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F3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STATE</w:t>
      </w:r>
    </w:p>
    <w:p w:rsidR="001B70FD" w:rsidRP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</w:rPr>
      </w:pPr>
      <w:proofErr w:type="gramStart"/>
      <w:r w:rsidRPr="001B70FD">
        <w:rPr>
          <w:rFonts w:ascii="Times New Roman" w:hAnsi="Times New Roman" w:cs="Times New Roman"/>
          <w:b/>
          <w:sz w:val="24"/>
        </w:rPr>
        <w:t>versus</w:t>
      </w:r>
      <w:proofErr w:type="gramEnd"/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TATENDA MUSHAYI</w:t>
      </w: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HIGH COURT OF ZIMBABWE</w:t>
      </w: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TAKUVA J</w:t>
      </w: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BULAWAYO 4 APRIL 2019</w:t>
      </w: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9A3F5E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Criminal </w:t>
      </w:r>
      <w:r w:rsidR="001B70FD" w:rsidRPr="001B70FD">
        <w:rPr>
          <w:rFonts w:ascii="Times New Roman" w:hAnsi="Times New Roman" w:cs="Times New Roman"/>
          <w:b/>
          <w:sz w:val="24"/>
        </w:rPr>
        <w:t xml:space="preserve">Review </w:t>
      </w: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1B70FD" w:rsidP="001B70F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</w:p>
    <w:p w:rsidR="001B70FD" w:rsidRDefault="001B70FD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B70FD">
        <w:rPr>
          <w:rFonts w:ascii="Times New Roman" w:hAnsi="Times New Roman" w:cs="Times New Roman"/>
          <w:b/>
          <w:sz w:val="24"/>
        </w:rPr>
        <w:t>TAKUVA J:</w:t>
      </w:r>
      <w:r>
        <w:rPr>
          <w:rFonts w:ascii="Times New Roman" w:hAnsi="Times New Roman" w:cs="Times New Roman"/>
          <w:b/>
          <w:sz w:val="24"/>
        </w:rPr>
        <w:tab/>
      </w:r>
      <w:r w:rsidR="0063488E">
        <w:rPr>
          <w:rFonts w:ascii="Times New Roman" w:hAnsi="Times New Roman" w:cs="Times New Roman"/>
          <w:sz w:val="24"/>
        </w:rPr>
        <w:t xml:space="preserve">The </w:t>
      </w:r>
      <w:r w:rsidR="008A3355">
        <w:rPr>
          <w:rFonts w:ascii="Times New Roman" w:hAnsi="Times New Roman" w:cs="Times New Roman"/>
          <w:sz w:val="24"/>
        </w:rPr>
        <w:t xml:space="preserve">trial court erroneously caused </w:t>
      </w:r>
      <w:r w:rsidR="00E237C4">
        <w:rPr>
          <w:rFonts w:ascii="Times New Roman" w:hAnsi="Times New Roman" w:cs="Times New Roman"/>
          <w:sz w:val="24"/>
        </w:rPr>
        <w:t xml:space="preserve">the prosecution of a </w:t>
      </w:r>
      <w:r w:rsidR="0063488E">
        <w:rPr>
          <w:rFonts w:ascii="Times New Roman" w:hAnsi="Times New Roman" w:cs="Times New Roman"/>
          <w:sz w:val="24"/>
        </w:rPr>
        <w:t>12 year old juvenile without the Prosecutor General’s authority in terms of section 231 of the Criminal Law [Codification and Reform] Act [Chapter 9:23].  The section provides:</w:t>
      </w:r>
    </w:p>
    <w:p w:rsidR="0063488E" w:rsidRDefault="0063488E" w:rsidP="008A335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“231.</w:t>
      </w:r>
      <w:r>
        <w:rPr>
          <w:rFonts w:ascii="Times New Roman" w:hAnsi="Times New Roman" w:cs="Times New Roman"/>
          <w:sz w:val="24"/>
        </w:rPr>
        <w:tab/>
      </w:r>
      <w:r w:rsidRPr="00E237C4">
        <w:rPr>
          <w:rFonts w:ascii="Times New Roman" w:hAnsi="Times New Roman" w:cs="Times New Roman"/>
          <w:sz w:val="24"/>
          <w:u w:val="single"/>
        </w:rPr>
        <w:t xml:space="preserve">Prosecutor-General to authorize prosecutions of children </w:t>
      </w:r>
      <w:proofErr w:type="gramStart"/>
      <w:r w:rsidRPr="00E237C4">
        <w:rPr>
          <w:rFonts w:ascii="Times New Roman" w:hAnsi="Times New Roman" w:cs="Times New Roman"/>
          <w:sz w:val="24"/>
          <w:u w:val="single"/>
        </w:rPr>
        <w:t>under</w:t>
      </w:r>
      <w:proofErr w:type="gramEnd"/>
      <w:r w:rsidRPr="00E237C4">
        <w:rPr>
          <w:rFonts w:ascii="Times New Roman" w:hAnsi="Times New Roman" w:cs="Times New Roman"/>
          <w:sz w:val="24"/>
          <w:u w:val="single"/>
        </w:rPr>
        <w:t xml:space="preserve"> fourteen years</w:t>
      </w:r>
      <w:r>
        <w:rPr>
          <w:rFonts w:ascii="Times New Roman" w:hAnsi="Times New Roman" w:cs="Times New Roman"/>
          <w:sz w:val="24"/>
        </w:rPr>
        <w:t>.</w:t>
      </w:r>
    </w:p>
    <w:p w:rsidR="0063488E" w:rsidRDefault="0063488E" w:rsidP="008A3355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 proceedings in respect of any crime shall be instituted or continued against any person who is under the age of fourteen years, other than </w:t>
      </w:r>
      <w:r w:rsidR="008A3355">
        <w:rPr>
          <w:rFonts w:ascii="Times New Roman" w:hAnsi="Times New Roman" w:cs="Times New Roman"/>
          <w:sz w:val="24"/>
        </w:rPr>
        <w:t>proceedings</w:t>
      </w:r>
      <w:r>
        <w:rPr>
          <w:rFonts w:ascii="Times New Roman" w:hAnsi="Times New Roman" w:cs="Times New Roman"/>
          <w:sz w:val="24"/>
        </w:rPr>
        <w:t xml:space="preserve"> for the purposes of remand, without the authority of the Prosecutor-General.”</w:t>
      </w:r>
    </w:p>
    <w:p w:rsidR="008A3355" w:rsidRDefault="008A3355" w:rsidP="008A3355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</w:rPr>
      </w:pPr>
    </w:p>
    <w:p w:rsidR="0063488E" w:rsidRDefault="0063488E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 </w:t>
      </w:r>
      <w:proofErr w:type="spellStart"/>
      <w:r w:rsidRPr="00A22A77">
        <w:rPr>
          <w:rFonts w:ascii="Times New Roman" w:hAnsi="Times New Roman" w:cs="Times New Roman"/>
          <w:i/>
          <w:sz w:val="24"/>
        </w:rPr>
        <w:t>casu</w:t>
      </w:r>
      <w:proofErr w:type="spellEnd"/>
      <w:r>
        <w:rPr>
          <w:rFonts w:ascii="Times New Roman" w:hAnsi="Times New Roman" w:cs="Times New Roman"/>
          <w:sz w:val="24"/>
        </w:rPr>
        <w:t xml:space="preserve">, the anomaly was conceded by the trial court.  Unfortunately, the authority </w:t>
      </w:r>
      <w:r w:rsidR="00A22A77">
        <w:rPr>
          <w:rFonts w:ascii="Times New Roman" w:hAnsi="Times New Roman" w:cs="Times New Roman"/>
          <w:sz w:val="24"/>
        </w:rPr>
        <w:t>cannot</w:t>
      </w:r>
      <w:r>
        <w:rPr>
          <w:rFonts w:ascii="Times New Roman" w:hAnsi="Times New Roman" w:cs="Times New Roman"/>
          <w:sz w:val="24"/>
        </w:rPr>
        <w:t xml:space="preserve"> </w:t>
      </w:r>
      <w:r w:rsidR="009A3F5E">
        <w:rPr>
          <w:rFonts w:ascii="Times New Roman" w:hAnsi="Times New Roman" w:cs="Times New Roman"/>
          <w:sz w:val="24"/>
        </w:rPr>
        <w:t>competently</w:t>
      </w:r>
      <w:r>
        <w:rPr>
          <w:rFonts w:ascii="Times New Roman" w:hAnsi="Times New Roman" w:cs="Times New Roman"/>
          <w:sz w:val="24"/>
        </w:rPr>
        <w:t xml:space="preserve"> be granted retrospectively.  The proceedings have to be quashed.  The only issue that exercised my mind is whether or not to order a trial </w:t>
      </w:r>
      <w:r w:rsidRPr="00E237C4">
        <w:rPr>
          <w:rFonts w:ascii="Times New Roman" w:hAnsi="Times New Roman" w:cs="Times New Roman"/>
          <w:i/>
          <w:sz w:val="24"/>
        </w:rPr>
        <w:t>de novo</w:t>
      </w:r>
      <w:r>
        <w:rPr>
          <w:rFonts w:ascii="Times New Roman" w:hAnsi="Times New Roman" w:cs="Times New Roman"/>
          <w:sz w:val="24"/>
        </w:rPr>
        <w:t xml:space="preserve">.  My major concern in this matter is that the </w:t>
      </w:r>
      <w:r w:rsidR="00A22A77">
        <w:rPr>
          <w:rFonts w:ascii="Times New Roman" w:hAnsi="Times New Roman" w:cs="Times New Roman"/>
          <w:sz w:val="24"/>
        </w:rPr>
        <w:t>accused</w:t>
      </w:r>
      <w:r>
        <w:rPr>
          <w:rFonts w:ascii="Times New Roman" w:hAnsi="Times New Roman" w:cs="Times New Roman"/>
          <w:sz w:val="24"/>
        </w:rPr>
        <w:t xml:space="preserve"> is not an ordinary 12 year old boy given to boyish prank but is one who has clearly chosen not just a life of c</w:t>
      </w:r>
      <w:r w:rsidR="00A22A77">
        <w:rPr>
          <w:rFonts w:ascii="Times New Roman" w:hAnsi="Times New Roman" w:cs="Times New Roman"/>
          <w:sz w:val="24"/>
        </w:rPr>
        <w:t xml:space="preserve">rime but one of serious crimes. </w:t>
      </w:r>
      <w:r>
        <w:rPr>
          <w:rFonts w:ascii="Times New Roman" w:hAnsi="Times New Roman" w:cs="Times New Roman"/>
          <w:sz w:val="24"/>
        </w:rPr>
        <w:t xml:space="preserve"> In 2017 he committed a series unlawful entry and theft cases for which upon conviction was detained at Blue Hills Reformatory </w:t>
      </w:r>
      <w:r w:rsidR="00A22A77">
        <w:rPr>
          <w:rFonts w:ascii="Times New Roman" w:hAnsi="Times New Roman" w:cs="Times New Roman"/>
          <w:sz w:val="24"/>
        </w:rPr>
        <w:t xml:space="preserve">in Gweru. </w:t>
      </w:r>
      <w:r w:rsidR="009A3F5E">
        <w:rPr>
          <w:rFonts w:ascii="Times New Roman" w:hAnsi="Times New Roman" w:cs="Times New Roman"/>
          <w:sz w:val="24"/>
        </w:rPr>
        <w:t xml:space="preserve"> To be precise, the accused committed 15 counts of unlawful entry and 14 counts of theft.  </w:t>
      </w:r>
      <w:r w:rsidR="00A22A77">
        <w:rPr>
          <w:rFonts w:ascii="Times New Roman" w:hAnsi="Times New Roman" w:cs="Times New Roman"/>
          <w:sz w:val="24"/>
        </w:rPr>
        <w:t xml:space="preserve"> However, in February 2018 he escaped from that institution and immediately went on </w:t>
      </w:r>
      <w:r w:rsidR="009A3F5E">
        <w:rPr>
          <w:rFonts w:ascii="Times New Roman" w:hAnsi="Times New Roman" w:cs="Times New Roman"/>
          <w:sz w:val="24"/>
        </w:rPr>
        <w:t xml:space="preserve">a </w:t>
      </w:r>
      <w:r w:rsidR="00A22A77">
        <w:rPr>
          <w:rFonts w:ascii="Times New Roman" w:hAnsi="Times New Roman" w:cs="Times New Roman"/>
          <w:sz w:val="24"/>
        </w:rPr>
        <w:t xml:space="preserve">spree of unlawful entry and theft cases in </w:t>
      </w:r>
      <w:proofErr w:type="spellStart"/>
      <w:r w:rsidR="00A22A77">
        <w:rPr>
          <w:rFonts w:ascii="Times New Roman" w:hAnsi="Times New Roman" w:cs="Times New Roman"/>
          <w:sz w:val="24"/>
        </w:rPr>
        <w:t>Zvishavane</w:t>
      </w:r>
      <w:proofErr w:type="spellEnd"/>
      <w:r w:rsidR="00A22A77">
        <w:rPr>
          <w:rFonts w:ascii="Times New Roman" w:hAnsi="Times New Roman" w:cs="Times New Roman"/>
          <w:sz w:val="24"/>
        </w:rPr>
        <w:t>.  This led to hi</w:t>
      </w:r>
      <w:r w:rsidR="009A3F5E">
        <w:rPr>
          <w:rFonts w:ascii="Times New Roman" w:hAnsi="Times New Roman" w:cs="Times New Roman"/>
          <w:sz w:val="24"/>
        </w:rPr>
        <w:t>m</w:t>
      </w:r>
      <w:r w:rsidR="00A22A77">
        <w:rPr>
          <w:rFonts w:ascii="Times New Roman" w:hAnsi="Times New Roman" w:cs="Times New Roman"/>
          <w:sz w:val="24"/>
        </w:rPr>
        <w:t xml:space="preserve"> being prosecuted without the Prosecutor-General’s authority.</w:t>
      </w:r>
    </w:p>
    <w:p w:rsidR="00A22A77" w:rsidRDefault="00A22A77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He was sentenced as follows:</w:t>
      </w:r>
    </w:p>
    <w:p w:rsidR="001875D5" w:rsidRDefault="001875D5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 1-</w:t>
      </w:r>
      <w:r>
        <w:rPr>
          <w:rFonts w:ascii="Times New Roman" w:hAnsi="Times New Roman" w:cs="Times New Roman"/>
          <w:sz w:val="24"/>
        </w:rPr>
        <w:tab/>
        <w:t xml:space="preserve">9 months </w:t>
      </w:r>
      <w:r w:rsidR="00E237C4">
        <w:rPr>
          <w:rFonts w:ascii="Times New Roman" w:hAnsi="Times New Roman" w:cs="Times New Roman"/>
          <w:sz w:val="24"/>
        </w:rPr>
        <w:t>imprisonment</w:t>
      </w:r>
      <w:r>
        <w:rPr>
          <w:rFonts w:ascii="Times New Roman" w:hAnsi="Times New Roman" w:cs="Times New Roman"/>
          <w:sz w:val="24"/>
        </w:rPr>
        <w:t xml:space="preserve"> of which 3 months is suspended.</w:t>
      </w:r>
    </w:p>
    <w:p w:rsidR="001875D5" w:rsidRDefault="001875D5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Counts 2 and 3 taken as one for sentence- 6 months imprisonment</w:t>
      </w:r>
    </w:p>
    <w:p w:rsidR="001875D5" w:rsidRDefault="001875D5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Counts 4 and 5 taken as one for sentence- 6 months imprisonment</w:t>
      </w:r>
    </w:p>
    <w:p w:rsidR="001875D5" w:rsidRDefault="001875D5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Counts 6 and 7 taken as one for sentence- 6 months imprisonment</w:t>
      </w:r>
    </w:p>
    <w:p w:rsidR="001875D5" w:rsidRDefault="001875D5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The total sentence was a </w:t>
      </w:r>
      <w:r w:rsidR="004E2506">
        <w:rPr>
          <w:rFonts w:ascii="Times New Roman" w:hAnsi="Times New Roman" w:cs="Times New Roman"/>
          <w:sz w:val="24"/>
        </w:rPr>
        <w:t>whopping</w:t>
      </w:r>
      <w:r>
        <w:rPr>
          <w:rFonts w:ascii="Times New Roman" w:hAnsi="Times New Roman" w:cs="Times New Roman"/>
          <w:sz w:val="24"/>
        </w:rPr>
        <w:t xml:space="preserve"> 24 months imprisonment.  Despite the fact that the accused had escaped from Blue Hills Home, the probation officer saw it fit to recommend that he </w:t>
      </w:r>
      <w:r w:rsidR="004E2506">
        <w:rPr>
          <w:rFonts w:ascii="Times New Roman" w:hAnsi="Times New Roman" w:cs="Times New Roman"/>
          <w:sz w:val="24"/>
        </w:rPr>
        <w:t xml:space="preserve">be </w:t>
      </w:r>
      <w:r>
        <w:rPr>
          <w:rFonts w:ascii="Times New Roman" w:hAnsi="Times New Roman" w:cs="Times New Roman"/>
          <w:sz w:val="24"/>
        </w:rPr>
        <w:t xml:space="preserve">placed at Blue Hills </w:t>
      </w:r>
      <w:r w:rsidR="004E2506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robation Hostel in Gweru.  The court </w:t>
      </w:r>
      <w:r w:rsidRPr="00995309">
        <w:rPr>
          <w:rFonts w:ascii="Times New Roman" w:hAnsi="Times New Roman" w:cs="Times New Roman"/>
          <w:i/>
          <w:sz w:val="24"/>
        </w:rPr>
        <w:t>a quo</w:t>
      </w:r>
      <w:r>
        <w:rPr>
          <w:rFonts w:ascii="Times New Roman" w:hAnsi="Times New Roman" w:cs="Times New Roman"/>
          <w:sz w:val="24"/>
        </w:rPr>
        <w:t xml:space="preserve"> was not so persuaded and rightly so in my view.  It ordered that the accused be placed at the juvenile offenders section at </w:t>
      </w:r>
      <w:proofErr w:type="spellStart"/>
      <w:r>
        <w:rPr>
          <w:rFonts w:ascii="Times New Roman" w:hAnsi="Times New Roman" w:cs="Times New Roman"/>
          <w:sz w:val="24"/>
        </w:rPr>
        <w:t>Hwahwa</w:t>
      </w:r>
      <w:proofErr w:type="spellEnd"/>
      <w:r>
        <w:rPr>
          <w:rFonts w:ascii="Times New Roman" w:hAnsi="Times New Roman" w:cs="Times New Roman"/>
          <w:sz w:val="24"/>
        </w:rPr>
        <w:t xml:space="preserve"> prison.</w:t>
      </w:r>
    </w:p>
    <w:p w:rsidR="001875D5" w:rsidRDefault="001875D5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In my view, these are the reasons why there must be a trial </w:t>
      </w:r>
      <w:r w:rsidRPr="00995309">
        <w:rPr>
          <w:rFonts w:ascii="Times New Roman" w:hAnsi="Times New Roman" w:cs="Times New Roman"/>
          <w:i/>
          <w:sz w:val="24"/>
        </w:rPr>
        <w:t>de novo</w:t>
      </w:r>
      <w:r>
        <w:rPr>
          <w:rFonts w:ascii="Times New Roman" w:hAnsi="Times New Roman" w:cs="Times New Roman"/>
          <w:sz w:val="24"/>
        </w:rPr>
        <w:t xml:space="preserve"> in order to ensure that the accused’s criminal record is not erased by </w:t>
      </w:r>
      <w:r w:rsidR="004E2506">
        <w:rPr>
          <w:rFonts w:ascii="Times New Roman" w:hAnsi="Times New Roman" w:cs="Times New Roman"/>
          <w:sz w:val="24"/>
        </w:rPr>
        <w:t>m</w:t>
      </w:r>
      <w:r>
        <w:rPr>
          <w:rFonts w:ascii="Times New Roman" w:hAnsi="Times New Roman" w:cs="Times New Roman"/>
          <w:sz w:val="24"/>
        </w:rPr>
        <w:t xml:space="preserve">y order.  It is absolutely necessary in the interest of justice that the accused’s </w:t>
      </w:r>
      <w:proofErr w:type="spellStart"/>
      <w:r>
        <w:rPr>
          <w:rFonts w:ascii="Times New Roman" w:hAnsi="Times New Roman" w:cs="Times New Roman"/>
          <w:sz w:val="24"/>
        </w:rPr>
        <w:t>behaviour</w:t>
      </w:r>
      <w:proofErr w:type="spellEnd"/>
      <w:r>
        <w:rPr>
          <w:rFonts w:ascii="Times New Roman" w:hAnsi="Times New Roman" w:cs="Times New Roman"/>
          <w:sz w:val="24"/>
        </w:rPr>
        <w:t xml:space="preserve"> is kept in check by</w:t>
      </w:r>
      <w:r w:rsidR="00AE5C28">
        <w:rPr>
          <w:rFonts w:ascii="Times New Roman" w:hAnsi="Times New Roman" w:cs="Times New Roman"/>
          <w:sz w:val="24"/>
        </w:rPr>
        <w:t xml:space="preserve"> providing relevant information to the courts when sentencing</w:t>
      </w:r>
      <w:r w:rsidR="004E2506">
        <w:rPr>
          <w:rFonts w:ascii="Times New Roman" w:hAnsi="Times New Roman" w:cs="Times New Roman"/>
          <w:sz w:val="24"/>
        </w:rPr>
        <w:t xml:space="preserve"> him </w:t>
      </w:r>
      <w:r w:rsidR="00AE5C28">
        <w:rPr>
          <w:rFonts w:ascii="Times New Roman" w:hAnsi="Times New Roman" w:cs="Times New Roman"/>
          <w:sz w:val="24"/>
        </w:rPr>
        <w:t>in future in the unfortunate event that he goes back to his errant ways.</w:t>
      </w:r>
    </w:p>
    <w:p w:rsidR="00AE5C28" w:rsidRDefault="00AE5C28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In the circumstances, I make the following order;</w:t>
      </w:r>
    </w:p>
    <w:p w:rsidR="00AE5C28" w:rsidRDefault="00AE5C28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1)</w:t>
      </w:r>
      <w:r>
        <w:rPr>
          <w:rFonts w:ascii="Times New Roman" w:hAnsi="Times New Roman" w:cs="Times New Roman"/>
          <w:sz w:val="24"/>
        </w:rPr>
        <w:tab/>
        <w:t>The proceedings are hereby quashed.</w:t>
      </w:r>
    </w:p>
    <w:p w:rsidR="00AE5C28" w:rsidRDefault="00AE5C28" w:rsidP="001B70FD">
      <w:pPr>
        <w:spacing w:line="360" w:lineRule="auto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</w:t>
      </w:r>
      <w:r>
        <w:rPr>
          <w:rFonts w:ascii="Times New Roman" w:hAnsi="Times New Roman" w:cs="Times New Roman"/>
          <w:sz w:val="24"/>
        </w:rPr>
        <w:tab/>
        <w:t xml:space="preserve">The conviction and </w:t>
      </w:r>
      <w:r w:rsidR="008A3355">
        <w:rPr>
          <w:rFonts w:ascii="Times New Roman" w:hAnsi="Times New Roman" w:cs="Times New Roman"/>
          <w:sz w:val="24"/>
        </w:rPr>
        <w:t>sentence are hereby set aside.</w:t>
      </w:r>
    </w:p>
    <w:p w:rsidR="008A3355" w:rsidRPr="008A3355" w:rsidRDefault="008A3355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3)</w:t>
      </w:r>
      <w:r>
        <w:rPr>
          <w:rFonts w:ascii="Times New Roman" w:hAnsi="Times New Roman" w:cs="Times New Roman"/>
          <w:sz w:val="24"/>
        </w:rPr>
        <w:tab/>
        <w:t>The matter is remitted to the same magistrate who is directed to upon the pro</w:t>
      </w:r>
      <w:r w:rsidR="004E2506">
        <w:rPr>
          <w:rFonts w:ascii="Times New Roman" w:hAnsi="Times New Roman" w:cs="Times New Roman"/>
          <w:sz w:val="24"/>
        </w:rPr>
        <w:t xml:space="preserve">duction </w:t>
      </w:r>
      <w:r>
        <w:rPr>
          <w:rFonts w:ascii="Times New Roman" w:hAnsi="Times New Roman" w:cs="Times New Roman"/>
          <w:sz w:val="24"/>
        </w:rPr>
        <w:t>by t</w:t>
      </w:r>
      <w:r w:rsidR="00995309">
        <w:rPr>
          <w:rFonts w:ascii="Times New Roman" w:hAnsi="Times New Roman" w:cs="Times New Roman"/>
          <w:sz w:val="24"/>
        </w:rPr>
        <w:t>he prosecutor of the Prosecutor-</w:t>
      </w:r>
      <w:r>
        <w:rPr>
          <w:rFonts w:ascii="Times New Roman" w:hAnsi="Times New Roman" w:cs="Times New Roman"/>
          <w:sz w:val="24"/>
        </w:rPr>
        <w:t xml:space="preserve">General’s authority to prosecute, hear the matter </w:t>
      </w:r>
      <w:r w:rsidRPr="008A3355">
        <w:rPr>
          <w:rFonts w:ascii="Times New Roman" w:hAnsi="Times New Roman" w:cs="Times New Roman"/>
          <w:i/>
          <w:sz w:val="24"/>
        </w:rPr>
        <w:t>de novo.</w:t>
      </w:r>
    </w:p>
    <w:p w:rsidR="008A3355" w:rsidRDefault="008A3355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4)</w:t>
      </w:r>
      <w:r>
        <w:rPr>
          <w:rFonts w:ascii="Times New Roman" w:hAnsi="Times New Roman" w:cs="Times New Roman"/>
          <w:sz w:val="24"/>
        </w:rPr>
        <w:tab/>
        <w:t xml:space="preserve">In the event of a conviction, </w:t>
      </w:r>
      <w:r w:rsidR="004E2506">
        <w:rPr>
          <w:rFonts w:ascii="Times New Roman" w:hAnsi="Times New Roman" w:cs="Times New Roman"/>
          <w:sz w:val="24"/>
        </w:rPr>
        <w:t xml:space="preserve">when assessing an appropriate sentence, </w:t>
      </w:r>
      <w:r>
        <w:rPr>
          <w:rFonts w:ascii="Times New Roman" w:hAnsi="Times New Roman" w:cs="Times New Roman"/>
          <w:sz w:val="24"/>
        </w:rPr>
        <w:t>the magistrate is directed to consider the period that the accused has already spent in prison</w:t>
      </w:r>
      <w:r w:rsidR="004E2506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:rsidR="004E2506" w:rsidRDefault="004E2506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</w:p>
    <w:p w:rsidR="004E2506" w:rsidRDefault="004E2506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</w:p>
    <w:p w:rsidR="004E2506" w:rsidRDefault="004E2506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</w:p>
    <w:p w:rsidR="004E2506" w:rsidRDefault="004E2506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</w:t>
      </w:r>
      <w:r w:rsidR="0075543F">
        <w:rPr>
          <w:rFonts w:ascii="Times New Roman" w:hAnsi="Times New Roman" w:cs="Times New Roman"/>
          <w:sz w:val="24"/>
        </w:rPr>
        <w:t>oyo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</w:rPr>
        <w:t xml:space="preserve"> J………………………………………….agrees</w:t>
      </w:r>
    </w:p>
    <w:p w:rsidR="004E2506" w:rsidRDefault="004E2506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</w:p>
    <w:p w:rsidR="008A3355" w:rsidRDefault="008A3355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</w:p>
    <w:p w:rsidR="008A3355" w:rsidRDefault="008A3355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</w:p>
    <w:p w:rsidR="008A3355" w:rsidRDefault="008A3355" w:rsidP="008A3355">
      <w:pPr>
        <w:spacing w:line="360" w:lineRule="auto"/>
        <w:ind w:left="720" w:hanging="720"/>
        <w:contextualSpacing/>
        <w:jc w:val="both"/>
        <w:rPr>
          <w:rFonts w:ascii="Times New Roman" w:hAnsi="Times New Roman" w:cs="Times New Roman"/>
          <w:sz w:val="24"/>
        </w:rPr>
      </w:pPr>
    </w:p>
    <w:sectPr w:rsidR="008A33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634" w:rsidRDefault="00E03634" w:rsidP="001B70FD">
      <w:pPr>
        <w:spacing w:after="0" w:line="240" w:lineRule="auto"/>
      </w:pPr>
      <w:r>
        <w:separator/>
      </w:r>
    </w:p>
  </w:endnote>
  <w:endnote w:type="continuationSeparator" w:id="0">
    <w:p w:rsidR="00E03634" w:rsidRDefault="00E03634" w:rsidP="001B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634" w:rsidRDefault="00E03634" w:rsidP="001B70FD">
      <w:pPr>
        <w:spacing w:after="0" w:line="240" w:lineRule="auto"/>
      </w:pPr>
      <w:r>
        <w:separator/>
      </w:r>
    </w:p>
  </w:footnote>
  <w:footnote w:type="continuationSeparator" w:id="0">
    <w:p w:rsidR="00E03634" w:rsidRDefault="00E03634" w:rsidP="001B70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8893237"/>
      <w:docPartObj>
        <w:docPartGallery w:val="Page Numbers (Top of Page)"/>
        <w:docPartUnique/>
      </w:docPartObj>
    </w:sdtPr>
    <w:sdtEndPr>
      <w:rPr>
        <w:noProof/>
      </w:rPr>
    </w:sdtEndPr>
    <w:sdtContent>
      <w:p w:rsidR="008A3355" w:rsidRDefault="008A335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54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A3355" w:rsidRDefault="008A3355">
    <w:pPr>
      <w:pStyle w:val="Header"/>
    </w:pPr>
  </w:p>
  <w:p w:rsidR="008A3355" w:rsidRDefault="008A3355">
    <w:pPr>
      <w:pStyle w:val="Header"/>
    </w:pPr>
    <w:r>
      <w:tab/>
    </w:r>
    <w:r>
      <w:tab/>
      <w:t>HB 47-19</w:t>
    </w:r>
  </w:p>
  <w:p w:rsidR="008A3355" w:rsidRDefault="008A3355">
    <w:pPr>
      <w:pStyle w:val="Header"/>
    </w:pPr>
    <w:r>
      <w:tab/>
    </w:r>
    <w:r>
      <w:tab/>
      <w:t>HCAR 555/18</w:t>
    </w:r>
  </w:p>
  <w:p w:rsidR="008A3355" w:rsidRDefault="008A3355">
    <w:pPr>
      <w:pStyle w:val="Header"/>
    </w:pPr>
    <w:r>
      <w:tab/>
    </w:r>
    <w:r>
      <w:tab/>
      <w:t>CRB ZV 247/18</w:t>
    </w:r>
  </w:p>
  <w:p w:rsidR="008A3355" w:rsidRDefault="008A3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0FD"/>
    <w:rsid w:val="00064491"/>
    <w:rsid w:val="001875D5"/>
    <w:rsid w:val="001B70FD"/>
    <w:rsid w:val="003305F3"/>
    <w:rsid w:val="004E2506"/>
    <w:rsid w:val="0063488E"/>
    <w:rsid w:val="007306FF"/>
    <w:rsid w:val="0075543F"/>
    <w:rsid w:val="008A3355"/>
    <w:rsid w:val="00995309"/>
    <w:rsid w:val="009A3F5E"/>
    <w:rsid w:val="00A22A77"/>
    <w:rsid w:val="00AE5C28"/>
    <w:rsid w:val="00C756A5"/>
    <w:rsid w:val="00E03634"/>
    <w:rsid w:val="00E23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FD"/>
  </w:style>
  <w:style w:type="paragraph" w:styleId="Footer">
    <w:name w:val="footer"/>
    <w:basedOn w:val="Normal"/>
    <w:link w:val="FooterChar"/>
    <w:uiPriority w:val="99"/>
    <w:unhideWhenUsed/>
    <w:rsid w:val="001B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0FD"/>
  </w:style>
  <w:style w:type="paragraph" w:styleId="Footer">
    <w:name w:val="footer"/>
    <w:basedOn w:val="Normal"/>
    <w:link w:val="FooterChar"/>
    <w:uiPriority w:val="99"/>
    <w:unhideWhenUsed/>
    <w:rsid w:val="001B7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MOYO</dc:creator>
  <cp:lastModifiedBy>T MOYO</cp:lastModifiedBy>
  <cp:revision>8</cp:revision>
  <cp:lastPrinted>2019-04-03T14:38:00Z</cp:lastPrinted>
  <dcterms:created xsi:type="dcterms:W3CDTF">2019-04-02T09:41:00Z</dcterms:created>
  <dcterms:modified xsi:type="dcterms:W3CDTF">2019-04-03T14:39:00Z</dcterms:modified>
</cp:coreProperties>
</file>