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5D6" w:rsidRPr="00315FFF" w:rsidRDefault="004815D6" w:rsidP="004815D6">
      <w:pPr>
        <w:autoSpaceDE w:val="0"/>
        <w:autoSpaceDN w:val="0"/>
        <w:adjustRightInd w:val="0"/>
        <w:rPr>
          <w:b/>
          <w:color w:val="000000"/>
        </w:rPr>
      </w:pPr>
      <w:r w:rsidRPr="00315FFF">
        <w:rPr>
          <w:b/>
          <w:color w:val="000000"/>
        </w:rPr>
        <w:t xml:space="preserve">THE STATE </w:t>
      </w:r>
    </w:p>
    <w:p w:rsidR="004815D6" w:rsidRPr="00315FFF" w:rsidRDefault="004815D6" w:rsidP="004815D6">
      <w:pPr>
        <w:autoSpaceDE w:val="0"/>
        <w:autoSpaceDN w:val="0"/>
        <w:adjustRightInd w:val="0"/>
        <w:rPr>
          <w:b/>
          <w:color w:val="000000"/>
        </w:rPr>
      </w:pPr>
    </w:p>
    <w:p w:rsidR="004815D6" w:rsidRPr="00315FFF" w:rsidRDefault="004815D6" w:rsidP="004815D6">
      <w:pPr>
        <w:autoSpaceDE w:val="0"/>
        <w:autoSpaceDN w:val="0"/>
        <w:adjustRightInd w:val="0"/>
        <w:rPr>
          <w:b/>
          <w:color w:val="000000"/>
        </w:rPr>
      </w:pPr>
      <w:r w:rsidRPr="00315FFF">
        <w:rPr>
          <w:b/>
          <w:color w:val="000000"/>
        </w:rPr>
        <w:t xml:space="preserve">Versus </w:t>
      </w:r>
    </w:p>
    <w:p w:rsidR="004815D6" w:rsidRPr="00315FFF" w:rsidRDefault="004815D6" w:rsidP="004815D6">
      <w:pPr>
        <w:autoSpaceDE w:val="0"/>
        <w:autoSpaceDN w:val="0"/>
        <w:adjustRightInd w:val="0"/>
        <w:rPr>
          <w:b/>
          <w:color w:val="000000"/>
        </w:rPr>
      </w:pPr>
    </w:p>
    <w:p w:rsidR="004815D6" w:rsidRPr="00315FFF" w:rsidRDefault="004815D6" w:rsidP="004815D6">
      <w:pPr>
        <w:autoSpaceDE w:val="0"/>
        <w:autoSpaceDN w:val="0"/>
        <w:adjustRightInd w:val="0"/>
        <w:rPr>
          <w:b/>
          <w:color w:val="000000"/>
        </w:rPr>
      </w:pPr>
      <w:r w:rsidRPr="00315FFF">
        <w:rPr>
          <w:b/>
          <w:color w:val="000000"/>
        </w:rPr>
        <w:t xml:space="preserve">TAKESURE MOYO </w:t>
      </w:r>
    </w:p>
    <w:p w:rsidR="004815D6" w:rsidRPr="00E7146B" w:rsidRDefault="004815D6" w:rsidP="004815D6">
      <w:pPr>
        <w:autoSpaceDE w:val="0"/>
        <w:autoSpaceDN w:val="0"/>
        <w:adjustRightInd w:val="0"/>
        <w:rPr>
          <w:color w:val="000000"/>
        </w:rPr>
      </w:pPr>
    </w:p>
    <w:p w:rsidR="004815D6" w:rsidRPr="00E7146B" w:rsidRDefault="004815D6" w:rsidP="004815D6">
      <w:pPr>
        <w:autoSpaceDE w:val="0"/>
        <w:autoSpaceDN w:val="0"/>
        <w:adjustRightInd w:val="0"/>
        <w:rPr>
          <w:color w:val="000000"/>
        </w:rPr>
      </w:pPr>
    </w:p>
    <w:p w:rsidR="004815D6" w:rsidRPr="00E7146B" w:rsidRDefault="004815D6" w:rsidP="004815D6">
      <w:pPr>
        <w:autoSpaceDE w:val="0"/>
        <w:autoSpaceDN w:val="0"/>
        <w:adjustRightInd w:val="0"/>
        <w:rPr>
          <w:color w:val="000000"/>
        </w:rPr>
      </w:pPr>
      <w:r w:rsidRPr="00E7146B">
        <w:rPr>
          <w:color w:val="000000"/>
        </w:rPr>
        <w:t xml:space="preserve">HIGH COURT OF ZIMBABWE </w:t>
      </w:r>
    </w:p>
    <w:p w:rsidR="004815D6" w:rsidRPr="00E7146B" w:rsidRDefault="004815D6" w:rsidP="004815D6">
      <w:pPr>
        <w:autoSpaceDE w:val="0"/>
        <w:autoSpaceDN w:val="0"/>
        <w:adjustRightInd w:val="0"/>
        <w:rPr>
          <w:color w:val="000000"/>
        </w:rPr>
      </w:pPr>
      <w:r w:rsidRPr="00E7146B">
        <w:rPr>
          <w:color w:val="000000"/>
        </w:rPr>
        <w:t xml:space="preserve">DUBE-BANDA J </w:t>
      </w:r>
    </w:p>
    <w:p w:rsidR="004815D6" w:rsidRPr="00E7146B" w:rsidRDefault="004815D6" w:rsidP="004815D6">
      <w:pPr>
        <w:autoSpaceDE w:val="0"/>
        <w:autoSpaceDN w:val="0"/>
        <w:adjustRightInd w:val="0"/>
        <w:rPr>
          <w:color w:val="000000"/>
        </w:rPr>
      </w:pPr>
      <w:r w:rsidRPr="00E7146B">
        <w:rPr>
          <w:color w:val="000000"/>
        </w:rPr>
        <w:t xml:space="preserve">BULAWAYO 22 </w:t>
      </w:r>
      <w:r w:rsidR="00315FFF">
        <w:rPr>
          <w:color w:val="000000"/>
        </w:rPr>
        <w:t xml:space="preserve">&amp; 29 </w:t>
      </w:r>
      <w:r w:rsidRPr="00E7146B">
        <w:rPr>
          <w:color w:val="000000"/>
        </w:rPr>
        <w:t>APRIL 2021</w:t>
      </w:r>
    </w:p>
    <w:p w:rsidR="004815D6" w:rsidRPr="00E7146B" w:rsidRDefault="004815D6" w:rsidP="004815D6">
      <w:pPr>
        <w:autoSpaceDE w:val="0"/>
        <w:autoSpaceDN w:val="0"/>
        <w:adjustRightInd w:val="0"/>
        <w:rPr>
          <w:color w:val="000000"/>
        </w:rPr>
      </w:pPr>
    </w:p>
    <w:p w:rsidR="004815D6" w:rsidRPr="00E7146B" w:rsidRDefault="004815D6" w:rsidP="004815D6">
      <w:pPr>
        <w:autoSpaceDE w:val="0"/>
        <w:autoSpaceDN w:val="0"/>
        <w:adjustRightInd w:val="0"/>
        <w:rPr>
          <w:color w:val="000000"/>
        </w:rPr>
      </w:pPr>
    </w:p>
    <w:p w:rsidR="004815D6" w:rsidRPr="00E7146B" w:rsidRDefault="004815D6" w:rsidP="004815D6">
      <w:pPr>
        <w:autoSpaceDE w:val="0"/>
        <w:autoSpaceDN w:val="0"/>
        <w:adjustRightInd w:val="0"/>
        <w:rPr>
          <w:b/>
          <w:bCs/>
          <w:color w:val="000000"/>
        </w:rPr>
      </w:pPr>
      <w:r w:rsidRPr="00E7146B">
        <w:rPr>
          <w:b/>
          <w:bCs/>
          <w:color w:val="000000"/>
        </w:rPr>
        <w:t>Criminal review</w:t>
      </w:r>
    </w:p>
    <w:p w:rsidR="004815D6" w:rsidRPr="0092002A" w:rsidRDefault="004815D6" w:rsidP="004815D6">
      <w:pPr>
        <w:autoSpaceDE w:val="0"/>
        <w:autoSpaceDN w:val="0"/>
        <w:adjustRightInd w:val="0"/>
        <w:rPr>
          <w:color w:val="000000"/>
        </w:rPr>
      </w:pPr>
    </w:p>
    <w:p w:rsidR="00DC7FC2" w:rsidRDefault="004815D6" w:rsidP="00DB7DD4">
      <w:pPr>
        <w:autoSpaceDE w:val="0"/>
        <w:autoSpaceDN w:val="0"/>
        <w:adjustRightInd w:val="0"/>
        <w:spacing w:line="360" w:lineRule="auto"/>
        <w:ind w:firstLine="720"/>
        <w:jc w:val="both"/>
        <w:rPr>
          <w:color w:val="000000"/>
        </w:rPr>
      </w:pPr>
      <w:r w:rsidRPr="00315FFF">
        <w:rPr>
          <w:b/>
          <w:color w:val="000000"/>
        </w:rPr>
        <w:t xml:space="preserve"> DUBE-BANDA J:</w:t>
      </w:r>
      <w:r w:rsidRPr="0092002A">
        <w:rPr>
          <w:color w:val="000000"/>
        </w:rPr>
        <w:t xml:space="preserve"> </w:t>
      </w:r>
      <w:r w:rsidR="007C6049" w:rsidRPr="00DC7FC2">
        <w:t xml:space="preserve"> This matter was placed before me on automatic review. The accused was arraigned before the Magistrate’s </w:t>
      </w:r>
      <w:r w:rsidR="00315FFF">
        <w:t>C</w:t>
      </w:r>
      <w:bookmarkStart w:id="0" w:name="_GoBack"/>
      <w:bookmarkEnd w:id="0"/>
      <w:r w:rsidR="007C6049" w:rsidRPr="00DC7FC2">
        <w:t>ourt sitting in Bulawayo. He was charg</w:t>
      </w:r>
      <w:r w:rsidR="00E07A9F">
        <w:t>ed with two counts</w:t>
      </w:r>
      <w:r w:rsidR="007C6049" w:rsidRPr="00DC7FC2">
        <w:t xml:space="preserve"> of stock theft. He pleaded not guilty. At the conclusion of the trial he was found guilty as charged. The conviction is proper and nothing turns on it. The trial court was unable to find any special circumstances,</w:t>
      </w:r>
      <w:r w:rsidR="00DC7FC2" w:rsidRPr="00DC7FC2">
        <w:t xml:space="preserve"> and</w:t>
      </w:r>
      <w:r w:rsidR="007C6049" w:rsidRPr="00DC7FC2">
        <w:t xml:space="preserve"> the accused was sentenced to </w:t>
      </w:r>
      <w:r w:rsidR="00DC7FC2" w:rsidRPr="00DC7FC2">
        <w:t xml:space="preserve">the minimum mandatory sentence of nine years </w:t>
      </w:r>
      <w:r w:rsidR="00DC7FC2" w:rsidRPr="006F2B16">
        <w:rPr>
          <w:i/>
        </w:rPr>
        <w:t>per</w:t>
      </w:r>
      <w:r w:rsidR="00DC7FC2" w:rsidRPr="00DC7FC2">
        <w:t xml:space="preserve"> count. </w:t>
      </w:r>
      <w:r w:rsidR="00DC7FC2">
        <w:t xml:space="preserve">The total cumulative sentence is eighteen years imprisonment. It is cumulative sentence that attracted my attention. </w:t>
      </w:r>
    </w:p>
    <w:p w:rsidR="00DB7DD4" w:rsidRDefault="00DB7DD4" w:rsidP="00DB7DD4">
      <w:pPr>
        <w:autoSpaceDE w:val="0"/>
        <w:autoSpaceDN w:val="0"/>
        <w:adjustRightInd w:val="0"/>
        <w:spacing w:line="360" w:lineRule="auto"/>
        <w:ind w:firstLine="720"/>
        <w:jc w:val="both"/>
        <w:rPr>
          <w:color w:val="000000"/>
        </w:rPr>
      </w:pPr>
    </w:p>
    <w:p w:rsidR="00E57207" w:rsidRDefault="00DB7DD4" w:rsidP="009A2A3A">
      <w:pPr>
        <w:autoSpaceDE w:val="0"/>
        <w:autoSpaceDN w:val="0"/>
        <w:adjustRightInd w:val="0"/>
        <w:spacing w:line="360" w:lineRule="auto"/>
        <w:ind w:firstLine="720"/>
        <w:jc w:val="both"/>
      </w:pPr>
      <w:r>
        <w:t>The cumulative sentence appeared to</w:t>
      </w:r>
      <w:r w:rsidR="006F2B16">
        <w:t xml:space="preserve"> me to</w:t>
      </w:r>
      <w:r>
        <w:t xml:space="preserve"> be so excessive as to be disturbingly inappropriate. </w:t>
      </w:r>
      <w:r w:rsidR="002B73CE">
        <w:t>I had to find a permissive device to ameliorate its excessiveness. First,</w:t>
      </w:r>
      <w:r>
        <w:t xml:space="preserve"> the two </w:t>
      </w:r>
      <w:proofErr w:type="gramStart"/>
      <w:r>
        <w:t>counts</w:t>
      </w:r>
      <w:proofErr w:type="gramEnd"/>
      <w:r>
        <w:t xml:space="preserve"> of stock theft each carry a minimum mandatory sentence of nine year</w:t>
      </w:r>
      <w:r w:rsidR="009A2A3A">
        <w:t xml:space="preserve">s imprisonment, </w:t>
      </w:r>
      <w:r w:rsidR="006F2B16">
        <w:t xml:space="preserve">and </w:t>
      </w:r>
      <w:r w:rsidR="009A2A3A">
        <w:t>therefore could not</w:t>
      </w:r>
      <w:r>
        <w:t xml:space="preserve"> be taken as one for the purposes of sentence. See: The </w:t>
      </w:r>
      <w:r w:rsidRPr="00DB7DD4">
        <w:rPr>
          <w:i/>
        </w:rPr>
        <w:t xml:space="preserve">State v </w:t>
      </w:r>
      <w:proofErr w:type="spellStart"/>
      <w:r w:rsidRPr="00DB7DD4">
        <w:rPr>
          <w:i/>
        </w:rPr>
        <w:t>Simbarashe</w:t>
      </w:r>
      <w:proofErr w:type="spellEnd"/>
      <w:r w:rsidRPr="00DB7DD4">
        <w:rPr>
          <w:i/>
        </w:rPr>
        <w:t xml:space="preserve"> </w:t>
      </w:r>
      <w:proofErr w:type="spellStart"/>
      <w:r w:rsidRPr="00DB7DD4">
        <w:rPr>
          <w:i/>
        </w:rPr>
        <w:t>Ncube</w:t>
      </w:r>
      <w:proofErr w:type="spellEnd"/>
      <w:r>
        <w:rPr>
          <w:i/>
        </w:rPr>
        <w:t xml:space="preserve"> </w:t>
      </w:r>
      <w:r w:rsidR="002B73CE">
        <w:t>HB 10/06. Second, I</w:t>
      </w:r>
      <w:r>
        <w:t xml:space="preserve"> considered whether the sentences can be ordered to run concurrently.</w:t>
      </w:r>
    </w:p>
    <w:p w:rsidR="00E57207" w:rsidRDefault="00E57207" w:rsidP="009A2A3A">
      <w:pPr>
        <w:autoSpaceDE w:val="0"/>
        <w:autoSpaceDN w:val="0"/>
        <w:adjustRightInd w:val="0"/>
        <w:spacing w:line="360" w:lineRule="auto"/>
        <w:ind w:firstLine="720"/>
        <w:jc w:val="both"/>
      </w:pPr>
    </w:p>
    <w:p w:rsidR="00F079C9" w:rsidRDefault="00DB7DD4" w:rsidP="009A2A3A">
      <w:pPr>
        <w:autoSpaceDE w:val="0"/>
        <w:autoSpaceDN w:val="0"/>
        <w:adjustRightInd w:val="0"/>
        <w:spacing w:line="360" w:lineRule="auto"/>
        <w:ind w:firstLine="720"/>
        <w:jc w:val="both"/>
      </w:pPr>
      <w:r>
        <w:t xml:space="preserve"> </w:t>
      </w:r>
      <w:r w:rsidR="00CF0361" w:rsidRPr="00A92754">
        <w:t>When an accused is conv</w:t>
      </w:r>
      <w:r w:rsidR="00D64BCC">
        <w:t>icted for more than one offence</w:t>
      </w:r>
      <w:r w:rsidR="00CF0361" w:rsidRPr="00A92754">
        <w:t>, and</w:t>
      </w:r>
      <w:r w:rsidR="00DC01D1" w:rsidRPr="00A92754">
        <w:t xml:space="preserve"> a sentence is imposed for each offence, a </w:t>
      </w:r>
      <w:r w:rsidR="00DC01D1" w:rsidRPr="00A92754">
        <w:rPr>
          <w:i/>
        </w:rPr>
        <w:t>cumulative effect</w:t>
      </w:r>
      <w:r w:rsidR="00DC01D1" w:rsidRPr="00A92754">
        <w:t xml:space="preserve"> may develop. In other words, the combined punishments may become too severe.</w:t>
      </w:r>
      <w:r w:rsidR="00D64BCC">
        <w:t xml:space="preserve"> My view is that s</w:t>
      </w:r>
      <w:r w:rsidR="00CF0361" w:rsidRPr="00A92754">
        <w:t>ection 343(2) of the</w:t>
      </w:r>
      <w:r w:rsidR="00DC01D1" w:rsidRPr="00A92754">
        <w:rPr>
          <w:rFonts w:eastAsiaTheme="minorHAnsi"/>
          <w:lang w:val="en-ZW" w:eastAsia="en-US"/>
        </w:rPr>
        <w:t xml:space="preserve"> Criminal Procedure and Evidence Act [Chapter 9:07]</w:t>
      </w:r>
      <w:r w:rsidR="00CF0361" w:rsidRPr="00A92754">
        <w:rPr>
          <w:rFonts w:eastAsiaTheme="minorHAnsi"/>
          <w:lang w:val="en-ZW" w:eastAsia="en-US"/>
        </w:rPr>
        <w:t xml:space="preserve">, is designed to ameliorate </w:t>
      </w:r>
      <w:r w:rsidR="00A92754" w:rsidRPr="00A92754">
        <w:rPr>
          <w:rFonts w:eastAsiaTheme="minorHAnsi"/>
          <w:lang w:val="en-ZW" w:eastAsia="en-US"/>
        </w:rPr>
        <w:t>this effect. It</w:t>
      </w:r>
      <w:r w:rsidR="00DC01D1" w:rsidRPr="00A92754">
        <w:rPr>
          <w:rFonts w:eastAsiaTheme="minorHAnsi"/>
          <w:lang w:val="en-ZW" w:eastAsia="en-US"/>
        </w:rPr>
        <w:t xml:space="preserve"> says when sentencing any person to punishme</w:t>
      </w:r>
      <w:r w:rsidR="00C45D05">
        <w:rPr>
          <w:rFonts w:eastAsiaTheme="minorHAnsi"/>
          <w:lang w:val="en-ZW" w:eastAsia="en-US"/>
        </w:rPr>
        <w:t xml:space="preserve">nts, </w:t>
      </w:r>
      <w:r w:rsidR="00DC01D1" w:rsidRPr="00A92754">
        <w:rPr>
          <w:rFonts w:eastAsiaTheme="minorHAnsi"/>
          <w:lang w:val="en-ZW" w:eastAsia="en-US"/>
        </w:rPr>
        <w:t xml:space="preserve">the court may direct the order in which the sentences shall be served or </w:t>
      </w:r>
      <w:r w:rsidR="00DC01D1" w:rsidRPr="00C45D05">
        <w:rPr>
          <w:rFonts w:eastAsiaTheme="minorHAnsi"/>
          <w:u w:val="single"/>
          <w:lang w:val="en-ZW" w:eastAsia="en-US"/>
        </w:rPr>
        <w:t>that such s</w:t>
      </w:r>
      <w:r w:rsidR="00C45D05">
        <w:rPr>
          <w:rFonts w:eastAsiaTheme="minorHAnsi"/>
          <w:u w:val="single"/>
          <w:lang w:val="en-ZW" w:eastAsia="en-US"/>
        </w:rPr>
        <w:t>entences shall run concurrently</w:t>
      </w:r>
      <w:r w:rsidR="00A92754">
        <w:rPr>
          <w:rFonts w:eastAsiaTheme="minorHAnsi"/>
          <w:lang w:val="en-ZW" w:eastAsia="en-US"/>
        </w:rPr>
        <w:t xml:space="preserve"> </w:t>
      </w:r>
      <w:r w:rsidR="00C45D05">
        <w:rPr>
          <w:rFonts w:eastAsiaTheme="minorHAnsi"/>
          <w:lang w:val="en-ZW" w:eastAsia="en-US"/>
        </w:rPr>
        <w:t xml:space="preserve">(I make the emphasis). </w:t>
      </w:r>
      <w:r w:rsidR="00C45D05">
        <w:t>My view is that t</w:t>
      </w:r>
      <w:r w:rsidR="00900E32" w:rsidRPr="00A92754">
        <w:t>his empowering provision is designed to prevent a too severe cumulative effect where more than one sentence is imposed.</w:t>
      </w:r>
      <w:r w:rsidR="00A92754">
        <w:rPr>
          <w:rFonts w:eastAsiaTheme="minorHAnsi"/>
          <w:lang w:val="en-ZW" w:eastAsia="en-US"/>
        </w:rPr>
        <w:t xml:space="preserve"> </w:t>
      </w:r>
      <w:r w:rsidR="00F079C9">
        <w:t>In effect, it allows an accused</w:t>
      </w:r>
      <w:r w:rsidR="00900E32" w:rsidRPr="00813875">
        <w:t xml:space="preserve"> </w:t>
      </w:r>
      <w:r w:rsidR="00F079C9">
        <w:t>to receive</w:t>
      </w:r>
      <w:r w:rsidR="00900E32" w:rsidRPr="00813875">
        <w:t xml:space="preserve"> a ‘discount’ for bulk offending, particularly where the various co</w:t>
      </w:r>
      <w:r w:rsidR="00C45D05">
        <w:t xml:space="preserve">unts are similar in nature, and </w:t>
      </w:r>
      <w:r w:rsidR="00900E32" w:rsidRPr="00813875">
        <w:t xml:space="preserve">the imposition of a separate and consecutive </w:t>
      </w:r>
      <w:r w:rsidR="00900E32" w:rsidRPr="00813875">
        <w:lastRenderedPageBreak/>
        <w:t>sentence for each individual charge would result in a very high aggregate penalty which would be disproportionate to the moral blameworthiness of the accused having regard to his line of conduct as a whole.</w:t>
      </w:r>
      <w:r w:rsidR="009A2A3A">
        <w:rPr>
          <w:rStyle w:val="FootnoteReference"/>
        </w:rPr>
        <w:footnoteReference w:id="1"/>
      </w:r>
    </w:p>
    <w:p w:rsidR="009A2A3A" w:rsidRDefault="009A2A3A" w:rsidP="009A2A3A">
      <w:pPr>
        <w:autoSpaceDE w:val="0"/>
        <w:autoSpaceDN w:val="0"/>
        <w:adjustRightInd w:val="0"/>
        <w:spacing w:line="360" w:lineRule="auto"/>
        <w:ind w:firstLine="720"/>
        <w:jc w:val="both"/>
      </w:pPr>
    </w:p>
    <w:p w:rsidR="00BE5180" w:rsidRPr="001F57FB" w:rsidRDefault="00F079C9" w:rsidP="001F57FB">
      <w:pPr>
        <w:widowControl w:val="0"/>
        <w:spacing w:line="360" w:lineRule="auto"/>
        <w:ind w:right="46" w:firstLine="720"/>
        <w:jc w:val="both"/>
        <w:rPr>
          <w:color w:val="000000"/>
          <w:shd w:val="clear" w:color="auto" w:fill="FFFFFF"/>
        </w:rPr>
      </w:pPr>
      <w:r w:rsidRPr="00E7579F">
        <w:t xml:space="preserve">A decision to order sentences to run concurrently cannot and should not happen in a vacuum.  </w:t>
      </w:r>
      <w:r w:rsidR="00B35A1B" w:rsidRPr="00E7579F">
        <w:t xml:space="preserve">Ordering sentences to run concurrently </w:t>
      </w:r>
      <w:r w:rsidRPr="00E7579F">
        <w:t>is part of th</w:t>
      </w:r>
      <w:r w:rsidR="006D1F06" w:rsidRPr="00E7579F">
        <w:t>e sentencing decision of the trial court</w:t>
      </w:r>
      <w:r w:rsidRPr="00E7579F">
        <w:t>, whi</w:t>
      </w:r>
      <w:r w:rsidR="006D1F06" w:rsidRPr="00E7579F">
        <w:t>ch is determined by the sentencing</w:t>
      </w:r>
      <w:r w:rsidRPr="00E7579F">
        <w:t xml:space="preserve"> discretion, based on all circumstances of the case</w:t>
      </w:r>
      <w:r w:rsidR="00B35A1B" w:rsidRPr="00E7579F">
        <w:t xml:space="preserve">. </w:t>
      </w:r>
      <w:r w:rsidR="00E7579F" w:rsidRPr="00E7579F">
        <w:rPr>
          <w:rStyle w:val="BodyTextChar1"/>
          <w:rFonts w:ascii="Times New Roman" w:hAnsi="Times New Roman" w:cs="Times New Roman"/>
          <w:color w:val="000000"/>
          <w:sz w:val="24"/>
          <w:szCs w:val="24"/>
        </w:rPr>
        <w:t>Punishment is pre-eminently a matter for the discretion of the trial court, and the reviewing court should be careful not to erode such discretion.</w:t>
      </w:r>
      <w:r w:rsidR="00C76054" w:rsidRPr="001F57FB">
        <w:rPr>
          <w:rStyle w:val="BodyTextChar1"/>
          <w:rFonts w:ascii="Times New Roman" w:hAnsi="Times New Roman" w:cs="Times New Roman"/>
          <w:color w:val="000000"/>
          <w:sz w:val="24"/>
          <w:szCs w:val="24"/>
        </w:rPr>
        <w:t xml:space="preserve"> </w:t>
      </w:r>
      <w:r w:rsidR="001F57FB" w:rsidRPr="001F57FB">
        <w:rPr>
          <w:rStyle w:val="BodyTextChar1"/>
          <w:rFonts w:ascii="Times New Roman" w:hAnsi="Times New Roman" w:cs="Times New Roman"/>
          <w:color w:val="000000"/>
          <w:sz w:val="24"/>
          <w:szCs w:val="24"/>
        </w:rPr>
        <w:t xml:space="preserve">See: </w:t>
      </w:r>
      <w:r w:rsidR="001F57FB" w:rsidRPr="001F57FB">
        <w:rPr>
          <w:i/>
        </w:rPr>
        <w:t>S</w:t>
      </w:r>
      <w:r w:rsidR="001F57FB" w:rsidRPr="001F57FB">
        <w:t xml:space="preserve"> v </w:t>
      </w:r>
      <w:proofErr w:type="spellStart"/>
      <w:r w:rsidR="001F57FB" w:rsidRPr="001F57FB">
        <w:rPr>
          <w:i/>
        </w:rPr>
        <w:t>Nyathi</w:t>
      </w:r>
      <w:proofErr w:type="spellEnd"/>
      <w:r w:rsidR="001F57FB" w:rsidRPr="001F57FB">
        <w:rPr>
          <w:i/>
        </w:rPr>
        <w:t xml:space="preserve"> </w:t>
      </w:r>
      <w:r w:rsidR="001F57FB" w:rsidRPr="001F57FB">
        <w:t>2003 (1) ZLR 587 (H) 588C-G, 589A.</w:t>
      </w:r>
      <w:r w:rsidR="001F57FB">
        <w:rPr>
          <w:color w:val="000000"/>
          <w:shd w:val="clear" w:color="auto" w:fill="FFFFFF"/>
        </w:rPr>
        <w:t xml:space="preserve"> </w:t>
      </w:r>
      <w:r w:rsidR="00E7579F" w:rsidRPr="00E7579F">
        <w:rPr>
          <w:rStyle w:val="BodyTextChar1"/>
          <w:rFonts w:ascii="Times New Roman" w:hAnsi="Times New Roman" w:cs="Times New Roman"/>
          <w:color w:val="000000"/>
          <w:sz w:val="24"/>
          <w:szCs w:val="24"/>
        </w:rPr>
        <w:t>In exercising its discretion, the</w:t>
      </w:r>
      <w:r w:rsidR="006D1F06" w:rsidRPr="00E7579F">
        <w:t xml:space="preserve"> sentencing court</w:t>
      </w:r>
      <w:r w:rsidRPr="00E7579F">
        <w:t xml:space="preserve"> should consider all the circumstances, look at the totality of the criminal behaviour and determine how the cumulat</w:t>
      </w:r>
      <w:r w:rsidR="00B35A1B" w:rsidRPr="00E7579F">
        <w:t>ive effect, if any should be prevented.</w:t>
      </w:r>
      <w:r w:rsidR="006D1F06" w:rsidRPr="00E7579F">
        <w:t xml:space="preserve"> </w:t>
      </w:r>
      <w:r w:rsidR="00E7579F" w:rsidRPr="00E7579F">
        <w:rPr>
          <w:rStyle w:val="BodyTextChar1"/>
          <w:rFonts w:ascii="Times New Roman" w:hAnsi="Times New Roman" w:cs="Times New Roman"/>
          <w:color w:val="000000"/>
          <w:sz w:val="24"/>
          <w:szCs w:val="24"/>
        </w:rPr>
        <w:t>I am of the view that the reviewing court should alter the sentence</w:t>
      </w:r>
      <w:r w:rsidR="00BE5180" w:rsidRPr="00E7579F">
        <w:rPr>
          <w:rStyle w:val="BodyTextChar1"/>
          <w:rFonts w:ascii="Times New Roman" w:hAnsi="Times New Roman" w:cs="Times New Roman"/>
          <w:color w:val="000000"/>
          <w:sz w:val="24"/>
          <w:szCs w:val="24"/>
        </w:rPr>
        <w:t xml:space="preserve"> only if the discretion had not been judicially or properly exercised.</w:t>
      </w:r>
      <w:r w:rsidR="00FB081E">
        <w:rPr>
          <w:rStyle w:val="BodyTextChar1"/>
          <w:rFonts w:ascii="Times New Roman" w:hAnsi="Times New Roman" w:cs="Times New Roman"/>
          <w:color w:val="000000"/>
          <w:sz w:val="24"/>
          <w:szCs w:val="24"/>
        </w:rPr>
        <w:t xml:space="preserve"> Factoring into the equation that punishment should never be too oppressive</w:t>
      </w:r>
      <w:r w:rsidR="00521002">
        <w:rPr>
          <w:rStyle w:val="BodyTextChar1"/>
          <w:rFonts w:ascii="Times New Roman" w:hAnsi="Times New Roman" w:cs="Times New Roman"/>
          <w:color w:val="000000"/>
          <w:sz w:val="24"/>
          <w:szCs w:val="24"/>
        </w:rPr>
        <w:t>, otherwise it will lose effectiveness</w:t>
      </w:r>
      <w:r w:rsidR="00FB081E">
        <w:rPr>
          <w:rStyle w:val="BodyTextChar1"/>
          <w:rFonts w:ascii="Times New Roman" w:hAnsi="Times New Roman" w:cs="Times New Roman"/>
          <w:color w:val="000000"/>
          <w:sz w:val="24"/>
          <w:szCs w:val="24"/>
        </w:rPr>
        <w:t xml:space="preserve">. </w:t>
      </w:r>
    </w:p>
    <w:p w:rsidR="00BE5180" w:rsidRPr="00E7579F" w:rsidRDefault="00BE5180" w:rsidP="00E7579F">
      <w:pPr>
        <w:widowControl w:val="0"/>
        <w:spacing w:line="360" w:lineRule="auto"/>
        <w:ind w:right="46" w:firstLine="720"/>
        <w:jc w:val="both"/>
      </w:pPr>
    </w:p>
    <w:p w:rsidR="009E6EE2" w:rsidRDefault="00C53AE9" w:rsidP="009E6EE2">
      <w:pPr>
        <w:autoSpaceDE w:val="0"/>
        <w:autoSpaceDN w:val="0"/>
        <w:adjustRightInd w:val="0"/>
        <w:spacing w:line="360" w:lineRule="auto"/>
        <w:ind w:firstLine="720"/>
        <w:jc w:val="both"/>
      </w:pPr>
      <w:r>
        <w:t xml:space="preserve">In an appropriate case, an otherwise unjustifiable long imprisonment arising from more than one sentences, could be ameliorated by ordering such sentences to run concurrently. The cumulative effect of sentences must always be borne in mind and concurrently served sentences may prevent an accused from undergoing a severe and unjustified long effective term of imprisonment.  See: </w:t>
      </w:r>
      <w:r w:rsidRPr="00167D21">
        <w:rPr>
          <w:i/>
        </w:rPr>
        <w:t>S v Whitehead</w:t>
      </w:r>
      <w:r>
        <w:t xml:space="preserve"> 1970 (4) SA 424 (A) 438F-440; </w:t>
      </w:r>
      <w:r w:rsidRPr="00DE72DC">
        <w:rPr>
          <w:i/>
        </w:rPr>
        <w:t>S v Young</w:t>
      </w:r>
      <w:r>
        <w:t xml:space="preserve"> 1977 (1) SA 602 (A). </w:t>
      </w:r>
      <w:r w:rsidR="009E6EE2">
        <w:t>However, a trial court has a very wide discretion and, provided that discretion is exercised on reason</w:t>
      </w:r>
      <w:r>
        <w:t>able grounds, a</w:t>
      </w:r>
      <w:r w:rsidR="009E6EE2">
        <w:t xml:space="preserve"> review</w:t>
      </w:r>
      <w:r>
        <w:t>ing</w:t>
      </w:r>
      <w:r w:rsidR="004A4EAA">
        <w:t xml:space="preserve"> judge will not interfere:  See: </w:t>
      </w:r>
      <w:r w:rsidR="009E6EE2" w:rsidRPr="000B5B3F">
        <w:rPr>
          <w:i/>
        </w:rPr>
        <w:t>S</w:t>
      </w:r>
      <w:r w:rsidR="009E6EE2">
        <w:t xml:space="preserve"> v </w:t>
      </w:r>
      <w:r w:rsidR="009E6EE2" w:rsidRPr="000B5B3F">
        <w:rPr>
          <w:i/>
        </w:rPr>
        <w:t>Coetzee</w:t>
      </w:r>
      <w:r w:rsidR="009E6EE2">
        <w:t xml:space="preserve"> 1970 (4) SA 83 (RA). Where multiple counts are closely connected or similar in point of time, nature, seriousness or otherwise, ordering sentences to run concurrently is a useful device of ensuring that the punishment imposed is not unnecessarily duplicated or its cumulative effect not too harsh on the accused.</w:t>
      </w:r>
    </w:p>
    <w:p w:rsidR="009E6EE2" w:rsidRDefault="009E6EE2" w:rsidP="00EF3237">
      <w:pPr>
        <w:spacing w:line="360" w:lineRule="auto"/>
        <w:ind w:firstLine="360"/>
        <w:jc w:val="both"/>
      </w:pPr>
    </w:p>
    <w:p w:rsidR="00EF3237" w:rsidRDefault="004A4EAA" w:rsidP="004A4EAA">
      <w:pPr>
        <w:spacing w:line="360" w:lineRule="auto"/>
        <w:ind w:firstLine="720"/>
        <w:jc w:val="both"/>
      </w:pPr>
      <w:r>
        <w:t>On the facts of this case, the cumulative effect of the sentences is so excessive as to be disturbingly inappropriate.</w:t>
      </w:r>
      <w:r w:rsidR="00DE72DC">
        <w:t xml:space="preserve"> </w:t>
      </w:r>
      <w:r w:rsidR="00167D21">
        <w:t xml:space="preserve"> </w:t>
      </w:r>
      <w:r>
        <w:t>T</w:t>
      </w:r>
      <w:r w:rsidR="0099764A">
        <w:t xml:space="preserve">he following factors are relevant in assessing whether the trial court should have ordered the two sentences to run concurrently, these are; </w:t>
      </w:r>
      <w:r w:rsidR="006D79E6">
        <w:t>the accused stole two beasts</w:t>
      </w:r>
      <w:r w:rsidR="00F63990">
        <w:t xml:space="preserve"> on different dates from the same complainant</w:t>
      </w:r>
      <w:r w:rsidR="0099764A">
        <w:t xml:space="preserve">; the first count was committed in </w:t>
      </w:r>
      <w:r w:rsidR="0099764A">
        <w:lastRenderedPageBreak/>
        <w:t xml:space="preserve">December 2019, and the second count </w:t>
      </w:r>
      <w:r w:rsidR="00F63990">
        <w:t>25 April 2020;</w:t>
      </w:r>
      <w:r w:rsidR="006B6AE5">
        <w:t xml:space="preserve"> </w:t>
      </w:r>
      <w:r w:rsidR="0099764A">
        <w:t>accused was an employee of the complainant;</w:t>
      </w:r>
      <w:r w:rsidR="006B464E" w:rsidRPr="00085CE2">
        <w:t xml:space="preserve"> was convicted and sentenced </w:t>
      </w:r>
      <w:r w:rsidR="0099764A">
        <w:t>in a single</w:t>
      </w:r>
      <w:r w:rsidR="006B464E">
        <w:t xml:space="preserve"> trial</w:t>
      </w:r>
      <w:r w:rsidR="0099764A">
        <w:t>;</w:t>
      </w:r>
      <w:r w:rsidR="006B464E" w:rsidRPr="00085CE2">
        <w:t xml:space="preserve"> the </w:t>
      </w:r>
      <w:r w:rsidR="006B464E">
        <w:t xml:space="preserve">trial </w:t>
      </w:r>
      <w:r w:rsidR="006B464E" w:rsidRPr="00085CE2">
        <w:t>court imposed a specific sentence</w:t>
      </w:r>
      <w:r w:rsidR="006B464E">
        <w:t xml:space="preserve"> for each count</w:t>
      </w:r>
      <w:r w:rsidR="00C70D3B">
        <w:t xml:space="preserve">; the complainant recovered his stolen cattle. </w:t>
      </w:r>
      <w:r w:rsidR="00F63990">
        <w:t xml:space="preserve">The accused was sentenced to the minimum sentence of nine years </w:t>
      </w:r>
      <w:r w:rsidR="00F63990" w:rsidRPr="00F63990">
        <w:rPr>
          <w:i/>
        </w:rPr>
        <w:t>per</w:t>
      </w:r>
      <w:r w:rsidR="00F63990">
        <w:t xml:space="preserve"> count, resulting in a total sentence of eighteen years. </w:t>
      </w:r>
      <w:r w:rsidR="00DE72DC">
        <w:t xml:space="preserve">These factors provide a rational basis for ordering the sentences to run concurrently. See: </w:t>
      </w:r>
      <w:r w:rsidR="00DE72DC" w:rsidRPr="00DE72DC">
        <w:rPr>
          <w:i/>
        </w:rPr>
        <w:t>S v Mate</w:t>
      </w:r>
      <w:r w:rsidR="00DE72DC">
        <w:t xml:space="preserve"> 2000 (1) SACR 552 (T). </w:t>
      </w:r>
    </w:p>
    <w:p w:rsidR="00C70D3B" w:rsidRDefault="009E6EE2" w:rsidP="00C70D3B">
      <w:pPr>
        <w:pStyle w:val="NoSpacing"/>
        <w:spacing w:line="360" w:lineRule="auto"/>
        <w:ind w:firstLine="720"/>
        <w:jc w:val="both"/>
        <w:rPr>
          <w:rFonts w:cs="Times New Roman"/>
          <w:szCs w:val="24"/>
        </w:rPr>
      </w:pPr>
      <w:r w:rsidRPr="00C70D3B">
        <w:rPr>
          <w:rFonts w:cs="Times New Roman"/>
          <w:szCs w:val="24"/>
        </w:rPr>
        <w:t xml:space="preserve"> I take the vi</w:t>
      </w:r>
      <w:r w:rsidR="00DE72DC">
        <w:rPr>
          <w:rFonts w:cs="Times New Roman"/>
          <w:szCs w:val="24"/>
        </w:rPr>
        <w:t>ew that the trial court</w:t>
      </w:r>
      <w:r w:rsidR="00C70D3B" w:rsidRPr="00DE72DC">
        <w:rPr>
          <w:rFonts w:cs="Times New Roman"/>
          <w:i/>
          <w:szCs w:val="24"/>
        </w:rPr>
        <w:t xml:space="preserve"> erred</w:t>
      </w:r>
      <w:r w:rsidR="00C70D3B" w:rsidRPr="00C70D3B">
        <w:rPr>
          <w:rFonts w:cs="Times New Roman"/>
          <w:szCs w:val="24"/>
        </w:rPr>
        <w:t xml:space="preserve"> by failing to palliate the aggregate sentence in order to come up with a realis</w:t>
      </w:r>
      <w:r w:rsidR="00C70D3B">
        <w:rPr>
          <w:rFonts w:cs="Times New Roman"/>
          <w:szCs w:val="24"/>
        </w:rPr>
        <w:t xml:space="preserve">tic total. </w:t>
      </w:r>
      <w:r w:rsidR="00DE72DC">
        <w:rPr>
          <w:rFonts w:cs="Times New Roman"/>
          <w:szCs w:val="24"/>
        </w:rPr>
        <w:t xml:space="preserve">It was an injudicious and improper exercise of discretion. </w:t>
      </w:r>
      <w:r w:rsidR="007162AC" w:rsidRPr="00085CE2">
        <w:t>The only way to avoid the undoubtedly long time of imprisonment was to order the sentences to run concurrently</w:t>
      </w:r>
      <w:r w:rsidR="007162AC">
        <w:t xml:space="preserve">. </w:t>
      </w:r>
      <w:r w:rsidR="00DE72DC">
        <w:rPr>
          <w:rFonts w:cs="Times New Roman"/>
          <w:szCs w:val="24"/>
        </w:rPr>
        <w:t xml:space="preserve">This court is therefore at large to intervene. </w:t>
      </w:r>
    </w:p>
    <w:p w:rsidR="004A1271" w:rsidRDefault="004A1271" w:rsidP="00C70D3B">
      <w:pPr>
        <w:pStyle w:val="NoSpacing"/>
        <w:spacing w:line="360" w:lineRule="auto"/>
        <w:ind w:firstLine="720"/>
        <w:jc w:val="both"/>
        <w:rPr>
          <w:rFonts w:cs="Times New Roman"/>
          <w:szCs w:val="24"/>
        </w:rPr>
      </w:pPr>
    </w:p>
    <w:p w:rsidR="004A1271" w:rsidRDefault="004A1271" w:rsidP="00C70D3B">
      <w:pPr>
        <w:pStyle w:val="NoSpacing"/>
        <w:spacing w:line="360" w:lineRule="auto"/>
        <w:ind w:firstLine="720"/>
        <w:jc w:val="both"/>
        <w:rPr>
          <w:rFonts w:cs="Times New Roman"/>
          <w:szCs w:val="24"/>
        </w:rPr>
      </w:pPr>
      <w:r>
        <w:rPr>
          <w:rFonts w:cs="Times New Roman"/>
          <w:szCs w:val="24"/>
        </w:rPr>
        <w:t xml:space="preserve">In the result I order as follows: </w:t>
      </w:r>
    </w:p>
    <w:p w:rsidR="000A2C87" w:rsidRDefault="000A2C87" w:rsidP="00C70D3B">
      <w:pPr>
        <w:pStyle w:val="NoSpacing"/>
        <w:spacing w:line="360" w:lineRule="auto"/>
        <w:ind w:firstLine="720"/>
        <w:jc w:val="both"/>
        <w:rPr>
          <w:rFonts w:cs="Times New Roman"/>
          <w:szCs w:val="24"/>
        </w:rPr>
      </w:pPr>
    </w:p>
    <w:p w:rsidR="000A2C87" w:rsidRDefault="00397DB5" w:rsidP="00397DB5">
      <w:pPr>
        <w:pStyle w:val="NoSpacing"/>
        <w:numPr>
          <w:ilvl w:val="0"/>
          <w:numId w:val="2"/>
        </w:numPr>
        <w:spacing w:line="360" w:lineRule="auto"/>
        <w:jc w:val="both"/>
        <w:rPr>
          <w:rFonts w:cs="Times New Roman"/>
          <w:szCs w:val="24"/>
        </w:rPr>
      </w:pPr>
      <w:r>
        <w:rPr>
          <w:rFonts w:cs="Times New Roman"/>
          <w:szCs w:val="24"/>
        </w:rPr>
        <w:t xml:space="preserve">The conviction is confirmed. </w:t>
      </w:r>
    </w:p>
    <w:p w:rsidR="00397DB5" w:rsidRPr="00C70D3B" w:rsidRDefault="002B73CE" w:rsidP="00397DB5">
      <w:pPr>
        <w:pStyle w:val="NoSpacing"/>
        <w:numPr>
          <w:ilvl w:val="0"/>
          <w:numId w:val="2"/>
        </w:numPr>
        <w:spacing w:line="360" w:lineRule="auto"/>
        <w:jc w:val="both"/>
        <w:rPr>
          <w:rFonts w:cs="Times New Roman"/>
          <w:szCs w:val="24"/>
        </w:rPr>
      </w:pPr>
      <w:r>
        <w:rPr>
          <w:rFonts w:cs="Times New Roman"/>
          <w:szCs w:val="24"/>
        </w:rPr>
        <w:t>The sentence</w:t>
      </w:r>
      <w:r w:rsidR="00397DB5">
        <w:rPr>
          <w:rFonts w:cs="Times New Roman"/>
          <w:szCs w:val="24"/>
        </w:rPr>
        <w:t xml:space="preserve"> </w:t>
      </w:r>
      <w:r w:rsidR="00C53AE9">
        <w:rPr>
          <w:rFonts w:cs="Times New Roman"/>
          <w:szCs w:val="24"/>
        </w:rPr>
        <w:t xml:space="preserve">is </w:t>
      </w:r>
      <w:r w:rsidR="00B8148B">
        <w:rPr>
          <w:rFonts w:cs="Times New Roman"/>
          <w:szCs w:val="24"/>
        </w:rPr>
        <w:t>confirmed save that the</w:t>
      </w:r>
      <w:r w:rsidR="00397DB5">
        <w:rPr>
          <w:rFonts w:cs="Times New Roman"/>
          <w:szCs w:val="24"/>
        </w:rPr>
        <w:t xml:space="preserve"> </w:t>
      </w:r>
      <w:r>
        <w:rPr>
          <w:rFonts w:cs="Times New Roman"/>
          <w:szCs w:val="24"/>
        </w:rPr>
        <w:t xml:space="preserve">9 years imprisonment </w:t>
      </w:r>
      <w:r w:rsidR="00397DB5">
        <w:rPr>
          <w:rFonts w:cs="Times New Roman"/>
          <w:szCs w:val="24"/>
        </w:rPr>
        <w:t xml:space="preserve">count 1 and </w:t>
      </w:r>
      <w:r>
        <w:rPr>
          <w:rFonts w:cs="Times New Roman"/>
          <w:szCs w:val="24"/>
        </w:rPr>
        <w:t xml:space="preserve">9 years imprisonment in count </w:t>
      </w:r>
      <w:r w:rsidR="00397DB5">
        <w:rPr>
          <w:rFonts w:cs="Times New Roman"/>
          <w:szCs w:val="24"/>
        </w:rPr>
        <w:t xml:space="preserve">2 are and hereby ordered to run concurrently. </w:t>
      </w:r>
    </w:p>
    <w:p w:rsidR="00EF3237" w:rsidRDefault="00C70D3B" w:rsidP="0011605E">
      <w:pPr>
        <w:spacing w:line="360" w:lineRule="auto"/>
        <w:ind w:firstLine="360"/>
        <w:jc w:val="both"/>
      </w:pPr>
      <w:r>
        <w:tab/>
      </w:r>
      <w:r w:rsidR="00EF3237">
        <w:t xml:space="preserve">Lastly, in light of the above, the accused should be called and be properly advised of the orders I made. </w:t>
      </w:r>
    </w:p>
    <w:p w:rsidR="00EF3237" w:rsidRDefault="00EF3237" w:rsidP="00EF3237">
      <w:pPr>
        <w:spacing w:line="360" w:lineRule="auto"/>
        <w:jc w:val="both"/>
      </w:pPr>
    </w:p>
    <w:p w:rsidR="00DC01D1" w:rsidRDefault="00DC01D1" w:rsidP="00DC01D1">
      <w:pPr>
        <w:widowControl w:val="0"/>
        <w:spacing w:line="480" w:lineRule="auto"/>
        <w:ind w:left="794" w:right="-521" w:hanging="794"/>
        <w:jc w:val="both"/>
        <w:rPr>
          <w:rFonts w:ascii="Arial" w:hAnsi="Arial" w:cs="Arial"/>
          <w:sz w:val="28"/>
          <w:szCs w:val="28"/>
        </w:rPr>
      </w:pPr>
    </w:p>
    <w:p w:rsidR="00315FFF" w:rsidRDefault="00315FFF" w:rsidP="00DC01D1">
      <w:pPr>
        <w:widowControl w:val="0"/>
        <w:spacing w:line="480" w:lineRule="auto"/>
        <w:ind w:left="794" w:right="-521" w:hanging="794"/>
        <w:jc w:val="both"/>
        <w:rPr>
          <w:rFonts w:ascii="Arial" w:hAnsi="Arial" w:cs="Arial"/>
          <w:sz w:val="28"/>
          <w:szCs w:val="28"/>
        </w:rPr>
      </w:pPr>
    </w:p>
    <w:p w:rsidR="00543267" w:rsidRPr="00E7146B" w:rsidRDefault="00543267" w:rsidP="00315FFF">
      <w:pPr>
        <w:autoSpaceDE w:val="0"/>
        <w:autoSpaceDN w:val="0"/>
        <w:adjustRightInd w:val="0"/>
        <w:ind w:left="2160" w:firstLine="720"/>
      </w:pPr>
      <w:proofErr w:type="spellStart"/>
      <w:r>
        <w:t>K</w:t>
      </w:r>
      <w:r w:rsidR="00315FFF">
        <w:t>abasa</w:t>
      </w:r>
      <w:proofErr w:type="spellEnd"/>
      <w:r>
        <w:t xml:space="preserve"> J: </w:t>
      </w:r>
      <w:r w:rsidR="00315FFF">
        <w:t>a</w:t>
      </w:r>
      <w:r>
        <w:t xml:space="preserve">grees </w:t>
      </w:r>
      <w:r w:rsidRPr="00E7146B">
        <w:t>………………………………</w:t>
      </w:r>
    </w:p>
    <w:p w:rsidR="0011605E" w:rsidRDefault="0011605E" w:rsidP="00DC01D1">
      <w:pPr>
        <w:widowControl w:val="0"/>
        <w:spacing w:line="480" w:lineRule="auto"/>
        <w:ind w:left="794" w:right="-521" w:hanging="794"/>
        <w:jc w:val="both"/>
        <w:rPr>
          <w:rFonts w:ascii="Arial" w:hAnsi="Arial" w:cs="Arial"/>
          <w:sz w:val="28"/>
          <w:szCs w:val="28"/>
        </w:rPr>
      </w:pPr>
    </w:p>
    <w:sectPr w:rsidR="0011605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8B" w:rsidRDefault="003A748B" w:rsidP="00DC01D1">
      <w:r>
        <w:separator/>
      </w:r>
    </w:p>
  </w:endnote>
  <w:endnote w:type="continuationSeparator" w:id="0">
    <w:p w:rsidR="003A748B" w:rsidRDefault="003A748B" w:rsidP="00DC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8B" w:rsidRDefault="003A748B" w:rsidP="00DC01D1">
      <w:r>
        <w:separator/>
      </w:r>
    </w:p>
  </w:footnote>
  <w:footnote w:type="continuationSeparator" w:id="0">
    <w:p w:rsidR="003A748B" w:rsidRDefault="003A748B" w:rsidP="00DC01D1">
      <w:r>
        <w:continuationSeparator/>
      </w:r>
    </w:p>
  </w:footnote>
  <w:footnote w:id="1">
    <w:p w:rsidR="009A2A3A" w:rsidRPr="009A2A3A" w:rsidRDefault="009A2A3A" w:rsidP="009A2A3A">
      <w:pPr>
        <w:pStyle w:val="FootnoteText"/>
      </w:pPr>
      <w:r>
        <w:rPr>
          <w:rStyle w:val="FootnoteReference"/>
        </w:rPr>
        <w:footnoteRef/>
      </w:r>
      <w:r w:rsidRPr="009A2A3A">
        <w:t xml:space="preserve"> </w:t>
      </w:r>
      <w:proofErr w:type="spellStart"/>
      <w:r w:rsidRPr="009A2A3A">
        <w:t>Terblanche</w:t>
      </w:r>
      <w:proofErr w:type="spellEnd"/>
      <w:r w:rsidRPr="009A2A3A">
        <w:t xml:space="preserve"> :  </w:t>
      </w:r>
      <w:r w:rsidRPr="009A2A3A">
        <w:rPr>
          <w:i/>
        </w:rPr>
        <w:t>The Guide to Sentencing in South Africa</w:t>
      </w:r>
      <w:r w:rsidRPr="009A2A3A">
        <w:t xml:space="preserve"> (2013), Chapter 7 at para 2.2.1</w:t>
      </w:r>
    </w:p>
    <w:p w:rsidR="009A2A3A" w:rsidRPr="009A2A3A" w:rsidRDefault="009A2A3A" w:rsidP="009A2A3A">
      <w:pPr>
        <w:pStyle w:val="FootnoteText"/>
      </w:pPr>
    </w:p>
    <w:p w:rsidR="009A2A3A" w:rsidRPr="009A2A3A" w:rsidRDefault="009A2A3A">
      <w:pPr>
        <w:pStyle w:val="FootnoteText"/>
        <w:rPr>
          <w:lang w:val="en-Z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976579"/>
      <w:docPartObj>
        <w:docPartGallery w:val="Page Numbers (Top of Page)"/>
        <w:docPartUnique/>
      </w:docPartObj>
    </w:sdtPr>
    <w:sdtEndPr>
      <w:rPr>
        <w:noProof/>
      </w:rPr>
    </w:sdtEndPr>
    <w:sdtContent>
      <w:p w:rsidR="00315FFF" w:rsidRDefault="00315FFF">
        <w:pPr>
          <w:pStyle w:val="Header"/>
          <w:jc w:val="right"/>
          <w:rPr>
            <w:noProof/>
          </w:rPr>
        </w:pPr>
        <w:r>
          <w:fldChar w:fldCharType="begin"/>
        </w:r>
        <w:r>
          <w:instrText xml:space="preserve"> PAGE   \* MERGEFORMAT </w:instrText>
        </w:r>
        <w:r>
          <w:fldChar w:fldCharType="separate"/>
        </w:r>
        <w:r w:rsidR="002C31E6">
          <w:rPr>
            <w:noProof/>
          </w:rPr>
          <w:t>3</w:t>
        </w:r>
        <w:r>
          <w:rPr>
            <w:noProof/>
          </w:rPr>
          <w:fldChar w:fldCharType="end"/>
        </w:r>
      </w:p>
      <w:p w:rsidR="00315FFF" w:rsidRDefault="00315FFF">
        <w:pPr>
          <w:pStyle w:val="Header"/>
          <w:jc w:val="right"/>
          <w:rPr>
            <w:noProof/>
          </w:rPr>
        </w:pPr>
        <w:r>
          <w:rPr>
            <w:noProof/>
          </w:rPr>
          <w:t>HB 73/21</w:t>
        </w:r>
      </w:p>
      <w:p w:rsidR="00315FFF" w:rsidRDefault="00315FFF">
        <w:pPr>
          <w:pStyle w:val="Header"/>
          <w:jc w:val="right"/>
          <w:rPr>
            <w:noProof/>
          </w:rPr>
        </w:pPr>
        <w:r>
          <w:rPr>
            <w:noProof/>
          </w:rPr>
          <w:t>HCAR 462/21</w:t>
        </w:r>
      </w:p>
      <w:p w:rsidR="00315FFF" w:rsidRDefault="00315FFF">
        <w:pPr>
          <w:pStyle w:val="Header"/>
          <w:jc w:val="right"/>
        </w:pPr>
        <w:r>
          <w:rPr>
            <w:noProof/>
          </w:rPr>
          <w:t>CRBBYOP 1185/20</w:t>
        </w:r>
      </w:p>
    </w:sdtContent>
  </w:sdt>
  <w:p w:rsidR="00315FFF" w:rsidRDefault="00315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
    <w:nsid w:val="5B4C45EC"/>
    <w:multiLevelType w:val="hybridMultilevel"/>
    <w:tmpl w:val="63FC550E"/>
    <w:lvl w:ilvl="0" w:tplc="C4A0CC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D1"/>
    <w:rsid w:val="000941AF"/>
    <w:rsid w:val="000A2C87"/>
    <w:rsid w:val="000C7DCF"/>
    <w:rsid w:val="00107A0D"/>
    <w:rsid w:val="0011605E"/>
    <w:rsid w:val="00167D21"/>
    <w:rsid w:val="00190EB7"/>
    <w:rsid w:val="001F57FB"/>
    <w:rsid w:val="002B73CE"/>
    <w:rsid w:val="002C31E6"/>
    <w:rsid w:val="00315FFF"/>
    <w:rsid w:val="003328F8"/>
    <w:rsid w:val="00397DB5"/>
    <w:rsid w:val="003A748B"/>
    <w:rsid w:val="004815D6"/>
    <w:rsid w:val="004A1271"/>
    <w:rsid w:val="004A4EAA"/>
    <w:rsid w:val="00521002"/>
    <w:rsid w:val="00543267"/>
    <w:rsid w:val="006B464E"/>
    <w:rsid w:val="006B6AE5"/>
    <w:rsid w:val="006D1F06"/>
    <w:rsid w:val="006D79E6"/>
    <w:rsid w:val="006E61A2"/>
    <w:rsid w:val="006F2B16"/>
    <w:rsid w:val="007162AC"/>
    <w:rsid w:val="007C6049"/>
    <w:rsid w:val="00813875"/>
    <w:rsid w:val="00900E32"/>
    <w:rsid w:val="00914F44"/>
    <w:rsid w:val="0099764A"/>
    <w:rsid w:val="009A2A3A"/>
    <w:rsid w:val="009B37F9"/>
    <w:rsid w:val="009E6EE2"/>
    <w:rsid w:val="00A92754"/>
    <w:rsid w:val="00AF5463"/>
    <w:rsid w:val="00B35A1B"/>
    <w:rsid w:val="00B8148B"/>
    <w:rsid w:val="00BB5826"/>
    <w:rsid w:val="00BE5180"/>
    <w:rsid w:val="00C45D05"/>
    <w:rsid w:val="00C53AE9"/>
    <w:rsid w:val="00C70D3B"/>
    <w:rsid w:val="00C76054"/>
    <w:rsid w:val="00C76B85"/>
    <w:rsid w:val="00C94C0E"/>
    <w:rsid w:val="00CF0361"/>
    <w:rsid w:val="00D05A0D"/>
    <w:rsid w:val="00D64BCC"/>
    <w:rsid w:val="00DB7DD4"/>
    <w:rsid w:val="00DC01D1"/>
    <w:rsid w:val="00DC7FC2"/>
    <w:rsid w:val="00DD7117"/>
    <w:rsid w:val="00DE72DC"/>
    <w:rsid w:val="00E07A9F"/>
    <w:rsid w:val="00E57207"/>
    <w:rsid w:val="00E7579F"/>
    <w:rsid w:val="00EF3237"/>
    <w:rsid w:val="00F079C9"/>
    <w:rsid w:val="00F63990"/>
    <w:rsid w:val="00F91C46"/>
    <w:rsid w:val="00FB081E"/>
    <w:rsid w:val="00FF03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65FDB-F035-4BF7-84AF-B4B06D65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1D1"/>
    <w:pPr>
      <w:spacing w:after="0" w:line="240" w:lineRule="auto"/>
    </w:pPr>
    <w:rPr>
      <w:rFonts w:ascii="Times New Roman" w:eastAsia="Times New Roman" w:hAnsi="Times New Roman" w:cs="Times New Roman"/>
      <w:sz w:val="24"/>
      <w:szCs w:val="24"/>
      <w:lang w:val="en-ZA" w:eastAsia="en-GB"/>
    </w:rPr>
  </w:style>
  <w:style w:type="paragraph" w:styleId="Heading2">
    <w:name w:val="heading 2"/>
    <w:basedOn w:val="Normal"/>
    <w:next w:val="Normal"/>
    <w:link w:val="Heading2Char"/>
    <w:uiPriority w:val="99"/>
    <w:qFormat/>
    <w:rsid w:val="00DB7DD4"/>
    <w:pPr>
      <w:keepNext/>
      <w:outlineLvl w:val="1"/>
    </w:pPr>
    <w:rPr>
      <w:rFonts w:ascii="Rockwell" w:hAnsi="Rockwell"/>
      <w:b/>
      <w:bCs/>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01D1"/>
    <w:rPr>
      <w:sz w:val="20"/>
      <w:szCs w:val="20"/>
    </w:rPr>
  </w:style>
  <w:style w:type="character" w:customStyle="1" w:styleId="FootnoteTextChar">
    <w:name w:val="Footnote Text Char"/>
    <w:basedOn w:val="DefaultParagraphFont"/>
    <w:link w:val="FootnoteText"/>
    <w:uiPriority w:val="99"/>
    <w:semiHidden/>
    <w:rsid w:val="00DC01D1"/>
    <w:rPr>
      <w:rFonts w:ascii="Times New Roman" w:eastAsia="Times New Roman" w:hAnsi="Times New Roman" w:cs="Times New Roman"/>
      <w:sz w:val="20"/>
      <w:szCs w:val="20"/>
      <w:lang w:val="en-ZA" w:eastAsia="en-GB"/>
    </w:rPr>
  </w:style>
  <w:style w:type="character" w:styleId="FootnoteReference">
    <w:name w:val="footnote reference"/>
    <w:basedOn w:val="DefaultParagraphFont"/>
    <w:uiPriority w:val="99"/>
    <w:semiHidden/>
    <w:unhideWhenUsed/>
    <w:rsid w:val="00DC01D1"/>
    <w:rPr>
      <w:rFonts w:cs="Times New Roman"/>
      <w:vertAlign w:val="superscript"/>
    </w:rPr>
  </w:style>
  <w:style w:type="character" w:customStyle="1" w:styleId="BodyTextChar1">
    <w:name w:val="Body Text Char1"/>
    <w:basedOn w:val="DefaultParagraphFont"/>
    <w:link w:val="BodyText"/>
    <w:uiPriority w:val="99"/>
    <w:locked/>
    <w:rsid w:val="00BE5180"/>
    <w:rPr>
      <w:rFonts w:ascii="Arial" w:hAnsi="Arial" w:cs="Arial"/>
      <w:sz w:val="23"/>
      <w:szCs w:val="23"/>
      <w:shd w:val="clear" w:color="auto" w:fill="FFFFFF"/>
    </w:rPr>
  </w:style>
  <w:style w:type="paragraph" w:styleId="BodyText">
    <w:name w:val="Body Text"/>
    <w:basedOn w:val="Normal"/>
    <w:link w:val="BodyTextChar1"/>
    <w:uiPriority w:val="99"/>
    <w:rsid w:val="00BE5180"/>
    <w:pPr>
      <w:widowControl w:val="0"/>
      <w:shd w:val="clear" w:color="auto" w:fill="FFFFFF"/>
      <w:spacing w:line="414" w:lineRule="exact"/>
      <w:ind w:hanging="720"/>
      <w:jc w:val="right"/>
    </w:pPr>
    <w:rPr>
      <w:rFonts w:ascii="Arial" w:eastAsiaTheme="minorHAnsi" w:hAnsi="Arial" w:cs="Arial"/>
      <w:sz w:val="23"/>
      <w:szCs w:val="23"/>
      <w:lang w:val="en-ZW" w:eastAsia="en-US"/>
    </w:rPr>
  </w:style>
  <w:style w:type="character" w:customStyle="1" w:styleId="BodyTextChar">
    <w:name w:val="Body Text Char"/>
    <w:basedOn w:val="DefaultParagraphFont"/>
    <w:uiPriority w:val="99"/>
    <w:semiHidden/>
    <w:rsid w:val="00BE5180"/>
    <w:rPr>
      <w:rFonts w:ascii="Times New Roman" w:eastAsia="Times New Roman" w:hAnsi="Times New Roman" w:cs="Times New Roman"/>
      <w:sz w:val="24"/>
      <w:szCs w:val="24"/>
      <w:lang w:val="en-ZA" w:eastAsia="en-GB"/>
    </w:rPr>
  </w:style>
  <w:style w:type="paragraph" w:styleId="NoSpacing">
    <w:name w:val="No Spacing"/>
    <w:uiPriority w:val="1"/>
    <w:qFormat/>
    <w:rsid w:val="00C70D3B"/>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7C60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9"/>
    <w:rsid w:val="00DB7DD4"/>
    <w:rPr>
      <w:rFonts w:ascii="Rockwell" w:eastAsia="Times New Roman" w:hAnsi="Rockwell" w:cs="Times New Roman"/>
      <w:b/>
      <w:bCs/>
      <w:sz w:val="24"/>
      <w:szCs w:val="20"/>
      <w:lang w:val="en-GB"/>
    </w:rPr>
  </w:style>
  <w:style w:type="paragraph" w:styleId="Header">
    <w:name w:val="header"/>
    <w:basedOn w:val="Normal"/>
    <w:link w:val="HeaderChar"/>
    <w:uiPriority w:val="99"/>
    <w:unhideWhenUsed/>
    <w:rsid w:val="00315FFF"/>
    <w:pPr>
      <w:tabs>
        <w:tab w:val="center" w:pos="4513"/>
        <w:tab w:val="right" w:pos="9026"/>
      </w:tabs>
    </w:pPr>
  </w:style>
  <w:style w:type="character" w:customStyle="1" w:styleId="HeaderChar">
    <w:name w:val="Header Char"/>
    <w:basedOn w:val="DefaultParagraphFont"/>
    <w:link w:val="Header"/>
    <w:uiPriority w:val="99"/>
    <w:rsid w:val="00315FFF"/>
    <w:rPr>
      <w:rFonts w:ascii="Times New Roman" w:eastAsia="Times New Roman" w:hAnsi="Times New Roman" w:cs="Times New Roman"/>
      <w:sz w:val="24"/>
      <w:szCs w:val="24"/>
      <w:lang w:val="en-ZA" w:eastAsia="en-GB"/>
    </w:rPr>
  </w:style>
  <w:style w:type="paragraph" w:styleId="Footer">
    <w:name w:val="footer"/>
    <w:basedOn w:val="Normal"/>
    <w:link w:val="FooterChar"/>
    <w:uiPriority w:val="99"/>
    <w:unhideWhenUsed/>
    <w:rsid w:val="00315FFF"/>
    <w:pPr>
      <w:tabs>
        <w:tab w:val="center" w:pos="4513"/>
        <w:tab w:val="right" w:pos="9026"/>
      </w:tabs>
    </w:pPr>
  </w:style>
  <w:style w:type="character" w:customStyle="1" w:styleId="FooterChar">
    <w:name w:val="Footer Char"/>
    <w:basedOn w:val="DefaultParagraphFont"/>
    <w:link w:val="Footer"/>
    <w:uiPriority w:val="99"/>
    <w:rsid w:val="00315FFF"/>
    <w:rPr>
      <w:rFonts w:ascii="Times New Roman" w:eastAsia="Times New Roman" w:hAnsi="Times New Roman" w:cs="Times New Roman"/>
      <w:sz w:val="24"/>
      <w:szCs w:val="24"/>
      <w:lang w:val="en-ZA" w:eastAsia="en-GB"/>
    </w:rPr>
  </w:style>
  <w:style w:type="paragraph" w:styleId="BalloonText">
    <w:name w:val="Balloon Text"/>
    <w:basedOn w:val="Normal"/>
    <w:link w:val="BalloonTextChar"/>
    <w:uiPriority w:val="99"/>
    <w:semiHidden/>
    <w:unhideWhenUsed/>
    <w:rsid w:val="00315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FF"/>
    <w:rPr>
      <w:rFonts w:ascii="Segoe UI" w:eastAsia="Times New Roman" w:hAnsi="Segoe UI" w:cs="Segoe UI"/>
      <w:sz w:val="18"/>
      <w:szCs w:val="18"/>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359F-0704-481B-8B7A-F922E131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48</cp:revision>
  <cp:lastPrinted>2021-04-27T09:13:00Z</cp:lastPrinted>
  <dcterms:created xsi:type="dcterms:W3CDTF">2021-04-17T16:39:00Z</dcterms:created>
  <dcterms:modified xsi:type="dcterms:W3CDTF">2021-04-27T09:15:00Z</dcterms:modified>
</cp:coreProperties>
</file>