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BC" w:rsidRPr="00D10188" w:rsidRDefault="006F77BC" w:rsidP="006F77BC">
      <w:pPr>
        <w:pStyle w:val="NoSpacing"/>
        <w:jc w:val="both"/>
        <w:rPr>
          <w:b/>
          <w:szCs w:val="24"/>
        </w:rPr>
      </w:pPr>
      <w:r>
        <w:rPr>
          <w:b/>
          <w:szCs w:val="24"/>
        </w:rPr>
        <w:t xml:space="preserve">THE STATE </w:t>
      </w:r>
    </w:p>
    <w:p w:rsidR="006F77BC" w:rsidRPr="00D10188" w:rsidRDefault="006F77BC" w:rsidP="006F77BC">
      <w:pPr>
        <w:pStyle w:val="NoSpacing"/>
        <w:jc w:val="both"/>
        <w:rPr>
          <w:b/>
          <w:szCs w:val="24"/>
        </w:rPr>
      </w:pPr>
    </w:p>
    <w:p w:rsidR="006F77BC" w:rsidRPr="00D10188" w:rsidRDefault="006F77BC" w:rsidP="006F77BC">
      <w:pPr>
        <w:pStyle w:val="NoSpacing"/>
        <w:jc w:val="both"/>
        <w:rPr>
          <w:b/>
          <w:szCs w:val="24"/>
        </w:rPr>
      </w:pPr>
      <w:r w:rsidRPr="00D10188">
        <w:rPr>
          <w:b/>
          <w:szCs w:val="24"/>
        </w:rPr>
        <w:t>Versus</w:t>
      </w:r>
    </w:p>
    <w:p w:rsidR="006F77BC" w:rsidRPr="00D10188" w:rsidRDefault="006F77BC" w:rsidP="006F77BC">
      <w:pPr>
        <w:pStyle w:val="NoSpacing"/>
        <w:jc w:val="both"/>
        <w:rPr>
          <w:b/>
          <w:szCs w:val="24"/>
        </w:rPr>
      </w:pPr>
    </w:p>
    <w:p w:rsidR="006F77BC" w:rsidRPr="00D10188" w:rsidRDefault="006F77BC" w:rsidP="006F77BC">
      <w:pPr>
        <w:pStyle w:val="NoSpacing"/>
        <w:jc w:val="both"/>
        <w:rPr>
          <w:b/>
          <w:szCs w:val="24"/>
        </w:rPr>
      </w:pPr>
      <w:r>
        <w:rPr>
          <w:b/>
          <w:szCs w:val="24"/>
        </w:rPr>
        <w:t xml:space="preserve">TAKAVAONA MASHAVAKURE </w:t>
      </w:r>
    </w:p>
    <w:p w:rsidR="006F77BC" w:rsidRPr="00D10188" w:rsidRDefault="006F77BC" w:rsidP="006F77BC">
      <w:pPr>
        <w:pStyle w:val="NoSpacing"/>
        <w:jc w:val="both"/>
        <w:rPr>
          <w:b/>
          <w:szCs w:val="24"/>
        </w:rPr>
      </w:pPr>
    </w:p>
    <w:p w:rsidR="006F77BC" w:rsidRPr="00D10188" w:rsidRDefault="006F77BC" w:rsidP="006F77BC">
      <w:pPr>
        <w:pStyle w:val="NoSpacing"/>
        <w:jc w:val="both"/>
        <w:rPr>
          <w:szCs w:val="24"/>
        </w:rPr>
      </w:pPr>
      <w:r w:rsidRPr="00D10188">
        <w:rPr>
          <w:szCs w:val="24"/>
        </w:rPr>
        <w:t>IN THE HIGH COURT OF ZIMBABWE</w:t>
      </w:r>
    </w:p>
    <w:p w:rsidR="006F77BC" w:rsidRPr="008E6011" w:rsidRDefault="006F77BC" w:rsidP="006F77BC">
      <w:pPr>
        <w:pStyle w:val="NoSpacing"/>
        <w:jc w:val="both"/>
      </w:pPr>
      <w:r>
        <w:rPr>
          <w:szCs w:val="24"/>
        </w:rPr>
        <w:t>DUBE-BANDA</w:t>
      </w:r>
      <w:r w:rsidRPr="00D10188">
        <w:rPr>
          <w:szCs w:val="24"/>
        </w:rPr>
        <w:t xml:space="preserve"> J</w:t>
      </w:r>
      <w:r w:rsidR="00600E73">
        <w:rPr>
          <w:szCs w:val="24"/>
        </w:rPr>
        <w:t xml:space="preserve"> </w:t>
      </w:r>
      <w:r>
        <w:t xml:space="preserve">with Assessors </w:t>
      </w:r>
      <w:proofErr w:type="spellStart"/>
      <w:r w:rsidRPr="008A394D">
        <w:rPr>
          <w:rFonts w:cs="Times New Roman"/>
          <w:color w:val="666666"/>
          <w:szCs w:val="24"/>
          <w:shd w:val="clear" w:color="auto" w:fill="FFFFFF"/>
        </w:rPr>
        <w:t>Mr</w:t>
      </w:r>
      <w:proofErr w:type="spellEnd"/>
      <w:r w:rsidRPr="008A394D">
        <w:rPr>
          <w:rFonts w:cs="Times New Roman"/>
          <w:color w:val="666666"/>
          <w:szCs w:val="24"/>
          <w:shd w:val="clear" w:color="auto" w:fill="FFFFFF"/>
        </w:rPr>
        <w:t xml:space="preserve"> </w:t>
      </w:r>
      <w:proofErr w:type="spellStart"/>
      <w:r w:rsidRPr="008A394D">
        <w:rPr>
          <w:rFonts w:cs="Times New Roman"/>
          <w:color w:val="666666"/>
          <w:szCs w:val="24"/>
          <w:shd w:val="clear" w:color="auto" w:fill="FFFFFF"/>
        </w:rPr>
        <w:t>Matemba</w:t>
      </w:r>
      <w:proofErr w:type="spellEnd"/>
      <w:r w:rsidRPr="008A394D">
        <w:rPr>
          <w:rFonts w:cs="Times New Roman"/>
          <w:color w:val="666666"/>
          <w:szCs w:val="24"/>
          <w:shd w:val="clear" w:color="auto" w:fill="FFFFFF"/>
        </w:rPr>
        <w:t xml:space="preserve"> and Ms </w:t>
      </w:r>
      <w:proofErr w:type="spellStart"/>
      <w:r w:rsidRPr="008A394D">
        <w:rPr>
          <w:rFonts w:cs="Times New Roman"/>
          <w:color w:val="666666"/>
          <w:szCs w:val="24"/>
          <w:shd w:val="clear" w:color="auto" w:fill="FFFFFF"/>
        </w:rPr>
        <w:t>Baye</w:t>
      </w:r>
      <w:proofErr w:type="spellEnd"/>
    </w:p>
    <w:p w:rsidR="006F77BC" w:rsidRDefault="00BC06FD" w:rsidP="006F77BC">
      <w:pPr>
        <w:pStyle w:val="NoSpacing"/>
        <w:jc w:val="both"/>
      </w:pPr>
      <w:r>
        <w:rPr>
          <w:szCs w:val="24"/>
        </w:rPr>
        <w:t xml:space="preserve">GWERU </w:t>
      </w:r>
      <w:r w:rsidR="006F77BC">
        <w:t>19 MAY 2021</w:t>
      </w:r>
    </w:p>
    <w:p w:rsidR="006F77BC" w:rsidRPr="00D10188" w:rsidRDefault="006F77BC" w:rsidP="006F77BC">
      <w:pPr>
        <w:pStyle w:val="NoSpacing"/>
        <w:jc w:val="both"/>
        <w:rPr>
          <w:szCs w:val="24"/>
        </w:rPr>
      </w:pPr>
    </w:p>
    <w:p w:rsidR="006F77BC" w:rsidRDefault="006F77BC" w:rsidP="006F77BC">
      <w:pPr>
        <w:pStyle w:val="NoSpacing"/>
        <w:jc w:val="both"/>
        <w:rPr>
          <w:b/>
        </w:rPr>
      </w:pPr>
      <w:r>
        <w:rPr>
          <w:b/>
        </w:rPr>
        <w:t>Criminal Trial</w:t>
      </w:r>
    </w:p>
    <w:p w:rsidR="006F77BC" w:rsidRPr="00D10188" w:rsidRDefault="006F77BC" w:rsidP="006F77BC">
      <w:pPr>
        <w:pStyle w:val="NoSpacing"/>
        <w:jc w:val="both"/>
        <w:rPr>
          <w:b/>
          <w:szCs w:val="24"/>
        </w:rPr>
      </w:pPr>
    </w:p>
    <w:p w:rsidR="006F77BC" w:rsidRPr="00D10188" w:rsidRDefault="006F77BC" w:rsidP="006F77BC">
      <w:pPr>
        <w:pStyle w:val="NoSpacing"/>
        <w:jc w:val="both"/>
        <w:rPr>
          <w:szCs w:val="24"/>
        </w:rPr>
      </w:pPr>
    </w:p>
    <w:p w:rsidR="006F77BC" w:rsidRDefault="006F77BC" w:rsidP="006F77BC">
      <w:pPr>
        <w:pStyle w:val="NoSpacing"/>
        <w:jc w:val="both"/>
        <w:rPr>
          <w:i/>
          <w:szCs w:val="24"/>
        </w:rPr>
      </w:pPr>
      <w:r>
        <w:rPr>
          <w:i/>
          <w:szCs w:val="24"/>
        </w:rPr>
        <w:t xml:space="preserve">Ms N. </w:t>
      </w:r>
      <w:proofErr w:type="spellStart"/>
      <w:r>
        <w:rPr>
          <w:i/>
          <w:szCs w:val="24"/>
        </w:rPr>
        <w:t>Chikuni</w:t>
      </w:r>
      <w:proofErr w:type="spellEnd"/>
      <w:r>
        <w:rPr>
          <w:i/>
          <w:szCs w:val="24"/>
        </w:rPr>
        <w:t xml:space="preserve">, </w:t>
      </w:r>
      <w:r w:rsidRPr="00C919BA">
        <w:rPr>
          <w:szCs w:val="24"/>
        </w:rPr>
        <w:t xml:space="preserve">for the State </w:t>
      </w:r>
    </w:p>
    <w:p w:rsidR="006F77BC" w:rsidRPr="00D10188" w:rsidRDefault="006F77BC" w:rsidP="006F77BC">
      <w:pPr>
        <w:pStyle w:val="NoSpacing"/>
        <w:jc w:val="both"/>
        <w:rPr>
          <w:szCs w:val="24"/>
        </w:rPr>
      </w:pPr>
      <w:r>
        <w:rPr>
          <w:i/>
          <w:szCs w:val="24"/>
        </w:rPr>
        <w:t xml:space="preserve">Ms. T. </w:t>
      </w:r>
      <w:proofErr w:type="spellStart"/>
      <w:r>
        <w:rPr>
          <w:i/>
          <w:szCs w:val="24"/>
        </w:rPr>
        <w:t>Takaendesa</w:t>
      </w:r>
      <w:proofErr w:type="spellEnd"/>
      <w:r>
        <w:rPr>
          <w:i/>
          <w:szCs w:val="24"/>
        </w:rPr>
        <w:t xml:space="preserve">, </w:t>
      </w:r>
      <w:r>
        <w:rPr>
          <w:szCs w:val="24"/>
        </w:rPr>
        <w:t xml:space="preserve">for the accused </w:t>
      </w:r>
    </w:p>
    <w:p w:rsidR="006F77BC" w:rsidRPr="00D10188" w:rsidRDefault="006F77BC" w:rsidP="006F77BC">
      <w:pPr>
        <w:pStyle w:val="NoSpacing"/>
        <w:jc w:val="both"/>
        <w:rPr>
          <w:szCs w:val="24"/>
        </w:rPr>
      </w:pPr>
    </w:p>
    <w:p w:rsidR="006F77BC" w:rsidRDefault="006F77BC" w:rsidP="006F77BC">
      <w:pPr>
        <w:pStyle w:val="Default"/>
        <w:spacing w:line="360" w:lineRule="auto"/>
        <w:jc w:val="both"/>
      </w:pPr>
      <w:r w:rsidRPr="00D10188">
        <w:tab/>
      </w:r>
      <w:r w:rsidRPr="008E6011">
        <w:rPr>
          <w:b/>
        </w:rPr>
        <w:t>DUBE-BANDA</w:t>
      </w:r>
      <w:r w:rsidR="005D3F05">
        <w:rPr>
          <w:b/>
        </w:rPr>
        <w:t xml:space="preserve"> J</w:t>
      </w:r>
      <w:r w:rsidRPr="008E6011">
        <w:rPr>
          <w:b/>
        </w:rPr>
        <w:t>:</w:t>
      </w:r>
      <w:r w:rsidR="00BC06FD">
        <w:rPr>
          <w:b/>
        </w:rPr>
        <w:tab/>
      </w:r>
      <w:r w:rsidRPr="00700853">
        <w:t>The accused was arraigned befor</w:t>
      </w:r>
      <w:r w:rsidR="005D0CDC">
        <w:t>e this Court on 19</w:t>
      </w:r>
      <w:r w:rsidR="005D0CDC" w:rsidRPr="005D0CDC">
        <w:rPr>
          <w:vertAlign w:val="superscript"/>
        </w:rPr>
        <w:t>th</w:t>
      </w:r>
      <w:r w:rsidR="005D0CDC">
        <w:t xml:space="preserve"> May 2021,</w:t>
      </w:r>
      <w:r w:rsidRPr="00700853">
        <w:t xml:space="preserve"> on a charge of murder as defined in section 47 of the Criminal law [Codification and Reform] Act Chapter 9:23.</w:t>
      </w:r>
      <w:r>
        <w:t xml:space="preserve"> It being alleged that</w:t>
      </w:r>
      <w:r w:rsidR="005D0CDC">
        <w:t>,</w:t>
      </w:r>
      <w:r>
        <w:t xml:space="preserve"> on the 17</w:t>
      </w:r>
      <w:r w:rsidR="00BB63AB" w:rsidRPr="00BB63AB">
        <w:rPr>
          <w:vertAlign w:val="superscript"/>
        </w:rPr>
        <w:t>th</w:t>
      </w:r>
      <w:r>
        <w:t xml:space="preserve"> June 2014, and at </w:t>
      </w:r>
      <w:proofErr w:type="spellStart"/>
      <w:r>
        <w:t>Zwavamwenye</w:t>
      </w:r>
      <w:proofErr w:type="spellEnd"/>
      <w:r>
        <w:t xml:space="preserve"> Village, </w:t>
      </w:r>
      <w:proofErr w:type="spellStart"/>
      <w:r>
        <w:t>Mberengwa</w:t>
      </w:r>
      <w:proofErr w:type="spellEnd"/>
      <w:r>
        <w:t xml:space="preserve">, the accused unlawfully caused the death of Daniel </w:t>
      </w:r>
      <w:proofErr w:type="spellStart"/>
      <w:r>
        <w:t>Tarukwasha</w:t>
      </w:r>
      <w:proofErr w:type="spellEnd"/>
      <w:r>
        <w:t xml:space="preserve"> </w:t>
      </w:r>
      <w:proofErr w:type="spellStart"/>
      <w:r>
        <w:t>Mtiyi</w:t>
      </w:r>
      <w:proofErr w:type="spellEnd"/>
      <w:r>
        <w:t xml:space="preserve"> (deceased) by hitting him on the back of the head with a mattock intending to kill him or realising that there was a real risk or possibility that his conduct may cause death and continued to engage in such conduct despite the risk or possibility. </w:t>
      </w:r>
    </w:p>
    <w:p w:rsidR="006F77BC" w:rsidRDefault="006F77BC" w:rsidP="006F77BC">
      <w:pPr>
        <w:pStyle w:val="Default"/>
        <w:spacing w:line="360" w:lineRule="auto"/>
        <w:jc w:val="both"/>
      </w:pPr>
    </w:p>
    <w:p w:rsidR="00933F24" w:rsidRDefault="006F77BC" w:rsidP="00933F24">
      <w:pPr>
        <w:pStyle w:val="Default"/>
        <w:spacing w:line="360" w:lineRule="auto"/>
        <w:jc w:val="both"/>
      </w:pPr>
      <w:r>
        <w:tab/>
      </w:r>
      <w:r w:rsidRPr="00700853">
        <w:t xml:space="preserve"> The accused tendered a p</w:t>
      </w:r>
      <w:r w:rsidR="005D0CDC">
        <w:t>lea of guilty to a lesser offence</w:t>
      </w:r>
      <w:r w:rsidRPr="00700853">
        <w:t xml:space="preserve"> of culpable </w:t>
      </w:r>
      <w:r w:rsidR="005D0CDC">
        <w:t>homicide. The State accepted such</w:t>
      </w:r>
      <w:r w:rsidRPr="00700853">
        <w:t xml:space="preserve"> plea of guilty to culpable homicide. The State tendered into the record of proceedings a sta</w:t>
      </w:r>
      <w:r w:rsidR="005D0CDC">
        <w:t>tement of agreed facts which is</w:t>
      </w:r>
      <w:r w:rsidRPr="00700853">
        <w:t xml:space="preserve"> marked Annexur</w:t>
      </w:r>
      <w:r>
        <w:t xml:space="preserve">e A. </w:t>
      </w:r>
      <w:r w:rsidR="00B322D2">
        <w:t>T</w:t>
      </w:r>
      <w:r w:rsidR="00933F24">
        <w:t>he statement reads as follows:</w:t>
      </w:r>
    </w:p>
    <w:p w:rsidR="002B69A4" w:rsidRDefault="00933F24" w:rsidP="00933F24">
      <w:pPr>
        <w:pStyle w:val="Default"/>
        <w:numPr>
          <w:ilvl w:val="0"/>
          <w:numId w:val="2"/>
        </w:numPr>
        <w:spacing w:line="360" w:lineRule="auto"/>
        <w:jc w:val="both"/>
      </w:pPr>
      <w:proofErr w:type="spellStart"/>
      <w:r w:rsidRPr="00933F24">
        <w:t>Tak</w:t>
      </w:r>
      <w:r w:rsidR="00931559">
        <w:t>avaona</w:t>
      </w:r>
      <w:proofErr w:type="spellEnd"/>
      <w:r w:rsidR="00931559">
        <w:t xml:space="preserve"> </w:t>
      </w:r>
      <w:proofErr w:type="spellStart"/>
      <w:r w:rsidR="00931559">
        <w:t>Mashavakure</w:t>
      </w:r>
      <w:proofErr w:type="spellEnd"/>
      <w:r w:rsidR="00931559">
        <w:t xml:space="preserve"> (</w:t>
      </w:r>
      <w:r>
        <w:t>accused</w:t>
      </w:r>
      <w:r w:rsidR="00931559">
        <w:t>)</w:t>
      </w:r>
      <w:r w:rsidRPr="00933F24">
        <w:t xml:space="preserve"> </w:t>
      </w:r>
      <w:r w:rsidR="00600E73">
        <w:t xml:space="preserve">resides at Village </w:t>
      </w:r>
      <w:proofErr w:type="spellStart"/>
      <w:r w:rsidR="00600E73">
        <w:t>Zvavamwenye</w:t>
      </w:r>
      <w:proofErr w:type="spellEnd"/>
      <w:r w:rsidR="00600E73">
        <w:t xml:space="preserve">, </w:t>
      </w:r>
      <w:r w:rsidRPr="00933F24">
        <w:t>Chi</w:t>
      </w:r>
      <w:r w:rsidR="00C64AF2">
        <w:t xml:space="preserve">ef </w:t>
      </w:r>
      <w:proofErr w:type="spellStart"/>
      <w:r w:rsidR="00C64AF2">
        <w:t>Mposi</w:t>
      </w:r>
      <w:proofErr w:type="spellEnd"/>
      <w:r w:rsidR="00C64AF2">
        <w:t xml:space="preserve">, </w:t>
      </w:r>
      <w:proofErr w:type="spellStart"/>
      <w:proofErr w:type="gramStart"/>
      <w:r w:rsidR="00C64AF2">
        <w:t>Mberengwa</w:t>
      </w:r>
      <w:proofErr w:type="spellEnd"/>
      <w:proofErr w:type="gramEnd"/>
      <w:r w:rsidR="00C64AF2">
        <w:t>. He was aged</w:t>
      </w:r>
      <w:r w:rsidRPr="00933F24">
        <w:t xml:space="preserve"> 22 years at the relevant time. </w:t>
      </w:r>
    </w:p>
    <w:p w:rsidR="00933F24" w:rsidRDefault="00933F24" w:rsidP="00933F24">
      <w:pPr>
        <w:pStyle w:val="Default"/>
        <w:numPr>
          <w:ilvl w:val="0"/>
          <w:numId w:val="2"/>
        </w:numPr>
        <w:spacing w:line="360" w:lineRule="auto"/>
        <w:jc w:val="both"/>
      </w:pPr>
      <w:r>
        <w:t>Dan</w:t>
      </w:r>
      <w:r w:rsidR="00EF6575">
        <w:t xml:space="preserve">iel </w:t>
      </w:r>
      <w:proofErr w:type="spellStart"/>
      <w:r w:rsidR="00EF6575">
        <w:t>Tarukwasha</w:t>
      </w:r>
      <w:proofErr w:type="spellEnd"/>
      <w:r w:rsidR="00EF6575">
        <w:t xml:space="preserve"> </w:t>
      </w:r>
      <w:proofErr w:type="spellStart"/>
      <w:r w:rsidR="00EF6575">
        <w:t>Mtiyi</w:t>
      </w:r>
      <w:proofErr w:type="spellEnd"/>
      <w:r w:rsidR="00EF6575">
        <w:t xml:space="preserve"> (</w:t>
      </w:r>
      <w:r w:rsidR="00CA442B">
        <w:t>deceased) re</w:t>
      </w:r>
      <w:r>
        <w:t xml:space="preserve">sided at the same village and homestead as the accused during his life. He was </w:t>
      </w:r>
      <w:r w:rsidR="00F62890">
        <w:t xml:space="preserve">65 </w:t>
      </w:r>
      <w:r>
        <w:t xml:space="preserve">years old when </w:t>
      </w:r>
      <w:r w:rsidR="00CA442B">
        <w:t>he met his death.</w:t>
      </w:r>
    </w:p>
    <w:p w:rsidR="00CA442B" w:rsidRDefault="00CA442B" w:rsidP="00933F24">
      <w:pPr>
        <w:pStyle w:val="Default"/>
        <w:numPr>
          <w:ilvl w:val="0"/>
          <w:numId w:val="2"/>
        </w:numPr>
        <w:spacing w:line="360" w:lineRule="auto"/>
        <w:jc w:val="both"/>
      </w:pPr>
      <w:r>
        <w:t>The deceased was the accused’s father.</w:t>
      </w:r>
    </w:p>
    <w:p w:rsidR="00CA442B" w:rsidRDefault="00CA442B" w:rsidP="00933F24">
      <w:pPr>
        <w:pStyle w:val="Default"/>
        <w:numPr>
          <w:ilvl w:val="0"/>
          <w:numId w:val="2"/>
        </w:numPr>
        <w:spacing w:line="360" w:lineRule="auto"/>
        <w:jc w:val="both"/>
      </w:pPr>
      <w:r>
        <w:t>On the 17</w:t>
      </w:r>
      <w:r w:rsidRPr="00CA442B">
        <w:rPr>
          <w:vertAlign w:val="superscript"/>
        </w:rPr>
        <w:t>th</w:t>
      </w:r>
      <w:r>
        <w:t xml:space="preserve"> of June 2014</w:t>
      </w:r>
      <w:r w:rsidR="00A85766">
        <w:t>,</w:t>
      </w:r>
      <w:r>
        <w:t xml:space="preserve"> at around 1000 hours, the accused and the deceased where at their homestead. A misunderstanding then ensued between the two over an issue of $9 change which accused had not returned to the deceased.</w:t>
      </w:r>
    </w:p>
    <w:p w:rsidR="00CA442B" w:rsidRDefault="00CA442B" w:rsidP="00933F24">
      <w:pPr>
        <w:pStyle w:val="Default"/>
        <w:numPr>
          <w:ilvl w:val="0"/>
          <w:numId w:val="2"/>
        </w:numPr>
        <w:spacing w:line="360" w:lineRule="auto"/>
        <w:jc w:val="both"/>
      </w:pPr>
      <w:r>
        <w:t>The misunderstanding resulted in a scuffle and a fight ensued.</w:t>
      </w:r>
    </w:p>
    <w:p w:rsidR="00CC2A80" w:rsidRDefault="00CC2A80" w:rsidP="00933F24">
      <w:pPr>
        <w:pStyle w:val="Default"/>
        <w:numPr>
          <w:ilvl w:val="0"/>
          <w:numId w:val="2"/>
        </w:numPr>
        <w:spacing w:line="360" w:lineRule="auto"/>
        <w:jc w:val="both"/>
      </w:pPr>
      <w:r>
        <w:lastRenderedPageBreak/>
        <w:t>The deceased picked a s</w:t>
      </w:r>
      <w:r w:rsidR="00C07469">
        <w:t>h</w:t>
      </w:r>
      <w:r w:rsidR="00CA7A4A">
        <w:t>ort steel iron rod and intended</w:t>
      </w:r>
      <w:r>
        <w:t xml:space="preserve"> to strike the accused with it. The accused picked a mattock which was nearby and struck the deceased with it once on the head, and deceased fell down.</w:t>
      </w:r>
    </w:p>
    <w:p w:rsidR="006F6A6C" w:rsidRDefault="006F6A6C" w:rsidP="00933F24">
      <w:pPr>
        <w:pStyle w:val="Default"/>
        <w:numPr>
          <w:ilvl w:val="0"/>
          <w:numId w:val="2"/>
        </w:numPr>
        <w:spacing w:line="360" w:lineRule="auto"/>
        <w:jc w:val="both"/>
      </w:pPr>
      <w:r>
        <w:t>The accused then lifted the deceased and placed him in his bedroom hut after which accused fled from the scene.</w:t>
      </w:r>
    </w:p>
    <w:p w:rsidR="006F6A6C" w:rsidRDefault="0006616F" w:rsidP="00933F24">
      <w:pPr>
        <w:pStyle w:val="Default"/>
        <w:numPr>
          <w:ilvl w:val="0"/>
          <w:numId w:val="2"/>
        </w:numPr>
        <w:spacing w:line="360" w:lineRule="auto"/>
        <w:jc w:val="both"/>
      </w:pPr>
      <w:r>
        <w:t>A report was made to the police leading to the accused’s arrest and subsequent recovery of the exhibit.</w:t>
      </w:r>
      <w:r w:rsidR="00F62890">
        <w:t xml:space="preserve"> The exhibit went missing at the police station. </w:t>
      </w:r>
    </w:p>
    <w:p w:rsidR="0006616F" w:rsidRDefault="0006616F" w:rsidP="0006616F">
      <w:pPr>
        <w:pStyle w:val="Default"/>
        <w:numPr>
          <w:ilvl w:val="0"/>
          <w:numId w:val="2"/>
        </w:numPr>
        <w:spacing w:line="360" w:lineRule="auto"/>
        <w:jc w:val="both"/>
      </w:pPr>
      <w:r>
        <w:t>The deceased’s remains were ferried to United Bulawayo Hospitals</w:t>
      </w:r>
      <w:r w:rsidR="00930940">
        <w:t>,</w:t>
      </w:r>
      <w:r>
        <w:t xml:space="preserve"> where a post mortem report examination was conducted on 18 June 2014</w:t>
      </w:r>
      <w:r w:rsidR="00930940">
        <w:t>,</w:t>
      </w:r>
      <w:r>
        <w:t xml:space="preserve"> by Dr S </w:t>
      </w:r>
      <w:proofErr w:type="spellStart"/>
      <w:r>
        <w:t>Pesanai</w:t>
      </w:r>
      <w:proofErr w:type="spellEnd"/>
      <w:r>
        <w:t>. He concluded that the cause of death was:-</w:t>
      </w:r>
    </w:p>
    <w:p w:rsidR="0006616F" w:rsidRDefault="0006616F" w:rsidP="0006616F">
      <w:pPr>
        <w:pStyle w:val="Default"/>
        <w:numPr>
          <w:ilvl w:val="0"/>
          <w:numId w:val="3"/>
        </w:numPr>
        <w:spacing w:line="360" w:lineRule="auto"/>
        <w:jc w:val="both"/>
      </w:pPr>
      <w:r>
        <w:t>Extensive subarachnoid haemorrhage</w:t>
      </w:r>
    </w:p>
    <w:p w:rsidR="00930940" w:rsidRDefault="00930940" w:rsidP="0006616F">
      <w:pPr>
        <w:pStyle w:val="Default"/>
        <w:numPr>
          <w:ilvl w:val="0"/>
          <w:numId w:val="3"/>
        </w:numPr>
        <w:spacing w:line="360" w:lineRule="auto"/>
        <w:jc w:val="both"/>
      </w:pPr>
      <w:r>
        <w:t xml:space="preserve">Multiple skull fractures </w:t>
      </w:r>
    </w:p>
    <w:p w:rsidR="0006616F" w:rsidRDefault="0006616F" w:rsidP="0006616F">
      <w:pPr>
        <w:pStyle w:val="Default"/>
        <w:numPr>
          <w:ilvl w:val="0"/>
          <w:numId w:val="3"/>
        </w:numPr>
        <w:spacing w:line="360" w:lineRule="auto"/>
        <w:jc w:val="both"/>
      </w:pPr>
      <w:r>
        <w:t>Multiple skull trauma</w:t>
      </w:r>
    </w:p>
    <w:p w:rsidR="0006616F" w:rsidRDefault="0006616F" w:rsidP="0006616F">
      <w:pPr>
        <w:pStyle w:val="Default"/>
        <w:numPr>
          <w:ilvl w:val="0"/>
          <w:numId w:val="3"/>
        </w:numPr>
        <w:spacing w:line="360" w:lineRule="auto"/>
        <w:jc w:val="both"/>
      </w:pPr>
      <w:r>
        <w:t xml:space="preserve">Homicide </w:t>
      </w:r>
    </w:p>
    <w:p w:rsidR="0006616F" w:rsidRDefault="0006616F" w:rsidP="0006616F">
      <w:pPr>
        <w:pStyle w:val="Default"/>
        <w:numPr>
          <w:ilvl w:val="0"/>
          <w:numId w:val="2"/>
        </w:numPr>
        <w:spacing w:line="360" w:lineRule="auto"/>
        <w:jc w:val="both"/>
      </w:pPr>
      <w:r>
        <w:t xml:space="preserve"> The accused accepts the evidence of the State</w:t>
      </w:r>
      <w:r w:rsidR="005A4566">
        <w:t xml:space="preserve"> witnesses and </w:t>
      </w:r>
      <w:r w:rsidR="004F105F">
        <w:t xml:space="preserve">the </w:t>
      </w:r>
      <w:r w:rsidR="005A4566">
        <w:t>conte</w:t>
      </w:r>
      <w:r w:rsidR="00D57604">
        <w:t xml:space="preserve">nts of the post mortem report. The accused denies having requisite intention to kill </w:t>
      </w:r>
      <w:r w:rsidR="00490736">
        <w:t xml:space="preserve">in </w:t>
      </w:r>
      <w:r w:rsidR="00D57604">
        <w:t xml:space="preserve">the form of </w:t>
      </w:r>
      <w:proofErr w:type="spellStart"/>
      <w:r w:rsidR="00D57604" w:rsidRPr="00D57604">
        <w:rPr>
          <w:i/>
        </w:rPr>
        <w:t>dolus</w:t>
      </w:r>
      <w:proofErr w:type="spellEnd"/>
      <w:r w:rsidR="00D57604" w:rsidRPr="00D57604">
        <w:rPr>
          <w:i/>
        </w:rPr>
        <w:t xml:space="preserve"> </w:t>
      </w:r>
      <w:proofErr w:type="spellStart"/>
      <w:r w:rsidR="00D57604" w:rsidRPr="00D57604">
        <w:rPr>
          <w:i/>
        </w:rPr>
        <w:t>directus</w:t>
      </w:r>
      <w:proofErr w:type="spellEnd"/>
      <w:r w:rsidR="00D57604">
        <w:t xml:space="preserve"> or </w:t>
      </w:r>
      <w:proofErr w:type="spellStart"/>
      <w:r w:rsidR="00D57604" w:rsidRPr="00D57604">
        <w:rPr>
          <w:i/>
        </w:rPr>
        <w:t>dolus</w:t>
      </w:r>
      <w:proofErr w:type="spellEnd"/>
      <w:r w:rsidR="00D57604" w:rsidRPr="00D57604">
        <w:rPr>
          <w:i/>
        </w:rPr>
        <w:t xml:space="preserve"> </w:t>
      </w:r>
      <w:proofErr w:type="spellStart"/>
      <w:r w:rsidR="00D57604" w:rsidRPr="00D57604">
        <w:rPr>
          <w:i/>
        </w:rPr>
        <w:t>eventualis</w:t>
      </w:r>
      <w:proofErr w:type="spellEnd"/>
      <w:r w:rsidR="00D57604">
        <w:t>. Rather, the accused acknowledges that through his conduct aforesaid, he was negligent in causing the death of the deceased.</w:t>
      </w:r>
    </w:p>
    <w:p w:rsidR="00933F24" w:rsidRPr="00014002" w:rsidRDefault="00D57604" w:rsidP="00014002">
      <w:pPr>
        <w:pStyle w:val="Default"/>
        <w:numPr>
          <w:ilvl w:val="0"/>
          <w:numId w:val="2"/>
        </w:numPr>
        <w:spacing w:line="360" w:lineRule="auto"/>
        <w:jc w:val="both"/>
      </w:pPr>
      <w:r>
        <w:t>The State concedes to the fact that the accused was negligent in the manner he assaulted the deceased, and therefore accepts the accused’s plea of Culpable Homicide.</w:t>
      </w:r>
    </w:p>
    <w:p w:rsidR="002B69A4" w:rsidRDefault="002B69A4" w:rsidP="002B69A4">
      <w:pPr>
        <w:pStyle w:val="ListParagraph"/>
      </w:pPr>
    </w:p>
    <w:p w:rsidR="002B69A4" w:rsidRDefault="00A85766" w:rsidP="002B69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2B69A4" w:rsidRPr="002B69A4">
        <w:rPr>
          <w:rFonts w:ascii="Times New Roman" w:hAnsi="Times New Roman" w:cs="Times New Roman"/>
          <w:sz w:val="24"/>
          <w:szCs w:val="24"/>
        </w:rPr>
        <w:t>tate tendered a post mortem report compiled by a patholog</w:t>
      </w:r>
      <w:r w:rsidR="002B69A4">
        <w:rPr>
          <w:rFonts w:ascii="Times New Roman" w:hAnsi="Times New Roman" w:cs="Times New Roman"/>
          <w:sz w:val="24"/>
          <w:szCs w:val="24"/>
        </w:rPr>
        <w:t xml:space="preserve">ist, Dr. S. </w:t>
      </w:r>
      <w:proofErr w:type="spellStart"/>
      <w:r w:rsidR="002B69A4">
        <w:rPr>
          <w:rFonts w:ascii="Times New Roman" w:hAnsi="Times New Roman" w:cs="Times New Roman"/>
          <w:sz w:val="24"/>
          <w:szCs w:val="24"/>
        </w:rPr>
        <w:t>Pesanai</w:t>
      </w:r>
      <w:proofErr w:type="spellEnd"/>
      <w:r w:rsidR="00490736">
        <w:rPr>
          <w:rFonts w:ascii="Times New Roman" w:hAnsi="Times New Roman" w:cs="Times New Roman"/>
          <w:sz w:val="24"/>
          <w:szCs w:val="24"/>
        </w:rPr>
        <w:t>,</w:t>
      </w:r>
      <w:r w:rsidR="002B69A4" w:rsidRPr="002B69A4">
        <w:rPr>
          <w:rFonts w:ascii="Times New Roman" w:hAnsi="Times New Roman" w:cs="Times New Roman"/>
          <w:sz w:val="24"/>
          <w:szCs w:val="24"/>
        </w:rPr>
        <w:t xml:space="preserve"> at Unit</w:t>
      </w:r>
      <w:r w:rsidR="00FF16B2">
        <w:rPr>
          <w:rFonts w:ascii="Times New Roman" w:hAnsi="Times New Roman" w:cs="Times New Roman"/>
          <w:sz w:val="24"/>
          <w:szCs w:val="24"/>
        </w:rPr>
        <w:t>ed Bul</w:t>
      </w:r>
      <w:r>
        <w:rPr>
          <w:rFonts w:ascii="Times New Roman" w:hAnsi="Times New Roman" w:cs="Times New Roman"/>
          <w:sz w:val="24"/>
          <w:szCs w:val="24"/>
        </w:rPr>
        <w:t>awayo Hospital, on the</w:t>
      </w:r>
      <w:r w:rsidR="00FF16B2">
        <w:rPr>
          <w:rFonts w:ascii="Times New Roman" w:hAnsi="Times New Roman" w:cs="Times New Roman"/>
          <w:sz w:val="24"/>
          <w:szCs w:val="24"/>
        </w:rPr>
        <w:t xml:space="preserve"> 18 June 2014</w:t>
      </w:r>
      <w:r w:rsidR="002B69A4" w:rsidRPr="002B69A4">
        <w:rPr>
          <w:rFonts w:ascii="Times New Roman" w:hAnsi="Times New Roman" w:cs="Times New Roman"/>
          <w:sz w:val="24"/>
          <w:szCs w:val="24"/>
        </w:rPr>
        <w:t>.  Th</w:t>
      </w:r>
      <w:r w:rsidR="00FF16B2">
        <w:rPr>
          <w:rFonts w:ascii="Times New Roman" w:hAnsi="Times New Roman" w:cs="Times New Roman"/>
          <w:sz w:val="24"/>
          <w:szCs w:val="24"/>
        </w:rPr>
        <w:t>e post mortem report number 420-419-2014</w:t>
      </w:r>
      <w:r w:rsidR="002B69A4" w:rsidRPr="002B69A4">
        <w:rPr>
          <w:rFonts w:ascii="Times New Roman" w:hAnsi="Times New Roman" w:cs="Times New Roman"/>
          <w:sz w:val="24"/>
          <w:szCs w:val="24"/>
        </w:rPr>
        <w:t>, was received by consent and marked Exhibit 1. The findings in the post mortem report list the cause o</w:t>
      </w:r>
      <w:r w:rsidR="008E7284">
        <w:rPr>
          <w:rFonts w:ascii="Times New Roman" w:hAnsi="Times New Roman" w:cs="Times New Roman"/>
          <w:sz w:val="24"/>
          <w:szCs w:val="24"/>
        </w:rPr>
        <w:t>f death as the following:</w:t>
      </w:r>
    </w:p>
    <w:p w:rsidR="006D062F" w:rsidRDefault="006D062F" w:rsidP="006D06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Extensive subar</w:t>
      </w:r>
      <w:r w:rsidR="00490736">
        <w:rPr>
          <w:rFonts w:ascii="Times New Roman" w:hAnsi="Times New Roman" w:cs="Times New Roman"/>
          <w:sz w:val="24"/>
          <w:szCs w:val="24"/>
        </w:rPr>
        <w:t>a</w:t>
      </w:r>
      <w:r>
        <w:rPr>
          <w:rFonts w:ascii="Times New Roman" w:hAnsi="Times New Roman" w:cs="Times New Roman"/>
          <w:sz w:val="24"/>
          <w:szCs w:val="24"/>
        </w:rPr>
        <w:t>chnoid haemorrhage</w:t>
      </w:r>
    </w:p>
    <w:p w:rsidR="006D062F" w:rsidRDefault="006D062F" w:rsidP="006D06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Multiple Skull Fractures</w:t>
      </w:r>
    </w:p>
    <w:p w:rsidR="006D062F" w:rsidRDefault="006D062F" w:rsidP="006D06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Blunt force trauma</w:t>
      </w:r>
    </w:p>
    <w:p w:rsidR="006D062F" w:rsidRPr="006D062F" w:rsidRDefault="006D062F" w:rsidP="006D06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Homicide</w:t>
      </w:r>
    </w:p>
    <w:p w:rsidR="00FF16B2" w:rsidRPr="00FF16B2" w:rsidRDefault="00FF16B2" w:rsidP="00FF16B2">
      <w:pPr>
        <w:pStyle w:val="Default"/>
        <w:spacing w:line="360" w:lineRule="auto"/>
        <w:ind w:firstLine="720"/>
        <w:jc w:val="both"/>
      </w:pPr>
      <w:r>
        <w:t xml:space="preserve">The accused struck deceased once with a mattock on the head.  </w:t>
      </w:r>
      <w:r w:rsidRPr="000D3AB2">
        <w:t xml:space="preserve">The facts show that the injuries sustained by the deceased were caused by the accused. The post mortem report </w:t>
      </w:r>
      <w:r w:rsidRPr="000D3AB2">
        <w:lastRenderedPageBreak/>
        <w:t>shows that the injuries inflicted by the accused caused the death of the deceased. In accepting a limited plea of guilty to culpable homicide, the State is conceding that the accused neither had the requisite intention to kill the deceased ; nor realised a real risk or possibility that his conduct may cause death, and continued to engage in that conduct despite the risk or possibility of death.</w:t>
      </w:r>
      <w:r w:rsidRPr="00FF16B2">
        <w:t xml:space="preserve"> By assaultin</w:t>
      </w:r>
      <w:r w:rsidR="00F962FD">
        <w:t>g the deceased in the manner he</w:t>
      </w:r>
      <w:r w:rsidRPr="00FF16B2">
        <w:t xml:space="preserve"> did, the accused negligently failed to realis</w:t>
      </w:r>
      <w:r w:rsidR="00F962FD">
        <w:t>e that death may result from his</w:t>
      </w:r>
      <w:r w:rsidRPr="00FF16B2">
        <w:t xml:space="preserve"> conduct; or realise</w:t>
      </w:r>
      <w:r w:rsidR="00F962FD">
        <w:t>d that death may result from his</w:t>
      </w:r>
      <w:r w:rsidRPr="00FF16B2">
        <w:t xml:space="preserve"> conduct and negligently failed to guard against that possibility. </w:t>
      </w:r>
    </w:p>
    <w:p w:rsidR="00FF16B2" w:rsidRDefault="00FF16B2" w:rsidP="00FF16B2">
      <w:pPr>
        <w:pStyle w:val="Default"/>
        <w:spacing w:line="360" w:lineRule="auto"/>
        <w:ind w:firstLine="720"/>
        <w:jc w:val="both"/>
        <w:rPr>
          <w:sz w:val="23"/>
          <w:szCs w:val="23"/>
        </w:rPr>
      </w:pPr>
    </w:p>
    <w:p w:rsidR="00FF16B2" w:rsidRPr="00527325" w:rsidRDefault="004F105F" w:rsidP="00FF16B2">
      <w:pPr>
        <w:pStyle w:val="Default"/>
        <w:spacing w:line="360" w:lineRule="auto"/>
        <w:ind w:firstLine="720"/>
        <w:jc w:val="both"/>
      </w:pPr>
      <w:r>
        <w:t>In the circumstances</w:t>
      </w:r>
      <w:r w:rsidR="00FF16B2" w:rsidRPr="00527325">
        <w:t xml:space="preserve">, we are satisfied that the State’s concession is properly </w:t>
      </w:r>
      <w:proofErr w:type="gramStart"/>
      <w:r w:rsidR="00FF16B2" w:rsidRPr="00527325">
        <w:t>made,</w:t>
      </w:r>
      <w:proofErr w:type="gramEnd"/>
      <w:r w:rsidR="00FF16B2" w:rsidRPr="00527325">
        <w:t xml:space="preserve"> it accords with the facts and the law. It cannot be said that the accused is guilty of the crime of murder. In the result, the accused is accordingly found not guilty of murder and found guilty of the lesser crime of culpable homicide.</w:t>
      </w:r>
    </w:p>
    <w:p w:rsidR="0074742E" w:rsidRDefault="0074742E" w:rsidP="0074742E">
      <w:pPr>
        <w:spacing w:line="360" w:lineRule="auto"/>
        <w:jc w:val="both"/>
        <w:rPr>
          <w:rFonts w:ascii="Times New Roman" w:hAnsi="Times New Roman" w:cs="Times New Roman"/>
          <w:sz w:val="24"/>
          <w:szCs w:val="24"/>
        </w:rPr>
      </w:pPr>
    </w:p>
    <w:p w:rsidR="0074742E" w:rsidRDefault="0074742E" w:rsidP="0074742E">
      <w:pPr>
        <w:spacing w:line="360" w:lineRule="auto"/>
        <w:jc w:val="both"/>
        <w:rPr>
          <w:rFonts w:ascii="Times New Roman" w:hAnsi="Times New Roman" w:cs="Times New Roman"/>
          <w:b/>
          <w:sz w:val="24"/>
          <w:szCs w:val="24"/>
        </w:rPr>
      </w:pPr>
      <w:r w:rsidRPr="0074742E">
        <w:rPr>
          <w:rFonts w:ascii="Times New Roman" w:hAnsi="Times New Roman" w:cs="Times New Roman"/>
          <w:b/>
          <w:sz w:val="24"/>
          <w:szCs w:val="24"/>
        </w:rPr>
        <w:t xml:space="preserve">Sentence </w:t>
      </w:r>
    </w:p>
    <w:p w:rsidR="00390940" w:rsidRPr="00527325" w:rsidRDefault="00DF21B6" w:rsidP="00390940">
      <w:pPr>
        <w:pStyle w:val="Default"/>
        <w:spacing w:line="360" w:lineRule="auto"/>
        <w:ind w:firstLine="720"/>
        <w:jc w:val="both"/>
        <w:rPr>
          <w:color w:val="221F1F"/>
        </w:rPr>
      </w:pPr>
      <w:r>
        <w:rPr>
          <w:color w:val="221F1F"/>
        </w:rPr>
        <w:t>The accused has</w:t>
      </w:r>
      <w:r w:rsidR="00390940" w:rsidRPr="00527325">
        <w:rPr>
          <w:color w:val="221F1F"/>
        </w:rPr>
        <w:t xml:space="preserve"> been convicted of the cr</w:t>
      </w:r>
      <w:r w:rsidR="000061F9">
        <w:rPr>
          <w:color w:val="221F1F"/>
        </w:rPr>
        <w:t>ime of culpable homicide. This c</w:t>
      </w:r>
      <w:r w:rsidR="00390940" w:rsidRPr="00527325">
        <w:rPr>
          <w:color w:val="221F1F"/>
        </w:rPr>
        <w:t>ourt must now decide what sentence is appropriate fo</w:t>
      </w:r>
      <w:r w:rsidR="000061F9">
        <w:rPr>
          <w:color w:val="221F1F"/>
        </w:rPr>
        <w:t>r the offence for which he has</w:t>
      </w:r>
      <w:r w:rsidR="00390940" w:rsidRPr="00527325">
        <w:rPr>
          <w:color w:val="221F1F"/>
        </w:rPr>
        <w:t xml:space="preserve"> been found guilty. To arrive at the appropriat</w:t>
      </w:r>
      <w:r w:rsidR="000061F9">
        <w:rPr>
          <w:color w:val="221F1F"/>
        </w:rPr>
        <w:t xml:space="preserve">e sentence to be imposed, this court will look at the accused’s </w:t>
      </w:r>
      <w:r w:rsidR="00390940" w:rsidRPr="00527325">
        <w:rPr>
          <w:color w:val="221F1F"/>
        </w:rPr>
        <w:t xml:space="preserve"> personal circumstances, take into accou</w:t>
      </w:r>
      <w:r w:rsidR="000061F9">
        <w:rPr>
          <w:color w:val="221F1F"/>
        </w:rPr>
        <w:t>nt the nature of the offence he has</w:t>
      </w:r>
      <w:r w:rsidR="00390940" w:rsidRPr="00527325">
        <w:rPr>
          <w:color w:val="221F1F"/>
        </w:rPr>
        <w:t xml:space="preserve"> been convicted of, and facto</w:t>
      </w:r>
      <w:r w:rsidR="004E30C7">
        <w:rPr>
          <w:color w:val="221F1F"/>
        </w:rPr>
        <w:t>r-</w:t>
      </w:r>
      <w:r w:rsidR="00390940" w:rsidRPr="00527325">
        <w:rPr>
          <w:color w:val="221F1F"/>
        </w:rPr>
        <w:t>in the interests of society.</w:t>
      </w:r>
    </w:p>
    <w:p w:rsidR="00390940" w:rsidRPr="00527325" w:rsidRDefault="00390940" w:rsidP="00390940">
      <w:pPr>
        <w:pStyle w:val="Default"/>
        <w:spacing w:line="360" w:lineRule="auto"/>
        <w:ind w:firstLine="720"/>
        <w:jc w:val="both"/>
        <w:rPr>
          <w:color w:val="221F1F"/>
        </w:rPr>
      </w:pPr>
    </w:p>
    <w:p w:rsidR="00390940" w:rsidRDefault="00390940" w:rsidP="00E929A5">
      <w:pPr>
        <w:spacing w:line="360" w:lineRule="auto"/>
        <w:ind w:firstLine="720"/>
        <w:jc w:val="both"/>
        <w:rPr>
          <w:rFonts w:ascii="Times New Roman" w:hAnsi="Times New Roman" w:cs="Times New Roman"/>
          <w:sz w:val="24"/>
          <w:szCs w:val="24"/>
        </w:rPr>
      </w:pPr>
      <w:r w:rsidRPr="00390940">
        <w:rPr>
          <w:rFonts w:ascii="Times New Roman" w:hAnsi="Times New Roman" w:cs="Times New Roman"/>
          <w:sz w:val="24"/>
          <w:szCs w:val="24"/>
        </w:rPr>
        <w:t>In determining an appropriate sentence, we are guided by section 49 of the Criminal Law [Codification and Reform]</w:t>
      </w:r>
      <w:r w:rsidR="00E929A5">
        <w:rPr>
          <w:rFonts w:ascii="Times New Roman" w:hAnsi="Times New Roman" w:cs="Times New Roman"/>
          <w:sz w:val="24"/>
          <w:szCs w:val="24"/>
        </w:rPr>
        <w:t xml:space="preserve"> Act </w:t>
      </w:r>
      <w:r w:rsidR="00923691">
        <w:rPr>
          <w:rFonts w:ascii="Times New Roman" w:hAnsi="Times New Roman" w:cs="Times New Roman"/>
          <w:sz w:val="24"/>
          <w:szCs w:val="24"/>
        </w:rPr>
        <w:t>[</w:t>
      </w:r>
      <w:r w:rsidR="00E929A5">
        <w:rPr>
          <w:rFonts w:ascii="Times New Roman" w:hAnsi="Times New Roman" w:cs="Times New Roman"/>
          <w:sz w:val="24"/>
          <w:szCs w:val="24"/>
        </w:rPr>
        <w:t>Chapter 9:23</w:t>
      </w:r>
      <w:r w:rsidR="00923691">
        <w:rPr>
          <w:rFonts w:ascii="Times New Roman" w:hAnsi="Times New Roman" w:cs="Times New Roman"/>
          <w:sz w:val="24"/>
          <w:szCs w:val="24"/>
        </w:rPr>
        <w:t>]</w:t>
      </w:r>
      <w:r w:rsidR="00E929A5">
        <w:rPr>
          <w:rFonts w:ascii="Times New Roman" w:hAnsi="Times New Roman" w:cs="Times New Roman"/>
          <w:sz w:val="24"/>
          <w:szCs w:val="24"/>
        </w:rPr>
        <w:t xml:space="preserve">. </w:t>
      </w:r>
      <w:r w:rsidR="00E929A5" w:rsidRPr="00E929A5">
        <w:rPr>
          <w:rFonts w:ascii="Times New Roman" w:hAnsi="Times New Roman" w:cs="Times New Roman"/>
          <w:color w:val="242121"/>
          <w:sz w:val="24"/>
          <w:szCs w:val="24"/>
          <w:shd w:val="clear" w:color="auto" w:fill="FFFFFF"/>
        </w:rPr>
        <w:t xml:space="preserve">The accused did not lead evidence in mitigation of sentence.  He placed the following personal circumstances before the court through the medium of his legal practitioner. </w:t>
      </w:r>
      <w:r w:rsidR="00E929A5" w:rsidRPr="00E929A5">
        <w:rPr>
          <w:rFonts w:ascii="Times New Roman" w:hAnsi="Times New Roman" w:cs="Times New Roman"/>
          <w:sz w:val="24"/>
          <w:szCs w:val="24"/>
        </w:rPr>
        <w:t xml:space="preserve"> H</w:t>
      </w:r>
      <w:r w:rsidR="004E30C7" w:rsidRPr="00E929A5">
        <w:rPr>
          <w:rFonts w:ascii="Times New Roman" w:hAnsi="Times New Roman" w:cs="Times New Roman"/>
          <w:sz w:val="24"/>
          <w:szCs w:val="24"/>
        </w:rPr>
        <w:t xml:space="preserve">e was 22 years at the time of the commission of the </w:t>
      </w:r>
      <w:proofErr w:type="gramStart"/>
      <w:r w:rsidR="004E30C7" w:rsidRPr="00E929A5">
        <w:rPr>
          <w:rFonts w:ascii="Times New Roman" w:hAnsi="Times New Roman" w:cs="Times New Roman"/>
          <w:sz w:val="24"/>
          <w:szCs w:val="24"/>
        </w:rPr>
        <w:t>offence</w:t>
      </w:r>
      <w:r w:rsidR="004E30C7">
        <w:rPr>
          <w:rFonts w:ascii="Times New Roman" w:hAnsi="Times New Roman" w:cs="Times New Roman"/>
          <w:sz w:val="24"/>
          <w:szCs w:val="24"/>
        </w:rPr>
        <w:t>,</w:t>
      </w:r>
      <w:proofErr w:type="gramEnd"/>
      <w:r w:rsidR="004E30C7">
        <w:rPr>
          <w:rFonts w:ascii="Times New Roman" w:hAnsi="Times New Roman" w:cs="Times New Roman"/>
          <w:sz w:val="24"/>
          <w:szCs w:val="24"/>
        </w:rPr>
        <w:t xml:space="preserve"> he is now 29 years old. He is married with 1 child. He is a communal farmer. He is the sole provider of an extended family, which includes his mother and a sibling. </w:t>
      </w:r>
      <w:r w:rsidR="008F3759" w:rsidRPr="008F3759">
        <w:rPr>
          <w:rFonts w:ascii="Times New Roman" w:hAnsi="Times New Roman" w:cs="Times New Roman"/>
          <w:sz w:val="24"/>
          <w:szCs w:val="24"/>
        </w:rPr>
        <w:t>The court must weigh these mitigating features aga</w:t>
      </w:r>
      <w:r w:rsidR="008F3759">
        <w:rPr>
          <w:rFonts w:ascii="Times New Roman" w:hAnsi="Times New Roman" w:cs="Times New Roman"/>
          <w:sz w:val="24"/>
          <w:szCs w:val="24"/>
        </w:rPr>
        <w:t xml:space="preserve">inst the aggravating factors and the interests of justice. </w:t>
      </w:r>
    </w:p>
    <w:p w:rsidR="003E0026" w:rsidRDefault="00CE2C56" w:rsidP="00CE2C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factor into the sentencing equation that a</w:t>
      </w:r>
      <w:r w:rsidR="006A250C">
        <w:rPr>
          <w:rFonts w:ascii="Times New Roman" w:hAnsi="Times New Roman" w:cs="Times New Roman"/>
          <w:sz w:val="24"/>
          <w:szCs w:val="24"/>
        </w:rPr>
        <w:t>ccused caused the death of his own father</w:t>
      </w:r>
      <w:r>
        <w:rPr>
          <w:rFonts w:ascii="Times New Roman" w:hAnsi="Times New Roman" w:cs="Times New Roman"/>
          <w:sz w:val="24"/>
          <w:szCs w:val="24"/>
        </w:rPr>
        <w:t>. He u</w:t>
      </w:r>
      <w:r w:rsidR="003E0026">
        <w:rPr>
          <w:rFonts w:ascii="Times New Roman" w:hAnsi="Times New Roman" w:cs="Times New Roman"/>
          <w:sz w:val="24"/>
          <w:szCs w:val="24"/>
        </w:rPr>
        <w:t xml:space="preserve">sed a mattock, a dangerous </w:t>
      </w:r>
      <w:r>
        <w:rPr>
          <w:rFonts w:ascii="Times New Roman" w:hAnsi="Times New Roman" w:cs="Times New Roman"/>
          <w:sz w:val="24"/>
          <w:szCs w:val="24"/>
        </w:rPr>
        <w:t xml:space="preserve">and lethal </w:t>
      </w:r>
      <w:r w:rsidR="003E0026">
        <w:rPr>
          <w:rFonts w:ascii="Times New Roman" w:hAnsi="Times New Roman" w:cs="Times New Roman"/>
          <w:sz w:val="24"/>
          <w:szCs w:val="24"/>
        </w:rPr>
        <w:t>weapon</w:t>
      </w:r>
      <w:r>
        <w:rPr>
          <w:rFonts w:ascii="Times New Roman" w:hAnsi="Times New Roman" w:cs="Times New Roman"/>
          <w:sz w:val="24"/>
          <w:szCs w:val="24"/>
        </w:rPr>
        <w:t xml:space="preserve">. He struck the head. He used excessive force on a 65 year old person. Injuries caused on the deceased are extensive. The post mortem report shows that he depressed and fractured the deceased’s skull. </w:t>
      </w:r>
      <w:r w:rsidR="003E0026">
        <w:rPr>
          <w:rFonts w:ascii="Times New Roman" w:hAnsi="Times New Roman" w:cs="Times New Roman"/>
          <w:sz w:val="24"/>
          <w:szCs w:val="24"/>
        </w:rPr>
        <w:t xml:space="preserve">Instead of </w:t>
      </w:r>
      <w:r w:rsidR="003E0026">
        <w:rPr>
          <w:rFonts w:ascii="Times New Roman" w:hAnsi="Times New Roman" w:cs="Times New Roman"/>
          <w:sz w:val="24"/>
          <w:szCs w:val="24"/>
        </w:rPr>
        <w:lastRenderedPageBreak/>
        <w:t>rendering assistance to a person he had injured, lifted the deceased and placed his body in a hut and fled the scene</w:t>
      </w:r>
      <w:r>
        <w:rPr>
          <w:rFonts w:ascii="Times New Roman" w:hAnsi="Times New Roman" w:cs="Times New Roman"/>
          <w:sz w:val="24"/>
          <w:szCs w:val="24"/>
        </w:rPr>
        <w:t xml:space="preserve">. Accused cannot benefit from the fact </w:t>
      </w:r>
      <w:r w:rsidR="006C7ECA">
        <w:rPr>
          <w:rFonts w:ascii="Times New Roman" w:hAnsi="Times New Roman" w:cs="Times New Roman"/>
          <w:sz w:val="24"/>
          <w:szCs w:val="24"/>
        </w:rPr>
        <w:t xml:space="preserve">that </w:t>
      </w:r>
      <w:r>
        <w:rPr>
          <w:rFonts w:ascii="Times New Roman" w:hAnsi="Times New Roman" w:cs="Times New Roman"/>
          <w:sz w:val="24"/>
          <w:szCs w:val="24"/>
        </w:rPr>
        <w:t xml:space="preserve">the matter took a long time to be finalised, because he could not be located to be placed on trial. </w:t>
      </w:r>
      <w:r w:rsidR="000061F9">
        <w:rPr>
          <w:rFonts w:ascii="Times New Roman" w:hAnsi="Times New Roman" w:cs="Times New Roman"/>
          <w:sz w:val="24"/>
          <w:szCs w:val="24"/>
        </w:rPr>
        <w:t xml:space="preserve">It is his fault. </w:t>
      </w:r>
      <w:r>
        <w:rPr>
          <w:rFonts w:ascii="Times New Roman" w:hAnsi="Times New Roman" w:cs="Times New Roman"/>
          <w:sz w:val="24"/>
          <w:szCs w:val="24"/>
        </w:rPr>
        <w:t>These aggravating fa</w:t>
      </w:r>
      <w:r w:rsidR="00887058">
        <w:rPr>
          <w:rFonts w:ascii="Times New Roman" w:hAnsi="Times New Roman" w:cs="Times New Roman"/>
          <w:sz w:val="24"/>
          <w:szCs w:val="24"/>
        </w:rPr>
        <w:t>ctors make</w:t>
      </w:r>
      <w:r w:rsidR="00B97936">
        <w:rPr>
          <w:rFonts w:ascii="Times New Roman" w:hAnsi="Times New Roman" w:cs="Times New Roman"/>
          <w:sz w:val="24"/>
          <w:szCs w:val="24"/>
        </w:rPr>
        <w:t xml:space="preserve"> this case a bad case of culpable homicide. </w:t>
      </w:r>
      <w:r w:rsidR="00893218">
        <w:rPr>
          <w:rFonts w:ascii="Times New Roman" w:hAnsi="Times New Roman" w:cs="Times New Roman"/>
          <w:sz w:val="24"/>
          <w:szCs w:val="24"/>
        </w:rPr>
        <w:t>The sentence</w:t>
      </w:r>
      <w:r w:rsidR="00966ECE">
        <w:rPr>
          <w:rFonts w:ascii="Times New Roman" w:hAnsi="Times New Roman" w:cs="Times New Roman"/>
          <w:sz w:val="24"/>
          <w:szCs w:val="24"/>
        </w:rPr>
        <w:t xml:space="preserve"> must reflect and show that </w:t>
      </w:r>
      <w:r w:rsidR="00893218">
        <w:rPr>
          <w:rFonts w:ascii="Times New Roman" w:hAnsi="Times New Roman" w:cs="Times New Roman"/>
          <w:sz w:val="24"/>
          <w:szCs w:val="24"/>
        </w:rPr>
        <w:t xml:space="preserve">this is a bad case of culpable homicide. </w:t>
      </w:r>
    </w:p>
    <w:p w:rsidR="00A168E8" w:rsidRDefault="00966ECE" w:rsidP="00390940">
      <w:pPr>
        <w:pStyle w:val="Default"/>
        <w:spacing w:line="360" w:lineRule="auto"/>
        <w:ind w:firstLine="720"/>
        <w:jc w:val="both"/>
      </w:pPr>
      <w:r>
        <w:t xml:space="preserve">The sentence must </w:t>
      </w:r>
      <w:r w:rsidR="00980431">
        <w:t>send a signal</w:t>
      </w:r>
      <w:r w:rsidR="00390940" w:rsidRPr="00390940">
        <w:t xml:space="preserve"> that such crimes will not be tolerated, that there is a significant and serious consequence to be suffered by the perpetrator. On the facts of this case, a non-custodial term will trivialize an otherwise serious case. </w:t>
      </w:r>
      <w:r>
        <w:t>No father must die</w:t>
      </w:r>
      <w:r w:rsidR="00491A5B">
        <w:t xml:space="preserve"> such a cruel death in the hands of his own son. A</w:t>
      </w:r>
      <w:r w:rsidR="00390940" w:rsidRPr="00390940">
        <w:t xml:space="preserve"> sentence of effective imprisonment is warranted in this case. </w:t>
      </w:r>
    </w:p>
    <w:p w:rsidR="00A168E8" w:rsidRDefault="00A168E8" w:rsidP="00390940">
      <w:pPr>
        <w:pStyle w:val="Default"/>
        <w:spacing w:line="360" w:lineRule="auto"/>
        <w:ind w:firstLine="720"/>
        <w:jc w:val="both"/>
      </w:pPr>
    </w:p>
    <w:p w:rsidR="00390940" w:rsidRPr="00390940" w:rsidRDefault="00390940" w:rsidP="00390940">
      <w:pPr>
        <w:pStyle w:val="Default"/>
        <w:spacing w:line="360" w:lineRule="auto"/>
        <w:ind w:firstLine="720"/>
        <w:jc w:val="both"/>
      </w:pPr>
      <w:bookmarkStart w:id="0" w:name="_GoBack"/>
      <w:bookmarkEnd w:id="0"/>
      <w:r w:rsidRPr="00390940">
        <w:t>We are of the view that the following sentence will meet the justice of this cas</w:t>
      </w:r>
      <w:r w:rsidR="002A1F07">
        <w:t>e:</w:t>
      </w:r>
      <w:r>
        <w:t xml:space="preserve"> the accused is sentenced to 10 years imprisonment of which 2</w:t>
      </w:r>
      <w:r w:rsidRPr="00390940">
        <w:t xml:space="preserve">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rsidR="00390940" w:rsidRPr="00390940" w:rsidRDefault="00390940" w:rsidP="00390940">
      <w:pPr>
        <w:pStyle w:val="Default"/>
        <w:spacing w:line="360" w:lineRule="auto"/>
        <w:ind w:firstLine="720"/>
        <w:jc w:val="both"/>
      </w:pPr>
    </w:p>
    <w:p w:rsidR="00390940" w:rsidRDefault="00390940" w:rsidP="00390940">
      <w:pPr>
        <w:pStyle w:val="Default"/>
        <w:rPr>
          <w:i/>
          <w:iCs/>
          <w:sz w:val="23"/>
          <w:szCs w:val="23"/>
        </w:rPr>
      </w:pPr>
    </w:p>
    <w:p w:rsidR="006B3FE3" w:rsidRDefault="006B3FE3" w:rsidP="00390940">
      <w:pPr>
        <w:pStyle w:val="Default"/>
        <w:rPr>
          <w:i/>
          <w:iCs/>
          <w:sz w:val="23"/>
          <w:szCs w:val="23"/>
        </w:rPr>
      </w:pPr>
    </w:p>
    <w:p w:rsidR="006B3FE3" w:rsidRDefault="006B3FE3" w:rsidP="00390940">
      <w:pPr>
        <w:pStyle w:val="Default"/>
        <w:rPr>
          <w:i/>
          <w:iCs/>
          <w:sz w:val="23"/>
          <w:szCs w:val="23"/>
        </w:rPr>
      </w:pPr>
    </w:p>
    <w:p w:rsidR="00390940" w:rsidRDefault="00390940" w:rsidP="00390940">
      <w:pPr>
        <w:pStyle w:val="Default"/>
        <w:rPr>
          <w:sz w:val="23"/>
          <w:szCs w:val="23"/>
        </w:rPr>
      </w:pPr>
      <w:r>
        <w:rPr>
          <w:i/>
          <w:iCs/>
          <w:sz w:val="23"/>
          <w:szCs w:val="23"/>
        </w:rPr>
        <w:t xml:space="preserve">National Prosecuting Authority, </w:t>
      </w:r>
      <w:r>
        <w:rPr>
          <w:sz w:val="23"/>
          <w:szCs w:val="23"/>
        </w:rPr>
        <w:t xml:space="preserve">state’s legal practitioners </w:t>
      </w:r>
    </w:p>
    <w:p w:rsidR="00390940" w:rsidRPr="008E47E2" w:rsidRDefault="00523F6C" w:rsidP="00390940">
      <w:pPr>
        <w:pStyle w:val="Default"/>
        <w:spacing w:line="360" w:lineRule="auto"/>
        <w:jc w:val="both"/>
        <w:rPr>
          <w:b/>
        </w:rPr>
      </w:pPr>
      <w:proofErr w:type="spellStart"/>
      <w:r>
        <w:rPr>
          <w:i/>
          <w:iCs/>
          <w:sz w:val="23"/>
          <w:szCs w:val="23"/>
        </w:rPr>
        <w:t>Danziger</w:t>
      </w:r>
      <w:proofErr w:type="spellEnd"/>
      <w:r>
        <w:rPr>
          <w:i/>
          <w:iCs/>
          <w:sz w:val="23"/>
          <w:szCs w:val="23"/>
        </w:rPr>
        <w:t xml:space="preserve"> and Partner</w:t>
      </w:r>
      <w:r w:rsidR="00390940">
        <w:rPr>
          <w:i/>
          <w:iCs/>
          <w:sz w:val="23"/>
          <w:szCs w:val="23"/>
        </w:rPr>
        <w:t>s</w:t>
      </w:r>
      <w:r w:rsidR="00390940">
        <w:rPr>
          <w:sz w:val="23"/>
          <w:szCs w:val="23"/>
        </w:rPr>
        <w:t>, accused’s legal practitioners</w:t>
      </w:r>
    </w:p>
    <w:p w:rsidR="00390940" w:rsidRPr="00390940" w:rsidRDefault="00390940" w:rsidP="00390940">
      <w:pPr>
        <w:spacing w:line="360" w:lineRule="auto"/>
        <w:ind w:firstLine="720"/>
        <w:jc w:val="both"/>
        <w:rPr>
          <w:rFonts w:ascii="Times New Roman" w:hAnsi="Times New Roman" w:cs="Times New Roman"/>
          <w:b/>
          <w:sz w:val="24"/>
          <w:szCs w:val="24"/>
        </w:rPr>
      </w:pPr>
    </w:p>
    <w:sectPr w:rsidR="00390940" w:rsidRPr="00390940" w:rsidSect="00F11D06">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6FD" w:rsidRDefault="00BC06FD" w:rsidP="00BC06FD">
      <w:pPr>
        <w:spacing w:after="0" w:line="240" w:lineRule="auto"/>
      </w:pPr>
      <w:r>
        <w:separator/>
      </w:r>
    </w:p>
  </w:endnote>
  <w:endnote w:type="continuationSeparator" w:id="1">
    <w:p w:rsidR="00BC06FD" w:rsidRDefault="00BC06FD" w:rsidP="00BC0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6FD" w:rsidRDefault="00BC06FD" w:rsidP="00BC06FD">
      <w:pPr>
        <w:spacing w:after="0" w:line="240" w:lineRule="auto"/>
      </w:pPr>
      <w:r>
        <w:separator/>
      </w:r>
    </w:p>
  </w:footnote>
  <w:footnote w:type="continuationSeparator" w:id="1">
    <w:p w:rsidR="00BC06FD" w:rsidRDefault="00BC06FD" w:rsidP="00BC06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1070"/>
      <w:docPartObj>
        <w:docPartGallery w:val="Page Numbers (Top of Page)"/>
        <w:docPartUnique/>
      </w:docPartObj>
    </w:sdtPr>
    <w:sdtEndPr>
      <w:rPr>
        <w:rFonts w:ascii="Times New Roman" w:hAnsi="Times New Roman" w:cs="Times New Roman"/>
        <w:sz w:val="24"/>
        <w:szCs w:val="24"/>
      </w:rPr>
    </w:sdtEndPr>
    <w:sdtContent>
      <w:p w:rsidR="00BC06FD" w:rsidRPr="00BC06FD" w:rsidRDefault="0072793C">
        <w:pPr>
          <w:pStyle w:val="Header"/>
          <w:jc w:val="right"/>
          <w:rPr>
            <w:rFonts w:ascii="Times New Roman" w:hAnsi="Times New Roman" w:cs="Times New Roman"/>
            <w:sz w:val="24"/>
            <w:szCs w:val="24"/>
          </w:rPr>
        </w:pPr>
        <w:r w:rsidRPr="00BC06FD">
          <w:rPr>
            <w:rFonts w:ascii="Times New Roman" w:hAnsi="Times New Roman" w:cs="Times New Roman"/>
            <w:sz w:val="24"/>
            <w:szCs w:val="24"/>
          </w:rPr>
          <w:fldChar w:fldCharType="begin"/>
        </w:r>
        <w:r w:rsidR="00BC06FD" w:rsidRPr="00BC06FD">
          <w:rPr>
            <w:rFonts w:ascii="Times New Roman" w:hAnsi="Times New Roman" w:cs="Times New Roman"/>
            <w:sz w:val="24"/>
            <w:szCs w:val="24"/>
          </w:rPr>
          <w:instrText xml:space="preserve"> PAGE   \* MERGEFORMAT </w:instrText>
        </w:r>
        <w:r w:rsidRPr="00BC06FD">
          <w:rPr>
            <w:rFonts w:ascii="Times New Roman" w:hAnsi="Times New Roman" w:cs="Times New Roman"/>
            <w:sz w:val="24"/>
            <w:szCs w:val="24"/>
          </w:rPr>
          <w:fldChar w:fldCharType="separate"/>
        </w:r>
        <w:r w:rsidR="005D3F05">
          <w:rPr>
            <w:rFonts w:ascii="Times New Roman" w:hAnsi="Times New Roman" w:cs="Times New Roman"/>
            <w:noProof/>
            <w:sz w:val="24"/>
            <w:szCs w:val="24"/>
          </w:rPr>
          <w:t>1</w:t>
        </w:r>
        <w:r w:rsidRPr="00BC06FD">
          <w:rPr>
            <w:rFonts w:ascii="Times New Roman" w:hAnsi="Times New Roman" w:cs="Times New Roman"/>
            <w:sz w:val="24"/>
            <w:szCs w:val="24"/>
          </w:rPr>
          <w:fldChar w:fldCharType="end"/>
        </w:r>
      </w:p>
      <w:p w:rsidR="00BC06FD" w:rsidRPr="00BC06FD" w:rsidRDefault="00BC06FD">
        <w:pPr>
          <w:pStyle w:val="Header"/>
          <w:jc w:val="right"/>
          <w:rPr>
            <w:rFonts w:ascii="Times New Roman" w:hAnsi="Times New Roman" w:cs="Times New Roman"/>
            <w:sz w:val="24"/>
            <w:szCs w:val="24"/>
          </w:rPr>
        </w:pPr>
        <w:r w:rsidRPr="00BC06FD">
          <w:rPr>
            <w:rFonts w:ascii="Times New Roman" w:hAnsi="Times New Roman" w:cs="Times New Roman"/>
            <w:sz w:val="24"/>
            <w:szCs w:val="24"/>
          </w:rPr>
          <w:t>HB 89/21</w:t>
        </w:r>
      </w:p>
      <w:p w:rsidR="00BC06FD" w:rsidRPr="00BC06FD" w:rsidRDefault="00BC06FD">
        <w:pPr>
          <w:pStyle w:val="Header"/>
          <w:jc w:val="right"/>
          <w:rPr>
            <w:rFonts w:ascii="Times New Roman" w:hAnsi="Times New Roman" w:cs="Times New Roman"/>
            <w:sz w:val="24"/>
            <w:szCs w:val="24"/>
          </w:rPr>
        </w:pPr>
        <w:r w:rsidRPr="00BC06FD">
          <w:rPr>
            <w:rFonts w:ascii="Times New Roman" w:hAnsi="Times New Roman" w:cs="Times New Roman"/>
            <w:sz w:val="24"/>
            <w:szCs w:val="24"/>
          </w:rPr>
          <w:t>HC (CRB) 116/20</w:t>
        </w:r>
      </w:p>
    </w:sdtContent>
  </w:sdt>
  <w:p w:rsidR="00BC06FD" w:rsidRDefault="00BC06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A9E"/>
    <w:multiLevelType w:val="hybridMultilevel"/>
    <w:tmpl w:val="61B01430"/>
    <w:lvl w:ilvl="0" w:tplc="5AA4E262">
      <w:start w:val="1"/>
      <w:numFmt w:val="decimal"/>
      <w:lvlText w:val="%1."/>
      <w:lvlJc w:val="left"/>
      <w:pPr>
        <w:ind w:left="720" w:hanging="360"/>
      </w:pPr>
      <w:rPr>
        <w:rFonts w:ascii="Times New Roman" w:hAnsi="Times New Roman" w:cs="Times New Roman" w:hint="default"/>
        <w:color w:val="00000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DA6F05"/>
    <w:multiLevelType w:val="hybridMultilevel"/>
    <w:tmpl w:val="1B34096E"/>
    <w:lvl w:ilvl="0" w:tplc="9A1E2104">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26467678"/>
    <w:multiLevelType w:val="hybridMultilevel"/>
    <w:tmpl w:val="597E8F9C"/>
    <w:lvl w:ilvl="0" w:tplc="83803D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97828A1"/>
    <w:multiLevelType w:val="hybridMultilevel"/>
    <w:tmpl w:val="ABEC109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F3C24FD"/>
    <w:multiLevelType w:val="hybridMultilevel"/>
    <w:tmpl w:val="C0BC749E"/>
    <w:lvl w:ilvl="0" w:tplc="912814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309DE"/>
    <w:rsid w:val="000061F9"/>
    <w:rsid w:val="00014002"/>
    <w:rsid w:val="0006616F"/>
    <w:rsid w:val="00280037"/>
    <w:rsid w:val="002A1F07"/>
    <w:rsid w:val="002B69A4"/>
    <w:rsid w:val="00390940"/>
    <w:rsid w:val="003A7EA1"/>
    <w:rsid w:val="003E0026"/>
    <w:rsid w:val="00490736"/>
    <w:rsid w:val="00491A5B"/>
    <w:rsid w:val="004C1A39"/>
    <w:rsid w:val="004E30C7"/>
    <w:rsid w:val="004F105F"/>
    <w:rsid w:val="00523F6C"/>
    <w:rsid w:val="005A4566"/>
    <w:rsid w:val="005B40E1"/>
    <w:rsid w:val="005D0CDC"/>
    <w:rsid w:val="005D3F05"/>
    <w:rsid w:val="00600E73"/>
    <w:rsid w:val="00662375"/>
    <w:rsid w:val="006A250C"/>
    <w:rsid w:val="006B3FE3"/>
    <w:rsid w:val="006C7ECA"/>
    <w:rsid w:val="006D062F"/>
    <w:rsid w:val="006E18B6"/>
    <w:rsid w:val="006F6A6C"/>
    <w:rsid w:val="006F77BC"/>
    <w:rsid w:val="0072793C"/>
    <w:rsid w:val="0074742E"/>
    <w:rsid w:val="00886D26"/>
    <w:rsid w:val="00887058"/>
    <w:rsid w:val="00893218"/>
    <w:rsid w:val="008E7284"/>
    <w:rsid w:val="008F3759"/>
    <w:rsid w:val="00923691"/>
    <w:rsid w:val="00930940"/>
    <w:rsid w:val="009309DE"/>
    <w:rsid w:val="00931559"/>
    <w:rsid w:val="00933F24"/>
    <w:rsid w:val="00966ECE"/>
    <w:rsid w:val="00980431"/>
    <w:rsid w:val="00A168E8"/>
    <w:rsid w:val="00A85766"/>
    <w:rsid w:val="00B322D2"/>
    <w:rsid w:val="00B97936"/>
    <w:rsid w:val="00BB63AB"/>
    <w:rsid w:val="00BC06FD"/>
    <w:rsid w:val="00C07469"/>
    <w:rsid w:val="00C64AF2"/>
    <w:rsid w:val="00CA442B"/>
    <w:rsid w:val="00CA7A4A"/>
    <w:rsid w:val="00CC2A80"/>
    <w:rsid w:val="00CE2C56"/>
    <w:rsid w:val="00D57604"/>
    <w:rsid w:val="00DF21B6"/>
    <w:rsid w:val="00E929A5"/>
    <w:rsid w:val="00EF6575"/>
    <w:rsid w:val="00EF764D"/>
    <w:rsid w:val="00F11D06"/>
    <w:rsid w:val="00F62890"/>
    <w:rsid w:val="00F962FD"/>
    <w:rsid w:val="00FF16B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7B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F77B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B69A4"/>
    <w:pPr>
      <w:ind w:left="720"/>
      <w:contextualSpacing/>
    </w:pPr>
  </w:style>
  <w:style w:type="paragraph" w:styleId="Header">
    <w:name w:val="header"/>
    <w:basedOn w:val="Normal"/>
    <w:link w:val="HeaderChar"/>
    <w:uiPriority w:val="99"/>
    <w:unhideWhenUsed/>
    <w:rsid w:val="00BC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6FD"/>
  </w:style>
  <w:style w:type="paragraph" w:styleId="Footer">
    <w:name w:val="footer"/>
    <w:basedOn w:val="Normal"/>
    <w:link w:val="FooterChar"/>
    <w:uiPriority w:val="99"/>
    <w:semiHidden/>
    <w:unhideWhenUsed/>
    <w:rsid w:val="00BC06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06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78</cp:revision>
  <dcterms:created xsi:type="dcterms:W3CDTF">2021-05-20T05:21:00Z</dcterms:created>
  <dcterms:modified xsi:type="dcterms:W3CDTF">2021-06-02T10:18:00Z</dcterms:modified>
</cp:coreProperties>
</file>