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B975F4" w:rsidRDefault="00C4126B" w:rsidP="00B975F4">
      <w:pPr>
        <w:pStyle w:val="NoSpacing"/>
        <w:jc w:val="both"/>
        <w:rPr>
          <w:b/>
          <w:szCs w:val="24"/>
        </w:rPr>
      </w:pPr>
      <w:r w:rsidRPr="00B975F4">
        <w:rPr>
          <w:b/>
          <w:szCs w:val="24"/>
        </w:rPr>
        <w:t>THE STATE</w:t>
      </w:r>
    </w:p>
    <w:p w:rsidR="00C4126B" w:rsidRPr="00B975F4" w:rsidRDefault="00C4126B" w:rsidP="00B975F4">
      <w:pPr>
        <w:pStyle w:val="NoSpacing"/>
        <w:jc w:val="both"/>
        <w:rPr>
          <w:b/>
          <w:szCs w:val="24"/>
        </w:rPr>
      </w:pPr>
    </w:p>
    <w:p w:rsidR="00C4126B" w:rsidRPr="00B975F4" w:rsidRDefault="00C4126B" w:rsidP="00B975F4">
      <w:pPr>
        <w:pStyle w:val="NoSpacing"/>
        <w:jc w:val="both"/>
        <w:rPr>
          <w:b/>
          <w:szCs w:val="24"/>
        </w:rPr>
      </w:pPr>
      <w:r w:rsidRPr="00B975F4">
        <w:rPr>
          <w:b/>
          <w:szCs w:val="24"/>
        </w:rPr>
        <w:t>Versus</w:t>
      </w:r>
    </w:p>
    <w:p w:rsidR="00C4126B" w:rsidRPr="00B975F4" w:rsidRDefault="00C4126B" w:rsidP="00B975F4">
      <w:pPr>
        <w:pStyle w:val="NoSpacing"/>
        <w:jc w:val="both"/>
        <w:rPr>
          <w:b/>
          <w:szCs w:val="24"/>
        </w:rPr>
      </w:pPr>
    </w:p>
    <w:p w:rsidR="00C4126B" w:rsidRPr="00B975F4" w:rsidRDefault="00C4126B" w:rsidP="00B975F4">
      <w:pPr>
        <w:pStyle w:val="NoSpacing"/>
        <w:jc w:val="both"/>
        <w:rPr>
          <w:b/>
          <w:szCs w:val="24"/>
        </w:rPr>
      </w:pPr>
      <w:r w:rsidRPr="00B975F4">
        <w:rPr>
          <w:b/>
          <w:szCs w:val="24"/>
        </w:rPr>
        <w:t>STANLEY MULEYA</w:t>
      </w:r>
    </w:p>
    <w:p w:rsidR="00C4126B" w:rsidRPr="00B975F4" w:rsidRDefault="00C4126B" w:rsidP="00B975F4">
      <w:pPr>
        <w:pStyle w:val="NoSpacing"/>
        <w:jc w:val="both"/>
        <w:rPr>
          <w:b/>
          <w:szCs w:val="24"/>
        </w:rPr>
      </w:pPr>
    </w:p>
    <w:p w:rsidR="00C4126B" w:rsidRPr="00B975F4" w:rsidRDefault="00C4126B" w:rsidP="00B975F4">
      <w:pPr>
        <w:pStyle w:val="NoSpacing"/>
        <w:jc w:val="both"/>
        <w:rPr>
          <w:szCs w:val="24"/>
        </w:rPr>
      </w:pPr>
      <w:r w:rsidRPr="00B975F4">
        <w:rPr>
          <w:szCs w:val="24"/>
        </w:rPr>
        <w:t>IN THE HIGH COURT OF ZIMBABWE</w:t>
      </w:r>
    </w:p>
    <w:p w:rsidR="00C4126B" w:rsidRPr="00B975F4" w:rsidRDefault="00C4126B" w:rsidP="00B975F4">
      <w:pPr>
        <w:pStyle w:val="NoSpacing"/>
        <w:jc w:val="both"/>
        <w:rPr>
          <w:szCs w:val="24"/>
        </w:rPr>
      </w:pPr>
      <w:r w:rsidRPr="00B975F4">
        <w:rPr>
          <w:szCs w:val="24"/>
        </w:rPr>
        <w:t xml:space="preserve">MAKONESE J with Assessors </w:t>
      </w:r>
      <w:proofErr w:type="spellStart"/>
      <w:r w:rsidRPr="00B975F4">
        <w:rPr>
          <w:szCs w:val="24"/>
        </w:rPr>
        <w:t>Mr</w:t>
      </w:r>
      <w:proofErr w:type="spellEnd"/>
      <w:r w:rsidRPr="00B975F4">
        <w:rPr>
          <w:szCs w:val="24"/>
        </w:rPr>
        <w:t xml:space="preserve"> J. </w:t>
      </w:r>
      <w:proofErr w:type="spellStart"/>
      <w:r w:rsidRPr="00B975F4">
        <w:rPr>
          <w:szCs w:val="24"/>
        </w:rPr>
        <w:t>Sobantu</w:t>
      </w:r>
      <w:proofErr w:type="spellEnd"/>
      <w:r w:rsidRPr="00B975F4">
        <w:rPr>
          <w:szCs w:val="24"/>
        </w:rPr>
        <w:t xml:space="preserve"> &amp; </w:t>
      </w:r>
      <w:proofErr w:type="spellStart"/>
      <w:r w:rsidRPr="00B975F4">
        <w:rPr>
          <w:szCs w:val="24"/>
        </w:rPr>
        <w:t>Mr</w:t>
      </w:r>
      <w:proofErr w:type="spellEnd"/>
      <w:r w:rsidRPr="00B975F4">
        <w:rPr>
          <w:szCs w:val="24"/>
        </w:rPr>
        <w:t xml:space="preserve"> T.E. </w:t>
      </w:r>
      <w:proofErr w:type="spellStart"/>
      <w:r w:rsidRPr="00B975F4">
        <w:rPr>
          <w:szCs w:val="24"/>
        </w:rPr>
        <w:t>Ndlovu</w:t>
      </w:r>
      <w:proofErr w:type="spellEnd"/>
    </w:p>
    <w:p w:rsidR="00C4126B" w:rsidRPr="00B975F4" w:rsidRDefault="006A37E8" w:rsidP="00B975F4">
      <w:pPr>
        <w:pStyle w:val="NoSpacing"/>
        <w:jc w:val="both"/>
        <w:rPr>
          <w:szCs w:val="24"/>
        </w:rPr>
      </w:pPr>
      <w:r>
        <w:rPr>
          <w:szCs w:val="24"/>
        </w:rPr>
        <w:t>HWANGE</w:t>
      </w:r>
      <w:r w:rsidR="00C4126B" w:rsidRPr="00B975F4">
        <w:rPr>
          <w:szCs w:val="24"/>
        </w:rPr>
        <w:t xml:space="preserve"> CIRCUIT COURT 1 &amp; 2 JULY 2019</w:t>
      </w:r>
    </w:p>
    <w:p w:rsidR="00C4126B" w:rsidRPr="00B975F4" w:rsidRDefault="00C4126B" w:rsidP="00B975F4">
      <w:pPr>
        <w:pStyle w:val="NoSpacing"/>
        <w:jc w:val="both"/>
        <w:rPr>
          <w:szCs w:val="24"/>
        </w:rPr>
      </w:pPr>
    </w:p>
    <w:p w:rsidR="00C4126B" w:rsidRPr="00B975F4" w:rsidRDefault="00C4126B" w:rsidP="00B975F4">
      <w:pPr>
        <w:pStyle w:val="NoSpacing"/>
        <w:jc w:val="both"/>
        <w:rPr>
          <w:b/>
          <w:szCs w:val="24"/>
        </w:rPr>
      </w:pPr>
      <w:r w:rsidRPr="00B975F4">
        <w:rPr>
          <w:b/>
          <w:szCs w:val="24"/>
        </w:rPr>
        <w:t>Criminal Trial</w:t>
      </w:r>
    </w:p>
    <w:p w:rsidR="00C4126B" w:rsidRPr="00B975F4" w:rsidRDefault="00C4126B" w:rsidP="00B975F4">
      <w:pPr>
        <w:pStyle w:val="NoSpacing"/>
        <w:jc w:val="both"/>
        <w:rPr>
          <w:b/>
          <w:szCs w:val="24"/>
        </w:rPr>
      </w:pPr>
    </w:p>
    <w:p w:rsidR="00C4126B" w:rsidRPr="00B975F4" w:rsidRDefault="00C4126B" w:rsidP="00B975F4">
      <w:pPr>
        <w:pStyle w:val="NoSpacing"/>
        <w:jc w:val="both"/>
        <w:rPr>
          <w:szCs w:val="24"/>
        </w:rPr>
      </w:pPr>
      <w:r w:rsidRPr="00B975F4">
        <w:rPr>
          <w:i/>
          <w:szCs w:val="24"/>
        </w:rPr>
        <w:t xml:space="preserve">Ms M. </w:t>
      </w:r>
      <w:proofErr w:type="spellStart"/>
      <w:r w:rsidRPr="00B975F4">
        <w:rPr>
          <w:i/>
          <w:szCs w:val="24"/>
        </w:rPr>
        <w:t>Munsaka</w:t>
      </w:r>
      <w:proofErr w:type="spellEnd"/>
      <w:r w:rsidRPr="00B975F4">
        <w:rPr>
          <w:szCs w:val="24"/>
        </w:rPr>
        <w:t xml:space="preserve"> for the state</w:t>
      </w:r>
    </w:p>
    <w:p w:rsidR="00C4126B" w:rsidRPr="00B975F4" w:rsidRDefault="00C4126B" w:rsidP="00B975F4">
      <w:pPr>
        <w:pStyle w:val="NoSpacing"/>
        <w:jc w:val="both"/>
        <w:rPr>
          <w:szCs w:val="24"/>
        </w:rPr>
      </w:pPr>
      <w:r w:rsidRPr="00B975F4">
        <w:rPr>
          <w:i/>
          <w:szCs w:val="24"/>
        </w:rPr>
        <w:t xml:space="preserve">C. </w:t>
      </w:r>
      <w:proofErr w:type="spellStart"/>
      <w:r w:rsidRPr="00B975F4">
        <w:rPr>
          <w:i/>
          <w:szCs w:val="24"/>
        </w:rPr>
        <w:t>Muleza</w:t>
      </w:r>
      <w:proofErr w:type="spellEnd"/>
      <w:r w:rsidRPr="00B975F4">
        <w:rPr>
          <w:szCs w:val="24"/>
        </w:rPr>
        <w:t xml:space="preserve"> for the accused</w:t>
      </w:r>
    </w:p>
    <w:p w:rsidR="00C4126B" w:rsidRPr="00B975F4" w:rsidRDefault="00C4126B" w:rsidP="00B975F4">
      <w:pPr>
        <w:jc w:val="both"/>
        <w:rPr>
          <w:szCs w:val="24"/>
        </w:rPr>
      </w:pPr>
      <w:r w:rsidRPr="00B975F4">
        <w:rPr>
          <w:b/>
          <w:szCs w:val="24"/>
        </w:rPr>
        <w:tab/>
        <w:t>MAKONESE J:</w:t>
      </w:r>
      <w:r w:rsidRPr="00B975F4">
        <w:rPr>
          <w:b/>
          <w:szCs w:val="24"/>
        </w:rPr>
        <w:tab/>
      </w:r>
      <w:r w:rsidRPr="00B975F4">
        <w:rPr>
          <w:szCs w:val="24"/>
        </w:rPr>
        <w:t>The accused appears in this court facing a charge of murder.  The allegations being that on 11</w:t>
      </w:r>
      <w:r w:rsidRPr="00B975F4">
        <w:rPr>
          <w:szCs w:val="24"/>
          <w:vertAlign w:val="superscript"/>
        </w:rPr>
        <w:t>th</w:t>
      </w:r>
      <w:r w:rsidRPr="00B975F4">
        <w:rPr>
          <w:szCs w:val="24"/>
        </w:rPr>
        <w:t xml:space="preserve"> February 2019, the accused struck and killed </w:t>
      </w:r>
      <w:proofErr w:type="spellStart"/>
      <w:r w:rsidR="00E95A8E" w:rsidRPr="00B975F4">
        <w:rPr>
          <w:szCs w:val="24"/>
        </w:rPr>
        <w:t>Madamombe</w:t>
      </w:r>
      <w:proofErr w:type="spellEnd"/>
      <w:r w:rsidR="00E95A8E" w:rsidRPr="00B975F4">
        <w:rPr>
          <w:szCs w:val="24"/>
        </w:rPr>
        <w:t xml:space="preserve"> </w:t>
      </w:r>
      <w:proofErr w:type="spellStart"/>
      <w:r w:rsidR="00E95A8E" w:rsidRPr="00B975F4">
        <w:rPr>
          <w:szCs w:val="24"/>
        </w:rPr>
        <w:t>Mudenda</w:t>
      </w:r>
      <w:proofErr w:type="spellEnd"/>
      <w:r w:rsidR="00E95A8E" w:rsidRPr="00B975F4">
        <w:rPr>
          <w:szCs w:val="24"/>
        </w:rPr>
        <w:t xml:space="preserve"> by s</w:t>
      </w:r>
      <w:r w:rsidR="00EA444A" w:rsidRPr="00B975F4">
        <w:rPr>
          <w:szCs w:val="24"/>
        </w:rPr>
        <w:t>t</w:t>
      </w:r>
      <w:r w:rsidR="00E95A8E" w:rsidRPr="00B975F4">
        <w:rPr>
          <w:szCs w:val="24"/>
        </w:rPr>
        <w:t>riking him once with an axe on the neck thereby causing his death.  The accused pleaded not guilty to the charge and prof</w:t>
      </w:r>
      <w:r w:rsidR="00EA444A" w:rsidRPr="00B975F4">
        <w:rPr>
          <w:szCs w:val="24"/>
        </w:rPr>
        <w:t>f</w:t>
      </w:r>
      <w:r w:rsidR="00E95A8E" w:rsidRPr="00B975F4">
        <w:rPr>
          <w:szCs w:val="24"/>
        </w:rPr>
        <w:t>ered</w:t>
      </w:r>
      <w:r w:rsidR="00D47C4D">
        <w:rPr>
          <w:szCs w:val="24"/>
        </w:rPr>
        <w:t xml:space="preserve"> the</w:t>
      </w:r>
      <w:r w:rsidR="00E95A8E" w:rsidRPr="00B975F4">
        <w:rPr>
          <w:szCs w:val="24"/>
        </w:rPr>
        <w:t xml:space="preserve"> </w:t>
      </w:r>
      <w:proofErr w:type="spellStart"/>
      <w:r w:rsidR="00E95A8E" w:rsidRPr="00B975F4">
        <w:rPr>
          <w:szCs w:val="24"/>
        </w:rPr>
        <w:t>defence</w:t>
      </w:r>
      <w:proofErr w:type="spellEnd"/>
      <w:r w:rsidR="00E95A8E" w:rsidRPr="00B975F4">
        <w:rPr>
          <w:szCs w:val="24"/>
        </w:rPr>
        <w:t xml:space="preserve"> of self </w:t>
      </w:r>
      <w:proofErr w:type="spellStart"/>
      <w:r w:rsidR="00E95A8E" w:rsidRPr="00B975F4">
        <w:rPr>
          <w:szCs w:val="24"/>
        </w:rPr>
        <w:t>defence</w:t>
      </w:r>
      <w:proofErr w:type="spellEnd"/>
      <w:r w:rsidR="00E95A8E" w:rsidRPr="00B975F4">
        <w:rPr>
          <w:szCs w:val="24"/>
        </w:rPr>
        <w:t>.</w:t>
      </w:r>
    </w:p>
    <w:p w:rsidR="00E95A8E" w:rsidRPr="00B975F4" w:rsidRDefault="00E95A8E" w:rsidP="00B975F4">
      <w:pPr>
        <w:jc w:val="both"/>
        <w:rPr>
          <w:szCs w:val="24"/>
        </w:rPr>
      </w:pPr>
      <w:r w:rsidRPr="00B975F4">
        <w:rPr>
          <w:szCs w:val="24"/>
        </w:rPr>
        <w:tab/>
        <w:t>The brief circumstances of the case are set out in the outline of the state case which</w:t>
      </w:r>
      <w:r w:rsidR="00EA444A" w:rsidRPr="00B975F4">
        <w:rPr>
          <w:szCs w:val="24"/>
        </w:rPr>
        <w:t xml:space="preserve"> now forms part of the record.  </w:t>
      </w:r>
      <w:r w:rsidRPr="00B975F4">
        <w:rPr>
          <w:szCs w:val="24"/>
        </w:rPr>
        <w:t xml:space="preserve">The bulk of the facts are common cause and not in dispute.  On the day in question and at around 1800 hours the accused and Andrew </w:t>
      </w:r>
      <w:proofErr w:type="spellStart"/>
      <w:r w:rsidRPr="00B975F4">
        <w:rPr>
          <w:szCs w:val="24"/>
        </w:rPr>
        <w:t>Mu</w:t>
      </w:r>
      <w:r w:rsidR="008256C0">
        <w:rPr>
          <w:szCs w:val="24"/>
        </w:rPr>
        <w:t>leya</w:t>
      </w:r>
      <w:proofErr w:type="spellEnd"/>
      <w:r w:rsidR="008256C0">
        <w:rPr>
          <w:szCs w:val="24"/>
        </w:rPr>
        <w:t xml:space="preserve"> were seated outside Andrew </w:t>
      </w:r>
      <w:proofErr w:type="spellStart"/>
      <w:r w:rsidRPr="00B975F4">
        <w:rPr>
          <w:szCs w:val="24"/>
        </w:rPr>
        <w:t>Muleya’s</w:t>
      </w:r>
      <w:proofErr w:type="spellEnd"/>
      <w:r w:rsidRPr="00B975F4">
        <w:rPr>
          <w:szCs w:val="24"/>
        </w:rPr>
        <w:t xml:space="preserve"> homestead at </w:t>
      </w:r>
      <w:proofErr w:type="spellStart"/>
      <w:r w:rsidRPr="00B975F4">
        <w:rPr>
          <w:szCs w:val="24"/>
        </w:rPr>
        <w:t>Siansulu</w:t>
      </w:r>
      <w:proofErr w:type="spellEnd"/>
      <w:r w:rsidRPr="00B975F4">
        <w:rPr>
          <w:szCs w:val="24"/>
        </w:rPr>
        <w:t xml:space="preserve"> 11, </w:t>
      </w:r>
      <w:proofErr w:type="spellStart"/>
      <w:r w:rsidRPr="00B975F4">
        <w:rPr>
          <w:szCs w:val="24"/>
        </w:rPr>
        <w:t>Kariangwe</w:t>
      </w:r>
      <w:proofErr w:type="spellEnd"/>
      <w:r w:rsidRPr="00B975F4">
        <w:rPr>
          <w:szCs w:val="24"/>
        </w:rPr>
        <w:t xml:space="preserve">, </w:t>
      </w:r>
      <w:proofErr w:type="spellStart"/>
      <w:r w:rsidRPr="00B975F4">
        <w:rPr>
          <w:szCs w:val="24"/>
        </w:rPr>
        <w:t>Binga</w:t>
      </w:r>
      <w:proofErr w:type="spellEnd"/>
      <w:r w:rsidRPr="00B975F4">
        <w:rPr>
          <w:szCs w:val="24"/>
        </w:rPr>
        <w:t xml:space="preserve">.  The deceased arrived at Andrew </w:t>
      </w:r>
      <w:proofErr w:type="spellStart"/>
      <w:r w:rsidRPr="00B975F4">
        <w:rPr>
          <w:szCs w:val="24"/>
        </w:rPr>
        <w:t>Muleya’s</w:t>
      </w:r>
      <w:proofErr w:type="spellEnd"/>
      <w:r w:rsidRPr="00B975F4">
        <w:rPr>
          <w:szCs w:val="24"/>
        </w:rPr>
        <w:t xml:space="preserve"> homestead looking for his lost cattle.  The accused and the deceased exchanged harsh words.  Accused then uttered words to the effect that, “Get away from here.  I a</w:t>
      </w:r>
      <w:r w:rsidR="00025FCB">
        <w:rPr>
          <w:szCs w:val="24"/>
        </w:rPr>
        <w:t>m not the one who bewitched you.</w:t>
      </w:r>
      <w:r w:rsidR="0088128A">
        <w:rPr>
          <w:szCs w:val="24"/>
        </w:rPr>
        <w:t xml:space="preserve"> </w:t>
      </w:r>
      <w:r w:rsidR="00DC02B5">
        <w:rPr>
          <w:szCs w:val="24"/>
        </w:rPr>
        <w:t xml:space="preserve"> </w:t>
      </w:r>
      <w:r w:rsidR="00025FCB">
        <w:rPr>
          <w:szCs w:val="24"/>
        </w:rPr>
        <w:t>Y</w:t>
      </w:r>
      <w:r w:rsidRPr="00B975F4">
        <w:rPr>
          <w:szCs w:val="24"/>
        </w:rPr>
        <w:t>ou</w:t>
      </w:r>
      <w:r w:rsidR="00DC02B5">
        <w:rPr>
          <w:szCs w:val="24"/>
        </w:rPr>
        <w:t xml:space="preserve"> </w:t>
      </w:r>
      <w:r w:rsidRPr="00B975F4">
        <w:rPr>
          <w:szCs w:val="24"/>
        </w:rPr>
        <w:t>failed to sleep with your mother to become a tradition</w:t>
      </w:r>
      <w:r w:rsidR="00EA444A" w:rsidRPr="00B975F4">
        <w:rPr>
          <w:szCs w:val="24"/>
        </w:rPr>
        <w:t>a</w:t>
      </w:r>
      <w:r w:rsidRPr="00B975F4">
        <w:rPr>
          <w:szCs w:val="24"/>
        </w:rPr>
        <w:t>l healer.”  The deceased</w:t>
      </w:r>
      <w:r w:rsidR="00DC02B5">
        <w:rPr>
          <w:szCs w:val="24"/>
        </w:rPr>
        <w:t xml:space="preserve"> momentarily</w:t>
      </w:r>
      <w:r w:rsidRPr="00B975F4">
        <w:rPr>
          <w:szCs w:val="24"/>
        </w:rPr>
        <w:t xml:space="preserve"> left the scene</w:t>
      </w:r>
      <w:r w:rsidR="00DC02B5">
        <w:rPr>
          <w:szCs w:val="24"/>
        </w:rPr>
        <w:t xml:space="preserve">, </w:t>
      </w:r>
      <w:r w:rsidRPr="00B975F4">
        <w:rPr>
          <w:szCs w:val="24"/>
        </w:rPr>
        <w:t xml:space="preserve">and was going away when, suddenly he returned and struck the accused with a stick on the shoulder.  The </w:t>
      </w:r>
      <w:proofErr w:type="spellStart"/>
      <w:r w:rsidRPr="00B975F4">
        <w:rPr>
          <w:szCs w:val="24"/>
        </w:rPr>
        <w:t>accused’s</w:t>
      </w:r>
      <w:proofErr w:type="spellEnd"/>
      <w:r w:rsidRPr="00B975F4">
        <w:rPr>
          <w:szCs w:val="24"/>
        </w:rPr>
        <w:t xml:space="preserve"> reaction was swift.  He picked up a home</w:t>
      </w:r>
      <w:r w:rsidR="00EA444A" w:rsidRPr="00B975F4">
        <w:rPr>
          <w:szCs w:val="24"/>
        </w:rPr>
        <w:t>-</w:t>
      </w:r>
      <w:r w:rsidRPr="00B975F4">
        <w:rPr>
          <w:szCs w:val="24"/>
        </w:rPr>
        <w:t>made axe and struck the deceased behind the neck.  The decea</w:t>
      </w:r>
      <w:r w:rsidR="00C31661">
        <w:rPr>
          <w:szCs w:val="24"/>
        </w:rPr>
        <w:t xml:space="preserve">sed sustained a </w:t>
      </w:r>
      <w:proofErr w:type="gramStart"/>
      <w:r w:rsidR="00C31661">
        <w:rPr>
          <w:szCs w:val="24"/>
        </w:rPr>
        <w:t xml:space="preserve">deep </w:t>
      </w:r>
      <w:r w:rsidR="00B952BE">
        <w:rPr>
          <w:szCs w:val="24"/>
        </w:rPr>
        <w:t xml:space="preserve"> and</w:t>
      </w:r>
      <w:proofErr w:type="gramEnd"/>
      <w:r w:rsidR="0088128A">
        <w:rPr>
          <w:szCs w:val="24"/>
        </w:rPr>
        <w:t xml:space="preserve"> </w:t>
      </w:r>
      <w:r w:rsidR="00B952BE">
        <w:rPr>
          <w:szCs w:val="24"/>
        </w:rPr>
        <w:t xml:space="preserve"> penetrating </w:t>
      </w:r>
      <w:r w:rsidR="00D44D57" w:rsidRPr="00B975F4">
        <w:rPr>
          <w:szCs w:val="24"/>
        </w:rPr>
        <w:t>cut and fell to the ground.  The deceased failed to get up and died from the injuries sustained in t</w:t>
      </w:r>
      <w:r w:rsidR="00EA444A" w:rsidRPr="00B975F4">
        <w:rPr>
          <w:szCs w:val="24"/>
        </w:rPr>
        <w:t>h</w:t>
      </w:r>
      <w:r w:rsidR="00D44D57" w:rsidRPr="00B975F4">
        <w:rPr>
          <w:szCs w:val="24"/>
        </w:rPr>
        <w:t>e attack.  The accused subsequently handed himself to the police and was arrested on murder allegations.</w:t>
      </w:r>
    </w:p>
    <w:p w:rsidR="00D44D57" w:rsidRPr="00B975F4" w:rsidRDefault="00D44D57" w:rsidP="00B975F4">
      <w:pPr>
        <w:jc w:val="both"/>
        <w:rPr>
          <w:szCs w:val="24"/>
        </w:rPr>
      </w:pPr>
      <w:r w:rsidRPr="00B975F4">
        <w:rPr>
          <w:szCs w:val="24"/>
        </w:rPr>
        <w:lastRenderedPageBreak/>
        <w:tab/>
        <w:t xml:space="preserve">In his </w:t>
      </w:r>
      <w:proofErr w:type="spellStart"/>
      <w:r w:rsidRPr="00B975F4">
        <w:rPr>
          <w:szCs w:val="24"/>
        </w:rPr>
        <w:t>defence</w:t>
      </w:r>
      <w:proofErr w:type="spellEnd"/>
      <w:r w:rsidRPr="00B975F4">
        <w:rPr>
          <w:szCs w:val="24"/>
        </w:rPr>
        <w:t xml:space="preserve"> outline the accused confirms that on the fateful day he was at Andrew </w:t>
      </w:r>
      <w:proofErr w:type="spellStart"/>
      <w:r w:rsidR="00EA444A" w:rsidRPr="00B975F4">
        <w:rPr>
          <w:szCs w:val="24"/>
        </w:rPr>
        <w:t>M</w:t>
      </w:r>
      <w:r w:rsidRPr="00B975F4">
        <w:rPr>
          <w:szCs w:val="24"/>
        </w:rPr>
        <w:t>uleya’s</w:t>
      </w:r>
      <w:proofErr w:type="spellEnd"/>
      <w:r w:rsidRPr="00B975F4">
        <w:rPr>
          <w:szCs w:val="24"/>
        </w:rPr>
        <w:t xml:space="preserve"> homestead.  A misunderstanding between him and the deceased ensued when he told the deceased that he did not own any cattle and tha</w:t>
      </w:r>
      <w:r w:rsidR="00EA444A" w:rsidRPr="00B975F4">
        <w:rPr>
          <w:szCs w:val="24"/>
        </w:rPr>
        <w:t>t</w:t>
      </w:r>
      <w:r w:rsidRPr="00B975F4">
        <w:rPr>
          <w:szCs w:val="24"/>
        </w:rPr>
        <w:t xml:space="preserve"> in any event, he would not find the cattle since the sun was setting.  The accused avers t</w:t>
      </w:r>
      <w:r w:rsidR="00EA444A" w:rsidRPr="00B975F4">
        <w:rPr>
          <w:szCs w:val="24"/>
        </w:rPr>
        <w:t xml:space="preserve">hat the deceased </w:t>
      </w:r>
      <w:r w:rsidRPr="00B975F4">
        <w:rPr>
          <w:szCs w:val="24"/>
        </w:rPr>
        <w:t>insulted him by sayi</w:t>
      </w:r>
      <w:r w:rsidR="00EA444A" w:rsidRPr="00B975F4">
        <w:rPr>
          <w:szCs w:val="24"/>
        </w:rPr>
        <w:t>n</w:t>
      </w:r>
      <w:r w:rsidRPr="00B975F4">
        <w:rPr>
          <w:szCs w:val="24"/>
        </w:rPr>
        <w:t xml:space="preserve">g </w:t>
      </w:r>
      <w:r w:rsidRPr="00696745">
        <w:rPr>
          <w:i/>
          <w:szCs w:val="24"/>
        </w:rPr>
        <w:t>“</w:t>
      </w:r>
      <w:proofErr w:type="spellStart"/>
      <w:r w:rsidRPr="00696745">
        <w:rPr>
          <w:i/>
          <w:szCs w:val="24"/>
        </w:rPr>
        <w:t>futseki</w:t>
      </w:r>
      <w:proofErr w:type="spellEnd"/>
      <w:r w:rsidRPr="00696745">
        <w:rPr>
          <w:i/>
          <w:szCs w:val="24"/>
        </w:rPr>
        <w:t>”.</w:t>
      </w:r>
      <w:r w:rsidRPr="00B975F4">
        <w:rPr>
          <w:szCs w:val="24"/>
        </w:rPr>
        <w:t xml:space="preserve">  Accused stated that at that stage he told the deceased in the Tonga language that “</w:t>
      </w:r>
      <w:r w:rsidRPr="006B5E98">
        <w:rPr>
          <w:i/>
          <w:szCs w:val="24"/>
        </w:rPr>
        <w:t>Get away from</w:t>
      </w:r>
      <w:r w:rsidRPr="00B975F4">
        <w:rPr>
          <w:szCs w:val="24"/>
        </w:rPr>
        <w:t xml:space="preserve"> </w:t>
      </w:r>
      <w:r w:rsidRPr="006B5E98">
        <w:rPr>
          <w:i/>
          <w:szCs w:val="24"/>
        </w:rPr>
        <w:t>here.  I am not the one who bewitched you.  You failed to sleep with your mothe</w:t>
      </w:r>
      <w:r w:rsidR="00B8381B" w:rsidRPr="006B5E98">
        <w:rPr>
          <w:i/>
          <w:szCs w:val="24"/>
        </w:rPr>
        <w:t>r</w:t>
      </w:r>
      <w:r w:rsidRPr="006B5E98">
        <w:rPr>
          <w:i/>
          <w:szCs w:val="24"/>
        </w:rPr>
        <w:t xml:space="preserve"> to become a</w:t>
      </w:r>
      <w:r w:rsidRPr="00B975F4">
        <w:rPr>
          <w:szCs w:val="24"/>
        </w:rPr>
        <w:t xml:space="preserve"> </w:t>
      </w:r>
      <w:r w:rsidRPr="006B5E98">
        <w:rPr>
          <w:i/>
          <w:szCs w:val="24"/>
        </w:rPr>
        <w:t>traditional healer.”</w:t>
      </w:r>
      <w:r w:rsidRPr="00B975F4">
        <w:rPr>
          <w:szCs w:val="24"/>
        </w:rPr>
        <w:t xml:space="preserve">  The accused alleges that the deceased had told him he was not his age-mate.  The deceased who was carrying a stick stood up, walked a few </w:t>
      </w:r>
      <w:proofErr w:type="spellStart"/>
      <w:r w:rsidRPr="00B975F4">
        <w:rPr>
          <w:szCs w:val="24"/>
        </w:rPr>
        <w:t>metres</w:t>
      </w:r>
      <w:proofErr w:type="spellEnd"/>
      <w:r w:rsidRPr="00B975F4">
        <w:rPr>
          <w:szCs w:val="24"/>
        </w:rPr>
        <w:t xml:space="preserve"> and insulted the accused.  Accused states that he was looking down as he was using Andrew </w:t>
      </w:r>
      <w:proofErr w:type="spellStart"/>
      <w:r w:rsidRPr="00B975F4">
        <w:rPr>
          <w:szCs w:val="24"/>
        </w:rPr>
        <w:t>Muleya’s</w:t>
      </w:r>
      <w:proofErr w:type="spellEnd"/>
      <w:r w:rsidRPr="00B975F4">
        <w:rPr>
          <w:szCs w:val="24"/>
        </w:rPr>
        <w:t xml:space="preserve"> </w:t>
      </w:r>
      <w:proofErr w:type="spellStart"/>
      <w:r w:rsidRPr="00B975F4">
        <w:rPr>
          <w:szCs w:val="24"/>
        </w:rPr>
        <w:t>cellphone</w:t>
      </w:r>
      <w:proofErr w:type="spellEnd"/>
      <w:r w:rsidRPr="00B975F4">
        <w:rPr>
          <w:szCs w:val="24"/>
        </w:rPr>
        <w:t xml:space="preserve">.  When accused looked up he saw deceased who was about 3 </w:t>
      </w:r>
      <w:proofErr w:type="spellStart"/>
      <w:r w:rsidRPr="00B975F4">
        <w:rPr>
          <w:szCs w:val="24"/>
        </w:rPr>
        <w:t>metres</w:t>
      </w:r>
      <w:proofErr w:type="spellEnd"/>
      <w:r w:rsidRPr="00B975F4">
        <w:rPr>
          <w:szCs w:val="24"/>
        </w:rPr>
        <w:t xml:space="preserve"> away charging towards </w:t>
      </w:r>
      <w:r w:rsidR="00B8381B" w:rsidRPr="00B975F4">
        <w:rPr>
          <w:szCs w:val="24"/>
        </w:rPr>
        <w:t>h</w:t>
      </w:r>
      <w:r w:rsidRPr="00B975F4">
        <w:rPr>
          <w:szCs w:val="24"/>
        </w:rPr>
        <w:t>im and wiel</w:t>
      </w:r>
      <w:r w:rsidR="00EA444A" w:rsidRPr="00B975F4">
        <w:rPr>
          <w:szCs w:val="24"/>
        </w:rPr>
        <w:t>d</w:t>
      </w:r>
      <w:r w:rsidRPr="00B975F4">
        <w:rPr>
          <w:szCs w:val="24"/>
        </w:rPr>
        <w:t>ing a stick.  The accused avers that the deceased struck him once with the stick on the left shoulder.  Accused contends that as he stood up and in f</w:t>
      </w:r>
      <w:r w:rsidR="00C013A9">
        <w:rPr>
          <w:szCs w:val="24"/>
        </w:rPr>
        <w:t>ear of being gravely injured,</w:t>
      </w:r>
      <w:r w:rsidRPr="00B975F4">
        <w:rPr>
          <w:szCs w:val="24"/>
        </w:rPr>
        <w:t xml:space="preserve"> picked up an axe which was on the ground and beside him and swung it towards</w:t>
      </w:r>
      <w:r w:rsidR="009D6380" w:rsidRPr="00B975F4">
        <w:rPr>
          <w:szCs w:val="24"/>
        </w:rPr>
        <w:t xml:space="preserve"> the deceased.  The accused states that he struck the deceased once on the left side of the neck with the axe in a bid to def</w:t>
      </w:r>
      <w:r w:rsidR="00B51493">
        <w:rPr>
          <w:szCs w:val="24"/>
        </w:rPr>
        <w:t>end himself.  The accused avers</w:t>
      </w:r>
      <w:r w:rsidR="009D6380" w:rsidRPr="00B975F4">
        <w:rPr>
          <w:szCs w:val="24"/>
        </w:rPr>
        <w:t xml:space="preserve"> that </w:t>
      </w:r>
      <w:r w:rsidR="00B8381B" w:rsidRPr="00B975F4">
        <w:rPr>
          <w:szCs w:val="24"/>
        </w:rPr>
        <w:t>h</w:t>
      </w:r>
      <w:r w:rsidR="009D6380" w:rsidRPr="00B975F4">
        <w:rPr>
          <w:szCs w:val="24"/>
        </w:rPr>
        <w:t xml:space="preserve">e </w:t>
      </w:r>
      <w:r w:rsidR="00B8381B" w:rsidRPr="00B975F4">
        <w:rPr>
          <w:szCs w:val="24"/>
        </w:rPr>
        <w:t>h</w:t>
      </w:r>
      <w:r w:rsidR="009D6380" w:rsidRPr="00B975F4">
        <w:rPr>
          <w:szCs w:val="24"/>
        </w:rPr>
        <w:t>ad no intention to cause the death of the deceased and prayed for his acquittal.</w:t>
      </w:r>
    </w:p>
    <w:p w:rsidR="009D6380" w:rsidRPr="00B975F4" w:rsidRDefault="009D6380" w:rsidP="00B975F4">
      <w:pPr>
        <w:jc w:val="both"/>
        <w:rPr>
          <w:szCs w:val="24"/>
        </w:rPr>
      </w:pPr>
      <w:r w:rsidRPr="00B975F4">
        <w:rPr>
          <w:szCs w:val="24"/>
        </w:rPr>
        <w:tab/>
        <w:t>The state tendered a post mortem report prepared by Dr Roberto L</w:t>
      </w:r>
      <w:r w:rsidR="00EA444A" w:rsidRPr="00B975F4">
        <w:rPr>
          <w:szCs w:val="24"/>
        </w:rPr>
        <w:t>a</w:t>
      </w:r>
      <w:r w:rsidRPr="00B975F4">
        <w:rPr>
          <w:szCs w:val="24"/>
        </w:rPr>
        <w:t>ra Diaz</w:t>
      </w:r>
      <w:r w:rsidR="00A330D0">
        <w:rPr>
          <w:szCs w:val="24"/>
        </w:rPr>
        <w:t>, a forensic pathologist,</w:t>
      </w:r>
      <w:r w:rsidRPr="00B975F4">
        <w:rPr>
          <w:szCs w:val="24"/>
        </w:rPr>
        <w:t xml:space="preserve"> following an exam</w:t>
      </w:r>
      <w:r w:rsidR="001E4DA4" w:rsidRPr="00B975F4">
        <w:rPr>
          <w:szCs w:val="24"/>
        </w:rPr>
        <w:t>ination of the remains of t</w:t>
      </w:r>
      <w:r w:rsidR="007C0F5C" w:rsidRPr="00B975F4">
        <w:rPr>
          <w:szCs w:val="24"/>
        </w:rPr>
        <w:t>h</w:t>
      </w:r>
      <w:r w:rsidR="001E4DA4" w:rsidRPr="00B975F4">
        <w:rPr>
          <w:szCs w:val="24"/>
        </w:rPr>
        <w:t>e deceased.  The report filed under report number 150-155-2019 list</w:t>
      </w:r>
      <w:r w:rsidR="00A330D0">
        <w:rPr>
          <w:szCs w:val="24"/>
        </w:rPr>
        <w:t>s</w:t>
      </w:r>
      <w:r w:rsidR="001E4DA4" w:rsidRPr="00B975F4">
        <w:rPr>
          <w:szCs w:val="24"/>
        </w:rPr>
        <w:t xml:space="preserve"> the cause of death as:</w:t>
      </w:r>
    </w:p>
    <w:p w:rsidR="001E4DA4" w:rsidRPr="00B975F4" w:rsidRDefault="00EF0781" w:rsidP="00B975F4">
      <w:pPr>
        <w:pStyle w:val="ListParagraph"/>
        <w:numPr>
          <w:ilvl w:val="0"/>
          <w:numId w:val="1"/>
        </w:numPr>
        <w:jc w:val="both"/>
        <w:rPr>
          <w:szCs w:val="24"/>
        </w:rPr>
      </w:pPr>
      <w:proofErr w:type="spellStart"/>
      <w:r>
        <w:rPr>
          <w:szCs w:val="24"/>
        </w:rPr>
        <w:t>Hypovolemic</w:t>
      </w:r>
      <w:proofErr w:type="spellEnd"/>
      <w:r w:rsidR="001E4DA4" w:rsidRPr="00B975F4">
        <w:rPr>
          <w:szCs w:val="24"/>
        </w:rPr>
        <w:t xml:space="preserve"> shock</w:t>
      </w:r>
    </w:p>
    <w:p w:rsidR="001E4DA4" w:rsidRPr="00B975F4" w:rsidRDefault="001E4DA4" w:rsidP="00B975F4">
      <w:pPr>
        <w:pStyle w:val="ListParagraph"/>
        <w:numPr>
          <w:ilvl w:val="0"/>
          <w:numId w:val="1"/>
        </w:numPr>
        <w:jc w:val="both"/>
        <w:rPr>
          <w:szCs w:val="24"/>
        </w:rPr>
      </w:pPr>
      <w:r w:rsidRPr="00B975F4">
        <w:rPr>
          <w:szCs w:val="24"/>
        </w:rPr>
        <w:t>Injury on the vessels of the neck</w:t>
      </w:r>
    </w:p>
    <w:p w:rsidR="001E4DA4" w:rsidRPr="00B975F4" w:rsidRDefault="001E4DA4" w:rsidP="00B975F4">
      <w:pPr>
        <w:pStyle w:val="ListParagraph"/>
        <w:numPr>
          <w:ilvl w:val="0"/>
          <w:numId w:val="1"/>
        </w:numPr>
        <w:jc w:val="both"/>
        <w:rPr>
          <w:szCs w:val="24"/>
        </w:rPr>
      </w:pPr>
      <w:r w:rsidRPr="00B975F4">
        <w:rPr>
          <w:szCs w:val="24"/>
        </w:rPr>
        <w:t>Chop wound (axe)</w:t>
      </w:r>
    </w:p>
    <w:p w:rsidR="008B4F74" w:rsidRPr="00B975F4" w:rsidRDefault="001E4DA4" w:rsidP="00B975F4">
      <w:pPr>
        <w:ind w:firstLine="720"/>
        <w:jc w:val="both"/>
        <w:rPr>
          <w:szCs w:val="24"/>
        </w:rPr>
      </w:pPr>
      <w:r w:rsidRPr="00B975F4">
        <w:rPr>
          <w:szCs w:val="24"/>
        </w:rPr>
        <w:t>On marks of violence the pathologist observed a deep wound on the left side of the neck measuring 9 x 1cm.  On other remarks, the pathologist noted t</w:t>
      </w:r>
      <w:r w:rsidR="00B8381B" w:rsidRPr="00B975F4">
        <w:rPr>
          <w:szCs w:val="24"/>
        </w:rPr>
        <w:t>h</w:t>
      </w:r>
      <w:r w:rsidRPr="00B975F4">
        <w:rPr>
          <w:szCs w:val="24"/>
        </w:rPr>
        <w:t>at the wound described in the report showed and revealed injuries on the vessels of the neck.</w:t>
      </w:r>
      <w:r w:rsidR="00793535" w:rsidRPr="00B975F4">
        <w:rPr>
          <w:szCs w:val="24"/>
        </w:rPr>
        <w:t xml:space="preserve">   </w:t>
      </w:r>
    </w:p>
    <w:p w:rsidR="008B4F74" w:rsidRPr="00B975F4" w:rsidRDefault="008B4F74" w:rsidP="00B975F4">
      <w:pPr>
        <w:ind w:firstLine="720"/>
        <w:jc w:val="both"/>
        <w:rPr>
          <w:szCs w:val="24"/>
        </w:rPr>
      </w:pPr>
      <w:r w:rsidRPr="00B975F4">
        <w:rPr>
          <w:szCs w:val="24"/>
        </w:rPr>
        <w:t>A confirmed warned and cautioned statement recorded from the accused on the 12</w:t>
      </w:r>
      <w:r w:rsidRPr="00B975F4">
        <w:rPr>
          <w:szCs w:val="24"/>
          <w:vertAlign w:val="superscript"/>
        </w:rPr>
        <w:t>th</w:t>
      </w:r>
      <w:r w:rsidRPr="00B975F4">
        <w:rPr>
          <w:szCs w:val="24"/>
        </w:rPr>
        <w:t xml:space="preserve"> February 2019 is in the following terms:</w:t>
      </w:r>
    </w:p>
    <w:p w:rsidR="001E4DA4" w:rsidRPr="00B975F4" w:rsidRDefault="008B4F74" w:rsidP="00B975F4">
      <w:pPr>
        <w:pStyle w:val="NoSpacing"/>
        <w:ind w:left="720"/>
        <w:jc w:val="both"/>
        <w:rPr>
          <w:szCs w:val="24"/>
        </w:rPr>
      </w:pPr>
      <w:r w:rsidRPr="0074262B">
        <w:rPr>
          <w:i/>
          <w:szCs w:val="24"/>
        </w:rPr>
        <w:lastRenderedPageBreak/>
        <w:t xml:space="preserve">“I admit to the allegation against me of chopping </w:t>
      </w:r>
      <w:proofErr w:type="spellStart"/>
      <w:r w:rsidRPr="0074262B">
        <w:rPr>
          <w:i/>
          <w:szCs w:val="24"/>
        </w:rPr>
        <w:t>Mudenda</w:t>
      </w:r>
      <w:proofErr w:type="spellEnd"/>
      <w:r w:rsidRPr="0074262B">
        <w:rPr>
          <w:i/>
          <w:szCs w:val="24"/>
        </w:rPr>
        <w:t xml:space="preserve"> </w:t>
      </w:r>
      <w:proofErr w:type="spellStart"/>
      <w:r w:rsidRPr="0074262B">
        <w:rPr>
          <w:i/>
          <w:szCs w:val="24"/>
        </w:rPr>
        <w:t>Madamombe</w:t>
      </w:r>
      <w:proofErr w:type="spellEnd"/>
      <w:r w:rsidRPr="0074262B">
        <w:rPr>
          <w:i/>
          <w:szCs w:val="24"/>
        </w:rPr>
        <w:t xml:space="preserve"> with an </w:t>
      </w:r>
      <w:proofErr w:type="gramStart"/>
      <w:r w:rsidRPr="0074262B">
        <w:rPr>
          <w:i/>
          <w:szCs w:val="24"/>
        </w:rPr>
        <w:t>axe,</w:t>
      </w:r>
      <w:proofErr w:type="gramEnd"/>
      <w:r w:rsidRPr="0074262B">
        <w:rPr>
          <w:i/>
          <w:szCs w:val="24"/>
        </w:rPr>
        <w:t xml:space="preserve"> however he is the one who assaulted me first.  I did not do it deliberately</w:t>
      </w:r>
      <w:r w:rsidRPr="0074262B">
        <w:rPr>
          <w:szCs w:val="24"/>
        </w:rPr>
        <w:t>.”</w:t>
      </w:r>
      <w:r w:rsidR="00793535" w:rsidRPr="0074262B">
        <w:rPr>
          <w:szCs w:val="24"/>
        </w:rPr>
        <w:t xml:space="preserve">                                                                                                                                                                                                                                                                                                                                                                                                                                                                                                                                                                                                                                                                                                                                                                                                                                                                                                                                                                                                                                                                                                                                                                                                                                                                                                                                                                                                                                                                                                                                                               </w:t>
      </w:r>
    </w:p>
    <w:p w:rsidR="008B4F74" w:rsidRPr="00B975F4" w:rsidRDefault="008B4F74" w:rsidP="00B975F4">
      <w:pPr>
        <w:jc w:val="both"/>
        <w:rPr>
          <w:szCs w:val="24"/>
        </w:rPr>
      </w:pPr>
      <w:r w:rsidRPr="00B975F4">
        <w:rPr>
          <w:szCs w:val="24"/>
        </w:rPr>
        <w:tab/>
        <w:t>A stick and an axe were tende</w:t>
      </w:r>
      <w:r w:rsidR="00EA444A" w:rsidRPr="00B975F4">
        <w:rPr>
          <w:szCs w:val="24"/>
        </w:rPr>
        <w:t>r</w:t>
      </w:r>
      <w:r w:rsidRPr="00B975F4">
        <w:rPr>
          <w:szCs w:val="24"/>
        </w:rPr>
        <w:t>ed as exhibits by the s</w:t>
      </w:r>
      <w:r w:rsidR="00334DFE">
        <w:rPr>
          <w:szCs w:val="24"/>
        </w:rPr>
        <w:t xml:space="preserve">tate.  The axe weighs 700 </w:t>
      </w:r>
      <w:proofErr w:type="spellStart"/>
      <w:r w:rsidR="00334DFE">
        <w:rPr>
          <w:szCs w:val="24"/>
        </w:rPr>
        <w:t>grammes</w:t>
      </w:r>
      <w:proofErr w:type="spellEnd"/>
      <w:r w:rsidR="00334DFE">
        <w:rPr>
          <w:szCs w:val="24"/>
        </w:rPr>
        <w:t>.</w:t>
      </w:r>
      <w:r w:rsidRPr="00B975F4">
        <w:rPr>
          <w:szCs w:val="24"/>
        </w:rPr>
        <w:t xml:space="preserve">  The length of the wooden handle is 60cm.  The circumference o</w:t>
      </w:r>
      <w:r w:rsidR="00334DFE">
        <w:rPr>
          <w:szCs w:val="24"/>
        </w:rPr>
        <w:t>f the wooden handle on the widest</w:t>
      </w:r>
      <w:r w:rsidRPr="00B975F4">
        <w:rPr>
          <w:szCs w:val="24"/>
        </w:rPr>
        <w:t xml:space="preserve"> part is 8cm.  The length of the blade is 9.5cm.  The widt</w:t>
      </w:r>
      <w:r w:rsidR="00EA444A" w:rsidRPr="00B975F4">
        <w:rPr>
          <w:szCs w:val="24"/>
        </w:rPr>
        <w:t>h</w:t>
      </w:r>
      <w:r w:rsidRPr="00B975F4">
        <w:rPr>
          <w:szCs w:val="24"/>
        </w:rPr>
        <w:t xml:space="preserve"> of blade is 8cm.  The axe is </w:t>
      </w:r>
      <w:r w:rsidR="00EA444A" w:rsidRPr="00B975F4">
        <w:rPr>
          <w:szCs w:val="24"/>
        </w:rPr>
        <w:t>n</w:t>
      </w:r>
      <w:r w:rsidRPr="00B975F4">
        <w:rPr>
          <w:szCs w:val="24"/>
        </w:rPr>
        <w:t>otably a home-made axe.  It is a lethal weapon.</w:t>
      </w:r>
    </w:p>
    <w:p w:rsidR="008B4F74" w:rsidRPr="00B975F4" w:rsidRDefault="008B4F74" w:rsidP="00B975F4">
      <w:pPr>
        <w:jc w:val="both"/>
        <w:rPr>
          <w:szCs w:val="24"/>
        </w:rPr>
      </w:pPr>
      <w:r w:rsidRPr="00B975F4">
        <w:rPr>
          <w:szCs w:val="24"/>
        </w:rPr>
        <w:tab/>
        <w:t>The state soug</w:t>
      </w:r>
      <w:r w:rsidR="007A7187" w:rsidRPr="00B975F4">
        <w:rPr>
          <w:szCs w:val="24"/>
        </w:rPr>
        <w:t>h</w:t>
      </w:r>
      <w:r w:rsidRPr="00B975F4">
        <w:rPr>
          <w:szCs w:val="24"/>
        </w:rPr>
        <w:t>t and obtained formal submissions in terms</w:t>
      </w:r>
      <w:r w:rsidR="007A7187" w:rsidRPr="00B975F4">
        <w:rPr>
          <w:szCs w:val="24"/>
        </w:rPr>
        <w:t xml:space="preserve"> of section 314 of the Criminal Procedure and Evidence Act (</w:t>
      </w:r>
      <w:r w:rsidR="00FF3CBD" w:rsidRPr="00B975F4">
        <w:rPr>
          <w:szCs w:val="24"/>
        </w:rPr>
        <w:t>Chapter 9:07).  The evidence of the under</w:t>
      </w:r>
      <w:r w:rsidR="00EA444A" w:rsidRPr="00B975F4">
        <w:rPr>
          <w:szCs w:val="24"/>
        </w:rPr>
        <w:t xml:space="preserve"> </w:t>
      </w:r>
      <w:r w:rsidR="00FF3CBD" w:rsidRPr="00B975F4">
        <w:rPr>
          <w:szCs w:val="24"/>
        </w:rPr>
        <w:t xml:space="preserve">listed witnesses as it appears in the summary of the state outline was admitted into the record with the consent of </w:t>
      </w:r>
      <w:proofErr w:type="spellStart"/>
      <w:r w:rsidR="00FF3CBD" w:rsidRPr="00B975F4">
        <w:rPr>
          <w:szCs w:val="24"/>
        </w:rPr>
        <w:t>defence</w:t>
      </w:r>
      <w:proofErr w:type="spellEnd"/>
      <w:r w:rsidR="00FF3CBD" w:rsidRPr="00B975F4">
        <w:rPr>
          <w:szCs w:val="24"/>
        </w:rPr>
        <w:t xml:space="preserve"> counsel, namely:</w:t>
      </w:r>
    </w:p>
    <w:p w:rsidR="00FF3CBD" w:rsidRPr="00B975F4" w:rsidRDefault="00FF3CBD" w:rsidP="00B975F4">
      <w:pPr>
        <w:pStyle w:val="ListParagraph"/>
        <w:numPr>
          <w:ilvl w:val="0"/>
          <w:numId w:val="2"/>
        </w:numPr>
        <w:jc w:val="both"/>
        <w:rPr>
          <w:szCs w:val="24"/>
        </w:rPr>
      </w:pPr>
      <w:r w:rsidRPr="00B975F4">
        <w:rPr>
          <w:szCs w:val="24"/>
        </w:rPr>
        <w:t xml:space="preserve">Timothy </w:t>
      </w:r>
      <w:proofErr w:type="spellStart"/>
      <w:r w:rsidRPr="00B975F4">
        <w:rPr>
          <w:szCs w:val="24"/>
        </w:rPr>
        <w:t>Siananzi</w:t>
      </w:r>
      <w:proofErr w:type="spellEnd"/>
      <w:r w:rsidRPr="00B975F4">
        <w:rPr>
          <w:szCs w:val="24"/>
        </w:rPr>
        <w:t xml:space="preserve"> </w:t>
      </w:r>
      <w:proofErr w:type="spellStart"/>
      <w:r w:rsidRPr="00B975F4">
        <w:rPr>
          <w:szCs w:val="24"/>
        </w:rPr>
        <w:t>Munsaka</w:t>
      </w:r>
      <w:proofErr w:type="spellEnd"/>
    </w:p>
    <w:p w:rsidR="00FF3CBD" w:rsidRPr="00B975F4" w:rsidRDefault="00FF3CBD" w:rsidP="00B975F4">
      <w:pPr>
        <w:pStyle w:val="ListParagraph"/>
        <w:numPr>
          <w:ilvl w:val="0"/>
          <w:numId w:val="2"/>
        </w:numPr>
        <w:jc w:val="both"/>
        <w:rPr>
          <w:szCs w:val="24"/>
        </w:rPr>
      </w:pPr>
      <w:r w:rsidRPr="00B975F4">
        <w:rPr>
          <w:szCs w:val="24"/>
        </w:rPr>
        <w:t xml:space="preserve">Sergeant </w:t>
      </w:r>
      <w:proofErr w:type="spellStart"/>
      <w:r w:rsidRPr="00B975F4">
        <w:rPr>
          <w:szCs w:val="24"/>
        </w:rPr>
        <w:t>Minred</w:t>
      </w:r>
      <w:proofErr w:type="spellEnd"/>
      <w:r w:rsidRPr="00B975F4">
        <w:rPr>
          <w:szCs w:val="24"/>
        </w:rPr>
        <w:t xml:space="preserve"> </w:t>
      </w:r>
      <w:proofErr w:type="spellStart"/>
      <w:r w:rsidRPr="00B975F4">
        <w:rPr>
          <w:szCs w:val="24"/>
        </w:rPr>
        <w:t>Kudakwashe</w:t>
      </w:r>
      <w:proofErr w:type="spellEnd"/>
      <w:r w:rsidRPr="00B975F4">
        <w:rPr>
          <w:szCs w:val="24"/>
        </w:rPr>
        <w:t xml:space="preserve"> </w:t>
      </w:r>
      <w:proofErr w:type="spellStart"/>
      <w:r w:rsidRPr="00B975F4">
        <w:rPr>
          <w:szCs w:val="24"/>
        </w:rPr>
        <w:t>Nyakurerwa</w:t>
      </w:r>
      <w:proofErr w:type="spellEnd"/>
    </w:p>
    <w:p w:rsidR="00FF3CBD" w:rsidRPr="00B975F4" w:rsidRDefault="00FF3CBD" w:rsidP="00B975F4">
      <w:pPr>
        <w:pStyle w:val="ListParagraph"/>
        <w:numPr>
          <w:ilvl w:val="0"/>
          <w:numId w:val="2"/>
        </w:numPr>
        <w:jc w:val="both"/>
        <w:rPr>
          <w:szCs w:val="24"/>
        </w:rPr>
      </w:pPr>
      <w:r w:rsidRPr="00B975F4">
        <w:rPr>
          <w:szCs w:val="24"/>
        </w:rPr>
        <w:t xml:space="preserve">Constable Cosmos </w:t>
      </w:r>
      <w:proofErr w:type="spellStart"/>
      <w:r w:rsidRPr="00B975F4">
        <w:rPr>
          <w:szCs w:val="24"/>
        </w:rPr>
        <w:t>Mapuka</w:t>
      </w:r>
      <w:proofErr w:type="spellEnd"/>
    </w:p>
    <w:p w:rsidR="00FF3CBD" w:rsidRPr="00B975F4" w:rsidRDefault="00FF3CBD" w:rsidP="00B975F4">
      <w:pPr>
        <w:pStyle w:val="ListParagraph"/>
        <w:numPr>
          <w:ilvl w:val="0"/>
          <w:numId w:val="2"/>
        </w:numPr>
        <w:jc w:val="both"/>
        <w:rPr>
          <w:szCs w:val="24"/>
        </w:rPr>
      </w:pPr>
      <w:r w:rsidRPr="00B975F4">
        <w:rPr>
          <w:szCs w:val="24"/>
        </w:rPr>
        <w:t>Dr Roberto Lara Diaz</w:t>
      </w:r>
    </w:p>
    <w:p w:rsidR="00FF3CBD" w:rsidRPr="00B975F4" w:rsidRDefault="00FF3CBD" w:rsidP="00B975F4">
      <w:pPr>
        <w:ind w:firstLine="720"/>
        <w:jc w:val="both"/>
        <w:rPr>
          <w:szCs w:val="24"/>
        </w:rPr>
      </w:pPr>
      <w:r w:rsidRPr="00B975F4">
        <w:rPr>
          <w:szCs w:val="24"/>
        </w:rPr>
        <w:t xml:space="preserve">The state led </w:t>
      </w:r>
      <w:r w:rsidRPr="0050674C">
        <w:rPr>
          <w:i/>
          <w:szCs w:val="24"/>
        </w:rPr>
        <w:t>viva voce</w:t>
      </w:r>
      <w:r w:rsidRPr="00B975F4">
        <w:rPr>
          <w:szCs w:val="24"/>
        </w:rPr>
        <w:t xml:space="preserve"> evidence from a single witness </w:t>
      </w:r>
      <w:r w:rsidRPr="00B975F4">
        <w:rPr>
          <w:b/>
          <w:szCs w:val="24"/>
        </w:rPr>
        <w:t>ANDREW MULEYA</w:t>
      </w:r>
      <w:r w:rsidRPr="00B975F4">
        <w:rPr>
          <w:szCs w:val="24"/>
        </w:rPr>
        <w:t>.  The witness narrated that on that day in question, the sun had just set.  He was se</w:t>
      </w:r>
      <w:r w:rsidR="00EA444A" w:rsidRPr="00B975F4">
        <w:rPr>
          <w:szCs w:val="24"/>
        </w:rPr>
        <w:t>a</w:t>
      </w:r>
      <w:r w:rsidRPr="00B975F4">
        <w:rPr>
          <w:szCs w:val="24"/>
        </w:rPr>
        <w:t>ted outside his homestead.  He was in the company of the accused.  The deceased arrived at the scene.  He appeared somewhat drunk but was in control of his mental faculties.  The accused and deceased had a misunderstanding.  The accused insulted he deceased by making reference to the deceased’s mother.  T</w:t>
      </w:r>
      <w:r w:rsidR="0050674C">
        <w:rPr>
          <w:szCs w:val="24"/>
        </w:rPr>
        <w:t>he deceased uttered words to the following effect;</w:t>
      </w:r>
    </w:p>
    <w:p w:rsidR="00FF3CBD" w:rsidRPr="00B975F4" w:rsidRDefault="00FF3CBD" w:rsidP="00B975F4">
      <w:pPr>
        <w:ind w:left="720"/>
        <w:jc w:val="both"/>
        <w:rPr>
          <w:szCs w:val="24"/>
        </w:rPr>
      </w:pPr>
      <w:r w:rsidRPr="0050674C">
        <w:rPr>
          <w:i/>
          <w:szCs w:val="24"/>
        </w:rPr>
        <w:t>“Get away from here.  I am not the one who bewitched you.  You failed to sleep with</w:t>
      </w:r>
      <w:r w:rsidRPr="00B975F4">
        <w:rPr>
          <w:szCs w:val="24"/>
        </w:rPr>
        <w:t xml:space="preserve"> </w:t>
      </w:r>
      <w:r w:rsidRPr="0050674C">
        <w:rPr>
          <w:i/>
          <w:szCs w:val="24"/>
        </w:rPr>
        <w:t>your mother to become a traditional healer.”</w:t>
      </w:r>
    </w:p>
    <w:p w:rsidR="00FF3CBD" w:rsidRPr="00B975F4" w:rsidRDefault="00FF3CBD" w:rsidP="00B975F4">
      <w:pPr>
        <w:ind w:firstLine="720"/>
        <w:jc w:val="both"/>
        <w:rPr>
          <w:szCs w:val="24"/>
        </w:rPr>
      </w:pPr>
      <w:r w:rsidRPr="00B975F4">
        <w:rPr>
          <w:szCs w:val="24"/>
        </w:rPr>
        <w:t xml:space="preserve">The deceased left the scene without saying a word.  He walked a few </w:t>
      </w:r>
      <w:proofErr w:type="spellStart"/>
      <w:r w:rsidRPr="00B975F4">
        <w:rPr>
          <w:szCs w:val="24"/>
        </w:rPr>
        <w:t>metres</w:t>
      </w:r>
      <w:proofErr w:type="spellEnd"/>
      <w:r w:rsidRPr="00B975F4">
        <w:rPr>
          <w:szCs w:val="24"/>
        </w:rPr>
        <w:t xml:space="preserve"> before returning to where the accused was seated.  The deceased produced a stick and struck he accused on the chest area.  This conduct drew a </w:t>
      </w:r>
      <w:r w:rsidR="00887497">
        <w:rPr>
          <w:szCs w:val="24"/>
        </w:rPr>
        <w:t>sharp response from the accused. He</w:t>
      </w:r>
      <w:r w:rsidR="00092599">
        <w:rPr>
          <w:szCs w:val="24"/>
        </w:rPr>
        <w:t xml:space="preserve"> stood up and </w:t>
      </w:r>
      <w:proofErr w:type="gramStart"/>
      <w:r w:rsidR="00092599">
        <w:rPr>
          <w:szCs w:val="24"/>
        </w:rPr>
        <w:t xml:space="preserve">picked </w:t>
      </w:r>
      <w:r w:rsidRPr="00B975F4">
        <w:rPr>
          <w:szCs w:val="24"/>
        </w:rPr>
        <w:t xml:space="preserve"> an</w:t>
      </w:r>
      <w:proofErr w:type="gramEnd"/>
      <w:r w:rsidRPr="00B975F4">
        <w:rPr>
          <w:szCs w:val="24"/>
        </w:rPr>
        <w:t xml:space="preserve"> axe.  The accused struck the deceased once just behind the neck.  The deceased collapsed and </w:t>
      </w:r>
      <w:r w:rsidRPr="00B975F4">
        <w:rPr>
          <w:szCs w:val="24"/>
        </w:rPr>
        <w:lastRenderedPageBreak/>
        <w:t>fell to the ground.  The witness quickly left the scene to alert the deceased’s father and the police a</w:t>
      </w:r>
      <w:r w:rsidR="00EA444A" w:rsidRPr="00B975F4">
        <w:rPr>
          <w:szCs w:val="24"/>
        </w:rPr>
        <w:t>bout the fatal</w:t>
      </w:r>
      <w:r w:rsidR="000B41F9" w:rsidRPr="00B975F4">
        <w:rPr>
          <w:szCs w:val="24"/>
        </w:rPr>
        <w:t xml:space="preserve"> assault.  When the </w:t>
      </w:r>
      <w:r w:rsidR="00EA444A" w:rsidRPr="00B975F4">
        <w:rPr>
          <w:szCs w:val="24"/>
        </w:rPr>
        <w:t>wi</w:t>
      </w:r>
      <w:r w:rsidR="000B41F9" w:rsidRPr="00B975F4">
        <w:rPr>
          <w:szCs w:val="24"/>
        </w:rPr>
        <w:t>t</w:t>
      </w:r>
      <w:r w:rsidR="00EA444A" w:rsidRPr="00B975F4">
        <w:rPr>
          <w:szCs w:val="24"/>
        </w:rPr>
        <w:t>n</w:t>
      </w:r>
      <w:r w:rsidR="000B41F9" w:rsidRPr="00B975F4">
        <w:rPr>
          <w:szCs w:val="24"/>
        </w:rPr>
        <w:t>ess returned to the scene he observed that the deceased had a deep chop wound behind the neck.  The deceased had died on the spot from i</w:t>
      </w:r>
      <w:r w:rsidR="00EA444A" w:rsidRPr="00B975F4">
        <w:rPr>
          <w:szCs w:val="24"/>
        </w:rPr>
        <w:t>njuries sustained in the attack.</w:t>
      </w:r>
      <w:r w:rsidR="000B41F9" w:rsidRPr="00B975F4">
        <w:rPr>
          <w:szCs w:val="24"/>
        </w:rPr>
        <w:t xml:space="preserve">  The witness gave a credible, consistent and reliable account of what he had witnessed.  The witness’ evidence fits perfectly with the version put forwa</w:t>
      </w:r>
      <w:r w:rsidR="00EA444A" w:rsidRPr="00B975F4">
        <w:rPr>
          <w:szCs w:val="24"/>
        </w:rPr>
        <w:t>r</w:t>
      </w:r>
      <w:r w:rsidR="000B41F9" w:rsidRPr="00B975F4">
        <w:rPr>
          <w:szCs w:val="24"/>
        </w:rPr>
        <w:t>d by the accused.  The witness disputed t</w:t>
      </w:r>
      <w:r w:rsidR="00EA444A" w:rsidRPr="00B975F4">
        <w:rPr>
          <w:szCs w:val="24"/>
        </w:rPr>
        <w:t>h</w:t>
      </w:r>
      <w:r w:rsidR="000B41F9" w:rsidRPr="00B975F4">
        <w:rPr>
          <w:szCs w:val="24"/>
        </w:rPr>
        <w:t>at there was any further verbal exchange between accused and the deceased after t</w:t>
      </w:r>
      <w:r w:rsidR="00EA444A" w:rsidRPr="00B975F4">
        <w:rPr>
          <w:szCs w:val="24"/>
        </w:rPr>
        <w:t>h</w:t>
      </w:r>
      <w:r w:rsidR="000B41F9" w:rsidRPr="00B975F4">
        <w:rPr>
          <w:szCs w:val="24"/>
        </w:rPr>
        <w:t>e insulting remarks uttered by the deceased.  We found the witness’ account to be a truthful</w:t>
      </w:r>
      <w:r w:rsidR="00C44EA7" w:rsidRPr="00B975F4">
        <w:rPr>
          <w:szCs w:val="24"/>
        </w:rPr>
        <w:t xml:space="preserve"> account of what he had observed.  The witness had no reason to falsely implicate the accused</w:t>
      </w:r>
      <w:r w:rsidR="00D47BEC">
        <w:rPr>
          <w:szCs w:val="24"/>
        </w:rPr>
        <w:t>.  We accept the evidence of this</w:t>
      </w:r>
      <w:r w:rsidR="00C44EA7" w:rsidRPr="00B975F4">
        <w:rPr>
          <w:szCs w:val="24"/>
        </w:rPr>
        <w:t xml:space="preserve"> witness.</w:t>
      </w:r>
    </w:p>
    <w:p w:rsidR="00C44EA7" w:rsidRPr="00B975F4" w:rsidRDefault="00C44EA7" w:rsidP="00B975F4">
      <w:pPr>
        <w:jc w:val="both"/>
        <w:rPr>
          <w:szCs w:val="24"/>
        </w:rPr>
      </w:pPr>
      <w:r w:rsidRPr="00B975F4">
        <w:rPr>
          <w:szCs w:val="24"/>
        </w:rPr>
        <w:tab/>
        <w:t>The state closed its case without leading further oral evidence.</w:t>
      </w:r>
    </w:p>
    <w:p w:rsidR="00C44EA7" w:rsidRPr="00B975F4" w:rsidRDefault="00C44EA7" w:rsidP="00B975F4">
      <w:pPr>
        <w:jc w:val="both"/>
        <w:rPr>
          <w:szCs w:val="24"/>
        </w:rPr>
      </w:pPr>
      <w:r w:rsidRPr="00B975F4">
        <w:rPr>
          <w:szCs w:val="24"/>
        </w:rPr>
        <w:tab/>
        <w:t xml:space="preserve">The accused opened his </w:t>
      </w:r>
      <w:proofErr w:type="spellStart"/>
      <w:r w:rsidRPr="00B975F4">
        <w:rPr>
          <w:szCs w:val="24"/>
        </w:rPr>
        <w:t>defence</w:t>
      </w:r>
      <w:proofErr w:type="spellEnd"/>
      <w:r w:rsidRPr="00B975F4">
        <w:rPr>
          <w:szCs w:val="24"/>
        </w:rPr>
        <w:t xml:space="preserve"> case.  He elected to give evidence under oath.  His version is that he had a misunderstanding with t</w:t>
      </w:r>
      <w:r w:rsidR="00EA444A" w:rsidRPr="00B975F4">
        <w:rPr>
          <w:szCs w:val="24"/>
        </w:rPr>
        <w:t>h</w:t>
      </w:r>
      <w:r w:rsidRPr="00B975F4">
        <w:rPr>
          <w:szCs w:val="24"/>
        </w:rPr>
        <w:t>e deceased.  The deceased was the aggressor following his insulting remarks agai</w:t>
      </w:r>
      <w:r w:rsidR="00EA444A" w:rsidRPr="00B975F4">
        <w:rPr>
          <w:szCs w:val="24"/>
        </w:rPr>
        <w:t>n</w:t>
      </w:r>
      <w:r w:rsidR="00A56EE9">
        <w:rPr>
          <w:szCs w:val="24"/>
        </w:rPr>
        <w:t>st him</w:t>
      </w:r>
      <w:r w:rsidRPr="00B975F4">
        <w:rPr>
          <w:szCs w:val="24"/>
        </w:rPr>
        <w:t xml:space="preserve">.  The deceased had struck him on the shoulder using a stick.  Accused indicates that he felt vulnerable and acted in self </w:t>
      </w:r>
      <w:proofErr w:type="spellStart"/>
      <w:r w:rsidRPr="00B975F4">
        <w:rPr>
          <w:szCs w:val="24"/>
        </w:rPr>
        <w:t>defence</w:t>
      </w:r>
      <w:proofErr w:type="spellEnd"/>
      <w:r w:rsidRPr="00B975F4">
        <w:rPr>
          <w:szCs w:val="24"/>
        </w:rPr>
        <w:t xml:space="preserve">.  The accused admits that </w:t>
      </w:r>
      <w:r w:rsidR="00AC3E33">
        <w:rPr>
          <w:szCs w:val="24"/>
        </w:rPr>
        <w:t>h</w:t>
      </w:r>
      <w:r w:rsidRPr="00B975F4">
        <w:rPr>
          <w:szCs w:val="24"/>
        </w:rPr>
        <w:t>e struck t</w:t>
      </w:r>
      <w:r w:rsidR="00EA444A" w:rsidRPr="00B975F4">
        <w:rPr>
          <w:szCs w:val="24"/>
        </w:rPr>
        <w:t>h</w:t>
      </w:r>
      <w:r w:rsidRPr="00B975F4">
        <w:rPr>
          <w:szCs w:val="24"/>
        </w:rPr>
        <w:t>e deceased with an axe once behind the nec</w:t>
      </w:r>
      <w:r w:rsidR="00EA444A" w:rsidRPr="00B975F4">
        <w:rPr>
          <w:szCs w:val="24"/>
        </w:rPr>
        <w:t>k</w:t>
      </w:r>
      <w:r w:rsidR="00AC3E33">
        <w:rPr>
          <w:szCs w:val="24"/>
        </w:rPr>
        <w:t>.  I</w:t>
      </w:r>
      <w:r w:rsidRPr="00B975F4">
        <w:rPr>
          <w:szCs w:val="24"/>
        </w:rPr>
        <w:t>n his confirmed warned and cautioned statement the accused reaffirms</w:t>
      </w:r>
      <w:r w:rsidR="00284EF3" w:rsidRPr="00B975F4">
        <w:rPr>
          <w:szCs w:val="24"/>
        </w:rPr>
        <w:t xml:space="preserve"> that he did not intend to bring about the death of the vi</w:t>
      </w:r>
      <w:r w:rsidR="00EA444A" w:rsidRPr="00B975F4">
        <w:rPr>
          <w:szCs w:val="24"/>
        </w:rPr>
        <w:t>c</w:t>
      </w:r>
      <w:r w:rsidR="00284EF3" w:rsidRPr="00B975F4">
        <w:rPr>
          <w:szCs w:val="24"/>
        </w:rPr>
        <w:t>tim.  The accused does not dispute that he must have used severe and excessive force in trying to defend</w:t>
      </w:r>
      <w:r w:rsidR="007D17A2">
        <w:rPr>
          <w:szCs w:val="24"/>
        </w:rPr>
        <w:t xml:space="preserve"> </w:t>
      </w:r>
      <w:r w:rsidR="00162406">
        <w:rPr>
          <w:szCs w:val="24"/>
        </w:rPr>
        <w:t xml:space="preserve"> </w:t>
      </w:r>
      <w:r w:rsidR="00284EF3" w:rsidRPr="00B975F4">
        <w:rPr>
          <w:szCs w:val="24"/>
        </w:rPr>
        <w:t xml:space="preserve"> </w:t>
      </w:r>
      <w:proofErr w:type="gramStart"/>
      <w:r w:rsidR="00284EF3" w:rsidRPr="00B975F4">
        <w:rPr>
          <w:szCs w:val="24"/>
        </w:rPr>
        <w:t>himself</w:t>
      </w:r>
      <w:proofErr w:type="gramEnd"/>
      <w:r w:rsidR="00284EF3" w:rsidRPr="00B975F4">
        <w:rPr>
          <w:szCs w:val="24"/>
        </w:rPr>
        <w:t>.</w:t>
      </w:r>
    </w:p>
    <w:p w:rsidR="00284EF3" w:rsidRPr="00B975F4" w:rsidRDefault="00284EF3" w:rsidP="00B975F4">
      <w:pPr>
        <w:jc w:val="both"/>
        <w:rPr>
          <w:b/>
          <w:szCs w:val="24"/>
        </w:rPr>
      </w:pPr>
      <w:r w:rsidRPr="00B975F4">
        <w:rPr>
          <w:b/>
          <w:szCs w:val="24"/>
        </w:rPr>
        <w:t xml:space="preserve">Whether the </w:t>
      </w:r>
      <w:proofErr w:type="spellStart"/>
      <w:r w:rsidRPr="00B975F4">
        <w:rPr>
          <w:b/>
          <w:szCs w:val="24"/>
        </w:rPr>
        <w:t>defence</w:t>
      </w:r>
      <w:proofErr w:type="spellEnd"/>
      <w:r w:rsidRPr="00B975F4">
        <w:rPr>
          <w:b/>
          <w:szCs w:val="24"/>
        </w:rPr>
        <w:t xml:space="preserve"> of self </w:t>
      </w:r>
      <w:proofErr w:type="spellStart"/>
      <w:r w:rsidRPr="00B975F4">
        <w:rPr>
          <w:b/>
          <w:szCs w:val="24"/>
        </w:rPr>
        <w:t>defence</w:t>
      </w:r>
      <w:proofErr w:type="spellEnd"/>
      <w:r w:rsidRPr="00B975F4">
        <w:rPr>
          <w:b/>
          <w:szCs w:val="24"/>
        </w:rPr>
        <w:t xml:space="preserve"> is available to the accused</w:t>
      </w:r>
    </w:p>
    <w:p w:rsidR="00284EF3" w:rsidRPr="00B975F4" w:rsidRDefault="00284EF3" w:rsidP="00B975F4">
      <w:pPr>
        <w:jc w:val="both"/>
        <w:rPr>
          <w:szCs w:val="24"/>
        </w:rPr>
      </w:pPr>
      <w:r w:rsidRPr="00B975F4">
        <w:rPr>
          <w:szCs w:val="24"/>
        </w:rPr>
        <w:tab/>
        <w:t>Our law provides t</w:t>
      </w:r>
      <w:r w:rsidR="00EA444A" w:rsidRPr="00B975F4">
        <w:rPr>
          <w:szCs w:val="24"/>
        </w:rPr>
        <w:t>h</w:t>
      </w:r>
      <w:r w:rsidRPr="00B975F4">
        <w:rPr>
          <w:szCs w:val="24"/>
        </w:rPr>
        <w:t xml:space="preserve">at a person may raise the </w:t>
      </w:r>
      <w:proofErr w:type="spellStart"/>
      <w:r w:rsidRPr="00B975F4">
        <w:rPr>
          <w:szCs w:val="24"/>
        </w:rPr>
        <w:t>defence</w:t>
      </w:r>
      <w:proofErr w:type="spellEnd"/>
      <w:r w:rsidRPr="00B975F4">
        <w:rPr>
          <w:szCs w:val="24"/>
        </w:rPr>
        <w:t xml:space="preserve"> of self </w:t>
      </w:r>
      <w:proofErr w:type="spellStart"/>
      <w:r w:rsidRPr="00B975F4">
        <w:rPr>
          <w:szCs w:val="24"/>
        </w:rPr>
        <w:t>defence</w:t>
      </w:r>
      <w:proofErr w:type="spellEnd"/>
      <w:r w:rsidRPr="00B975F4">
        <w:rPr>
          <w:szCs w:val="24"/>
        </w:rPr>
        <w:t xml:space="preserve"> in appro</w:t>
      </w:r>
      <w:r w:rsidR="00162406">
        <w:rPr>
          <w:szCs w:val="24"/>
        </w:rPr>
        <w:t>priate</w:t>
      </w:r>
      <w:r w:rsidRPr="00B975F4">
        <w:rPr>
          <w:szCs w:val="24"/>
        </w:rPr>
        <w:t xml:space="preserve"> and well defined circumstances.  The requirements for the </w:t>
      </w:r>
      <w:proofErr w:type="spellStart"/>
      <w:r w:rsidRPr="00B975F4">
        <w:rPr>
          <w:szCs w:val="24"/>
        </w:rPr>
        <w:t>defence</w:t>
      </w:r>
      <w:proofErr w:type="spellEnd"/>
      <w:r w:rsidRPr="00B975F4">
        <w:rPr>
          <w:szCs w:val="24"/>
        </w:rPr>
        <w:t xml:space="preserve"> of person is provided under section 253 of</w:t>
      </w:r>
      <w:r w:rsidR="00EA444A" w:rsidRPr="00B975F4">
        <w:rPr>
          <w:szCs w:val="24"/>
        </w:rPr>
        <w:t xml:space="preserve"> the Criminal Law Codification &amp;</w:t>
      </w:r>
      <w:r w:rsidRPr="00B975F4">
        <w:rPr>
          <w:szCs w:val="24"/>
        </w:rPr>
        <w:t xml:space="preserve"> Reform Act (Chapter 9:23).  The provision is set out as follows:</w:t>
      </w:r>
    </w:p>
    <w:p w:rsidR="00284EF3" w:rsidRPr="00B975F4" w:rsidRDefault="00284EF3" w:rsidP="00B975F4">
      <w:pPr>
        <w:pStyle w:val="NoSpacing"/>
        <w:ind w:left="1440" w:hanging="720"/>
        <w:jc w:val="both"/>
        <w:rPr>
          <w:szCs w:val="24"/>
        </w:rPr>
      </w:pPr>
      <w:r w:rsidRPr="00B975F4">
        <w:rPr>
          <w:szCs w:val="24"/>
        </w:rPr>
        <w:t>“</w:t>
      </w:r>
      <w:r w:rsidR="00346177">
        <w:rPr>
          <w:szCs w:val="24"/>
        </w:rPr>
        <w:t>(1)</w:t>
      </w:r>
      <w:r w:rsidR="00346177">
        <w:rPr>
          <w:szCs w:val="24"/>
        </w:rPr>
        <w:tab/>
        <w:t>subject to the P</w:t>
      </w:r>
      <w:r w:rsidR="00871C86" w:rsidRPr="00B975F4">
        <w:rPr>
          <w:szCs w:val="24"/>
        </w:rPr>
        <w:t xml:space="preserve">art, the fact that a person accused of a crime was defending himself or herself or another person against an unlawful attack when he or she did or omitted to do anything which is the essential element of the crime shall be a complete </w:t>
      </w:r>
      <w:proofErr w:type="spellStart"/>
      <w:r w:rsidR="00871C86" w:rsidRPr="00B975F4">
        <w:rPr>
          <w:szCs w:val="24"/>
        </w:rPr>
        <w:t>defence</w:t>
      </w:r>
      <w:proofErr w:type="spellEnd"/>
      <w:r w:rsidR="00871C86" w:rsidRPr="00B975F4">
        <w:rPr>
          <w:szCs w:val="24"/>
        </w:rPr>
        <w:t xml:space="preserve"> to the charge if –</w:t>
      </w:r>
    </w:p>
    <w:p w:rsidR="00871C86" w:rsidRPr="00B975F4" w:rsidRDefault="00283349" w:rsidP="00B975F4">
      <w:pPr>
        <w:pStyle w:val="NoSpacing"/>
        <w:numPr>
          <w:ilvl w:val="0"/>
          <w:numId w:val="3"/>
        </w:numPr>
        <w:jc w:val="both"/>
        <w:rPr>
          <w:szCs w:val="24"/>
        </w:rPr>
      </w:pPr>
      <w:r>
        <w:rPr>
          <w:szCs w:val="24"/>
        </w:rPr>
        <w:lastRenderedPageBreak/>
        <w:t>w</w:t>
      </w:r>
      <w:r w:rsidR="00871C86" w:rsidRPr="00B975F4">
        <w:rPr>
          <w:szCs w:val="24"/>
        </w:rPr>
        <w:t>hen he or she did or omitted to do the thing, the unlawful attack had commenced or was imminent or he or she believed on reasonable grounds that the unlawful attack had commenced as was imminent, and</w:t>
      </w:r>
    </w:p>
    <w:p w:rsidR="00871C86" w:rsidRPr="00B975F4" w:rsidRDefault="00283349" w:rsidP="00B975F4">
      <w:pPr>
        <w:pStyle w:val="NoSpacing"/>
        <w:numPr>
          <w:ilvl w:val="0"/>
          <w:numId w:val="3"/>
        </w:numPr>
        <w:jc w:val="both"/>
        <w:rPr>
          <w:szCs w:val="24"/>
        </w:rPr>
      </w:pPr>
      <w:r>
        <w:rPr>
          <w:szCs w:val="24"/>
        </w:rPr>
        <w:t>he or she believed on reasonable grounds that his her</w:t>
      </w:r>
      <w:r w:rsidR="00871C86" w:rsidRPr="00B975F4">
        <w:rPr>
          <w:szCs w:val="24"/>
        </w:rPr>
        <w:t xml:space="preserve"> conduct was necessary to avert the unlawful att</w:t>
      </w:r>
      <w:r>
        <w:rPr>
          <w:szCs w:val="24"/>
        </w:rPr>
        <w:t>ack and that he</w:t>
      </w:r>
      <w:r w:rsidR="00871C86" w:rsidRPr="00B975F4">
        <w:rPr>
          <w:szCs w:val="24"/>
        </w:rPr>
        <w:t xml:space="preserve"> or she could not otherwise escape from or avert the attack</w:t>
      </w:r>
      <w:r>
        <w:rPr>
          <w:szCs w:val="24"/>
        </w:rPr>
        <w:t>;</w:t>
      </w:r>
      <w:r w:rsidR="002D3D6B" w:rsidRPr="00B975F4">
        <w:rPr>
          <w:szCs w:val="24"/>
        </w:rPr>
        <w:t xml:space="preserve"> and</w:t>
      </w:r>
    </w:p>
    <w:p w:rsidR="002D3D6B" w:rsidRPr="00B975F4" w:rsidRDefault="00C827D7" w:rsidP="00B975F4">
      <w:pPr>
        <w:pStyle w:val="NoSpacing"/>
        <w:numPr>
          <w:ilvl w:val="0"/>
          <w:numId w:val="3"/>
        </w:numPr>
        <w:jc w:val="both"/>
        <w:rPr>
          <w:szCs w:val="24"/>
        </w:rPr>
      </w:pPr>
      <w:r>
        <w:rPr>
          <w:szCs w:val="24"/>
        </w:rPr>
        <w:t>t</w:t>
      </w:r>
      <w:r w:rsidR="002D3D6B" w:rsidRPr="00B975F4">
        <w:rPr>
          <w:szCs w:val="24"/>
        </w:rPr>
        <w:t>he means used to avert the attack were reasonable in all the circumstances; and</w:t>
      </w:r>
    </w:p>
    <w:p w:rsidR="002D3D6B" w:rsidRPr="00B975F4" w:rsidRDefault="00C827D7" w:rsidP="00B975F4">
      <w:pPr>
        <w:pStyle w:val="NoSpacing"/>
        <w:numPr>
          <w:ilvl w:val="0"/>
          <w:numId w:val="3"/>
        </w:numPr>
        <w:jc w:val="both"/>
        <w:rPr>
          <w:szCs w:val="24"/>
        </w:rPr>
      </w:pPr>
      <w:r>
        <w:rPr>
          <w:szCs w:val="24"/>
        </w:rPr>
        <w:t>a</w:t>
      </w:r>
      <w:r w:rsidR="002D3D6B" w:rsidRPr="00B975F4">
        <w:rPr>
          <w:szCs w:val="24"/>
        </w:rPr>
        <w:t>ny arm or injury caused by his conduct;</w:t>
      </w:r>
    </w:p>
    <w:p w:rsidR="002D3D6B" w:rsidRPr="00B975F4" w:rsidRDefault="00C827D7" w:rsidP="00B975F4">
      <w:pPr>
        <w:pStyle w:val="NoSpacing"/>
        <w:numPr>
          <w:ilvl w:val="0"/>
          <w:numId w:val="4"/>
        </w:numPr>
        <w:jc w:val="both"/>
        <w:rPr>
          <w:szCs w:val="24"/>
        </w:rPr>
      </w:pPr>
      <w:r>
        <w:rPr>
          <w:szCs w:val="24"/>
        </w:rPr>
        <w:t>w</w:t>
      </w:r>
      <w:r w:rsidR="002D3D6B" w:rsidRPr="00B975F4">
        <w:rPr>
          <w:szCs w:val="24"/>
        </w:rPr>
        <w:t>as caused to the attacker and not to any innocent third party; and</w:t>
      </w:r>
    </w:p>
    <w:p w:rsidR="002D3D6B" w:rsidRPr="00B975F4" w:rsidRDefault="00C827D7" w:rsidP="00B975F4">
      <w:pPr>
        <w:pStyle w:val="NoSpacing"/>
        <w:numPr>
          <w:ilvl w:val="0"/>
          <w:numId w:val="4"/>
        </w:numPr>
        <w:jc w:val="both"/>
        <w:rPr>
          <w:szCs w:val="24"/>
        </w:rPr>
      </w:pPr>
      <w:r>
        <w:rPr>
          <w:szCs w:val="24"/>
        </w:rPr>
        <w:t>w</w:t>
      </w:r>
      <w:r w:rsidR="002D3D6B" w:rsidRPr="00B975F4">
        <w:rPr>
          <w:szCs w:val="24"/>
        </w:rPr>
        <w:t>as not grossly disproportionate to that liable to be caused by the unlawful attack …”</w:t>
      </w:r>
    </w:p>
    <w:p w:rsidR="002D3D6B" w:rsidRPr="00B975F4" w:rsidRDefault="002D3D6B" w:rsidP="00B975F4">
      <w:pPr>
        <w:ind w:firstLine="720"/>
        <w:jc w:val="both"/>
        <w:rPr>
          <w:szCs w:val="24"/>
        </w:rPr>
      </w:pPr>
      <w:r w:rsidRPr="00B975F4">
        <w:rPr>
          <w:szCs w:val="24"/>
        </w:rPr>
        <w:t>In determining whet</w:t>
      </w:r>
      <w:r w:rsidR="00EA444A" w:rsidRPr="00B975F4">
        <w:rPr>
          <w:szCs w:val="24"/>
        </w:rPr>
        <w:t>h</w:t>
      </w:r>
      <w:r w:rsidRPr="00B975F4">
        <w:rPr>
          <w:szCs w:val="24"/>
        </w:rPr>
        <w:t>er or not the requirements specified under t</w:t>
      </w:r>
      <w:r w:rsidR="00EA444A" w:rsidRPr="00B975F4">
        <w:rPr>
          <w:szCs w:val="24"/>
        </w:rPr>
        <w:t>h</w:t>
      </w:r>
      <w:r w:rsidRPr="00B975F4">
        <w:rPr>
          <w:szCs w:val="24"/>
        </w:rPr>
        <w:t xml:space="preserve">e Criminal Code have been satisfied, the court shall take into account the circumstances in which the accused found </w:t>
      </w:r>
      <w:proofErr w:type="gramStart"/>
      <w:r w:rsidRPr="00B975F4">
        <w:rPr>
          <w:szCs w:val="24"/>
        </w:rPr>
        <w:t>himself</w:t>
      </w:r>
      <w:proofErr w:type="gramEnd"/>
      <w:r w:rsidR="005F717B">
        <w:rPr>
          <w:szCs w:val="24"/>
        </w:rPr>
        <w:t>.  This shall include</w:t>
      </w:r>
      <w:r w:rsidRPr="00B975F4">
        <w:rPr>
          <w:szCs w:val="24"/>
        </w:rPr>
        <w:t xml:space="preserve"> any knowledge or capabilit</w:t>
      </w:r>
      <w:r w:rsidR="005F717B">
        <w:rPr>
          <w:szCs w:val="24"/>
        </w:rPr>
        <w:t>y he</w:t>
      </w:r>
      <w:r w:rsidRPr="00B975F4">
        <w:rPr>
          <w:szCs w:val="24"/>
        </w:rPr>
        <w:t xml:space="preserve"> may have had and any st</w:t>
      </w:r>
      <w:r w:rsidR="0020328D">
        <w:rPr>
          <w:szCs w:val="24"/>
        </w:rPr>
        <w:t>ress or fear that may have been</w:t>
      </w:r>
      <w:r w:rsidRPr="00B975F4">
        <w:rPr>
          <w:szCs w:val="24"/>
        </w:rPr>
        <w:t xml:space="preserve"> </w:t>
      </w:r>
      <w:r w:rsidR="00EA444A" w:rsidRPr="00B975F4">
        <w:rPr>
          <w:szCs w:val="24"/>
        </w:rPr>
        <w:t>o</w:t>
      </w:r>
      <w:r w:rsidR="005F717B">
        <w:rPr>
          <w:szCs w:val="24"/>
        </w:rPr>
        <w:t>perating in his</w:t>
      </w:r>
      <w:r w:rsidRPr="00B975F4">
        <w:rPr>
          <w:szCs w:val="24"/>
        </w:rPr>
        <w:t xml:space="preserve"> mind.  In order to make such determination the court must take into account, the following factors that are common cause:</w:t>
      </w:r>
    </w:p>
    <w:p w:rsidR="002D3D6B" w:rsidRPr="00B975F4" w:rsidRDefault="0020328D" w:rsidP="00B975F4">
      <w:pPr>
        <w:pStyle w:val="ListParagraph"/>
        <w:numPr>
          <w:ilvl w:val="0"/>
          <w:numId w:val="5"/>
        </w:numPr>
        <w:jc w:val="both"/>
        <w:rPr>
          <w:szCs w:val="24"/>
        </w:rPr>
      </w:pPr>
      <w:proofErr w:type="gramStart"/>
      <w:r>
        <w:rPr>
          <w:szCs w:val="24"/>
        </w:rPr>
        <w:t>t</w:t>
      </w:r>
      <w:r w:rsidR="002D3D6B" w:rsidRPr="00B975F4">
        <w:rPr>
          <w:szCs w:val="24"/>
        </w:rPr>
        <w:t>he</w:t>
      </w:r>
      <w:proofErr w:type="gramEnd"/>
      <w:r w:rsidR="002D3D6B" w:rsidRPr="00B975F4">
        <w:rPr>
          <w:szCs w:val="24"/>
        </w:rPr>
        <w:t xml:space="preserve"> deceased was insulted by t</w:t>
      </w:r>
      <w:r w:rsidR="00EA444A" w:rsidRPr="00B975F4">
        <w:rPr>
          <w:szCs w:val="24"/>
        </w:rPr>
        <w:t>h</w:t>
      </w:r>
      <w:r w:rsidR="002D3D6B" w:rsidRPr="00B975F4">
        <w:rPr>
          <w:szCs w:val="24"/>
        </w:rPr>
        <w:t xml:space="preserve">e accused who uttered extremely offensive </w:t>
      </w:r>
      <w:r>
        <w:rPr>
          <w:szCs w:val="24"/>
        </w:rPr>
        <w:t>remarks regarding his</w:t>
      </w:r>
      <w:r w:rsidR="002D3D6B" w:rsidRPr="00B975F4">
        <w:rPr>
          <w:szCs w:val="24"/>
        </w:rPr>
        <w:t xml:space="preserve"> mother.</w:t>
      </w:r>
    </w:p>
    <w:p w:rsidR="002D3D6B" w:rsidRPr="00B975F4" w:rsidRDefault="006F27BE" w:rsidP="00B975F4">
      <w:pPr>
        <w:pStyle w:val="ListParagraph"/>
        <w:numPr>
          <w:ilvl w:val="0"/>
          <w:numId w:val="5"/>
        </w:numPr>
        <w:jc w:val="both"/>
        <w:rPr>
          <w:szCs w:val="24"/>
        </w:rPr>
      </w:pPr>
      <w:proofErr w:type="gramStart"/>
      <w:r>
        <w:rPr>
          <w:szCs w:val="24"/>
        </w:rPr>
        <w:t>t</w:t>
      </w:r>
      <w:r w:rsidR="002D3D6B" w:rsidRPr="00B975F4">
        <w:rPr>
          <w:szCs w:val="24"/>
        </w:rPr>
        <w:t>he</w:t>
      </w:r>
      <w:proofErr w:type="gramEnd"/>
      <w:r w:rsidR="002D3D6B" w:rsidRPr="00B975F4">
        <w:rPr>
          <w:szCs w:val="24"/>
        </w:rPr>
        <w:t xml:space="preserve"> deceased initially left the scene before returning to where accused was seated before striking h</w:t>
      </w:r>
      <w:r w:rsidR="00EA444A" w:rsidRPr="00B975F4">
        <w:rPr>
          <w:szCs w:val="24"/>
        </w:rPr>
        <w:t>i</w:t>
      </w:r>
      <w:r w:rsidR="002D3D6B" w:rsidRPr="00B975F4">
        <w:rPr>
          <w:szCs w:val="24"/>
        </w:rPr>
        <w:t>m with a stick</w:t>
      </w:r>
      <w:r w:rsidR="00EA444A" w:rsidRPr="00B975F4">
        <w:rPr>
          <w:szCs w:val="24"/>
        </w:rPr>
        <w:t xml:space="preserve"> </w:t>
      </w:r>
      <w:r w:rsidR="002D3D6B" w:rsidRPr="00B975F4">
        <w:rPr>
          <w:szCs w:val="24"/>
        </w:rPr>
        <w:t>on the shoulder or chest area.</w:t>
      </w:r>
    </w:p>
    <w:p w:rsidR="002D3D6B" w:rsidRPr="00B975F4" w:rsidRDefault="006F27BE" w:rsidP="00B975F4">
      <w:pPr>
        <w:pStyle w:val="ListParagraph"/>
        <w:numPr>
          <w:ilvl w:val="0"/>
          <w:numId w:val="5"/>
        </w:numPr>
        <w:jc w:val="both"/>
        <w:rPr>
          <w:szCs w:val="24"/>
        </w:rPr>
      </w:pPr>
      <w:proofErr w:type="gramStart"/>
      <w:r>
        <w:rPr>
          <w:szCs w:val="24"/>
        </w:rPr>
        <w:t>th</w:t>
      </w:r>
      <w:r w:rsidR="002D3D6B" w:rsidRPr="00B975F4">
        <w:rPr>
          <w:szCs w:val="24"/>
        </w:rPr>
        <w:t>e</w:t>
      </w:r>
      <w:proofErr w:type="gramEnd"/>
      <w:r w:rsidR="002D3D6B" w:rsidRPr="00B975F4">
        <w:rPr>
          <w:szCs w:val="24"/>
        </w:rPr>
        <w:t xml:space="preserve"> deceased did not persist with the attack.</w:t>
      </w:r>
    </w:p>
    <w:p w:rsidR="002D3D6B" w:rsidRPr="00B975F4" w:rsidRDefault="006F27BE" w:rsidP="00B975F4">
      <w:pPr>
        <w:pStyle w:val="ListParagraph"/>
        <w:numPr>
          <w:ilvl w:val="0"/>
          <w:numId w:val="5"/>
        </w:numPr>
        <w:jc w:val="both"/>
        <w:rPr>
          <w:szCs w:val="24"/>
        </w:rPr>
      </w:pPr>
      <w:proofErr w:type="gramStart"/>
      <w:r>
        <w:rPr>
          <w:szCs w:val="24"/>
        </w:rPr>
        <w:t>t</w:t>
      </w:r>
      <w:r w:rsidR="002D3D6B" w:rsidRPr="00B975F4">
        <w:rPr>
          <w:szCs w:val="24"/>
        </w:rPr>
        <w:t>he</w:t>
      </w:r>
      <w:proofErr w:type="gramEnd"/>
      <w:r w:rsidR="002D3D6B" w:rsidRPr="00B975F4">
        <w:rPr>
          <w:szCs w:val="24"/>
        </w:rPr>
        <w:t xml:space="preserve"> accused retaliated by picking up an axe and striking t</w:t>
      </w:r>
      <w:r w:rsidR="00EA444A" w:rsidRPr="00B975F4">
        <w:rPr>
          <w:szCs w:val="24"/>
        </w:rPr>
        <w:t>h</w:t>
      </w:r>
      <w:r w:rsidR="002D3D6B" w:rsidRPr="00B975F4">
        <w:rPr>
          <w:szCs w:val="24"/>
        </w:rPr>
        <w:t>e deceased behind t</w:t>
      </w:r>
      <w:r w:rsidR="00EA444A" w:rsidRPr="00B975F4">
        <w:rPr>
          <w:szCs w:val="24"/>
        </w:rPr>
        <w:t>h</w:t>
      </w:r>
      <w:r w:rsidR="002D3D6B" w:rsidRPr="00B975F4">
        <w:rPr>
          <w:szCs w:val="24"/>
        </w:rPr>
        <w:t>e neck once.</w:t>
      </w:r>
    </w:p>
    <w:p w:rsidR="002D3D6B" w:rsidRPr="00B975F4" w:rsidRDefault="006F27BE" w:rsidP="00B975F4">
      <w:pPr>
        <w:pStyle w:val="ListParagraph"/>
        <w:numPr>
          <w:ilvl w:val="0"/>
          <w:numId w:val="5"/>
        </w:numPr>
        <w:jc w:val="both"/>
        <w:rPr>
          <w:szCs w:val="24"/>
        </w:rPr>
      </w:pPr>
      <w:proofErr w:type="gramStart"/>
      <w:r>
        <w:rPr>
          <w:szCs w:val="24"/>
        </w:rPr>
        <w:t>t</w:t>
      </w:r>
      <w:r w:rsidR="002D3D6B" w:rsidRPr="00B975F4">
        <w:rPr>
          <w:szCs w:val="24"/>
        </w:rPr>
        <w:t>he</w:t>
      </w:r>
      <w:proofErr w:type="gramEnd"/>
      <w:r w:rsidR="002D3D6B" w:rsidRPr="00B975F4">
        <w:rPr>
          <w:szCs w:val="24"/>
        </w:rPr>
        <w:t xml:space="preserve"> accused applied such excessive force resulting in vessels to the neck being severed.</w:t>
      </w:r>
    </w:p>
    <w:p w:rsidR="002D3D6B" w:rsidRPr="00B975F4" w:rsidRDefault="006F27BE" w:rsidP="00B975F4">
      <w:pPr>
        <w:pStyle w:val="ListParagraph"/>
        <w:numPr>
          <w:ilvl w:val="0"/>
          <w:numId w:val="5"/>
        </w:numPr>
        <w:jc w:val="both"/>
        <w:rPr>
          <w:szCs w:val="24"/>
        </w:rPr>
      </w:pPr>
      <w:proofErr w:type="gramStart"/>
      <w:r>
        <w:rPr>
          <w:szCs w:val="24"/>
        </w:rPr>
        <w:t>t</w:t>
      </w:r>
      <w:r w:rsidR="002D3D6B" w:rsidRPr="00B975F4">
        <w:rPr>
          <w:szCs w:val="24"/>
        </w:rPr>
        <w:t>he</w:t>
      </w:r>
      <w:proofErr w:type="gramEnd"/>
      <w:r w:rsidR="002D3D6B" w:rsidRPr="00B975F4">
        <w:rPr>
          <w:szCs w:val="24"/>
        </w:rPr>
        <w:t xml:space="preserve"> post mortem report reveals</w:t>
      </w:r>
      <w:r w:rsidR="00EA444A" w:rsidRPr="00B975F4">
        <w:rPr>
          <w:szCs w:val="24"/>
        </w:rPr>
        <w:t xml:space="preserve"> </w:t>
      </w:r>
      <w:r w:rsidR="002D3D6B" w:rsidRPr="00B975F4">
        <w:rPr>
          <w:szCs w:val="24"/>
        </w:rPr>
        <w:t>a deep chop wound behind t</w:t>
      </w:r>
      <w:r w:rsidR="00EA444A" w:rsidRPr="00B975F4">
        <w:rPr>
          <w:szCs w:val="24"/>
        </w:rPr>
        <w:t>h</w:t>
      </w:r>
      <w:r w:rsidR="002D3D6B" w:rsidRPr="00B975F4">
        <w:rPr>
          <w:szCs w:val="24"/>
        </w:rPr>
        <w:t>e deceased’s neck measuring (9 x 1cm).</w:t>
      </w:r>
    </w:p>
    <w:p w:rsidR="002D3D6B" w:rsidRPr="00B975F4" w:rsidRDefault="006F27BE" w:rsidP="00B975F4">
      <w:pPr>
        <w:pStyle w:val="ListParagraph"/>
        <w:numPr>
          <w:ilvl w:val="0"/>
          <w:numId w:val="5"/>
        </w:numPr>
        <w:jc w:val="both"/>
        <w:rPr>
          <w:szCs w:val="24"/>
        </w:rPr>
      </w:pPr>
      <w:r>
        <w:rPr>
          <w:szCs w:val="24"/>
        </w:rPr>
        <w:t>t</w:t>
      </w:r>
      <w:r w:rsidR="002D3D6B" w:rsidRPr="00B975F4">
        <w:rPr>
          <w:szCs w:val="24"/>
        </w:rPr>
        <w:t>he deceased died from the single chop wound and the cause of death is listed as</w:t>
      </w:r>
      <w:r w:rsidR="006D5A42">
        <w:rPr>
          <w:szCs w:val="24"/>
        </w:rPr>
        <w:t>;</w:t>
      </w:r>
    </w:p>
    <w:p w:rsidR="002D3D6B" w:rsidRPr="00B975F4" w:rsidRDefault="006F27BE" w:rsidP="00B975F4">
      <w:pPr>
        <w:pStyle w:val="ListParagraph"/>
        <w:numPr>
          <w:ilvl w:val="0"/>
          <w:numId w:val="6"/>
        </w:numPr>
        <w:jc w:val="both"/>
        <w:rPr>
          <w:szCs w:val="24"/>
        </w:rPr>
      </w:pPr>
      <w:proofErr w:type="spellStart"/>
      <w:r>
        <w:rPr>
          <w:szCs w:val="24"/>
        </w:rPr>
        <w:t>Hypovolemic</w:t>
      </w:r>
      <w:proofErr w:type="spellEnd"/>
      <w:r w:rsidR="002D3D6B" w:rsidRPr="00B975F4">
        <w:rPr>
          <w:szCs w:val="24"/>
        </w:rPr>
        <w:t xml:space="preserve"> shock</w:t>
      </w:r>
    </w:p>
    <w:p w:rsidR="002D3D6B" w:rsidRPr="00B975F4" w:rsidRDefault="002D3D6B" w:rsidP="00B975F4">
      <w:pPr>
        <w:pStyle w:val="ListParagraph"/>
        <w:numPr>
          <w:ilvl w:val="0"/>
          <w:numId w:val="6"/>
        </w:numPr>
        <w:jc w:val="both"/>
        <w:rPr>
          <w:szCs w:val="24"/>
        </w:rPr>
      </w:pPr>
      <w:r w:rsidRPr="00B975F4">
        <w:rPr>
          <w:szCs w:val="24"/>
        </w:rPr>
        <w:t>Injury on the vessels of the neck</w:t>
      </w:r>
    </w:p>
    <w:p w:rsidR="002D3D6B" w:rsidRPr="00B975F4" w:rsidRDefault="002D3D6B" w:rsidP="00B975F4">
      <w:pPr>
        <w:pStyle w:val="ListParagraph"/>
        <w:numPr>
          <w:ilvl w:val="0"/>
          <w:numId w:val="6"/>
        </w:numPr>
        <w:jc w:val="both"/>
        <w:rPr>
          <w:szCs w:val="24"/>
        </w:rPr>
      </w:pPr>
      <w:r w:rsidRPr="00B975F4">
        <w:rPr>
          <w:szCs w:val="24"/>
        </w:rPr>
        <w:lastRenderedPageBreak/>
        <w:t>Chop wound (axe)</w:t>
      </w:r>
    </w:p>
    <w:p w:rsidR="002D3D6B" w:rsidRPr="00B975F4" w:rsidRDefault="003D0B67" w:rsidP="00B975F4">
      <w:pPr>
        <w:ind w:firstLine="720"/>
        <w:jc w:val="both"/>
        <w:rPr>
          <w:szCs w:val="24"/>
        </w:rPr>
      </w:pPr>
      <w:r w:rsidRPr="00B975F4">
        <w:rPr>
          <w:szCs w:val="24"/>
        </w:rPr>
        <w:t>Whilst the court notes t</w:t>
      </w:r>
      <w:r w:rsidR="00B975F4" w:rsidRPr="00B975F4">
        <w:rPr>
          <w:szCs w:val="24"/>
        </w:rPr>
        <w:t>h</w:t>
      </w:r>
      <w:r w:rsidRPr="00B975F4">
        <w:rPr>
          <w:szCs w:val="24"/>
        </w:rPr>
        <w:t>at the</w:t>
      </w:r>
      <w:r w:rsidR="00B975F4" w:rsidRPr="00B975F4">
        <w:rPr>
          <w:szCs w:val="24"/>
        </w:rPr>
        <w:t xml:space="preserve"> </w:t>
      </w:r>
      <w:r w:rsidRPr="00B975F4">
        <w:rPr>
          <w:szCs w:val="24"/>
        </w:rPr>
        <w:t>attac</w:t>
      </w:r>
      <w:r w:rsidR="00B975F4" w:rsidRPr="00B975F4">
        <w:rPr>
          <w:szCs w:val="24"/>
        </w:rPr>
        <w:t>k</w:t>
      </w:r>
      <w:r w:rsidRPr="00B975F4">
        <w:rPr>
          <w:szCs w:val="24"/>
        </w:rPr>
        <w:t xml:space="preserve"> on the accused had commenced, there can be no doubt that the retaliation was grossly disproportionate to the unlawful attack.  There is no evidence on the record</w:t>
      </w:r>
      <w:r w:rsidR="006D5A42">
        <w:rPr>
          <w:szCs w:val="24"/>
        </w:rPr>
        <w:t xml:space="preserve"> to suggest</w:t>
      </w:r>
      <w:r w:rsidRPr="00B975F4">
        <w:rPr>
          <w:szCs w:val="24"/>
        </w:rPr>
        <w:t xml:space="preserve"> that the deceased persisted with his attack upon the accused.  In any event</w:t>
      </w:r>
      <w:r w:rsidR="00CF6FEE">
        <w:rPr>
          <w:szCs w:val="24"/>
        </w:rPr>
        <w:t>,</w:t>
      </w:r>
      <w:r w:rsidRPr="00B975F4">
        <w:rPr>
          <w:szCs w:val="24"/>
        </w:rPr>
        <w:t xml:space="preserve"> the accused could have easily escaped from the unlawful attack.  It is our view that the accused exceeded the bounds of self </w:t>
      </w:r>
      <w:proofErr w:type="spellStart"/>
      <w:r w:rsidRPr="00B975F4">
        <w:rPr>
          <w:szCs w:val="24"/>
        </w:rPr>
        <w:t>defence</w:t>
      </w:r>
      <w:proofErr w:type="spellEnd"/>
      <w:r w:rsidRPr="00B975F4">
        <w:rPr>
          <w:szCs w:val="24"/>
        </w:rPr>
        <w:t xml:space="preserve"> and acted unreasonably.  The </w:t>
      </w:r>
      <w:proofErr w:type="spellStart"/>
      <w:r w:rsidRPr="00B975F4">
        <w:rPr>
          <w:szCs w:val="24"/>
        </w:rPr>
        <w:t>defence</w:t>
      </w:r>
      <w:proofErr w:type="spellEnd"/>
      <w:r w:rsidRPr="00B975F4">
        <w:rPr>
          <w:szCs w:val="24"/>
        </w:rPr>
        <w:t xml:space="preserve"> of self </w:t>
      </w:r>
      <w:proofErr w:type="spellStart"/>
      <w:r w:rsidRPr="00B975F4">
        <w:rPr>
          <w:szCs w:val="24"/>
        </w:rPr>
        <w:t>defence</w:t>
      </w:r>
      <w:proofErr w:type="spellEnd"/>
      <w:r w:rsidRPr="00B975F4">
        <w:rPr>
          <w:szCs w:val="24"/>
        </w:rPr>
        <w:t xml:space="preserve"> would not, in our view operate as a full or partial </w:t>
      </w:r>
      <w:proofErr w:type="spellStart"/>
      <w:r w:rsidRPr="00B975F4">
        <w:rPr>
          <w:szCs w:val="24"/>
        </w:rPr>
        <w:t>defence</w:t>
      </w:r>
      <w:proofErr w:type="spellEnd"/>
      <w:r w:rsidRPr="00B975F4">
        <w:rPr>
          <w:szCs w:val="24"/>
        </w:rPr>
        <w:t xml:space="preserve"> to the charge of murder.</w:t>
      </w:r>
      <w:r w:rsidR="00CC06AF">
        <w:rPr>
          <w:szCs w:val="24"/>
        </w:rPr>
        <w:t xml:space="preserve"> In determining the appropriate verdict the court took into account the sentiments of the court in </w:t>
      </w:r>
      <w:proofErr w:type="spellStart"/>
      <w:r w:rsidR="00CC06AF" w:rsidRPr="00CC06AF">
        <w:rPr>
          <w:i/>
          <w:szCs w:val="24"/>
        </w:rPr>
        <w:t>Mungwanda</w:t>
      </w:r>
      <w:proofErr w:type="spellEnd"/>
      <w:r w:rsidR="00CC06AF" w:rsidRPr="00CC06AF">
        <w:rPr>
          <w:i/>
          <w:szCs w:val="24"/>
        </w:rPr>
        <w:t xml:space="preserve"> v The State</w:t>
      </w:r>
      <w:r w:rsidR="00CC06AF">
        <w:rPr>
          <w:szCs w:val="24"/>
        </w:rPr>
        <w:t xml:space="preserve"> SC 19/02. </w:t>
      </w:r>
      <w:r w:rsidR="00C93C38">
        <w:rPr>
          <w:szCs w:val="24"/>
        </w:rPr>
        <w:t xml:space="preserve"> The</w:t>
      </w:r>
      <w:r w:rsidR="00CC06AF">
        <w:rPr>
          <w:szCs w:val="24"/>
        </w:rPr>
        <w:t xml:space="preserve"> </w:t>
      </w:r>
      <w:r w:rsidR="00C93C38">
        <w:rPr>
          <w:szCs w:val="24"/>
        </w:rPr>
        <w:t>accused is</w:t>
      </w:r>
      <w:r w:rsidR="00CC06AF">
        <w:rPr>
          <w:szCs w:val="24"/>
        </w:rPr>
        <w:t xml:space="preserve"> accordingly </w:t>
      </w:r>
      <w:r w:rsidR="00C93C38">
        <w:rPr>
          <w:szCs w:val="24"/>
        </w:rPr>
        <w:t>found guilty of murder with constructive intent.</w:t>
      </w:r>
    </w:p>
    <w:p w:rsidR="003D0B67" w:rsidRPr="00B975F4" w:rsidRDefault="003D0B67" w:rsidP="00B975F4">
      <w:pPr>
        <w:jc w:val="both"/>
        <w:rPr>
          <w:b/>
          <w:szCs w:val="24"/>
        </w:rPr>
      </w:pPr>
      <w:r w:rsidRPr="00B975F4">
        <w:rPr>
          <w:b/>
          <w:szCs w:val="24"/>
        </w:rPr>
        <w:t>Sentence</w:t>
      </w:r>
    </w:p>
    <w:p w:rsidR="003D0B67" w:rsidRPr="00B975F4" w:rsidRDefault="003D0B67" w:rsidP="00B975F4">
      <w:pPr>
        <w:jc w:val="both"/>
        <w:rPr>
          <w:szCs w:val="24"/>
        </w:rPr>
      </w:pPr>
      <w:r w:rsidRPr="00B975F4">
        <w:rPr>
          <w:szCs w:val="24"/>
        </w:rPr>
        <w:tab/>
        <w:t>The accused has been convicted f a serious offence.  In assessing an appropriate sentence, the court shall take into consideration all the factors in mitigation as indicated b</w:t>
      </w:r>
      <w:r w:rsidR="008F3A0E">
        <w:rPr>
          <w:szCs w:val="24"/>
        </w:rPr>
        <w:t xml:space="preserve">y </w:t>
      </w:r>
      <w:proofErr w:type="spellStart"/>
      <w:r w:rsidR="008F3A0E">
        <w:rPr>
          <w:szCs w:val="24"/>
        </w:rPr>
        <w:t>accused’s</w:t>
      </w:r>
      <w:proofErr w:type="spellEnd"/>
      <w:r w:rsidR="008F3A0E">
        <w:rPr>
          <w:szCs w:val="24"/>
        </w:rPr>
        <w:t xml:space="preserve"> </w:t>
      </w:r>
      <w:proofErr w:type="spellStart"/>
      <w:r w:rsidR="008F3A0E">
        <w:rPr>
          <w:szCs w:val="24"/>
        </w:rPr>
        <w:t>defence</w:t>
      </w:r>
      <w:proofErr w:type="spellEnd"/>
      <w:r w:rsidR="008F3A0E">
        <w:rPr>
          <w:szCs w:val="24"/>
        </w:rPr>
        <w:t xml:space="preserve"> counsel.  The</w:t>
      </w:r>
      <w:r w:rsidRPr="00B975F4">
        <w:rPr>
          <w:szCs w:val="24"/>
        </w:rPr>
        <w:t xml:space="preserve"> accused was ages 35 years at t</w:t>
      </w:r>
      <w:r w:rsidR="00B975F4" w:rsidRPr="00B975F4">
        <w:rPr>
          <w:szCs w:val="24"/>
        </w:rPr>
        <w:t>h</w:t>
      </w:r>
      <w:r w:rsidRPr="00B975F4">
        <w:rPr>
          <w:szCs w:val="24"/>
        </w:rPr>
        <w:t xml:space="preserve">e time of the commission of the offence.  The deceased was younger than the accused and aged 30 years.  The accused has the usual family responsibilities and any sentence the court shall impose shall result in </w:t>
      </w:r>
      <w:proofErr w:type="spellStart"/>
      <w:r w:rsidRPr="00B975F4">
        <w:rPr>
          <w:szCs w:val="24"/>
        </w:rPr>
        <w:t>accused’s</w:t>
      </w:r>
      <w:proofErr w:type="spellEnd"/>
      <w:r w:rsidR="00F5611E" w:rsidRPr="00B975F4">
        <w:rPr>
          <w:szCs w:val="24"/>
        </w:rPr>
        <w:t xml:space="preserve"> dependants being robbed of loss of </w:t>
      </w:r>
      <w:r w:rsidR="00AD1967">
        <w:rPr>
          <w:szCs w:val="24"/>
        </w:rPr>
        <w:t xml:space="preserve">financial </w:t>
      </w:r>
      <w:r w:rsidR="00F5611E" w:rsidRPr="00B975F4">
        <w:rPr>
          <w:szCs w:val="24"/>
        </w:rPr>
        <w:t>support</w:t>
      </w:r>
      <w:r w:rsidR="00AD1967">
        <w:rPr>
          <w:szCs w:val="24"/>
        </w:rPr>
        <w:t>.</w:t>
      </w:r>
      <w:r w:rsidR="00F5611E" w:rsidRPr="00B975F4">
        <w:rPr>
          <w:szCs w:val="24"/>
        </w:rPr>
        <w:t xml:space="preserve"> The court should however</w:t>
      </w:r>
      <w:r w:rsidR="000F0394">
        <w:rPr>
          <w:szCs w:val="24"/>
        </w:rPr>
        <w:t>,</w:t>
      </w:r>
      <w:r w:rsidR="00F5611E" w:rsidRPr="00B975F4">
        <w:rPr>
          <w:szCs w:val="24"/>
        </w:rPr>
        <w:t xml:space="preserve"> balance the interests of the accused against the interests of justice.  In this regard, the sentence imposed must serve the ends of justice.  The sentence itself must be fair taking into account all t</w:t>
      </w:r>
      <w:r w:rsidR="00B975F4" w:rsidRPr="00B975F4">
        <w:rPr>
          <w:szCs w:val="24"/>
        </w:rPr>
        <w:t>h</w:t>
      </w:r>
      <w:r w:rsidR="00F5611E" w:rsidRPr="00B975F4">
        <w:rPr>
          <w:szCs w:val="24"/>
        </w:rPr>
        <w:t>e circumstances surrounding the offence.  What aggravates this matter is that a lethal weapon was used.  A single blow to the deceased’s neck was fatal.  The injuries reflected in the post</w:t>
      </w:r>
      <w:r w:rsidR="00B975F4" w:rsidRPr="00B975F4">
        <w:rPr>
          <w:szCs w:val="24"/>
        </w:rPr>
        <w:t xml:space="preserve"> mortem report leads to the inev</w:t>
      </w:r>
      <w:r w:rsidR="00F5611E" w:rsidRPr="00B975F4">
        <w:rPr>
          <w:szCs w:val="24"/>
        </w:rPr>
        <w:t xml:space="preserve">itable conclusion that the accused must have applied severe and excessive force in delivering the blow.  The deceased suffered a deep cop wound behind the neck and the vessels of the neck and cervical spine were severed.  Such reckless and wanton display of violence was not called for.  For his credit, however, the accused surrendered himself to the police and co-operated with the police throughout.  The accused showed a measure of remorse and accepted responsibility for his conduct.  Accused has been in remand prison since February </w:t>
      </w:r>
      <w:r w:rsidR="00F5611E" w:rsidRPr="00B975F4">
        <w:rPr>
          <w:szCs w:val="24"/>
        </w:rPr>
        <w:lastRenderedPageBreak/>
        <w:t>2019, when this incident occurred</w:t>
      </w:r>
      <w:r w:rsidR="000F0394">
        <w:rPr>
          <w:szCs w:val="24"/>
        </w:rPr>
        <w:t>,</w:t>
      </w:r>
      <w:r w:rsidR="00F5611E" w:rsidRPr="00B975F4">
        <w:rPr>
          <w:szCs w:val="24"/>
        </w:rPr>
        <w:t xml:space="preserve"> w</w:t>
      </w:r>
      <w:r w:rsidR="00B975F4" w:rsidRPr="00B975F4">
        <w:rPr>
          <w:szCs w:val="24"/>
        </w:rPr>
        <w:t>h</w:t>
      </w:r>
      <w:r w:rsidR="00F5611E" w:rsidRPr="00B975F4">
        <w:rPr>
          <w:szCs w:val="24"/>
        </w:rPr>
        <w:t>ich is a period of five months.  The accused has thus served a portion of the sentence and the sentence this co</w:t>
      </w:r>
      <w:r w:rsidR="00B975F4" w:rsidRPr="00B975F4">
        <w:rPr>
          <w:szCs w:val="24"/>
        </w:rPr>
        <w:t>u</w:t>
      </w:r>
      <w:r w:rsidR="00F5611E" w:rsidRPr="00B975F4">
        <w:rPr>
          <w:szCs w:val="24"/>
        </w:rPr>
        <w:t>rt shall impose must take into account the pre-trial incarceration period.</w:t>
      </w:r>
    </w:p>
    <w:p w:rsidR="00F5611E" w:rsidRPr="00B975F4" w:rsidRDefault="00F5611E" w:rsidP="00B975F4">
      <w:pPr>
        <w:jc w:val="both"/>
        <w:rPr>
          <w:szCs w:val="24"/>
        </w:rPr>
      </w:pPr>
      <w:r w:rsidRPr="00B975F4">
        <w:rPr>
          <w:szCs w:val="24"/>
        </w:rPr>
        <w:tab/>
        <w:t>T</w:t>
      </w:r>
      <w:r w:rsidR="00B975F4" w:rsidRPr="00B975F4">
        <w:rPr>
          <w:szCs w:val="24"/>
        </w:rPr>
        <w:t>h</w:t>
      </w:r>
      <w:r w:rsidRPr="00B975F4">
        <w:rPr>
          <w:szCs w:val="24"/>
        </w:rPr>
        <w:t>is court has the duty to remind offenders that violence has no place in any civilized community.  The loss of human life in the circumstances of this case was unwarr</w:t>
      </w:r>
      <w:r w:rsidR="00CA5376">
        <w:rPr>
          <w:szCs w:val="24"/>
        </w:rPr>
        <w:t>anted.  The accused must</w:t>
      </w:r>
      <w:r w:rsidRPr="00B975F4">
        <w:rPr>
          <w:szCs w:val="24"/>
        </w:rPr>
        <w:t xml:space="preserve"> be handed a sentence that will re</w:t>
      </w:r>
      <w:r w:rsidR="00B975F4" w:rsidRPr="00B975F4">
        <w:rPr>
          <w:szCs w:val="24"/>
        </w:rPr>
        <w:t>habilitate him.  The sentence m</w:t>
      </w:r>
      <w:r w:rsidRPr="00B975F4">
        <w:rPr>
          <w:szCs w:val="24"/>
        </w:rPr>
        <w:t>ust not be so harsh as to break him.</w:t>
      </w:r>
    </w:p>
    <w:p w:rsidR="00F5611E" w:rsidRPr="00B975F4" w:rsidRDefault="00F5611E" w:rsidP="00B975F4">
      <w:pPr>
        <w:jc w:val="both"/>
        <w:rPr>
          <w:szCs w:val="24"/>
        </w:rPr>
      </w:pPr>
      <w:r w:rsidRPr="00B975F4">
        <w:rPr>
          <w:szCs w:val="24"/>
        </w:rPr>
        <w:tab/>
        <w:t>In the result the following sentence is deemed appropriate.</w:t>
      </w:r>
    </w:p>
    <w:p w:rsidR="00F5611E" w:rsidRPr="00B975F4" w:rsidRDefault="00F5611E" w:rsidP="00B975F4">
      <w:pPr>
        <w:pStyle w:val="NoSpacing"/>
        <w:ind w:left="720"/>
        <w:jc w:val="both"/>
        <w:rPr>
          <w:szCs w:val="24"/>
        </w:rPr>
      </w:pPr>
      <w:r w:rsidRPr="00B975F4">
        <w:rPr>
          <w:szCs w:val="24"/>
        </w:rPr>
        <w:t>“Accused is sentenced to 20 years imprisonment of which 5 years is suspended for 5 years on condition ac</w:t>
      </w:r>
      <w:r w:rsidR="00E21281" w:rsidRPr="00B975F4">
        <w:rPr>
          <w:szCs w:val="24"/>
        </w:rPr>
        <w:t>cused does not within t</w:t>
      </w:r>
      <w:r w:rsidR="00B975F4" w:rsidRPr="00B975F4">
        <w:rPr>
          <w:szCs w:val="24"/>
        </w:rPr>
        <w:t>h</w:t>
      </w:r>
      <w:r w:rsidR="00E21281" w:rsidRPr="00B975F4">
        <w:rPr>
          <w:szCs w:val="24"/>
        </w:rPr>
        <w:t>at period</w:t>
      </w:r>
      <w:r w:rsidRPr="00B975F4">
        <w:rPr>
          <w:szCs w:val="24"/>
        </w:rPr>
        <w:t xml:space="preserve"> commit any offence</w:t>
      </w:r>
      <w:r w:rsidR="00E21281" w:rsidRPr="00B975F4">
        <w:rPr>
          <w:szCs w:val="24"/>
        </w:rPr>
        <w:t xml:space="preserve"> involving violence for which he is convicted and sentenced without the option of a fine.”</w:t>
      </w:r>
    </w:p>
    <w:p w:rsidR="00E21281" w:rsidRPr="00B975F4" w:rsidRDefault="00E21281" w:rsidP="00B975F4">
      <w:pPr>
        <w:pStyle w:val="NoSpacing"/>
        <w:jc w:val="both"/>
        <w:rPr>
          <w:szCs w:val="24"/>
        </w:rPr>
      </w:pPr>
    </w:p>
    <w:p w:rsidR="00E21281" w:rsidRPr="00B975F4" w:rsidRDefault="00E21281" w:rsidP="00B975F4">
      <w:pPr>
        <w:pStyle w:val="NoSpacing"/>
        <w:jc w:val="both"/>
        <w:rPr>
          <w:b/>
          <w:szCs w:val="24"/>
        </w:rPr>
      </w:pPr>
      <w:r w:rsidRPr="00B975F4">
        <w:rPr>
          <w:szCs w:val="24"/>
        </w:rPr>
        <w:tab/>
      </w:r>
      <w:r w:rsidRPr="00B975F4">
        <w:rPr>
          <w:b/>
          <w:szCs w:val="24"/>
        </w:rPr>
        <w:t>Effective sentence: 15 years imprisonment</w:t>
      </w:r>
    </w:p>
    <w:p w:rsidR="00E21281" w:rsidRPr="00B975F4" w:rsidRDefault="00E21281" w:rsidP="00B975F4">
      <w:pPr>
        <w:pStyle w:val="NoSpacing"/>
        <w:jc w:val="both"/>
        <w:rPr>
          <w:b/>
          <w:szCs w:val="24"/>
        </w:rPr>
      </w:pPr>
      <w:r w:rsidRPr="00B975F4">
        <w:rPr>
          <w:b/>
          <w:szCs w:val="24"/>
        </w:rPr>
        <w:t>.</w:t>
      </w:r>
    </w:p>
    <w:p w:rsidR="00E21281" w:rsidRPr="00B975F4" w:rsidRDefault="00E21281" w:rsidP="00B975F4">
      <w:pPr>
        <w:pStyle w:val="NoSpacing"/>
        <w:jc w:val="both"/>
        <w:rPr>
          <w:b/>
          <w:szCs w:val="24"/>
        </w:rPr>
      </w:pPr>
    </w:p>
    <w:p w:rsidR="00B975F4" w:rsidRPr="00B975F4" w:rsidRDefault="00B975F4" w:rsidP="00B975F4">
      <w:pPr>
        <w:pStyle w:val="NoSpacing"/>
        <w:jc w:val="both"/>
        <w:rPr>
          <w:b/>
          <w:szCs w:val="24"/>
        </w:rPr>
      </w:pPr>
    </w:p>
    <w:p w:rsidR="00B975F4" w:rsidRPr="00B975F4" w:rsidRDefault="00B975F4" w:rsidP="00B975F4">
      <w:pPr>
        <w:pStyle w:val="NoSpacing"/>
        <w:jc w:val="both"/>
        <w:rPr>
          <w:b/>
          <w:szCs w:val="24"/>
        </w:rPr>
      </w:pPr>
    </w:p>
    <w:p w:rsidR="00E21281" w:rsidRPr="00B975F4" w:rsidRDefault="00E21281" w:rsidP="00B975F4">
      <w:pPr>
        <w:pStyle w:val="NoSpacing"/>
        <w:jc w:val="both"/>
        <w:rPr>
          <w:szCs w:val="24"/>
        </w:rPr>
      </w:pPr>
      <w:r w:rsidRPr="00B975F4">
        <w:rPr>
          <w:i/>
          <w:szCs w:val="24"/>
        </w:rPr>
        <w:t>National Prosecuting Authority</w:t>
      </w:r>
      <w:r w:rsidRPr="00B975F4">
        <w:rPr>
          <w:szCs w:val="24"/>
        </w:rPr>
        <w:t>, state’s legal practitioners</w:t>
      </w:r>
    </w:p>
    <w:p w:rsidR="00E21281" w:rsidRPr="00B975F4" w:rsidRDefault="00E21281" w:rsidP="00B975F4">
      <w:pPr>
        <w:pStyle w:val="NoSpacing"/>
        <w:jc w:val="both"/>
        <w:rPr>
          <w:szCs w:val="24"/>
        </w:rPr>
      </w:pPr>
      <w:r w:rsidRPr="00B975F4">
        <w:rPr>
          <w:i/>
          <w:szCs w:val="24"/>
        </w:rPr>
        <w:t xml:space="preserve">Legal Aid Directorate, </w:t>
      </w:r>
      <w:proofErr w:type="spellStart"/>
      <w:r w:rsidRPr="00B975F4">
        <w:rPr>
          <w:i/>
          <w:szCs w:val="24"/>
        </w:rPr>
        <w:t>Hwange</w:t>
      </w:r>
      <w:proofErr w:type="spellEnd"/>
      <w:r w:rsidRPr="00B975F4">
        <w:rPr>
          <w:szCs w:val="24"/>
        </w:rPr>
        <w:t xml:space="preserve">, </w:t>
      </w:r>
      <w:proofErr w:type="spellStart"/>
      <w:r w:rsidRPr="00B975F4">
        <w:rPr>
          <w:szCs w:val="24"/>
        </w:rPr>
        <w:t>accused’s</w:t>
      </w:r>
      <w:proofErr w:type="spellEnd"/>
      <w:r w:rsidRPr="00B975F4">
        <w:rPr>
          <w:szCs w:val="24"/>
        </w:rPr>
        <w:t xml:space="preserve"> legal practitioners</w:t>
      </w:r>
    </w:p>
    <w:sectPr w:rsidR="00E21281" w:rsidRPr="00B975F4"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4C0" w:rsidRDefault="009464C0" w:rsidP="00B975F4">
      <w:pPr>
        <w:spacing w:before="0" w:after="0" w:line="240" w:lineRule="auto"/>
      </w:pPr>
      <w:r>
        <w:separator/>
      </w:r>
    </w:p>
  </w:endnote>
  <w:endnote w:type="continuationSeparator" w:id="0">
    <w:p w:rsidR="009464C0" w:rsidRDefault="009464C0" w:rsidP="00B975F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4C0" w:rsidRDefault="009464C0" w:rsidP="00B975F4">
      <w:pPr>
        <w:spacing w:before="0" w:after="0" w:line="240" w:lineRule="auto"/>
      </w:pPr>
      <w:r>
        <w:separator/>
      </w:r>
    </w:p>
  </w:footnote>
  <w:footnote w:type="continuationSeparator" w:id="0">
    <w:p w:rsidR="009464C0" w:rsidRDefault="009464C0" w:rsidP="00B975F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97445"/>
      <w:docPartObj>
        <w:docPartGallery w:val="Page Numbers (Top of Page)"/>
        <w:docPartUnique/>
      </w:docPartObj>
    </w:sdtPr>
    <w:sdtContent>
      <w:p w:rsidR="00B975F4" w:rsidRDefault="00F9530E">
        <w:pPr>
          <w:pStyle w:val="Header"/>
          <w:jc w:val="right"/>
        </w:pPr>
        <w:fldSimple w:instr=" PAGE   \* MERGEFORMAT ">
          <w:r w:rsidR="00CC06AF">
            <w:rPr>
              <w:noProof/>
            </w:rPr>
            <w:t>6</w:t>
          </w:r>
        </w:fldSimple>
      </w:p>
      <w:p w:rsidR="00B975F4" w:rsidRDefault="00B975F4" w:rsidP="00B975F4">
        <w:pPr>
          <w:pStyle w:val="NoSpacing"/>
          <w:ind w:left="7200" w:firstLine="720"/>
        </w:pPr>
        <w:r>
          <w:t xml:space="preserve">     HB 109/19</w:t>
        </w:r>
      </w:p>
      <w:p w:rsidR="00B975F4" w:rsidRDefault="00B975F4" w:rsidP="00B975F4">
        <w:pPr>
          <w:pStyle w:val="NoSpacing"/>
          <w:ind w:left="7200"/>
        </w:pPr>
        <w:r>
          <w:t xml:space="preserve">       HC (CRB) 57/19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627F3"/>
    <w:multiLevelType w:val="hybridMultilevel"/>
    <w:tmpl w:val="281AE7BE"/>
    <w:lvl w:ilvl="0" w:tplc="644C27D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4F3F5996"/>
    <w:multiLevelType w:val="hybridMultilevel"/>
    <w:tmpl w:val="92320586"/>
    <w:lvl w:ilvl="0" w:tplc="A086B0E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6B06340"/>
    <w:multiLevelType w:val="hybridMultilevel"/>
    <w:tmpl w:val="EE30637C"/>
    <w:lvl w:ilvl="0" w:tplc="7242C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3B1C76"/>
    <w:multiLevelType w:val="hybridMultilevel"/>
    <w:tmpl w:val="37BEF2C2"/>
    <w:lvl w:ilvl="0" w:tplc="6EB22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5B50197"/>
    <w:multiLevelType w:val="hybridMultilevel"/>
    <w:tmpl w:val="E2CE8D6C"/>
    <w:lvl w:ilvl="0" w:tplc="377ABF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8DF535A"/>
    <w:multiLevelType w:val="hybridMultilevel"/>
    <w:tmpl w:val="0E4CD35A"/>
    <w:lvl w:ilvl="0" w:tplc="726647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00B71"/>
    <w:rsid w:val="00025FCB"/>
    <w:rsid w:val="00092599"/>
    <w:rsid w:val="000B41F9"/>
    <w:rsid w:val="000F0394"/>
    <w:rsid w:val="00162406"/>
    <w:rsid w:val="001D126B"/>
    <w:rsid w:val="001E4DA4"/>
    <w:rsid w:val="0020328D"/>
    <w:rsid w:val="00283349"/>
    <w:rsid w:val="00284EF3"/>
    <w:rsid w:val="002C7F8A"/>
    <w:rsid w:val="002D3D6B"/>
    <w:rsid w:val="00334DFE"/>
    <w:rsid w:val="00346177"/>
    <w:rsid w:val="003A3365"/>
    <w:rsid w:val="003D0B67"/>
    <w:rsid w:val="003E5BAA"/>
    <w:rsid w:val="00477B02"/>
    <w:rsid w:val="00480BC7"/>
    <w:rsid w:val="0050674C"/>
    <w:rsid w:val="0054317D"/>
    <w:rsid w:val="005F717B"/>
    <w:rsid w:val="0068662E"/>
    <w:rsid w:val="00696745"/>
    <w:rsid w:val="006A03C9"/>
    <w:rsid w:val="006A37E8"/>
    <w:rsid w:val="006B5E98"/>
    <w:rsid w:val="006D5A42"/>
    <w:rsid w:val="006F27BE"/>
    <w:rsid w:val="00701C30"/>
    <w:rsid w:val="0074262B"/>
    <w:rsid w:val="00793535"/>
    <w:rsid w:val="007A7187"/>
    <w:rsid w:val="007B49A6"/>
    <w:rsid w:val="007C0F5C"/>
    <w:rsid w:val="007D0B26"/>
    <w:rsid w:val="007D17A2"/>
    <w:rsid w:val="007D2790"/>
    <w:rsid w:val="0081165F"/>
    <w:rsid w:val="008256C0"/>
    <w:rsid w:val="00871C86"/>
    <w:rsid w:val="0088128A"/>
    <w:rsid w:val="00887497"/>
    <w:rsid w:val="008A7672"/>
    <w:rsid w:val="008B4F74"/>
    <w:rsid w:val="008C3209"/>
    <w:rsid w:val="008F3A0E"/>
    <w:rsid w:val="009464C0"/>
    <w:rsid w:val="009D6380"/>
    <w:rsid w:val="009E5C1A"/>
    <w:rsid w:val="00A00B71"/>
    <w:rsid w:val="00A21B78"/>
    <w:rsid w:val="00A330D0"/>
    <w:rsid w:val="00A50BC8"/>
    <w:rsid w:val="00A56EE9"/>
    <w:rsid w:val="00AC3E33"/>
    <w:rsid w:val="00AD1967"/>
    <w:rsid w:val="00B51493"/>
    <w:rsid w:val="00B8381B"/>
    <w:rsid w:val="00B952BE"/>
    <w:rsid w:val="00B975F4"/>
    <w:rsid w:val="00BB76CC"/>
    <w:rsid w:val="00C013A9"/>
    <w:rsid w:val="00C31661"/>
    <w:rsid w:val="00C4126B"/>
    <w:rsid w:val="00C44EA7"/>
    <w:rsid w:val="00C61900"/>
    <w:rsid w:val="00C827D7"/>
    <w:rsid w:val="00C865F1"/>
    <w:rsid w:val="00C874AE"/>
    <w:rsid w:val="00C87E84"/>
    <w:rsid w:val="00C93C38"/>
    <w:rsid w:val="00CA5376"/>
    <w:rsid w:val="00CB517A"/>
    <w:rsid w:val="00CC06AF"/>
    <w:rsid w:val="00CF6FEE"/>
    <w:rsid w:val="00D20B4C"/>
    <w:rsid w:val="00D44D57"/>
    <w:rsid w:val="00D47BEC"/>
    <w:rsid w:val="00D47C4D"/>
    <w:rsid w:val="00DC02B5"/>
    <w:rsid w:val="00E10C27"/>
    <w:rsid w:val="00E21281"/>
    <w:rsid w:val="00E721B4"/>
    <w:rsid w:val="00E95A8E"/>
    <w:rsid w:val="00EA444A"/>
    <w:rsid w:val="00EF0781"/>
    <w:rsid w:val="00F5611E"/>
    <w:rsid w:val="00F9530E"/>
    <w:rsid w:val="00FF3CB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1E4DA4"/>
    <w:pPr>
      <w:ind w:left="720"/>
      <w:contextualSpacing/>
    </w:pPr>
  </w:style>
  <w:style w:type="paragraph" w:styleId="Header">
    <w:name w:val="header"/>
    <w:basedOn w:val="Normal"/>
    <w:link w:val="HeaderChar"/>
    <w:uiPriority w:val="99"/>
    <w:unhideWhenUsed/>
    <w:rsid w:val="00B975F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975F4"/>
    <w:rPr>
      <w:rFonts w:ascii="Times New Roman" w:hAnsi="Times New Roman"/>
      <w:sz w:val="24"/>
    </w:rPr>
  </w:style>
  <w:style w:type="paragraph" w:styleId="Footer">
    <w:name w:val="footer"/>
    <w:basedOn w:val="Normal"/>
    <w:link w:val="FooterChar"/>
    <w:uiPriority w:val="99"/>
    <w:semiHidden/>
    <w:unhideWhenUsed/>
    <w:rsid w:val="00B975F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975F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7</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54</cp:revision>
  <cp:lastPrinted>2019-08-05T16:07:00Z</cp:lastPrinted>
  <dcterms:created xsi:type="dcterms:W3CDTF">2019-08-02T06:21:00Z</dcterms:created>
  <dcterms:modified xsi:type="dcterms:W3CDTF">2019-08-05T16:22:00Z</dcterms:modified>
</cp:coreProperties>
</file>