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5B2E8" w14:textId="13765FF0" w:rsidR="00813B35" w:rsidRPr="00D10188" w:rsidRDefault="00813B35" w:rsidP="00813B35">
      <w:pPr>
        <w:pStyle w:val="NoSpacing"/>
        <w:jc w:val="both"/>
        <w:rPr>
          <w:b/>
          <w:szCs w:val="24"/>
        </w:rPr>
      </w:pPr>
      <w:r>
        <w:rPr>
          <w:b/>
          <w:szCs w:val="24"/>
        </w:rPr>
        <w:t xml:space="preserve">THE STATE </w:t>
      </w:r>
    </w:p>
    <w:p w14:paraId="366D4D11" w14:textId="77777777" w:rsidR="00813B35" w:rsidRPr="00D10188" w:rsidRDefault="00813B35" w:rsidP="00813B35">
      <w:pPr>
        <w:pStyle w:val="NoSpacing"/>
        <w:jc w:val="both"/>
        <w:rPr>
          <w:b/>
          <w:szCs w:val="24"/>
        </w:rPr>
      </w:pPr>
    </w:p>
    <w:p w14:paraId="1A325667" w14:textId="77777777" w:rsidR="00813B35" w:rsidRPr="00D10188" w:rsidRDefault="00813B35" w:rsidP="00813B35">
      <w:pPr>
        <w:pStyle w:val="NoSpacing"/>
        <w:jc w:val="both"/>
        <w:rPr>
          <w:b/>
          <w:szCs w:val="24"/>
        </w:rPr>
      </w:pPr>
      <w:r w:rsidRPr="00D10188">
        <w:rPr>
          <w:b/>
          <w:szCs w:val="24"/>
        </w:rPr>
        <w:t>Versus</w:t>
      </w:r>
    </w:p>
    <w:p w14:paraId="18295D00" w14:textId="77777777" w:rsidR="00813B35" w:rsidRPr="00D10188" w:rsidRDefault="00813B35" w:rsidP="00813B35">
      <w:pPr>
        <w:pStyle w:val="NoSpacing"/>
        <w:jc w:val="both"/>
        <w:rPr>
          <w:b/>
          <w:szCs w:val="24"/>
        </w:rPr>
      </w:pPr>
    </w:p>
    <w:p w14:paraId="067046A4" w14:textId="77777777" w:rsidR="00052D2F" w:rsidRDefault="00052D2F" w:rsidP="00813B35">
      <w:pPr>
        <w:pStyle w:val="NoSpacing"/>
        <w:jc w:val="both"/>
        <w:rPr>
          <w:b/>
          <w:szCs w:val="24"/>
        </w:rPr>
      </w:pPr>
      <w:r>
        <w:rPr>
          <w:b/>
          <w:szCs w:val="24"/>
        </w:rPr>
        <w:t>SIMON GAMHA N.O.</w:t>
      </w:r>
    </w:p>
    <w:p w14:paraId="05E18998" w14:textId="59A57339" w:rsidR="00813B35" w:rsidRPr="00D10188" w:rsidRDefault="00813B35" w:rsidP="00813B35">
      <w:pPr>
        <w:pStyle w:val="NoSpacing"/>
        <w:jc w:val="both"/>
        <w:rPr>
          <w:b/>
          <w:szCs w:val="24"/>
        </w:rPr>
      </w:pPr>
    </w:p>
    <w:p w14:paraId="38682F5C" w14:textId="77777777" w:rsidR="00813B35" w:rsidRPr="00D10188" w:rsidRDefault="00813B35" w:rsidP="00813B35">
      <w:pPr>
        <w:pStyle w:val="NoSpacing"/>
        <w:jc w:val="both"/>
        <w:rPr>
          <w:b/>
          <w:szCs w:val="24"/>
        </w:rPr>
      </w:pPr>
    </w:p>
    <w:p w14:paraId="0FEDBD88" w14:textId="77777777" w:rsidR="00813B35" w:rsidRPr="00D10188" w:rsidRDefault="00813B35" w:rsidP="00813B35">
      <w:pPr>
        <w:pStyle w:val="NoSpacing"/>
        <w:jc w:val="both"/>
        <w:rPr>
          <w:szCs w:val="24"/>
        </w:rPr>
      </w:pPr>
      <w:r w:rsidRPr="00D10188">
        <w:rPr>
          <w:szCs w:val="24"/>
        </w:rPr>
        <w:t>IN THE HIGH COURT OF ZIMBABWE</w:t>
      </w:r>
    </w:p>
    <w:p w14:paraId="2E8CCD78" w14:textId="07AF34B1" w:rsidR="00813B35" w:rsidRPr="00D10188" w:rsidRDefault="00813B35" w:rsidP="00813B35">
      <w:pPr>
        <w:pStyle w:val="NoSpacing"/>
        <w:jc w:val="both"/>
        <w:rPr>
          <w:szCs w:val="24"/>
        </w:rPr>
      </w:pPr>
      <w:r>
        <w:rPr>
          <w:szCs w:val="24"/>
        </w:rPr>
        <w:t>DUBE-BANDA</w:t>
      </w:r>
      <w:r w:rsidRPr="00D10188">
        <w:rPr>
          <w:szCs w:val="24"/>
        </w:rPr>
        <w:t xml:space="preserve"> J</w:t>
      </w:r>
    </w:p>
    <w:p w14:paraId="6AB33DDF" w14:textId="11C77343" w:rsidR="00813B35" w:rsidRPr="00D10188" w:rsidRDefault="00813B35" w:rsidP="00813B35">
      <w:pPr>
        <w:pStyle w:val="NoSpacing"/>
        <w:jc w:val="both"/>
        <w:rPr>
          <w:szCs w:val="24"/>
        </w:rPr>
      </w:pPr>
      <w:r w:rsidRPr="00D10188">
        <w:rPr>
          <w:szCs w:val="24"/>
        </w:rPr>
        <w:t xml:space="preserve">BULAWAYO </w:t>
      </w:r>
      <w:r>
        <w:rPr>
          <w:szCs w:val="24"/>
        </w:rPr>
        <w:t>5 February 2024</w:t>
      </w:r>
    </w:p>
    <w:p w14:paraId="7A8CAB30" w14:textId="4B7CD5C4" w:rsidR="00813B35" w:rsidRDefault="00813B35" w:rsidP="00813B35">
      <w:pPr>
        <w:pStyle w:val="NoSpacing"/>
        <w:jc w:val="both"/>
        <w:rPr>
          <w:b/>
          <w:szCs w:val="24"/>
        </w:rPr>
      </w:pPr>
    </w:p>
    <w:p w14:paraId="1A7D63C5" w14:textId="6CAECCD9" w:rsidR="00E97690" w:rsidRPr="00D10188" w:rsidRDefault="006F4DAA" w:rsidP="00813B35">
      <w:pPr>
        <w:pStyle w:val="NoSpacing"/>
        <w:jc w:val="both"/>
        <w:rPr>
          <w:b/>
          <w:szCs w:val="24"/>
        </w:rPr>
      </w:pPr>
      <w:r>
        <w:rPr>
          <w:b/>
          <w:szCs w:val="24"/>
        </w:rPr>
        <w:t>S</w:t>
      </w:r>
      <w:r w:rsidR="00E97690">
        <w:rPr>
          <w:b/>
          <w:szCs w:val="24"/>
        </w:rPr>
        <w:t xml:space="preserve">entence in terms of s 54(2) of the Magistrates Court Act [Chapter 7:10] </w:t>
      </w:r>
    </w:p>
    <w:p w14:paraId="15CC13D9" w14:textId="0E58DCBF" w:rsidR="00813B35" w:rsidRDefault="00813B35" w:rsidP="00813B35">
      <w:pPr>
        <w:pStyle w:val="NoSpacing"/>
        <w:jc w:val="both"/>
        <w:rPr>
          <w:szCs w:val="24"/>
        </w:rPr>
      </w:pPr>
    </w:p>
    <w:p w14:paraId="1E598CC7" w14:textId="01E72CD3" w:rsidR="00813B35" w:rsidRPr="00D10188" w:rsidRDefault="00813B35" w:rsidP="00813B35">
      <w:pPr>
        <w:pStyle w:val="NoSpacing"/>
        <w:jc w:val="both"/>
        <w:rPr>
          <w:szCs w:val="24"/>
        </w:rPr>
      </w:pPr>
      <w:r w:rsidRPr="00813B35">
        <w:rPr>
          <w:i/>
          <w:iCs/>
          <w:szCs w:val="24"/>
        </w:rPr>
        <w:t>N. Mabhena,</w:t>
      </w:r>
      <w:r>
        <w:rPr>
          <w:szCs w:val="24"/>
        </w:rPr>
        <w:t xml:space="preserve"> for the State</w:t>
      </w:r>
    </w:p>
    <w:p w14:paraId="51223350" w14:textId="11C489FA" w:rsidR="00813B35" w:rsidRPr="00813B35" w:rsidRDefault="00813B35" w:rsidP="00813B35">
      <w:pPr>
        <w:pStyle w:val="NoSpacing"/>
        <w:jc w:val="both"/>
        <w:rPr>
          <w:iCs/>
          <w:szCs w:val="24"/>
        </w:rPr>
      </w:pPr>
      <w:r>
        <w:rPr>
          <w:i/>
          <w:szCs w:val="24"/>
        </w:rPr>
        <w:t xml:space="preserve">G. Sengweni, </w:t>
      </w:r>
      <w:r w:rsidRPr="00813B35">
        <w:rPr>
          <w:iCs/>
          <w:szCs w:val="24"/>
        </w:rPr>
        <w:t xml:space="preserve">for the accused </w:t>
      </w:r>
    </w:p>
    <w:p w14:paraId="2781E218" w14:textId="1349E730" w:rsidR="00813B35" w:rsidRPr="00813B35" w:rsidRDefault="00813B35" w:rsidP="00093A18">
      <w:pPr>
        <w:spacing w:line="276" w:lineRule="auto"/>
        <w:rPr>
          <w:rFonts w:ascii="Times New Roman" w:hAnsi="Times New Roman"/>
          <w:b/>
          <w:bCs/>
          <w:sz w:val="24"/>
        </w:rPr>
      </w:pPr>
      <w:r w:rsidRPr="00813B35">
        <w:rPr>
          <w:rFonts w:ascii="Times New Roman" w:hAnsi="Times New Roman"/>
          <w:b/>
          <w:bCs/>
          <w:iCs/>
          <w:sz w:val="24"/>
        </w:rPr>
        <w:t xml:space="preserve">DUBE-BANDA J: </w:t>
      </w:r>
    </w:p>
    <w:p w14:paraId="64E81DA2" w14:textId="77777777" w:rsidR="00813B35" w:rsidRDefault="00813B35" w:rsidP="00093A18">
      <w:pPr>
        <w:spacing w:line="276" w:lineRule="auto"/>
        <w:rPr>
          <w:rFonts w:cs="Arial"/>
          <w:szCs w:val="20"/>
        </w:rPr>
      </w:pPr>
    </w:p>
    <w:p w14:paraId="669AE2C7" w14:textId="58425F9D" w:rsidR="00A62175" w:rsidRDefault="00F0716E" w:rsidP="00F0716E">
      <w:pPr>
        <w:spacing w:line="360" w:lineRule="auto"/>
        <w:rPr>
          <w:rFonts w:ascii="Times New Roman" w:hAnsi="Times New Roman"/>
          <w:sz w:val="24"/>
        </w:rPr>
      </w:pPr>
      <w:r w:rsidRPr="00F0716E">
        <w:rPr>
          <w:rFonts w:ascii="Times New Roman" w:hAnsi="Times New Roman"/>
          <w:sz w:val="24"/>
        </w:rPr>
        <w:t xml:space="preserve">[1] </w:t>
      </w:r>
      <w:r>
        <w:rPr>
          <w:rFonts w:ascii="Times New Roman" w:hAnsi="Times New Roman"/>
          <w:sz w:val="24"/>
        </w:rPr>
        <w:t xml:space="preserve">The accused, </w:t>
      </w:r>
      <w:r w:rsidR="00E97690">
        <w:rPr>
          <w:rFonts w:ascii="Times New Roman" w:hAnsi="Times New Roman"/>
          <w:sz w:val="24"/>
        </w:rPr>
        <w:t xml:space="preserve">Mr </w:t>
      </w:r>
      <w:r w:rsidR="00052D2F">
        <w:rPr>
          <w:rFonts w:ascii="Times New Roman" w:hAnsi="Times New Roman"/>
          <w:sz w:val="24"/>
        </w:rPr>
        <w:t xml:space="preserve">Simon </w:t>
      </w:r>
      <w:proofErr w:type="spellStart"/>
      <w:r w:rsidR="00E97690">
        <w:rPr>
          <w:rFonts w:ascii="Times New Roman" w:hAnsi="Times New Roman"/>
          <w:sz w:val="24"/>
        </w:rPr>
        <w:t>Gam</w:t>
      </w:r>
      <w:r w:rsidR="006F4DAA">
        <w:rPr>
          <w:rFonts w:ascii="Times New Roman" w:hAnsi="Times New Roman"/>
          <w:sz w:val="24"/>
        </w:rPr>
        <w:t>h</w:t>
      </w:r>
      <w:r w:rsidR="00E97690">
        <w:rPr>
          <w:rFonts w:ascii="Times New Roman" w:hAnsi="Times New Roman"/>
          <w:sz w:val="24"/>
        </w:rPr>
        <w:t>a</w:t>
      </w:r>
      <w:proofErr w:type="spellEnd"/>
      <w:r w:rsidR="00E97690">
        <w:rPr>
          <w:rFonts w:ascii="Times New Roman" w:hAnsi="Times New Roman"/>
          <w:sz w:val="24"/>
        </w:rPr>
        <w:t xml:space="preserve"> appeared before the Magistrates Court </w:t>
      </w:r>
      <w:r w:rsidR="00A62175">
        <w:rPr>
          <w:rFonts w:ascii="Times New Roman" w:hAnsi="Times New Roman"/>
          <w:sz w:val="24"/>
        </w:rPr>
        <w:t xml:space="preserve">and this court </w:t>
      </w:r>
      <w:r w:rsidR="00052D2F">
        <w:rPr>
          <w:rFonts w:ascii="Times New Roman" w:hAnsi="Times New Roman"/>
          <w:sz w:val="24"/>
        </w:rPr>
        <w:t xml:space="preserve">as a </w:t>
      </w:r>
      <w:r w:rsidR="00E97690">
        <w:rPr>
          <w:rFonts w:ascii="Times New Roman" w:hAnsi="Times New Roman"/>
          <w:sz w:val="24"/>
        </w:rPr>
        <w:t>represen</w:t>
      </w:r>
      <w:r w:rsidR="00052D2F">
        <w:rPr>
          <w:rFonts w:ascii="Times New Roman" w:hAnsi="Times New Roman"/>
          <w:sz w:val="24"/>
        </w:rPr>
        <w:t>tative of</w:t>
      </w:r>
      <w:r w:rsidR="00E97690">
        <w:rPr>
          <w:rFonts w:ascii="Times New Roman" w:hAnsi="Times New Roman"/>
          <w:sz w:val="24"/>
        </w:rPr>
        <w:t xml:space="preserve"> a company called Silver Bern International (Private) Limited.</w:t>
      </w:r>
      <w:r w:rsidR="007C155E">
        <w:rPr>
          <w:rFonts w:ascii="Times New Roman" w:hAnsi="Times New Roman"/>
          <w:sz w:val="24"/>
        </w:rPr>
        <w:t xml:space="preserve"> </w:t>
      </w:r>
      <w:r w:rsidR="00A62175">
        <w:rPr>
          <w:rFonts w:ascii="Times New Roman" w:hAnsi="Times New Roman"/>
          <w:sz w:val="24"/>
        </w:rPr>
        <w:t>The accused appeare</w:t>
      </w:r>
      <w:r w:rsidR="00EC70AF">
        <w:rPr>
          <w:rFonts w:ascii="Times New Roman" w:hAnsi="Times New Roman"/>
          <w:sz w:val="24"/>
        </w:rPr>
        <w:t>d</w:t>
      </w:r>
      <w:r w:rsidR="00A62175">
        <w:rPr>
          <w:rFonts w:ascii="Times New Roman" w:hAnsi="Times New Roman"/>
          <w:sz w:val="24"/>
        </w:rPr>
        <w:t xml:space="preserve"> </w:t>
      </w:r>
      <w:r w:rsidR="006F4DAA">
        <w:rPr>
          <w:rFonts w:ascii="Times New Roman" w:hAnsi="Times New Roman"/>
          <w:sz w:val="24"/>
        </w:rPr>
        <w:t xml:space="preserve">before the lower court and this court </w:t>
      </w:r>
      <w:r w:rsidR="00A62175">
        <w:rPr>
          <w:rFonts w:ascii="Times New Roman" w:hAnsi="Times New Roman"/>
          <w:sz w:val="24"/>
        </w:rPr>
        <w:t xml:space="preserve">in terms of s 385(3) of the Criminal Procedure and Evidence Act [Chapter 9:07], which provides that in any criminal proceedings against a corporate body, a director or employee shall be cited and be dealt with </w:t>
      </w:r>
      <w:r w:rsidR="00EC70AF">
        <w:rPr>
          <w:rFonts w:ascii="Times New Roman" w:hAnsi="Times New Roman"/>
          <w:sz w:val="24"/>
        </w:rPr>
        <w:t xml:space="preserve">as if he were </w:t>
      </w:r>
      <w:r w:rsidR="00A62175">
        <w:rPr>
          <w:rFonts w:ascii="Times New Roman" w:hAnsi="Times New Roman"/>
          <w:sz w:val="24"/>
        </w:rPr>
        <w:t xml:space="preserve">the person accused of having committed the offence in question. </w:t>
      </w:r>
    </w:p>
    <w:p w14:paraId="5A07E48D" w14:textId="77777777" w:rsidR="00A62175" w:rsidRDefault="00A62175" w:rsidP="00F0716E">
      <w:pPr>
        <w:spacing w:line="360" w:lineRule="auto"/>
        <w:rPr>
          <w:rFonts w:ascii="Times New Roman" w:hAnsi="Times New Roman"/>
          <w:sz w:val="24"/>
        </w:rPr>
      </w:pPr>
    </w:p>
    <w:p w14:paraId="529C19B0" w14:textId="3AECB180" w:rsidR="00F0716E" w:rsidRDefault="007C155E" w:rsidP="00F0716E">
      <w:pPr>
        <w:spacing w:line="360" w:lineRule="auto"/>
        <w:rPr>
          <w:rFonts w:ascii="Times New Roman" w:hAnsi="Times New Roman"/>
          <w:sz w:val="24"/>
        </w:rPr>
      </w:pPr>
      <w:r>
        <w:rPr>
          <w:rFonts w:ascii="Times New Roman" w:hAnsi="Times New Roman"/>
          <w:sz w:val="24"/>
        </w:rPr>
        <w:t xml:space="preserve"> </w:t>
      </w:r>
      <w:r w:rsidR="00EC70AF">
        <w:rPr>
          <w:rFonts w:ascii="Times New Roman" w:hAnsi="Times New Roman"/>
          <w:sz w:val="24"/>
        </w:rPr>
        <w:t xml:space="preserve">[2] </w:t>
      </w:r>
      <w:r>
        <w:rPr>
          <w:rFonts w:ascii="Times New Roman" w:hAnsi="Times New Roman"/>
          <w:sz w:val="24"/>
        </w:rPr>
        <w:t xml:space="preserve">The </w:t>
      </w:r>
      <w:r w:rsidR="00E97690">
        <w:rPr>
          <w:rFonts w:ascii="Times New Roman" w:hAnsi="Times New Roman"/>
          <w:sz w:val="24"/>
        </w:rPr>
        <w:t>accused was</w:t>
      </w:r>
      <w:r w:rsidR="00F0716E">
        <w:rPr>
          <w:rFonts w:ascii="Times New Roman" w:hAnsi="Times New Roman"/>
          <w:sz w:val="24"/>
        </w:rPr>
        <w:t xml:space="preserve"> charged with the crime of contravening s 3(1) of Statutory Instrument 213/22 (S.I. 213/22) i.e., as read with s 6 of the Base Minerals Export Control Act [Chapter 21:01</w:t>
      </w:r>
      <w:r w:rsidR="00C97B11">
        <w:rPr>
          <w:rFonts w:ascii="Times New Roman" w:hAnsi="Times New Roman"/>
          <w:sz w:val="24"/>
        </w:rPr>
        <w:t xml:space="preserve"> (Act)</w:t>
      </w:r>
      <w:r w:rsidR="00F0716E">
        <w:rPr>
          <w:rFonts w:ascii="Times New Roman" w:hAnsi="Times New Roman"/>
          <w:sz w:val="24"/>
        </w:rPr>
        <w:t xml:space="preserve">. It being alleged that during the period extending from 21 December 2022 to 23 December 2022 and at Beitbridge Boader Post, the accused, without lawful excuse unlawfully and intentionally exported 96 metric tonnes of </w:t>
      </w:r>
      <w:r w:rsidR="00C97B11">
        <w:rPr>
          <w:rFonts w:ascii="Times New Roman" w:hAnsi="Times New Roman"/>
          <w:sz w:val="24"/>
        </w:rPr>
        <w:t xml:space="preserve">lithium bearing ores to South Africa without a written permit issues by the Minister in violation of S.I. 213/22 as read with s 6 of the </w:t>
      </w:r>
      <w:r w:rsidR="00052D2F">
        <w:rPr>
          <w:rFonts w:ascii="Times New Roman" w:hAnsi="Times New Roman"/>
          <w:sz w:val="24"/>
        </w:rPr>
        <w:t xml:space="preserve">Base Minerals Export </w:t>
      </w:r>
      <w:r w:rsidR="00C97B11">
        <w:rPr>
          <w:rFonts w:ascii="Times New Roman" w:hAnsi="Times New Roman"/>
          <w:sz w:val="24"/>
        </w:rPr>
        <w:t xml:space="preserve">Act. </w:t>
      </w:r>
    </w:p>
    <w:p w14:paraId="762022EA" w14:textId="77777777" w:rsidR="00EC70AF" w:rsidRDefault="00EC70AF" w:rsidP="00F0716E">
      <w:pPr>
        <w:spacing w:line="360" w:lineRule="auto"/>
        <w:rPr>
          <w:rFonts w:ascii="Times New Roman" w:hAnsi="Times New Roman"/>
          <w:sz w:val="24"/>
        </w:rPr>
      </w:pPr>
    </w:p>
    <w:p w14:paraId="1A57DEF7" w14:textId="206C7612" w:rsidR="00E97690" w:rsidRDefault="00EC70AF" w:rsidP="00F0716E">
      <w:pPr>
        <w:spacing w:line="360" w:lineRule="auto"/>
        <w:rPr>
          <w:rFonts w:ascii="Times New Roman" w:hAnsi="Times New Roman"/>
          <w:sz w:val="24"/>
        </w:rPr>
      </w:pPr>
      <w:r>
        <w:rPr>
          <w:rFonts w:ascii="Times New Roman" w:hAnsi="Times New Roman"/>
          <w:sz w:val="24"/>
        </w:rPr>
        <w:t xml:space="preserve">[3] The accused was legally represented throughout the proceedings, i.e., before the lower court and this court. He pleaded guilty </w:t>
      </w:r>
      <w:r w:rsidR="006F4DAA">
        <w:rPr>
          <w:rFonts w:ascii="Times New Roman" w:hAnsi="Times New Roman"/>
          <w:sz w:val="24"/>
        </w:rPr>
        <w:t xml:space="preserve">before the lower court </w:t>
      </w:r>
      <w:r>
        <w:rPr>
          <w:rFonts w:ascii="Times New Roman" w:hAnsi="Times New Roman"/>
          <w:sz w:val="24"/>
        </w:rPr>
        <w:t xml:space="preserve">and was duly convicted. The lower court was presided over by a provincial magistrate, who noted that the she could not impose an appropriate sentence within the </w:t>
      </w:r>
      <w:r w:rsidR="006F4DAA">
        <w:rPr>
          <w:rFonts w:ascii="Times New Roman" w:hAnsi="Times New Roman"/>
          <w:sz w:val="24"/>
        </w:rPr>
        <w:t>limits</w:t>
      </w:r>
      <w:r>
        <w:rPr>
          <w:rFonts w:ascii="Times New Roman" w:hAnsi="Times New Roman"/>
          <w:sz w:val="24"/>
        </w:rPr>
        <w:t xml:space="preserve"> of her sentencing jurisdiction. The magistrate took the view that the circumstances of the case merited a sentence beyond her jurisdiction. The lower </w:t>
      </w:r>
      <w:r>
        <w:rPr>
          <w:rFonts w:ascii="Times New Roman" w:hAnsi="Times New Roman"/>
          <w:sz w:val="24"/>
        </w:rPr>
        <w:lastRenderedPageBreak/>
        <w:t xml:space="preserve">court stopped the proceedings in terms of s 54(2) of the Magistrates Court Act [Chapter 7:10] and sought direction from the Prosecutor-General in terms of s 255 of the Criminal Procedure and Evidence Act [Chapter 9:07] (CP &amp; E Act). The Prosecutor-General directed in terms of s 255(b)(i) CP &amp; E Act that the matter be transferred to this court for sentence. </w:t>
      </w:r>
    </w:p>
    <w:p w14:paraId="18C2D49D" w14:textId="77777777" w:rsidR="00095876" w:rsidRDefault="00095876" w:rsidP="00F0716E">
      <w:pPr>
        <w:spacing w:line="360" w:lineRule="auto"/>
        <w:rPr>
          <w:rFonts w:ascii="Times New Roman" w:hAnsi="Times New Roman"/>
          <w:sz w:val="24"/>
        </w:rPr>
      </w:pPr>
    </w:p>
    <w:p w14:paraId="29EC2E64" w14:textId="7BFA558B" w:rsidR="008D0F0B" w:rsidRDefault="009A6225" w:rsidP="009A6225">
      <w:pPr>
        <w:spacing w:line="360" w:lineRule="auto"/>
        <w:rPr>
          <w:rFonts w:ascii="Times New Roman" w:hAnsi="Times New Roman"/>
          <w:sz w:val="24"/>
        </w:rPr>
      </w:pPr>
      <w:r w:rsidRPr="009A6225">
        <w:rPr>
          <w:rFonts w:ascii="Times New Roman" w:hAnsi="Times New Roman"/>
          <w:sz w:val="24"/>
        </w:rPr>
        <w:t>[</w:t>
      </w:r>
      <w:r w:rsidR="00BC1BF0">
        <w:rPr>
          <w:rFonts w:ascii="Times New Roman" w:hAnsi="Times New Roman"/>
          <w:sz w:val="24"/>
        </w:rPr>
        <w:t>4</w:t>
      </w:r>
      <w:r w:rsidRPr="009A6225">
        <w:rPr>
          <w:rFonts w:ascii="Times New Roman" w:hAnsi="Times New Roman"/>
          <w:sz w:val="24"/>
        </w:rPr>
        <w:t xml:space="preserve">] </w:t>
      </w:r>
      <w:r w:rsidR="00F23EEB">
        <w:rPr>
          <w:rFonts w:ascii="Times New Roman" w:hAnsi="Times New Roman"/>
          <w:sz w:val="24"/>
        </w:rPr>
        <w:t xml:space="preserve">Nothing turns on the conviction. </w:t>
      </w:r>
      <w:r w:rsidR="00095876">
        <w:rPr>
          <w:rFonts w:ascii="Times New Roman" w:hAnsi="Times New Roman"/>
          <w:sz w:val="24"/>
        </w:rPr>
        <w:t>It is in terms of the law. Section</w:t>
      </w:r>
      <w:r w:rsidR="00F23EEB">
        <w:rPr>
          <w:rFonts w:ascii="Times New Roman" w:hAnsi="Times New Roman"/>
          <w:sz w:val="24"/>
        </w:rPr>
        <w:t xml:space="preserve"> 385(3)(i) of the CP&amp; E Act was complied with in that on 21 June 2023 the company resolved to authorise Mr </w:t>
      </w:r>
      <w:proofErr w:type="spellStart"/>
      <w:r w:rsidR="00F23EEB">
        <w:rPr>
          <w:rFonts w:ascii="Times New Roman" w:hAnsi="Times New Roman"/>
          <w:sz w:val="24"/>
        </w:rPr>
        <w:t>Gam</w:t>
      </w:r>
      <w:r w:rsidR="006F4DAA">
        <w:rPr>
          <w:rFonts w:ascii="Times New Roman" w:hAnsi="Times New Roman"/>
          <w:sz w:val="24"/>
        </w:rPr>
        <w:t>h</w:t>
      </w:r>
      <w:r w:rsidR="00F23EEB">
        <w:rPr>
          <w:rFonts w:ascii="Times New Roman" w:hAnsi="Times New Roman"/>
          <w:sz w:val="24"/>
        </w:rPr>
        <w:t>a</w:t>
      </w:r>
      <w:proofErr w:type="spellEnd"/>
      <w:r w:rsidR="00095876">
        <w:rPr>
          <w:rFonts w:ascii="Times New Roman" w:hAnsi="Times New Roman"/>
          <w:sz w:val="24"/>
        </w:rPr>
        <w:t>, the accused</w:t>
      </w:r>
      <w:r w:rsidR="00F23EEB">
        <w:rPr>
          <w:rFonts w:ascii="Times New Roman" w:hAnsi="Times New Roman"/>
          <w:sz w:val="24"/>
        </w:rPr>
        <w:t xml:space="preserve"> to be its representative </w:t>
      </w:r>
      <w:r w:rsidR="00095876">
        <w:rPr>
          <w:rFonts w:ascii="Times New Roman" w:hAnsi="Times New Roman"/>
          <w:sz w:val="24"/>
        </w:rPr>
        <w:t xml:space="preserve">in </w:t>
      </w:r>
      <w:r w:rsidR="00F23EEB">
        <w:rPr>
          <w:rFonts w:ascii="Times New Roman" w:hAnsi="Times New Roman"/>
          <w:sz w:val="24"/>
        </w:rPr>
        <w:t xml:space="preserve">these criminal proceedings and to plead guilty to the charge. </w:t>
      </w:r>
      <w:r w:rsidR="00D70D72">
        <w:rPr>
          <w:rFonts w:ascii="Times New Roman" w:hAnsi="Times New Roman"/>
          <w:sz w:val="24"/>
        </w:rPr>
        <w:t xml:space="preserve">In the reading of s 227(1) of the CP &amp; E Act </w:t>
      </w:r>
      <w:r>
        <w:rPr>
          <w:rFonts w:ascii="Times New Roman" w:hAnsi="Times New Roman"/>
          <w:sz w:val="24"/>
        </w:rPr>
        <w:t>I</w:t>
      </w:r>
      <w:r w:rsidR="00D70D72">
        <w:rPr>
          <w:rFonts w:ascii="Times New Roman" w:hAnsi="Times New Roman"/>
          <w:sz w:val="24"/>
        </w:rPr>
        <w:t xml:space="preserve"> am satisfied that the proceedings </w:t>
      </w:r>
      <w:r w:rsidR="007C155E">
        <w:rPr>
          <w:rFonts w:ascii="Times New Roman" w:hAnsi="Times New Roman"/>
          <w:sz w:val="24"/>
        </w:rPr>
        <w:t xml:space="preserve">before the Magistrates Court were in </w:t>
      </w:r>
      <w:r>
        <w:rPr>
          <w:rFonts w:ascii="Times New Roman" w:hAnsi="Times New Roman"/>
          <w:sz w:val="24"/>
        </w:rPr>
        <w:t xml:space="preserve">accordance with </w:t>
      </w:r>
      <w:r w:rsidR="00BD3109">
        <w:rPr>
          <w:rFonts w:ascii="Times New Roman" w:hAnsi="Times New Roman"/>
          <w:sz w:val="24"/>
        </w:rPr>
        <w:t>real and substantial justice</w:t>
      </w:r>
      <w:r w:rsidR="00D70D72">
        <w:rPr>
          <w:rFonts w:ascii="Times New Roman" w:hAnsi="Times New Roman"/>
          <w:sz w:val="24"/>
        </w:rPr>
        <w:t xml:space="preserve">. </w:t>
      </w:r>
    </w:p>
    <w:p w14:paraId="12815D27" w14:textId="77777777" w:rsidR="008D0F0B" w:rsidRDefault="008D0F0B" w:rsidP="009A6225">
      <w:pPr>
        <w:spacing w:line="360" w:lineRule="auto"/>
        <w:rPr>
          <w:rFonts w:ascii="Times New Roman" w:hAnsi="Times New Roman"/>
          <w:sz w:val="24"/>
        </w:rPr>
      </w:pPr>
    </w:p>
    <w:p w14:paraId="3DB9E50F" w14:textId="77777777" w:rsidR="00095876" w:rsidRDefault="00095876" w:rsidP="00095876">
      <w:pPr>
        <w:spacing w:line="360" w:lineRule="auto"/>
        <w:rPr>
          <w:rFonts w:ascii="Times New Roman" w:hAnsi="Times New Roman"/>
          <w:sz w:val="24"/>
        </w:rPr>
      </w:pPr>
      <w:r w:rsidRPr="00DD3F1B">
        <w:rPr>
          <w:rFonts w:ascii="Times New Roman" w:hAnsi="Times New Roman"/>
          <w:sz w:val="24"/>
        </w:rPr>
        <w:t>[</w:t>
      </w:r>
      <w:r>
        <w:rPr>
          <w:rFonts w:ascii="Times New Roman" w:hAnsi="Times New Roman"/>
          <w:sz w:val="24"/>
        </w:rPr>
        <w:t>5</w:t>
      </w:r>
      <w:r w:rsidRPr="00DD3F1B">
        <w:rPr>
          <w:rFonts w:ascii="Times New Roman" w:hAnsi="Times New Roman"/>
          <w:sz w:val="24"/>
        </w:rPr>
        <w:t>] In determining a</w:t>
      </w:r>
      <w:r>
        <w:rPr>
          <w:rFonts w:ascii="Times New Roman" w:hAnsi="Times New Roman"/>
          <w:sz w:val="24"/>
        </w:rPr>
        <w:t>n appropriate</w:t>
      </w:r>
      <w:r w:rsidRPr="00DD3F1B">
        <w:rPr>
          <w:rFonts w:ascii="Times New Roman" w:hAnsi="Times New Roman"/>
          <w:sz w:val="24"/>
        </w:rPr>
        <w:t xml:space="preserve"> sentence that is just and fair, this court will take into account the circumstances of the accused, the nature and the gravity of this crime and the interests of the society. </w:t>
      </w:r>
      <w:r>
        <w:rPr>
          <w:rFonts w:ascii="Times New Roman" w:hAnsi="Times New Roman"/>
          <w:sz w:val="24"/>
        </w:rPr>
        <w:t xml:space="preserve">The court will further take into account the legislative penalty provision, i.e. s 6 of the Base Minerals Export Control Act. </w:t>
      </w:r>
    </w:p>
    <w:p w14:paraId="3C25DED4" w14:textId="77777777" w:rsidR="00CC01AC" w:rsidRDefault="00CC01AC" w:rsidP="00095876">
      <w:pPr>
        <w:spacing w:line="360" w:lineRule="auto"/>
        <w:rPr>
          <w:rFonts w:ascii="Times New Roman" w:hAnsi="Times New Roman"/>
          <w:sz w:val="24"/>
        </w:rPr>
      </w:pPr>
    </w:p>
    <w:p w14:paraId="73F1A18B" w14:textId="7D5A7003" w:rsidR="00CC01AC" w:rsidRDefault="00CC01AC" w:rsidP="00CC01AC">
      <w:pPr>
        <w:spacing w:line="360" w:lineRule="auto"/>
        <w:rPr>
          <w:rFonts w:ascii="Times New Roman" w:hAnsi="Times New Roman"/>
          <w:sz w:val="24"/>
        </w:rPr>
      </w:pPr>
      <w:r>
        <w:rPr>
          <w:rFonts w:ascii="Times New Roman" w:hAnsi="Times New Roman"/>
          <w:sz w:val="24"/>
        </w:rPr>
        <w:t>[6] Before the lower court, counsel for the accused and counsel for the State made submissions in mitigation and aggravation</w:t>
      </w:r>
      <w:r w:rsidR="006F4DAA">
        <w:rPr>
          <w:rFonts w:ascii="Times New Roman" w:hAnsi="Times New Roman"/>
          <w:sz w:val="24"/>
        </w:rPr>
        <w:t xml:space="preserve"> respectively</w:t>
      </w:r>
      <w:r>
        <w:rPr>
          <w:rFonts w:ascii="Times New Roman" w:hAnsi="Times New Roman"/>
          <w:sz w:val="24"/>
        </w:rPr>
        <w:t xml:space="preserve">. At the commencement of the proceedings in this court, the court invited Mr. </w:t>
      </w:r>
      <w:r w:rsidRPr="00CC01AC">
        <w:rPr>
          <w:rFonts w:ascii="Times New Roman" w:hAnsi="Times New Roman"/>
          <w:i/>
          <w:iCs/>
          <w:sz w:val="24"/>
        </w:rPr>
        <w:t>Sengweni</w:t>
      </w:r>
      <w:r>
        <w:rPr>
          <w:rFonts w:ascii="Times New Roman" w:hAnsi="Times New Roman"/>
          <w:sz w:val="24"/>
        </w:rPr>
        <w:t xml:space="preserve"> counsel for the accused and Ms. </w:t>
      </w:r>
      <w:r w:rsidRPr="00CC01AC">
        <w:rPr>
          <w:rFonts w:ascii="Times New Roman" w:hAnsi="Times New Roman"/>
          <w:i/>
          <w:iCs/>
          <w:sz w:val="24"/>
        </w:rPr>
        <w:t xml:space="preserve">Mabhena </w:t>
      </w:r>
      <w:r>
        <w:rPr>
          <w:rFonts w:ascii="Times New Roman" w:hAnsi="Times New Roman"/>
          <w:sz w:val="24"/>
        </w:rPr>
        <w:t>counsel for the State to make further submissions</w:t>
      </w:r>
      <w:r w:rsidR="006F4DAA">
        <w:rPr>
          <w:rFonts w:ascii="Times New Roman" w:hAnsi="Times New Roman"/>
          <w:sz w:val="24"/>
        </w:rPr>
        <w:t>, if any</w:t>
      </w:r>
      <w:r>
        <w:rPr>
          <w:rFonts w:ascii="Times New Roman" w:hAnsi="Times New Roman"/>
          <w:sz w:val="24"/>
        </w:rPr>
        <w:t>. Both counsel informed the court that th</w:t>
      </w:r>
      <w:r w:rsidR="006F4DAA">
        <w:rPr>
          <w:rFonts w:ascii="Times New Roman" w:hAnsi="Times New Roman"/>
          <w:sz w:val="24"/>
        </w:rPr>
        <w:t>ey</w:t>
      </w:r>
      <w:r>
        <w:rPr>
          <w:rFonts w:ascii="Times New Roman" w:hAnsi="Times New Roman"/>
          <w:sz w:val="24"/>
        </w:rPr>
        <w:t xml:space="preserve"> had no further submissions to make. They merely responded to the questions put to them by the court. </w:t>
      </w:r>
    </w:p>
    <w:p w14:paraId="051CAD32" w14:textId="77777777" w:rsidR="00CC01AC" w:rsidRDefault="00CC01AC" w:rsidP="00CC01AC">
      <w:pPr>
        <w:spacing w:line="360" w:lineRule="auto"/>
        <w:rPr>
          <w:rFonts w:ascii="Times New Roman" w:hAnsi="Times New Roman"/>
          <w:sz w:val="24"/>
        </w:rPr>
      </w:pPr>
    </w:p>
    <w:p w14:paraId="5E49511E" w14:textId="5E67685B" w:rsidR="00095876" w:rsidRDefault="00CC01AC" w:rsidP="009A6225">
      <w:pPr>
        <w:spacing w:line="360" w:lineRule="auto"/>
        <w:rPr>
          <w:rFonts w:ascii="Times New Roman" w:hAnsi="Times New Roman"/>
          <w:sz w:val="24"/>
        </w:rPr>
      </w:pPr>
      <w:r>
        <w:rPr>
          <w:rFonts w:ascii="Times New Roman" w:hAnsi="Times New Roman"/>
          <w:sz w:val="24"/>
        </w:rPr>
        <w:t xml:space="preserve">[7] Before the lower court, </w:t>
      </w:r>
      <w:r w:rsidRPr="008D0F0B">
        <w:rPr>
          <w:rFonts w:ascii="Times New Roman" w:hAnsi="Times New Roman"/>
          <w:sz w:val="24"/>
        </w:rPr>
        <w:t xml:space="preserve">Mr </w:t>
      </w:r>
      <w:r w:rsidRPr="008D0F0B">
        <w:rPr>
          <w:rFonts w:ascii="Times New Roman" w:hAnsi="Times New Roman"/>
          <w:i/>
          <w:iCs/>
          <w:sz w:val="24"/>
        </w:rPr>
        <w:t>Sengweni</w:t>
      </w:r>
      <w:r>
        <w:rPr>
          <w:rFonts w:ascii="Times New Roman" w:hAnsi="Times New Roman"/>
          <w:sz w:val="24"/>
        </w:rPr>
        <w:t xml:space="preserve"> </w:t>
      </w:r>
      <w:r w:rsidRPr="008D0F0B">
        <w:rPr>
          <w:rFonts w:ascii="Times New Roman" w:hAnsi="Times New Roman"/>
          <w:sz w:val="24"/>
        </w:rPr>
        <w:t xml:space="preserve">addressed the court </w:t>
      </w:r>
      <w:r>
        <w:rPr>
          <w:rFonts w:ascii="Times New Roman" w:hAnsi="Times New Roman"/>
          <w:sz w:val="24"/>
        </w:rPr>
        <w:t xml:space="preserve">and </w:t>
      </w:r>
      <w:r w:rsidRPr="008D0F0B">
        <w:rPr>
          <w:rFonts w:ascii="Times New Roman" w:hAnsi="Times New Roman"/>
          <w:sz w:val="24"/>
        </w:rPr>
        <w:t>placed factors which he urged th</w:t>
      </w:r>
      <w:r>
        <w:rPr>
          <w:rFonts w:ascii="Times New Roman" w:hAnsi="Times New Roman"/>
          <w:sz w:val="24"/>
        </w:rPr>
        <w:t>e</w:t>
      </w:r>
      <w:r w:rsidRPr="008D0F0B">
        <w:rPr>
          <w:rFonts w:ascii="Times New Roman" w:hAnsi="Times New Roman"/>
          <w:sz w:val="24"/>
        </w:rPr>
        <w:t xml:space="preserve"> court to take into account in order to impose a lesser sentence</w:t>
      </w:r>
      <w:r>
        <w:rPr>
          <w:rFonts w:ascii="Times New Roman" w:hAnsi="Times New Roman"/>
          <w:sz w:val="24"/>
        </w:rPr>
        <w:t xml:space="preserve">. Counsel submitted that the accused </w:t>
      </w:r>
      <w:r w:rsidR="006F4DAA">
        <w:rPr>
          <w:rFonts w:ascii="Times New Roman" w:hAnsi="Times New Roman"/>
          <w:sz w:val="24"/>
        </w:rPr>
        <w:t>was</w:t>
      </w:r>
      <w:r>
        <w:rPr>
          <w:rFonts w:ascii="Times New Roman" w:hAnsi="Times New Roman"/>
          <w:sz w:val="24"/>
        </w:rPr>
        <w:t xml:space="preserve"> a first offender, </w:t>
      </w:r>
      <w:r w:rsidR="006F4DAA">
        <w:rPr>
          <w:rFonts w:ascii="Times New Roman" w:hAnsi="Times New Roman"/>
          <w:sz w:val="24"/>
        </w:rPr>
        <w:t xml:space="preserve">and that he </w:t>
      </w:r>
      <w:r>
        <w:rPr>
          <w:rFonts w:ascii="Times New Roman" w:hAnsi="Times New Roman"/>
          <w:sz w:val="24"/>
        </w:rPr>
        <w:t xml:space="preserve">pleaded guilty. It was submitted that this offence was committed a week after the S.I. 213/22 came into effect, when arrangements had already been made to export the lithium bearings ores to South Africa. It was submitted further that the accused had no knowledge of this Statutory Instrument.  Counsel argued that the </w:t>
      </w:r>
      <w:r w:rsidR="006F4DAA">
        <w:rPr>
          <w:rFonts w:ascii="Times New Roman" w:hAnsi="Times New Roman"/>
          <w:sz w:val="24"/>
        </w:rPr>
        <w:t>company</w:t>
      </w:r>
      <w:r>
        <w:rPr>
          <w:rFonts w:ascii="Times New Roman" w:hAnsi="Times New Roman"/>
          <w:sz w:val="24"/>
        </w:rPr>
        <w:t xml:space="preserve"> suffered financial loss as a result of the commission of this offence in that the trucks that it had hired to transport the ore were detailed at the Beitbridge boarder post for a period exceeding a month. At the time the trucks were released they had incurred a hire bill of over USD$15 000.00. Counsel submitted that the company has seized to operate and this court should not order the forfeiture of the lithium bearing ores as such an order will lead to the liquidation of </w:t>
      </w:r>
      <w:r>
        <w:rPr>
          <w:rFonts w:ascii="Times New Roman" w:hAnsi="Times New Roman"/>
          <w:sz w:val="24"/>
        </w:rPr>
        <w:lastRenderedPageBreak/>
        <w:t xml:space="preserve">the </w:t>
      </w:r>
      <w:r w:rsidR="006F4DAA">
        <w:rPr>
          <w:rFonts w:ascii="Times New Roman" w:hAnsi="Times New Roman"/>
          <w:sz w:val="24"/>
        </w:rPr>
        <w:t>company</w:t>
      </w:r>
      <w:r>
        <w:rPr>
          <w:rFonts w:ascii="Times New Roman" w:hAnsi="Times New Roman"/>
          <w:sz w:val="24"/>
        </w:rPr>
        <w:t xml:space="preserve">.  Counsel further submitted that the police be ordered to release 66 tonnes of lithium it is holding in connection with another matter. </w:t>
      </w:r>
    </w:p>
    <w:p w14:paraId="50B06ACD" w14:textId="77777777" w:rsidR="00CC01AC" w:rsidRDefault="00CC01AC" w:rsidP="009A6225">
      <w:pPr>
        <w:spacing w:line="360" w:lineRule="auto"/>
        <w:rPr>
          <w:rFonts w:ascii="Times New Roman" w:hAnsi="Times New Roman"/>
          <w:sz w:val="24"/>
        </w:rPr>
      </w:pPr>
    </w:p>
    <w:p w14:paraId="65BB25CB" w14:textId="1E97C097" w:rsidR="00CC01AC" w:rsidRDefault="00CC01AC" w:rsidP="00CC01AC">
      <w:pPr>
        <w:spacing w:line="360" w:lineRule="auto"/>
        <w:rPr>
          <w:rFonts w:ascii="Times New Roman" w:hAnsi="Times New Roman"/>
          <w:sz w:val="24"/>
        </w:rPr>
      </w:pPr>
      <w:r>
        <w:rPr>
          <w:rFonts w:ascii="Times New Roman" w:hAnsi="Times New Roman"/>
          <w:sz w:val="24"/>
        </w:rPr>
        <w:t>[</w:t>
      </w:r>
      <w:r w:rsidR="00C263BA">
        <w:rPr>
          <w:rFonts w:ascii="Times New Roman" w:hAnsi="Times New Roman"/>
          <w:sz w:val="24"/>
        </w:rPr>
        <w:t>8</w:t>
      </w:r>
      <w:r>
        <w:rPr>
          <w:rFonts w:ascii="Times New Roman" w:hAnsi="Times New Roman"/>
          <w:sz w:val="24"/>
        </w:rPr>
        <w:t>] Per</w:t>
      </w:r>
      <w:r w:rsidRPr="005E3DBD">
        <w:rPr>
          <w:rFonts w:ascii="Times New Roman" w:hAnsi="Times New Roman"/>
          <w:i/>
          <w:iCs/>
          <w:sz w:val="24"/>
        </w:rPr>
        <w:t xml:space="preserve"> contra</w:t>
      </w:r>
      <w:r>
        <w:rPr>
          <w:rFonts w:ascii="Times New Roman" w:hAnsi="Times New Roman"/>
          <w:sz w:val="24"/>
        </w:rPr>
        <w:t>, counsel for the State submitted</w:t>
      </w:r>
      <w:r w:rsidR="006F4DAA">
        <w:rPr>
          <w:rFonts w:ascii="Times New Roman" w:hAnsi="Times New Roman"/>
          <w:sz w:val="24"/>
        </w:rPr>
        <w:t>, again before the lower court</w:t>
      </w:r>
      <w:r>
        <w:rPr>
          <w:rFonts w:ascii="Times New Roman" w:hAnsi="Times New Roman"/>
          <w:sz w:val="24"/>
        </w:rPr>
        <w:t xml:space="preserve"> that </w:t>
      </w:r>
      <w:r w:rsidR="00BB38B8">
        <w:rPr>
          <w:rFonts w:ascii="Times New Roman" w:hAnsi="Times New Roman"/>
          <w:sz w:val="24"/>
        </w:rPr>
        <w:t>the</w:t>
      </w:r>
      <w:r>
        <w:rPr>
          <w:rFonts w:ascii="Times New Roman" w:hAnsi="Times New Roman"/>
          <w:sz w:val="24"/>
        </w:rPr>
        <w:t xml:space="preserve"> court can only deal with the ninety-six </w:t>
      </w:r>
      <w:r w:rsidR="00BB38B8">
        <w:rPr>
          <w:rFonts w:ascii="Times New Roman" w:hAnsi="Times New Roman"/>
          <w:sz w:val="24"/>
        </w:rPr>
        <w:t xml:space="preserve">metric </w:t>
      </w:r>
      <w:r>
        <w:rPr>
          <w:rFonts w:ascii="Times New Roman" w:hAnsi="Times New Roman"/>
          <w:sz w:val="24"/>
        </w:rPr>
        <w:t xml:space="preserve">tonnes, not some other lithium seized in connection with another </w:t>
      </w:r>
      <w:r w:rsidR="00BB38B8">
        <w:rPr>
          <w:rFonts w:ascii="Times New Roman" w:hAnsi="Times New Roman"/>
          <w:sz w:val="24"/>
        </w:rPr>
        <w:t xml:space="preserve">matter </w:t>
      </w:r>
      <w:r>
        <w:rPr>
          <w:rFonts w:ascii="Times New Roman" w:hAnsi="Times New Roman"/>
          <w:sz w:val="24"/>
        </w:rPr>
        <w:t xml:space="preserve">not before court. Counsel argued further that the lithium ore subject to this case must be forfeited as a measure of preventing the company from benefiting from an illegality. </w:t>
      </w:r>
    </w:p>
    <w:p w14:paraId="2A937B30" w14:textId="77777777" w:rsidR="00C263BA" w:rsidRDefault="00C263BA" w:rsidP="00CC01AC">
      <w:pPr>
        <w:spacing w:line="360" w:lineRule="auto"/>
        <w:rPr>
          <w:rFonts w:ascii="Times New Roman" w:hAnsi="Times New Roman"/>
          <w:sz w:val="24"/>
        </w:rPr>
      </w:pPr>
    </w:p>
    <w:p w14:paraId="458EA14C" w14:textId="0F88849A" w:rsidR="00C263BA" w:rsidRPr="008D0F0B" w:rsidRDefault="00C263BA" w:rsidP="00C263BA">
      <w:pPr>
        <w:spacing w:line="360" w:lineRule="auto"/>
        <w:rPr>
          <w:rFonts w:ascii="Times New Roman" w:hAnsi="Times New Roman"/>
          <w:sz w:val="24"/>
        </w:rPr>
      </w:pPr>
      <w:r>
        <w:rPr>
          <w:rFonts w:ascii="Times New Roman" w:hAnsi="Times New Roman"/>
          <w:sz w:val="24"/>
        </w:rPr>
        <w:t xml:space="preserve">[9] In the consideration of sentence the convenient starting point is the legislative penalty provision, i.e., s 6 of the Base Minerals Export Control Act which provides as follows: </w:t>
      </w:r>
    </w:p>
    <w:p w14:paraId="1699CB05" w14:textId="6695DE47" w:rsidR="00C263BA" w:rsidRDefault="00C263BA" w:rsidP="00C263BA">
      <w:pPr>
        <w:spacing w:line="276" w:lineRule="auto"/>
        <w:ind w:firstLine="720"/>
      </w:pPr>
      <w:r>
        <w:t xml:space="preserve"> </w:t>
      </w:r>
    </w:p>
    <w:p w14:paraId="250E32E5" w14:textId="77777777" w:rsidR="00C263BA" w:rsidRPr="00C263BA" w:rsidRDefault="00C263BA" w:rsidP="00C263BA">
      <w:pPr>
        <w:spacing w:line="276" w:lineRule="auto"/>
        <w:ind w:firstLine="720"/>
        <w:rPr>
          <w:rFonts w:ascii="Times New Roman" w:hAnsi="Times New Roman"/>
          <w:sz w:val="24"/>
          <w:u w:val="single"/>
        </w:rPr>
      </w:pPr>
      <w:r w:rsidRPr="004A3510">
        <w:rPr>
          <w:rFonts w:ascii="Times New Roman" w:hAnsi="Times New Roman"/>
          <w:sz w:val="24"/>
        </w:rPr>
        <w:t xml:space="preserve"> </w:t>
      </w:r>
      <w:r w:rsidRPr="00C263BA">
        <w:rPr>
          <w:rFonts w:ascii="Times New Roman" w:hAnsi="Times New Roman"/>
          <w:sz w:val="24"/>
          <w:u w:val="single"/>
        </w:rPr>
        <w:t>Offence and penalty</w:t>
      </w:r>
    </w:p>
    <w:p w14:paraId="2CC337E3" w14:textId="77777777" w:rsidR="00C263BA" w:rsidRPr="004A3510" w:rsidRDefault="00C263BA" w:rsidP="00C263BA">
      <w:pPr>
        <w:spacing w:line="276" w:lineRule="auto"/>
        <w:ind w:left="720"/>
        <w:rPr>
          <w:rFonts w:ascii="Times New Roman" w:hAnsi="Times New Roman"/>
          <w:sz w:val="24"/>
        </w:rPr>
      </w:pPr>
      <w:r w:rsidRPr="004A3510">
        <w:rPr>
          <w:rFonts w:ascii="Times New Roman" w:hAnsi="Times New Roman"/>
          <w:sz w:val="24"/>
        </w:rPr>
        <w:t xml:space="preserve"> Any person who contravenes or fails to comply with any order or with the terms and conditions of any permit issued to him under an order shall be guilty of an offence and liable to— </w:t>
      </w:r>
    </w:p>
    <w:p w14:paraId="5843B7E2" w14:textId="77777777" w:rsidR="00C263BA" w:rsidRPr="004A3510" w:rsidRDefault="00C263BA" w:rsidP="00C263BA">
      <w:pPr>
        <w:spacing w:line="276" w:lineRule="auto"/>
        <w:ind w:left="720"/>
        <w:rPr>
          <w:rFonts w:ascii="Times New Roman" w:hAnsi="Times New Roman"/>
          <w:sz w:val="24"/>
        </w:rPr>
      </w:pPr>
      <w:r w:rsidRPr="004A3510">
        <w:rPr>
          <w:rFonts w:ascii="Times New Roman" w:hAnsi="Times New Roman"/>
          <w:sz w:val="24"/>
        </w:rPr>
        <w:t xml:space="preserve">(a) </w:t>
      </w:r>
      <w:r w:rsidRPr="004A3510">
        <w:rPr>
          <w:rFonts w:ascii="Times New Roman" w:hAnsi="Times New Roman"/>
          <w:sz w:val="24"/>
          <w:u w:val="single"/>
        </w:rPr>
        <w:t>a fine not exceeding level nine or twice the value of the base minerals in respect of which the offence is committed, whichever is the greater</w:t>
      </w:r>
      <w:r w:rsidRPr="004A3510">
        <w:rPr>
          <w:rFonts w:ascii="Times New Roman" w:hAnsi="Times New Roman"/>
          <w:sz w:val="24"/>
        </w:rPr>
        <w:t xml:space="preserve">; or </w:t>
      </w:r>
    </w:p>
    <w:p w14:paraId="38F250B0" w14:textId="77777777" w:rsidR="00C263BA" w:rsidRPr="004A3510" w:rsidRDefault="00C263BA" w:rsidP="00C263BA">
      <w:pPr>
        <w:spacing w:line="276" w:lineRule="auto"/>
        <w:ind w:left="720"/>
        <w:rPr>
          <w:rFonts w:ascii="Times New Roman" w:hAnsi="Times New Roman"/>
          <w:sz w:val="24"/>
        </w:rPr>
      </w:pPr>
      <w:r w:rsidRPr="004A3510">
        <w:rPr>
          <w:rFonts w:ascii="Times New Roman" w:hAnsi="Times New Roman"/>
          <w:sz w:val="24"/>
        </w:rPr>
        <w:t xml:space="preserve">(b) imprisonment for a period not exceeding two years; or to both such fine and such imprisonment. (My emphasis). </w:t>
      </w:r>
    </w:p>
    <w:p w14:paraId="430E45E1" w14:textId="77777777" w:rsidR="00C263BA" w:rsidRPr="004A3510" w:rsidRDefault="00C263BA" w:rsidP="00C263BA">
      <w:pPr>
        <w:spacing w:line="276" w:lineRule="auto"/>
        <w:rPr>
          <w:rFonts w:ascii="Times New Roman" w:hAnsi="Times New Roman"/>
          <w:sz w:val="24"/>
        </w:rPr>
      </w:pPr>
    </w:p>
    <w:p w14:paraId="10AFE2CF" w14:textId="1548B045" w:rsidR="00C263BA" w:rsidRDefault="00C263BA" w:rsidP="00C263BA">
      <w:pPr>
        <w:spacing w:line="360" w:lineRule="auto"/>
        <w:rPr>
          <w:rFonts w:ascii="Times New Roman" w:hAnsi="Times New Roman"/>
          <w:sz w:val="24"/>
        </w:rPr>
      </w:pPr>
      <w:r>
        <w:rPr>
          <w:rFonts w:ascii="Times New Roman" w:hAnsi="Times New Roman"/>
          <w:sz w:val="24"/>
        </w:rPr>
        <w:t xml:space="preserve">[10] It is important to state that s 6(b) of the penalty provision is not applicable in this case by operation of law. In terms of s 385(3) of the CP &amp; E Act if a person representing a corporate body is convicted, the court shall not impose upon him in his representative capacity a sentence of imprisonment. Therefore, the only sentence available to a representative of a company is a fine. In terms of s 6(a) of the Base Minerals Export Control Act a maximum fine to be imposed in a case of a contravention of the Act, is a fine </w:t>
      </w:r>
      <w:r w:rsidRPr="00C263BA">
        <w:rPr>
          <w:rFonts w:ascii="Times New Roman" w:hAnsi="Times New Roman"/>
          <w:sz w:val="24"/>
          <w:u w:val="single"/>
        </w:rPr>
        <w:t>not exceeding</w:t>
      </w:r>
      <w:r>
        <w:rPr>
          <w:rFonts w:ascii="Times New Roman" w:hAnsi="Times New Roman"/>
          <w:sz w:val="24"/>
        </w:rPr>
        <w:t xml:space="preserve"> level nine or twice the value of the base minerals in respect of which the offence is committed, whichever is the greater. The level nine fine is USD$600.00 and the recovered lithium bearing ore is valued at USD 14880.00. Twice the value of the lithium ore is USD$29 760.00. Therefore, in this instance the highest fine permissible by law is USD$29 760.00.</w:t>
      </w:r>
      <w:r w:rsidRPr="00A506CC">
        <w:rPr>
          <w:rFonts w:ascii="Times New Roman" w:hAnsi="Times New Roman"/>
          <w:sz w:val="24"/>
        </w:rPr>
        <w:t xml:space="preserve"> </w:t>
      </w:r>
      <w:r>
        <w:rPr>
          <w:rFonts w:ascii="Times New Roman" w:hAnsi="Times New Roman"/>
          <w:sz w:val="24"/>
        </w:rPr>
        <w:t xml:space="preserve">This means this court has a discretion to impose a fine not exceeding USD$29 760.00. </w:t>
      </w:r>
    </w:p>
    <w:p w14:paraId="569A180B" w14:textId="77777777" w:rsidR="00450C88" w:rsidRDefault="00450C88" w:rsidP="00C263BA">
      <w:pPr>
        <w:spacing w:line="360" w:lineRule="auto"/>
        <w:rPr>
          <w:rFonts w:ascii="Times New Roman" w:hAnsi="Times New Roman"/>
          <w:sz w:val="24"/>
        </w:rPr>
      </w:pPr>
    </w:p>
    <w:p w14:paraId="0A61DBFA" w14:textId="4904A188" w:rsidR="00C263BA" w:rsidRDefault="00C263BA" w:rsidP="00C263BA">
      <w:pPr>
        <w:spacing w:line="360" w:lineRule="auto"/>
        <w:rPr>
          <w:rFonts w:ascii="Times New Roman" w:hAnsi="Times New Roman"/>
          <w:sz w:val="24"/>
        </w:rPr>
      </w:pPr>
      <w:r>
        <w:rPr>
          <w:rFonts w:ascii="Times New Roman" w:hAnsi="Times New Roman"/>
          <w:sz w:val="24"/>
        </w:rPr>
        <w:t>[</w:t>
      </w:r>
      <w:r w:rsidR="00032E3B">
        <w:rPr>
          <w:rFonts w:ascii="Times New Roman" w:hAnsi="Times New Roman"/>
          <w:sz w:val="24"/>
        </w:rPr>
        <w:t>11</w:t>
      </w:r>
      <w:r>
        <w:rPr>
          <w:rFonts w:ascii="Times New Roman" w:hAnsi="Times New Roman"/>
          <w:sz w:val="24"/>
        </w:rPr>
        <w:t>] This court will factor into the sentencing equation the fact the accused is a first-time offender, and he pleaded guilty. However, the argument that the company suffered a financial loss as a result of this case is not mitigating</w:t>
      </w:r>
      <w:r w:rsidR="00BB38B8">
        <w:rPr>
          <w:rFonts w:ascii="Times New Roman" w:hAnsi="Times New Roman"/>
          <w:sz w:val="24"/>
        </w:rPr>
        <w:t xml:space="preserve"> because </w:t>
      </w:r>
      <w:r>
        <w:rPr>
          <w:rFonts w:ascii="Times New Roman" w:hAnsi="Times New Roman"/>
          <w:sz w:val="24"/>
        </w:rPr>
        <w:t xml:space="preserve">it is the company that embarked on a </w:t>
      </w:r>
      <w:r>
        <w:rPr>
          <w:rFonts w:ascii="Times New Roman" w:hAnsi="Times New Roman"/>
          <w:sz w:val="24"/>
        </w:rPr>
        <w:lastRenderedPageBreak/>
        <w:t xml:space="preserve">criminal enterprise and must live with the consequences of such criminal conduct. The argument that at the material time the company did not know that its conduct contravened the law is not supported by the facts of this case. At the port of exit the company disguised lithium ore as Manganese ore because it had knowledge of the unlawfulness of its conduct. </w:t>
      </w:r>
    </w:p>
    <w:p w14:paraId="02E833DC" w14:textId="77777777" w:rsidR="00450C88" w:rsidRDefault="00450C88" w:rsidP="00C263BA">
      <w:pPr>
        <w:spacing w:line="360" w:lineRule="auto"/>
        <w:rPr>
          <w:rFonts w:ascii="Times New Roman" w:hAnsi="Times New Roman"/>
          <w:sz w:val="24"/>
        </w:rPr>
      </w:pPr>
    </w:p>
    <w:p w14:paraId="6740CF19" w14:textId="44E2A99E" w:rsidR="00C263BA" w:rsidRDefault="00C263BA" w:rsidP="00C263BA">
      <w:pPr>
        <w:spacing w:line="360" w:lineRule="auto"/>
        <w:rPr>
          <w:rFonts w:ascii="Times New Roman" w:hAnsi="Times New Roman"/>
          <w:sz w:val="24"/>
        </w:rPr>
      </w:pPr>
      <w:r>
        <w:rPr>
          <w:rFonts w:ascii="Times New Roman" w:hAnsi="Times New Roman"/>
          <w:sz w:val="24"/>
        </w:rPr>
        <w:t>[1</w:t>
      </w:r>
      <w:r w:rsidR="00032E3B">
        <w:rPr>
          <w:rFonts w:ascii="Times New Roman" w:hAnsi="Times New Roman"/>
          <w:sz w:val="24"/>
        </w:rPr>
        <w:t>2</w:t>
      </w:r>
      <w:r>
        <w:rPr>
          <w:rFonts w:ascii="Times New Roman" w:hAnsi="Times New Roman"/>
          <w:sz w:val="24"/>
        </w:rPr>
        <w:t>] It is aggravating that the Agent who presented the declaration documents to the Zimbabwe Revenue Authority (ZIMRA) falsely indicated that the trucks were carrying Manganese ore, hiding the fact that the trucks were loaded with lithium ore. This was intended to mislead ZIMRA and in the process export Lithium ore under the guise that it was Manganese ore.  In this case the quantity of the lithium ore intended to be export</w:t>
      </w:r>
      <w:r w:rsidR="00BB38B8">
        <w:rPr>
          <w:rFonts w:ascii="Times New Roman" w:hAnsi="Times New Roman"/>
          <w:sz w:val="24"/>
        </w:rPr>
        <w:t>ed</w:t>
      </w:r>
      <w:r>
        <w:rPr>
          <w:rFonts w:ascii="Times New Roman" w:hAnsi="Times New Roman"/>
          <w:sz w:val="24"/>
        </w:rPr>
        <w:t xml:space="preserve"> is aggravating, the company intended to export ninety-six (96) metric tonnes of lithium bearing ore valued at USD$14 </w:t>
      </w:r>
      <w:bookmarkStart w:id="0" w:name="_GoBack"/>
      <w:bookmarkEnd w:id="0"/>
      <w:r>
        <w:rPr>
          <w:rFonts w:ascii="Times New Roman" w:hAnsi="Times New Roman"/>
          <w:sz w:val="24"/>
        </w:rPr>
        <w:t xml:space="preserve">880.00. This is a huge amount of lithium ore. A deterrent sentence is merited in this case. </w:t>
      </w:r>
    </w:p>
    <w:p w14:paraId="3C55E4A6" w14:textId="77777777" w:rsidR="00C263BA" w:rsidRDefault="00C263BA" w:rsidP="00C263BA">
      <w:pPr>
        <w:spacing w:line="276" w:lineRule="auto"/>
        <w:rPr>
          <w:rFonts w:cs="Arial"/>
          <w:szCs w:val="20"/>
        </w:rPr>
      </w:pPr>
    </w:p>
    <w:p w14:paraId="463183BB" w14:textId="34C1EC41" w:rsidR="00C263BA" w:rsidRPr="00C263BA" w:rsidRDefault="00C263BA" w:rsidP="00C263BA">
      <w:pPr>
        <w:spacing w:line="360" w:lineRule="auto"/>
        <w:rPr>
          <w:rFonts w:ascii="Times New Roman" w:hAnsi="Times New Roman"/>
          <w:sz w:val="24"/>
        </w:rPr>
      </w:pPr>
      <w:r w:rsidRPr="00032E3B">
        <w:rPr>
          <w:rFonts w:ascii="Times New Roman" w:hAnsi="Times New Roman"/>
          <w:sz w:val="24"/>
        </w:rPr>
        <w:t>[1</w:t>
      </w:r>
      <w:r w:rsidR="00032E3B" w:rsidRPr="00032E3B">
        <w:rPr>
          <w:rFonts w:ascii="Times New Roman" w:hAnsi="Times New Roman"/>
          <w:sz w:val="24"/>
        </w:rPr>
        <w:t>3</w:t>
      </w:r>
      <w:r w:rsidRPr="00032E3B">
        <w:rPr>
          <w:rFonts w:ascii="Times New Roman" w:hAnsi="Times New Roman"/>
          <w:sz w:val="24"/>
        </w:rPr>
        <w:t xml:space="preserve">] Regarding </w:t>
      </w:r>
      <w:r w:rsidR="00450C88" w:rsidRPr="00032E3B">
        <w:rPr>
          <w:rFonts w:ascii="Times New Roman" w:hAnsi="Times New Roman"/>
          <w:sz w:val="24"/>
        </w:rPr>
        <w:t xml:space="preserve">the issue of </w:t>
      </w:r>
      <w:r w:rsidRPr="00032E3B">
        <w:rPr>
          <w:rFonts w:ascii="Times New Roman" w:hAnsi="Times New Roman"/>
          <w:sz w:val="24"/>
        </w:rPr>
        <w:t>forfeitur</w:t>
      </w:r>
      <w:r w:rsidR="00450C88" w:rsidRPr="00032E3B">
        <w:rPr>
          <w:rFonts w:ascii="Times New Roman" w:hAnsi="Times New Roman"/>
          <w:sz w:val="24"/>
        </w:rPr>
        <w:t xml:space="preserve">e, State counsel </w:t>
      </w:r>
      <w:r w:rsidRPr="00032E3B">
        <w:rPr>
          <w:rFonts w:ascii="Times New Roman" w:hAnsi="Times New Roman"/>
          <w:sz w:val="24"/>
        </w:rPr>
        <w:t xml:space="preserve">sought that the lithium ore subject to this </w:t>
      </w:r>
      <w:r w:rsidRPr="00C263BA">
        <w:rPr>
          <w:rFonts w:ascii="Times New Roman" w:hAnsi="Times New Roman"/>
          <w:sz w:val="24"/>
        </w:rPr>
        <w:t xml:space="preserve">crime be forfeited to the State. On the other hand, Mr </w:t>
      </w:r>
      <w:r w:rsidRPr="00C263BA">
        <w:rPr>
          <w:rFonts w:ascii="Times New Roman" w:hAnsi="Times New Roman"/>
          <w:i/>
          <w:iCs/>
          <w:sz w:val="24"/>
        </w:rPr>
        <w:t>Sengweni</w:t>
      </w:r>
      <w:r w:rsidRPr="00C263BA">
        <w:rPr>
          <w:rFonts w:ascii="Times New Roman" w:hAnsi="Times New Roman"/>
          <w:sz w:val="24"/>
        </w:rPr>
        <w:t xml:space="preserve"> </w:t>
      </w:r>
      <w:r w:rsidR="00450C88">
        <w:rPr>
          <w:rFonts w:ascii="Times New Roman" w:hAnsi="Times New Roman"/>
          <w:sz w:val="24"/>
        </w:rPr>
        <w:t>submitted</w:t>
      </w:r>
      <w:r w:rsidRPr="00C263BA">
        <w:rPr>
          <w:rFonts w:ascii="Times New Roman" w:hAnsi="Times New Roman"/>
          <w:sz w:val="24"/>
        </w:rPr>
        <w:t xml:space="preserve"> that the ore be released to the company. Counsel submitted that the company has seized to operate and this court should not order the forfeiture of the lithium bearing ores as such an order will lead to the liquidation of the company.</w:t>
      </w:r>
    </w:p>
    <w:p w14:paraId="74976516" w14:textId="77777777" w:rsidR="00C263BA" w:rsidRDefault="00C263BA" w:rsidP="00C263BA">
      <w:pPr>
        <w:spacing w:line="360" w:lineRule="auto"/>
        <w:rPr>
          <w:rFonts w:cs="Arial"/>
          <w:szCs w:val="20"/>
        </w:rPr>
      </w:pPr>
    </w:p>
    <w:p w14:paraId="30DCA322" w14:textId="05EB948D" w:rsidR="00450C88" w:rsidRPr="00450C88" w:rsidRDefault="00450C88" w:rsidP="00450C88">
      <w:pPr>
        <w:spacing w:line="360" w:lineRule="auto"/>
        <w:rPr>
          <w:rFonts w:ascii="Times New Roman" w:hAnsi="Times New Roman"/>
          <w:sz w:val="24"/>
        </w:rPr>
      </w:pPr>
      <w:r w:rsidRPr="007C2EB7">
        <w:rPr>
          <w:rFonts w:ascii="Times New Roman" w:hAnsi="Times New Roman"/>
          <w:sz w:val="24"/>
        </w:rPr>
        <w:t>[1</w:t>
      </w:r>
      <w:r w:rsidR="00032E3B">
        <w:rPr>
          <w:rFonts w:ascii="Times New Roman" w:hAnsi="Times New Roman"/>
          <w:sz w:val="24"/>
        </w:rPr>
        <w:t>4</w:t>
      </w:r>
      <w:r w:rsidRPr="007C2EB7">
        <w:rPr>
          <w:rFonts w:ascii="Times New Roman" w:hAnsi="Times New Roman"/>
          <w:sz w:val="24"/>
        </w:rPr>
        <w:t xml:space="preserve">] In terms of s 62(1) CPEA, the court is given the discretion to order the forfeiture of certain items which have been used in connection with criminal activity. This discretion lies with the court and must be exercised </w:t>
      </w:r>
      <w:r>
        <w:rPr>
          <w:rFonts w:ascii="Times New Roman" w:hAnsi="Times New Roman"/>
          <w:sz w:val="24"/>
        </w:rPr>
        <w:t xml:space="preserve">reasonable and </w:t>
      </w:r>
      <w:r w:rsidRPr="007C2EB7">
        <w:rPr>
          <w:rFonts w:ascii="Times New Roman" w:hAnsi="Times New Roman"/>
          <w:sz w:val="24"/>
        </w:rPr>
        <w:t>judicially. Section 62(1) CPE</w:t>
      </w:r>
      <w:r>
        <w:rPr>
          <w:rFonts w:ascii="Times New Roman" w:hAnsi="Times New Roman"/>
          <w:sz w:val="24"/>
        </w:rPr>
        <w:t xml:space="preserve"> &amp; </w:t>
      </w:r>
      <w:r w:rsidRPr="007C2EB7">
        <w:rPr>
          <w:rFonts w:ascii="Times New Roman" w:hAnsi="Times New Roman"/>
          <w:sz w:val="24"/>
        </w:rPr>
        <w:t xml:space="preserve">A </w:t>
      </w:r>
      <w:r>
        <w:rPr>
          <w:rFonts w:ascii="Times New Roman" w:hAnsi="Times New Roman"/>
          <w:sz w:val="24"/>
        </w:rPr>
        <w:t xml:space="preserve">Act </w:t>
      </w:r>
      <w:r w:rsidRPr="007C2EB7">
        <w:rPr>
          <w:rFonts w:ascii="Times New Roman" w:hAnsi="Times New Roman"/>
          <w:sz w:val="24"/>
        </w:rPr>
        <w:t xml:space="preserve">provides that: </w:t>
      </w:r>
    </w:p>
    <w:p w14:paraId="1B6B169C" w14:textId="77777777" w:rsidR="00450C88" w:rsidRPr="007C2EB7" w:rsidRDefault="00450C88" w:rsidP="00450C88">
      <w:pPr>
        <w:tabs>
          <w:tab w:val="left" w:pos="1134"/>
          <w:tab w:val="left" w:pos="2268"/>
          <w:tab w:val="left" w:pos="3402"/>
        </w:tabs>
        <w:spacing w:line="276" w:lineRule="auto"/>
        <w:ind w:left="284"/>
        <w:rPr>
          <w:rFonts w:ascii="Times New Roman" w:hAnsi="Times New Roman"/>
          <w:sz w:val="24"/>
        </w:rPr>
      </w:pPr>
      <w:r w:rsidRPr="007C2EB7">
        <w:rPr>
          <w:rFonts w:ascii="Times New Roman" w:hAnsi="Times New Roman"/>
          <w:sz w:val="24"/>
        </w:rPr>
        <w:t xml:space="preserve">A court convicting any person of </w:t>
      </w:r>
      <w:r w:rsidRPr="007C2EB7">
        <w:rPr>
          <w:rFonts w:ascii="Times New Roman" w:hAnsi="Times New Roman"/>
          <w:i/>
          <w:sz w:val="24"/>
        </w:rPr>
        <w:t>any</w:t>
      </w:r>
      <w:r w:rsidRPr="007C2EB7">
        <w:rPr>
          <w:rFonts w:ascii="Times New Roman" w:hAnsi="Times New Roman"/>
          <w:sz w:val="24"/>
        </w:rPr>
        <w:t xml:space="preserve"> offence may, without notice to any other person, declare forfeited to the State –</w:t>
      </w:r>
    </w:p>
    <w:p w14:paraId="764F2E8B" w14:textId="77777777" w:rsidR="00450C88" w:rsidRPr="007C2EB7" w:rsidRDefault="00450C88" w:rsidP="00450C88">
      <w:pPr>
        <w:tabs>
          <w:tab w:val="left" w:pos="1134"/>
          <w:tab w:val="left" w:pos="2268"/>
          <w:tab w:val="left" w:pos="3402"/>
        </w:tabs>
        <w:spacing w:line="276" w:lineRule="auto"/>
        <w:ind w:left="568" w:hanging="284"/>
        <w:rPr>
          <w:rFonts w:ascii="Times New Roman" w:hAnsi="Times New Roman"/>
          <w:sz w:val="24"/>
        </w:rPr>
      </w:pPr>
      <w:r w:rsidRPr="007C2EB7">
        <w:rPr>
          <w:rFonts w:ascii="Times New Roman" w:hAnsi="Times New Roman"/>
          <w:sz w:val="24"/>
        </w:rPr>
        <w:t xml:space="preserve">(a) </w:t>
      </w:r>
      <w:r w:rsidRPr="007C2EB7">
        <w:rPr>
          <w:rFonts w:ascii="Times New Roman" w:hAnsi="Times New Roman"/>
          <w:sz w:val="24"/>
          <w:u w:val="single"/>
        </w:rPr>
        <w:t>any weapon, instrument or other article by means whereof the offence in question was committed or which was used in the commission of such offence</w:t>
      </w:r>
      <w:r w:rsidRPr="007C2EB7">
        <w:rPr>
          <w:rFonts w:ascii="Times New Roman" w:hAnsi="Times New Roman"/>
          <w:sz w:val="24"/>
        </w:rPr>
        <w:t>; or</w:t>
      </w:r>
    </w:p>
    <w:p w14:paraId="56B97C76" w14:textId="50DDB761" w:rsidR="00450C88" w:rsidRPr="007C2EB7" w:rsidRDefault="00450C88" w:rsidP="00450C88">
      <w:pPr>
        <w:tabs>
          <w:tab w:val="left" w:pos="1134"/>
          <w:tab w:val="left" w:pos="2268"/>
          <w:tab w:val="left" w:pos="3402"/>
        </w:tabs>
        <w:spacing w:line="276" w:lineRule="auto"/>
        <w:ind w:left="568" w:hanging="284"/>
        <w:rPr>
          <w:rFonts w:ascii="Times New Roman" w:hAnsi="Times New Roman"/>
          <w:sz w:val="24"/>
        </w:rPr>
      </w:pPr>
      <w:r w:rsidRPr="007C2EB7">
        <w:rPr>
          <w:rFonts w:ascii="Times New Roman" w:hAnsi="Times New Roman"/>
          <w:sz w:val="24"/>
        </w:rPr>
        <w:t>(b)</w:t>
      </w:r>
      <w:r w:rsidR="00F73A8E">
        <w:rPr>
          <w:rFonts w:ascii="Times New Roman" w:hAnsi="Times New Roman"/>
          <w:sz w:val="24"/>
        </w:rPr>
        <w:t>…………………………”</w:t>
      </w:r>
    </w:p>
    <w:p w14:paraId="24E89F59" w14:textId="77777777" w:rsidR="00450C88" w:rsidRDefault="00450C88" w:rsidP="00450C88">
      <w:pPr>
        <w:tabs>
          <w:tab w:val="left" w:pos="1134"/>
          <w:tab w:val="left" w:pos="2268"/>
          <w:tab w:val="left" w:pos="3402"/>
        </w:tabs>
        <w:spacing w:line="276" w:lineRule="auto"/>
        <w:ind w:left="568" w:hanging="284"/>
        <w:rPr>
          <w:rFonts w:cs="Arial"/>
          <w:szCs w:val="20"/>
        </w:rPr>
      </w:pPr>
    </w:p>
    <w:p w14:paraId="2CB17180" w14:textId="058F4ED3" w:rsidR="009B21EB" w:rsidRDefault="00450C88" w:rsidP="00450C88">
      <w:pPr>
        <w:tabs>
          <w:tab w:val="left" w:pos="1134"/>
          <w:tab w:val="left" w:pos="2268"/>
          <w:tab w:val="left" w:pos="3402"/>
        </w:tabs>
        <w:spacing w:line="360" w:lineRule="auto"/>
        <w:rPr>
          <w:rFonts w:ascii="Times New Roman" w:hAnsi="Times New Roman"/>
          <w:sz w:val="24"/>
        </w:rPr>
      </w:pPr>
      <w:r>
        <w:rPr>
          <w:rFonts w:ascii="Times New Roman" w:hAnsi="Times New Roman"/>
          <w:sz w:val="24"/>
        </w:rPr>
        <w:t>[1</w:t>
      </w:r>
      <w:r w:rsidR="00032E3B">
        <w:rPr>
          <w:rFonts w:ascii="Times New Roman" w:hAnsi="Times New Roman"/>
          <w:sz w:val="24"/>
        </w:rPr>
        <w:t>5</w:t>
      </w:r>
      <w:r>
        <w:rPr>
          <w:rFonts w:ascii="Times New Roman" w:hAnsi="Times New Roman"/>
          <w:sz w:val="24"/>
        </w:rPr>
        <w:t xml:space="preserve">] </w:t>
      </w:r>
      <w:r w:rsidRPr="007C2EB7">
        <w:rPr>
          <w:rFonts w:ascii="Times New Roman" w:hAnsi="Times New Roman"/>
          <w:sz w:val="24"/>
        </w:rPr>
        <w:t>The use of the words “any offence” indicate</w:t>
      </w:r>
      <w:r w:rsidR="009B21EB">
        <w:rPr>
          <w:rFonts w:ascii="Times New Roman" w:hAnsi="Times New Roman"/>
          <w:sz w:val="24"/>
        </w:rPr>
        <w:t xml:space="preserve">s </w:t>
      </w:r>
      <w:r w:rsidRPr="007C2EB7">
        <w:rPr>
          <w:rFonts w:ascii="Times New Roman" w:hAnsi="Times New Roman"/>
          <w:sz w:val="24"/>
        </w:rPr>
        <w:t xml:space="preserve">that it is not necessary for a particular enactment specifically to provide for forfeiture in the event of </w:t>
      </w:r>
      <w:r>
        <w:rPr>
          <w:rFonts w:ascii="Times New Roman" w:hAnsi="Times New Roman"/>
          <w:sz w:val="24"/>
        </w:rPr>
        <w:t xml:space="preserve">a </w:t>
      </w:r>
      <w:r w:rsidRPr="007C2EB7">
        <w:rPr>
          <w:rFonts w:ascii="Times New Roman" w:hAnsi="Times New Roman"/>
          <w:sz w:val="24"/>
        </w:rPr>
        <w:t xml:space="preserve">conviction. </w:t>
      </w:r>
      <w:r w:rsidR="00F73A8E">
        <w:rPr>
          <w:rFonts w:ascii="Times New Roman" w:hAnsi="Times New Roman"/>
          <w:sz w:val="24"/>
        </w:rPr>
        <w:t xml:space="preserve">See Prof. G. Feltoe </w:t>
      </w:r>
      <w:r w:rsidR="00F73A8E" w:rsidRPr="00F73A8E">
        <w:rPr>
          <w:rFonts w:ascii="Times New Roman" w:hAnsi="Times New Roman"/>
          <w:i/>
          <w:iCs/>
          <w:sz w:val="24"/>
        </w:rPr>
        <w:t>Judges Handbook</w:t>
      </w:r>
      <w:r w:rsidR="00F73A8E">
        <w:rPr>
          <w:rFonts w:ascii="Times New Roman" w:hAnsi="Times New Roman"/>
          <w:sz w:val="24"/>
        </w:rPr>
        <w:t xml:space="preserve"> (2016) p</w:t>
      </w:r>
      <w:r w:rsidR="00942450">
        <w:rPr>
          <w:rFonts w:ascii="Times New Roman" w:hAnsi="Times New Roman"/>
          <w:sz w:val="24"/>
        </w:rPr>
        <w:t xml:space="preserve"> </w:t>
      </w:r>
      <w:r w:rsidR="00F73A8E">
        <w:rPr>
          <w:rFonts w:ascii="Times New Roman" w:hAnsi="Times New Roman"/>
          <w:sz w:val="24"/>
        </w:rPr>
        <w:t>264.</w:t>
      </w:r>
      <w:r w:rsidRPr="00365E1A">
        <w:rPr>
          <w:rFonts w:ascii="Times New Roman" w:hAnsi="Times New Roman"/>
          <w:sz w:val="24"/>
        </w:rPr>
        <w:t xml:space="preserve"> </w:t>
      </w:r>
      <w:r w:rsidR="00765C6E">
        <w:rPr>
          <w:rFonts w:ascii="Times New Roman" w:hAnsi="Times New Roman"/>
          <w:sz w:val="24"/>
        </w:rPr>
        <w:t>Therefore, the fact that s 6 of the of the Base Minerals Export Control Act does not provide for forfeiture is inconsequential. Section 62(1) of the CP &amp; E Act is relevant and appli</w:t>
      </w:r>
      <w:r w:rsidR="00BB38B8">
        <w:rPr>
          <w:rFonts w:ascii="Times New Roman" w:hAnsi="Times New Roman"/>
          <w:sz w:val="24"/>
        </w:rPr>
        <w:t>cable to this case</w:t>
      </w:r>
      <w:r w:rsidR="00765C6E">
        <w:rPr>
          <w:rFonts w:ascii="Times New Roman" w:hAnsi="Times New Roman"/>
          <w:sz w:val="24"/>
        </w:rPr>
        <w:t xml:space="preserve">. </w:t>
      </w:r>
      <w:r w:rsidR="009B21EB">
        <w:rPr>
          <w:rFonts w:ascii="Times New Roman" w:hAnsi="Times New Roman"/>
          <w:sz w:val="24"/>
        </w:rPr>
        <w:t>In</w:t>
      </w:r>
      <w:r w:rsidR="00F73A8E">
        <w:rPr>
          <w:rFonts w:ascii="Times New Roman" w:hAnsi="Times New Roman"/>
          <w:i/>
          <w:iCs/>
          <w:sz w:val="24"/>
        </w:rPr>
        <w:t xml:space="preserve"> </w:t>
      </w:r>
      <w:r w:rsidR="00F73A8E">
        <w:rPr>
          <w:rFonts w:ascii="Times New Roman" w:hAnsi="Times New Roman"/>
          <w:sz w:val="24"/>
        </w:rPr>
        <w:t xml:space="preserve">this case </w:t>
      </w:r>
      <w:r w:rsidR="009B21EB">
        <w:rPr>
          <w:rFonts w:ascii="Times New Roman" w:hAnsi="Times New Roman"/>
          <w:sz w:val="24"/>
        </w:rPr>
        <w:t>the accused</w:t>
      </w:r>
      <w:r>
        <w:rPr>
          <w:rFonts w:ascii="Times New Roman" w:hAnsi="Times New Roman"/>
          <w:sz w:val="24"/>
        </w:rPr>
        <w:t xml:space="preserve"> intended to unlawfully export lithium ore to South Africa, therefore, lithium ore is </w:t>
      </w:r>
      <w:r w:rsidRPr="00365E1A">
        <w:rPr>
          <w:rFonts w:ascii="Times New Roman" w:hAnsi="Times New Roman"/>
          <w:sz w:val="24"/>
        </w:rPr>
        <w:t xml:space="preserve">material </w:t>
      </w:r>
      <w:r w:rsidR="009B21EB">
        <w:rPr>
          <w:rFonts w:ascii="Times New Roman" w:hAnsi="Times New Roman"/>
          <w:sz w:val="24"/>
        </w:rPr>
        <w:t xml:space="preserve">through which </w:t>
      </w:r>
      <w:r w:rsidRPr="00365E1A">
        <w:rPr>
          <w:rFonts w:ascii="Times New Roman" w:hAnsi="Times New Roman"/>
          <w:sz w:val="24"/>
        </w:rPr>
        <w:t xml:space="preserve">the offence in </w:t>
      </w:r>
      <w:r w:rsidRPr="00365E1A">
        <w:rPr>
          <w:rFonts w:ascii="Times New Roman" w:hAnsi="Times New Roman"/>
          <w:sz w:val="24"/>
        </w:rPr>
        <w:lastRenderedPageBreak/>
        <w:t>question was committed.</w:t>
      </w:r>
      <w:r w:rsidR="00942450">
        <w:rPr>
          <w:rFonts w:ascii="Times New Roman" w:hAnsi="Times New Roman"/>
          <w:sz w:val="24"/>
        </w:rPr>
        <w:t xml:space="preserve"> This case is different from a case where the subject of forfeiture is a motor vehicle that had been used </w:t>
      </w:r>
      <w:r w:rsidR="003129C2">
        <w:rPr>
          <w:rFonts w:ascii="Times New Roman" w:hAnsi="Times New Roman"/>
          <w:sz w:val="24"/>
        </w:rPr>
        <w:t>in the commission of an offence</w:t>
      </w:r>
      <w:r w:rsidR="00942450">
        <w:rPr>
          <w:rFonts w:ascii="Times New Roman" w:hAnsi="Times New Roman"/>
          <w:sz w:val="24"/>
        </w:rPr>
        <w:t xml:space="preserve">. </w:t>
      </w:r>
      <w:r w:rsidR="00942450" w:rsidRPr="00942450">
        <w:rPr>
          <w:rFonts w:ascii="Times New Roman" w:hAnsi="Times New Roman"/>
          <w:sz w:val="24"/>
        </w:rPr>
        <w:t xml:space="preserve">See </w:t>
      </w:r>
      <w:r w:rsidR="00942450" w:rsidRPr="00942450">
        <w:rPr>
          <w:rFonts w:ascii="Times New Roman" w:hAnsi="Times New Roman"/>
          <w:i/>
          <w:iCs/>
          <w:sz w:val="24"/>
        </w:rPr>
        <w:t xml:space="preserve">Ndhlovu (1) </w:t>
      </w:r>
      <w:r w:rsidR="00942450" w:rsidRPr="00942450">
        <w:rPr>
          <w:rFonts w:ascii="Times New Roman" w:hAnsi="Times New Roman"/>
          <w:sz w:val="24"/>
        </w:rPr>
        <w:t>1980 ZLR 96 (GD);</w:t>
      </w:r>
      <w:r w:rsidR="00942450" w:rsidRPr="00942450">
        <w:rPr>
          <w:rFonts w:ascii="Times New Roman" w:hAnsi="Times New Roman"/>
          <w:i/>
          <w:sz w:val="24"/>
        </w:rPr>
        <w:t xml:space="preserve"> </w:t>
      </w:r>
      <w:proofErr w:type="spellStart"/>
      <w:r w:rsidR="00942450" w:rsidRPr="00942450">
        <w:rPr>
          <w:rFonts w:ascii="Times New Roman" w:hAnsi="Times New Roman"/>
          <w:i/>
          <w:sz w:val="24"/>
        </w:rPr>
        <w:t>Nongerai</w:t>
      </w:r>
      <w:proofErr w:type="spellEnd"/>
      <w:r w:rsidR="00942450" w:rsidRPr="00942450">
        <w:rPr>
          <w:rFonts w:ascii="Times New Roman" w:hAnsi="Times New Roman"/>
          <w:i/>
          <w:sz w:val="24"/>
        </w:rPr>
        <w:t xml:space="preserve"> &amp; Ors</w:t>
      </w:r>
      <w:r w:rsidR="00942450" w:rsidRPr="00942450">
        <w:rPr>
          <w:rFonts w:ascii="Times New Roman" w:hAnsi="Times New Roman"/>
          <w:sz w:val="24"/>
        </w:rPr>
        <w:t xml:space="preserve"> HB-43-13.</w:t>
      </w:r>
      <w:r w:rsidR="00942450">
        <w:rPr>
          <w:rFonts w:ascii="Times New Roman" w:hAnsi="Times New Roman"/>
          <w:sz w:val="24"/>
        </w:rPr>
        <w:t xml:space="preserve"> This is a case where what is subject of forfeiture is the lithium ore through </w:t>
      </w:r>
      <w:r w:rsidR="00032E3B">
        <w:rPr>
          <w:rFonts w:ascii="Times New Roman" w:hAnsi="Times New Roman"/>
          <w:sz w:val="24"/>
        </w:rPr>
        <w:t xml:space="preserve">which </w:t>
      </w:r>
      <w:r w:rsidR="00942450">
        <w:rPr>
          <w:rFonts w:ascii="Times New Roman" w:hAnsi="Times New Roman"/>
          <w:sz w:val="24"/>
        </w:rPr>
        <w:t xml:space="preserve">the offence in question was committed. </w:t>
      </w:r>
      <w:r w:rsidR="00B61E0F">
        <w:rPr>
          <w:rFonts w:ascii="Times New Roman" w:hAnsi="Times New Roman"/>
          <w:sz w:val="24"/>
        </w:rPr>
        <w:t>Notwithstanding its value, i</w:t>
      </w:r>
      <w:r>
        <w:rPr>
          <w:rFonts w:ascii="Times New Roman" w:hAnsi="Times New Roman"/>
          <w:sz w:val="24"/>
        </w:rPr>
        <w:t xml:space="preserve">t cannot escape forfeiture. </w:t>
      </w:r>
      <w:r w:rsidR="00F73A8E">
        <w:rPr>
          <w:rFonts w:ascii="Times New Roman" w:hAnsi="Times New Roman"/>
          <w:sz w:val="24"/>
        </w:rPr>
        <w:t>I</w:t>
      </w:r>
      <w:r w:rsidR="00765C6E">
        <w:rPr>
          <w:rFonts w:ascii="Times New Roman" w:hAnsi="Times New Roman"/>
          <w:sz w:val="24"/>
        </w:rPr>
        <w:t xml:space="preserve">t is </w:t>
      </w:r>
      <w:r w:rsidR="00F73A8E">
        <w:rPr>
          <w:rFonts w:ascii="Times New Roman" w:hAnsi="Times New Roman"/>
          <w:sz w:val="24"/>
        </w:rPr>
        <w:t xml:space="preserve">like in a case of armed robbery, the gun used in executing the robbery cannot escape forfeiture because of its value. </w:t>
      </w:r>
      <w:r w:rsidR="00765C6E">
        <w:rPr>
          <w:rFonts w:ascii="Times New Roman" w:hAnsi="Times New Roman"/>
          <w:sz w:val="24"/>
        </w:rPr>
        <w:t xml:space="preserve">So, in this case, the lithium ore </w:t>
      </w:r>
      <w:r w:rsidR="00032E3B">
        <w:rPr>
          <w:rFonts w:ascii="Times New Roman" w:hAnsi="Times New Roman"/>
          <w:sz w:val="24"/>
        </w:rPr>
        <w:t>subject of this crime</w:t>
      </w:r>
      <w:r w:rsidR="00765C6E">
        <w:rPr>
          <w:rFonts w:ascii="Times New Roman" w:hAnsi="Times New Roman"/>
          <w:sz w:val="24"/>
        </w:rPr>
        <w:t xml:space="preserve"> cannot escape forfeiture</w:t>
      </w:r>
      <w:r w:rsidR="00BB38B8">
        <w:rPr>
          <w:rFonts w:ascii="Times New Roman" w:hAnsi="Times New Roman"/>
          <w:sz w:val="24"/>
        </w:rPr>
        <w:t xml:space="preserve"> because of its value. No weight can be attached to the fact that an order of forfeiture will lead to the liquidation of the company. It is the company that embarked on a criminal enterprise and it must live with the consequences of such criminal conduct. </w:t>
      </w:r>
    </w:p>
    <w:p w14:paraId="3D0E3BED" w14:textId="77777777" w:rsidR="00450C88" w:rsidRDefault="00450C88" w:rsidP="00450C88">
      <w:pPr>
        <w:tabs>
          <w:tab w:val="left" w:pos="1134"/>
          <w:tab w:val="left" w:pos="2268"/>
          <w:tab w:val="left" w:pos="3402"/>
        </w:tabs>
        <w:spacing w:line="360" w:lineRule="auto"/>
        <w:rPr>
          <w:rFonts w:ascii="Times New Roman" w:hAnsi="Times New Roman"/>
          <w:sz w:val="24"/>
        </w:rPr>
      </w:pPr>
    </w:p>
    <w:p w14:paraId="10504799" w14:textId="1E14971A" w:rsidR="00600045" w:rsidRDefault="00450C88" w:rsidP="000A7752">
      <w:pPr>
        <w:spacing w:line="360" w:lineRule="auto"/>
        <w:rPr>
          <w:rFonts w:ascii="Times New Roman" w:hAnsi="Times New Roman"/>
          <w:sz w:val="24"/>
        </w:rPr>
      </w:pPr>
      <w:r>
        <w:rPr>
          <w:rFonts w:ascii="Times New Roman" w:hAnsi="Times New Roman"/>
          <w:sz w:val="24"/>
        </w:rPr>
        <w:t>[1</w:t>
      </w:r>
      <w:r w:rsidR="00032E3B">
        <w:rPr>
          <w:rFonts w:ascii="Times New Roman" w:hAnsi="Times New Roman"/>
          <w:sz w:val="24"/>
        </w:rPr>
        <w:t>6</w:t>
      </w:r>
      <w:r>
        <w:rPr>
          <w:rFonts w:ascii="Times New Roman" w:hAnsi="Times New Roman"/>
          <w:sz w:val="24"/>
        </w:rPr>
        <w:t xml:space="preserve">] As stated </w:t>
      </w:r>
      <w:r w:rsidRPr="00450C88">
        <w:rPr>
          <w:rFonts w:ascii="Times New Roman" w:hAnsi="Times New Roman"/>
          <w:i/>
          <w:iCs/>
          <w:sz w:val="24"/>
        </w:rPr>
        <w:t>supra</w:t>
      </w:r>
      <w:r>
        <w:rPr>
          <w:rFonts w:ascii="Times New Roman" w:hAnsi="Times New Roman"/>
          <w:sz w:val="24"/>
        </w:rPr>
        <w:t xml:space="preserve">, in this case the maximum fine permissible at law is USD29 760.00. I take the view that the highest </w:t>
      </w:r>
      <w:r w:rsidRPr="00A506CC">
        <w:rPr>
          <w:rFonts w:ascii="Times New Roman" w:hAnsi="Times New Roman"/>
          <w:sz w:val="24"/>
        </w:rPr>
        <w:t xml:space="preserve">fine allowed must obviously be reserved for the most serious examples of the offence. </w:t>
      </w:r>
      <w:r w:rsidR="00416F77">
        <w:rPr>
          <w:rFonts w:ascii="Times New Roman" w:hAnsi="Times New Roman"/>
          <w:sz w:val="24"/>
        </w:rPr>
        <w:t>Alt</w:t>
      </w:r>
      <w:r>
        <w:rPr>
          <w:rFonts w:ascii="Times New Roman" w:hAnsi="Times New Roman"/>
          <w:sz w:val="24"/>
        </w:rPr>
        <w:t xml:space="preserve">hough this case </w:t>
      </w:r>
      <w:r w:rsidR="00416F77">
        <w:rPr>
          <w:rFonts w:ascii="Times New Roman" w:hAnsi="Times New Roman"/>
          <w:sz w:val="24"/>
        </w:rPr>
        <w:t>cannot be described as the most serious example of a case of contravening the Base Minerals Export Act, it remains a bad case. T</w:t>
      </w:r>
      <w:r>
        <w:rPr>
          <w:rFonts w:ascii="Times New Roman" w:hAnsi="Times New Roman"/>
          <w:sz w:val="24"/>
        </w:rPr>
        <w:t>he</w:t>
      </w:r>
      <w:r w:rsidR="00362532">
        <w:rPr>
          <w:rFonts w:ascii="Times New Roman" w:hAnsi="Times New Roman"/>
          <w:sz w:val="24"/>
        </w:rPr>
        <w:t xml:space="preserve"> accused intended to export a huge quantity of lithium bearing ore in contravention of the law. The sentence must reflect this </w:t>
      </w:r>
      <w:r w:rsidR="00416F77">
        <w:rPr>
          <w:rFonts w:ascii="Times New Roman" w:hAnsi="Times New Roman"/>
          <w:sz w:val="24"/>
        </w:rPr>
        <w:t>phenomenon</w:t>
      </w:r>
      <w:r w:rsidR="00362532">
        <w:rPr>
          <w:rFonts w:ascii="Times New Roman" w:hAnsi="Times New Roman"/>
          <w:sz w:val="24"/>
        </w:rPr>
        <w:t xml:space="preserve">, </w:t>
      </w:r>
      <w:r w:rsidR="00600045">
        <w:rPr>
          <w:rFonts w:ascii="Times New Roman" w:hAnsi="Times New Roman"/>
          <w:sz w:val="24"/>
        </w:rPr>
        <w:t xml:space="preserve">and alert the accused </w:t>
      </w:r>
      <w:r w:rsidR="00362532">
        <w:rPr>
          <w:rFonts w:ascii="Times New Roman" w:hAnsi="Times New Roman"/>
          <w:sz w:val="24"/>
        </w:rPr>
        <w:t xml:space="preserve">that </w:t>
      </w:r>
      <w:r w:rsidR="00404190">
        <w:rPr>
          <w:rFonts w:ascii="Times New Roman" w:hAnsi="Times New Roman"/>
          <w:sz w:val="24"/>
        </w:rPr>
        <w:t xml:space="preserve">there can be </w:t>
      </w:r>
      <w:r w:rsidR="00416F77">
        <w:rPr>
          <w:rFonts w:ascii="Times New Roman" w:hAnsi="Times New Roman"/>
          <w:sz w:val="24"/>
        </w:rPr>
        <w:t xml:space="preserve">no </w:t>
      </w:r>
      <w:r w:rsidR="00404190">
        <w:rPr>
          <w:rFonts w:ascii="Times New Roman" w:hAnsi="Times New Roman"/>
          <w:sz w:val="24"/>
        </w:rPr>
        <w:t>benefit from crime</w:t>
      </w:r>
      <w:r w:rsidR="00362532">
        <w:rPr>
          <w:rFonts w:ascii="Times New Roman" w:hAnsi="Times New Roman"/>
          <w:sz w:val="24"/>
        </w:rPr>
        <w:t xml:space="preserve">. The sentence must show that such crime committed by corporate bodies will not be tolerated. </w:t>
      </w:r>
      <w:r w:rsidR="00600045">
        <w:rPr>
          <w:rFonts w:ascii="Times New Roman" w:hAnsi="Times New Roman"/>
          <w:sz w:val="24"/>
        </w:rPr>
        <w:t xml:space="preserve">Companies must act and conduct business within the confines of the law. </w:t>
      </w:r>
      <w:r w:rsidR="00032E3B">
        <w:rPr>
          <w:rFonts w:ascii="Times New Roman" w:hAnsi="Times New Roman"/>
          <w:sz w:val="24"/>
        </w:rPr>
        <w:t>A deterrent fine is will meet the justice of this case. Again, the</w:t>
      </w:r>
      <w:r w:rsidR="00362532">
        <w:rPr>
          <w:rFonts w:ascii="Times New Roman" w:hAnsi="Times New Roman"/>
          <w:sz w:val="24"/>
        </w:rPr>
        <w:t xml:space="preserve"> lithium ore must also be forfeited to show that crime </w:t>
      </w:r>
      <w:r w:rsidR="00032E3B">
        <w:rPr>
          <w:rFonts w:ascii="Times New Roman" w:hAnsi="Times New Roman"/>
          <w:sz w:val="24"/>
        </w:rPr>
        <w:t xml:space="preserve">committed by corporate </w:t>
      </w:r>
      <w:r w:rsidR="00362532">
        <w:rPr>
          <w:rFonts w:ascii="Times New Roman" w:hAnsi="Times New Roman"/>
          <w:sz w:val="24"/>
        </w:rPr>
        <w:t>will not be tolerated by the courts.</w:t>
      </w:r>
    </w:p>
    <w:p w14:paraId="4EA3DE3F" w14:textId="77777777" w:rsidR="00600045" w:rsidRDefault="00600045" w:rsidP="000A7752">
      <w:pPr>
        <w:spacing w:line="360" w:lineRule="auto"/>
        <w:rPr>
          <w:rFonts w:ascii="Times New Roman" w:hAnsi="Times New Roman"/>
          <w:sz w:val="24"/>
        </w:rPr>
      </w:pPr>
    </w:p>
    <w:p w14:paraId="6BCD4EC7" w14:textId="0B9B6117" w:rsidR="00D14AF9" w:rsidRDefault="00600045" w:rsidP="000A7752">
      <w:pPr>
        <w:spacing w:line="360" w:lineRule="auto"/>
        <w:rPr>
          <w:rFonts w:ascii="Times New Roman" w:hAnsi="Times New Roman"/>
          <w:sz w:val="24"/>
        </w:rPr>
      </w:pPr>
      <w:r>
        <w:rPr>
          <w:rFonts w:ascii="Times New Roman" w:hAnsi="Times New Roman"/>
          <w:sz w:val="24"/>
        </w:rPr>
        <w:t>[1</w:t>
      </w:r>
      <w:r w:rsidR="00032E3B">
        <w:rPr>
          <w:rFonts w:ascii="Times New Roman" w:hAnsi="Times New Roman"/>
          <w:sz w:val="24"/>
        </w:rPr>
        <w:t>7</w:t>
      </w:r>
      <w:r>
        <w:rPr>
          <w:rFonts w:ascii="Times New Roman" w:hAnsi="Times New Roman"/>
          <w:sz w:val="24"/>
        </w:rPr>
        <w:t>]</w:t>
      </w:r>
      <w:r w:rsidR="00362532">
        <w:rPr>
          <w:rFonts w:ascii="Times New Roman" w:hAnsi="Times New Roman"/>
          <w:sz w:val="24"/>
        </w:rPr>
        <w:t xml:space="preserve"> </w:t>
      </w:r>
      <w:r w:rsidR="000A7752" w:rsidRPr="000A7752">
        <w:rPr>
          <w:rFonts w:ascii="Times New Roman" w:hAnsi="Times New Roman"/>
          <w:color w:val="221F1F"/>
          <w:sz w:val="24"/>
        </w:rPr>
        <w:t xml:space="preserve">On a balanced consideration of the totality of the evidence and the facts of this case, this court considers that </w:t>
      </w:r>
      <w:r w:rsidR="000A7752" w:rsidRPr="000A7752">
        <w:rPr>
          <w:rFonts w:ascii="Times New Roman" w:hAnsi="Times New Roman"/>
          <w:sz w:val="24"/>
        </w:rPr>
        <w:t>the following sentence will meet the justice of this case:</w:t>
      </w:r>
    </w:p>
    <w:p w14:paraId="3E369BA8" w14:textId="77777777" w:rsidR="000A7752" w:rsidRDefault="000A7752" w:rsidP="000A7752">
      <w:pPr>
        <w:spacing w:line="360" w:lineRule="auto"/>
        <w:rPr>
          <w:rFonts w:ascii="Times New Roman" w:hAnsi="Times New Roman"/>
          <w:sz w:val="24"/>
        </w:rPr>
      </w:pPr>
    </w:p>
    <w:p w14:paraId="6D088879" w14:textId="14C564F8" w:rsidR="000A7752" w:rsidRDefault="000A7752" w:rsidP="000A7752">
      <w:pPr>
        <w:pStyle w:val="ListParagraph"/>
        <w:numPr>
          <w:ilvl w:val="0"/>
          <w:numId w:val="4"/>
        </w:numPr>
        <w:spacing w:line="360" w:lineRule="auto"/>
        <w:rPr>
          <w:rFonts w:ascii="Times New Roman" w:hAnsi="Times New Roman"/>
          <w:sz w:val="24"/>
        </w:rPr>
      </w:pPr>
      <w:r w:rsidRPr="000A7752">
        <w:rPr>
          <w:rFonts w:ascii="Times New Roman" w:hAnsi="Times New Roman"/>
          <w:sz w:val="24"/>
        </w:rPr>
        <w:t>The accused is sentenced to a fine of USD</w:t>
      </w:r>
      <w:r w:rsidR="00EF7707">
        <w:rPr>
          <w:rFonts w:ascii="Times New Roman" w:hAnsi="Times New Roman"/>
          <w:sz w:val="24"/>
        </w:rPr>
        <w:t>10</w:t>
      </w:r>
      <w:r w:rsidRPr="000A7752">
        <w:rPr>
          <w:rFonts w:ascii="Times New Roman" w:hAnsi="Times New Roman"/>
          <w:sz w:val="24"/>
        </w:rPr>
        <w:t xml:space="preserve"> 000.00 </w:t>
      </w:r>
      <w:r w:rsidR="00362532">
        <w:rPr>
          <w:rFonts w:ascii="Times New Roman" w:hAnsi="Times New Roman"/>
          <w:sz w:val="24"/>
        </w:rPr>
        <w:t>payable</w:t>
      </w:r>
      <w:r w:rsidRPr="000A7752">
        <w:rPr>
          <w:rFonts w:ascii="Times New Roman" w:hAnsi="Times New Roman"/>
          <w:sz w:val="24"/>
        </w:rPr>
        <w:t xml:space="preserve"> </w:t>
      </w:r>
      <w:r w:rsidR="00362532">
        <w:rPr>
          <w:rFonts w:ascii="Times New Roman" w:hAnsi="Times New Roman"/>
          <w:sz w:val="24"/>
        </w:rPr>
        <w:t>in the equivalent Zimbabwean dollars at the prevailing interbank rate.</w:t>
      </w:r>
    </w:p>
    <w:p w14:paraId="24BFFB34" w14:textId="13B403C5" w:rsidR="00813B35" w:rsidRPr="00EF2DFF" w:rsidRDefault="000A7752" w:rsidP="000A7752">
      <w:pPr>
        <w:pStyle w:val="ListParagraph"/>
        <w:numPr>
          <w:ilvl w:val="0"/>
          <w:numId w:val="4"/>
        </w:numPr>
        <w:spacing w:line="360" w:lineRule="auto"/>
        <w:rPr>
          <w:rFonts w:ascii="Times New Roman" w:hAnsi="Times New Roman"/>
          <w:sz w:val="24"/>
        </w:rPr>
      </w:pPr>
      <w:r>
        <w:rPr>
          <w:rFonts w:ascii="Times New Roman" w:hAnsi="Times New Roman"/>
          <w:sz w:val="24"/>
        </w:rPr>
        <w:t xml:space="preserve">The ninety-six </w:t>
      </w:r>
      <w:r w:rsidR="00362532">
        <w:rPr>
          <w:rFonts w:ascii="Times New Roman" w:hAnsi="Times New Roman"/>
          <w:sz w:val="24"/>
        </w:rPr>
        <w:t xml:space="preserve">(96) </w:t>
      </w:r>
      <w:r>
        <w:rPr>
          <w:rFonts w:ascii="Times New Roman" w:hAnsi="Times New Roman"/>
          <w:sz w:val="24"/>
        </w:rPr>
        <w:t xml:space="preserve">metric tonnes of lithium bearing ores be and is hereby forfeited to the State. </w:t>
      </w:r>
    </w:p>
    <w:p w14:paraId="5D5666C0" w14:textId="77777777" w:rsidR="00813B35" w:rsidRDefault="00813B35" w:rsidP="00D14AF9">
      <w:pPr>
        <w:rPr>
          <w:rFonts w:cs="Arial"/>
          <w:szCs w:val="20"/>
        </w:rPr>
      </w:pPr>
    </w:p>
    <w:p w14:paraId="575B9959" w14:textId="77777777" w:rsidR="00813B35" w:rsidRDefault="00813B35" w:rsidP="00D14AF9">
      <w:pPr>
        <w:rPr>
          <w:rFonts w:cs="Arial"/>
          <w:szCs w:val="20"/>
        </w:rPr>
      </w:pPr>
    </w:p>
    <w:p w14:paraId="365D2639" w14:textId="49739D92" w:rsidR="00813B35" w:rsidRDefault="00032E3B" w:rsidP="00D14AF9">
      <w:pPr>
        <w:rPr>
          <w:rFonts w:ascii="Times New Roman" w:hAnsi="Times New Roman"/>
          <w:b/>
          <w:bCs/>
          <w:sz w:val="24"/>
        </w:rPr>
      </w:pPr>
      <w:r w:rsidRPr="00032E3B">
        <w:rPr>
          <w:rFonts w:ascii="Times New Roman" w:hAnsi="Times New Roman"/>
          <w:b/>
          <w:bCs/>
          <w:sz w:val="24"/>
        </w:rPr>
        <w:t xml:space="preserve">It is so ordered. </w:t>
      </w:r>
    </w:p>
    <w:p w14:paraId="499C34E4" w14:textId="77777777" w:rsidR="00032E3B" w:rsidRDefault="00032E3B" w:rsidP="00D14AF9">
      <w:pPr>
        <w:rPr>
          <w:rFonts w:ascii="Times New Roman" w:hAnsi="Times New Roman"/>
          <w:b/>
          <w:bCs/>
          <w:sz w:val="24"/>
        </w:rPr>
      </w:pPr>
    </w:p>
    <w:p w14:paraId="618526A7" w14:textId="77777777" w:rsidR="00032E3B" w:rsidRDefault="00032E3B" w:rsidP="00D14AF9">
      <w:pPr>
        <w:rPr>
          <w:rFonts w:ascii="Times New Roman" w:hAnsi="Times New Roman"/>
          <w:b/>
          <w:bCs/>
          <w:sz w:val="24"/>
        </w:rPr>
      </w:pPr>
    </w:p>
    <w:p w14:paraId="629DA8B2" w14:textId="77777777" w:rsidR="00416F77" w:rsidRDefault="00416F77" w:rsidP="00D14AF9">
      <w:pPr>
        <w:rPr>
          <w:rFonts w:ascii="Times New Roman" w:hAnsi="Times New Roman"/>
          <w:b/>
          <w:bCs/>
          <w:sz w:val="24"/>
        </w:rPr>
      </w:pPr>
    </w:p>
    <w:p w14:paraId="503FBCF3" w14:textId="77777777" w:rsidR="00032E3B" w:rsidRPr="00032E3B" w:rsidRDefault="00032E3B" w:rsidP="00D14AF9">
      <w:pPr>
        <w:rPr>
          <w:rFonts w:ascii="Times New Roman" w:hAnsi="Times New Roman"/>
          <w:b/>
          <w:bCs/>
          <w:sz w:val="24"/>
        </w:rPr>
      </w:pPr>
    </w:p>
    <w:p w14:paraId="6D06F57F" w14:textId="77777777" w:rsidR="00813B35" w:rsidRDefault="00813B35" w:rsidP="00D14AF9">
      <w:pPr>
        <w:rPr>
          <w:rFonts w:cs="Arial"/>
          <w:szCs w:val="20"/>
        </w:rPr>
      </w:pPr>
    </w:p>
    <w:p w14:paraId="6B71E7F0" w14:textId="77777777" w:rsidR="00116540" w:rsidRDefault="00116540" w:rsidP="00D14AF9">
      <w:pPr>
        <w:rPr>
          <w:rFonts w:cs="Arial"/>
          <w:szCs w:val="20"/>
        </w:rPr>
      </w:pPr>
    </w:p>
    <w:p w14:paraId="30B1B2D8" w14:textId="7F81DA76" w:rsidR="00EF2DFF" w:rsidRPr="00EF2DFF" w:rsidRDefault="00EF2DFF" w:rsidP="00EF2DFF">
      <w:pPr>
        <w:pStyle w:val="Default"/>
        <w:rPr>
          <w:sz w:val="23"/>
          <w:szCs w:val="23"/>
        </w:rPr>
      </w:pPr>
      <w:r w:rsidRPr="00EF2DFF">
        <w:rPr>
          <w:i/>
          <w:iCs/>
          <w:sz w:val="23"/>
          <w:szCs w:val="23"/>
        </w:rPr>
        <w:t>National Prosecuting Authority</w:t>
      </w:r>
      <w:r w:rsidRPr="00EF2DFF">
        <w:rPr>
          <w:sz w:val="23"/>
          <w:szCs w:val="23"/>
        </w:rPr>
        <w:t xml:space="preserve">, State’s legal practitioners </w:t>
      </w:r>
    </w:p>
    <w:p w14:paraId="3A421A08" w14:textId="272999DE" w:rsidR="00813B35" w:rsidRPr="00EF2DFF" w:rsidRDefault="00116540" w:rsidP="00EF2DFF">
      <w:pPr>
        <w:rPr>
          <w:rFonts w:ascii="Times New Roman" w:hAnsi="Times New Roman"/>
          <w:szCs w:val="20"/>
        </w:rPr>
      </w:pPr>
      <w:r>
        <w:rPr>
          <w:rFonts w:ascii="Times New Roman" w:hAnsi="Times New Roman"/>
          <w:i/>
          <w:iCs/>
          <w:sz w:val="23"/>
          <w:szCs w:val="23"/>
        </w:rPr>
        <w:t>Sengweni &amp; Partners</w:t>
      </w:r>
      <w:r w:rsidR="00EF2DFF" w:rsidRPr="00EF2DFF">
        <w:rPr>
          <w:rFonts w:ascii="Times New Roman" w:hAnsi="Times New Roman"/>
          <w:i/>
          <w:iCs/>
          <w:sz w:val="23"/>
          <w:szCs w:val="23"/>
        </w:rPr>
        <w:t xml:space="preserve">, </w:t>
      </w:r>
      <w:r w:rsidR="00EF2DFF" w:rsidRPr="00EF2DFF">
        <w:rPr>
          <w:rFonts w:ascii="Times New Roman" w:hAnsi="Times New Roman"/>
          <w:sz w:val="23"/>
          <w:szCs w:val="23"/>
        </w:rPr>
        <w:t>accused’s legal practitioners</w:t>
      </w:r>
    </w:p>
    <w:sectPr w:rsidR="00813B35" w:rsidRPr="00EF2DF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291BC" w14:textId="77777777" w:rsidR="002E5B0A" w:rsidRDefault="002E5B0A" w:rsidP="002E5B0A">
      <w:r>
        <w:separator/>
      </w:r>
    </w:p>
  </w:endnote>
  <w:endnote w:type="continuationSeparator" w:id="0">
    <w:p w14:paraId="3B4263E0" w14:textId="77777777" w:rsidR="002E5B0A" w:rsidRDefault="002E5B0A" w:rsidP="002E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3E407" w14:textId="77777777" w:rsidR="002E5B0A" w:rsidRDefault="002E5B0A" w:rsidP="002E5B0A">
      <w:r>
        <w:separator/>
      </w:r>
    </w:p>
  </w:footnote>
  <w:footnote w:type="continuationSeparator" w:id="0">
    <w:p w14:paraId="67FAF7B3" w14:textId="77777777" w:rsidR="002E5B0A" w:rsidRDefault="002E5B0A" w:rsidP="002E5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914689"/>
      <w:docPartObj>
        <w:docPartGallery w:val="Page Numbers (Top of Page)"/>
        <w:docPartUnique/>
      </w:docPartObj>
    </w:sdtPr>
    <w:sdtEndPr>
      <w:rPr>
        <w:noProof/>
      </w:rPr>
    </w:sdtEndPr>
    <w:sdtContent>
      <w:p w14:paraId="77180E4A" w14:textId="77777777" w:rsidR="002E5B0A" w:rsidRDefault="002E5B0A">
        <w:pPr>
          <w:pStyle w:val="Header"/>
          <w:jc w:val="right"/>
          <w:rPr>
            <w:noProof/>
          </w:rPr>
        </w:pPr>
        <w:r>
          <w:fldChar w:fldCharType="begin"/>
        </w:r>
        <w:r>
          <w:instrText xml:space="preserve"> PAGE   \* MERGEFORMAT </w:instrText>
        </w:r>
        <w:r>
          <w:fldChar w:fldCharType="separate"/>
        </w:r>
        <w:r>
          <w:rPr>
            <w:noProof/>
          </w:rPr>
          <w:t>6</w:t>
        </w:r>
        <w:r>
          <w:rPr>
            <w:noProof/>
          </w:rPr>
          <w:fldChar w:fldCharType="end"/>
        </w:r>
      </w:p>
      <w:p w14:paraId="1B119EAF" w14:textId="77777777" w:rsidR="002E5B0A" w:rsidRDefault="002E5B0A">
        <w:pPr>
          <w:pStyle w:val="Header"/>
          <w:jc w:val="right"/>
          <w:rPr>
            <w:noProof/>
          </w:rPr>
        </w:pPr>
        <w:r>
          <w:rPr>
            <w:noProof/>
          </w:rPr>
          <w:t>Hb 10/24</w:t>
        </w:r>
      </w:p>
      <w:p w14:paraId="63225DBD" w14:textId="77777777" w:rsidR="002E5B0A" w:rsidRDefault="002E5B0A">
        <w:pPr>
          <w:pStyle w:val="Header"/>
          <w:jc w:val="right"/>
          <w:rPr>
            <w:noProof/>
          </w:rPr>
        </w:pPr>
        <w:r>
          <w:rPr>
            <w:noProof/>
          </w:rPr>
          <w:t>Hcar 2826/23</w:t>
        </w:r>
      </w:p>
      <w:p w14:paraId="0F800BC5" w14:textId="4E65C45F" w:rsidR="002E5B0A" w:rsidRDefault="002E5B0A">
        <w:pPr>
          <w:pStyle w:val="Header"/>
          <w:jc w:val="right"/>
        </w:pPr>
        <w:r>
          <w:rPr>
            <w:noProof/>
          </w:rPr>
          <w:t>X REF CRB BYO 1286/23</w:t>
        </w:r>
      </w:p>
    </w:sdtContent>
  </w:sdt>
  <w:p w14:paraId="51432381" w14:textId="77777777" w:rsidR="002E5B0A" w:rsidRDefault="002E5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C4182"/>
    <w:multiLevelType w:val="hybridMultilevel"/>
    <w:tmpl w:val="1314618C"/>
    <w:lvl w:ilvl="0" w:tplc="02FCF53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D211FF"/>
    <w:multiLevelType w:val="hybridMultilevel"/>
    <w:tmpl w:val="28129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D1B4D"/>
    <w:multiLevelType w:val="hybridMultilevel"/>
    <w:tmpl w:val="398AD1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6D36F00"/>
    <w:multiLevelType w:val="hybridMultilevel"/>
    <w:tmpl w:val="218A00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18"/>
    <w:rsid w:val="00032E3B"/>
    <w:rsid w:val="00052D2F"/>
    <w:rsid w:val="00093A18"/>
    <w:rsid w:val="00095876"/>
    <w:rsid w:val="000A7752"/>
    <w:rsid w:val="00114D84"/>
    <w:rsid w:val="00116540"/>
    <w:rsid w:val="00280941"/>
    <w:rsid w:val="002E114E"/>
    <w:rsid w:val="002E5B0A"/>
    <w:rsid w:val="003129C2"/>
    <w:rsid w:val="00362532"/>
    <w:rsid w:val="00365E1A"/>
    <w:rsid w:val="00404190"/>
    <w:rsid w:val="00416F77"/>
    <w:rsid w:val="00450C88"/>
    <w:rsid w:val="004918C9"/>
    <w:rsid w:val="004A3510"/>
    <w:rsid w:val="004F251C"/>
    <w:rsid w:val="005168FD"/>
    <w:rsid w:val="005E3DBD"/>
    <w:rsid w:val="00600045"/>
    <w:rsid w:val="006568F1"/>
    <w:rsid w:val="006F4DAA"/>
    <w:rsid w:val="007560E3"/>
    <w:rsid w:val="00765C6E"/>
    <w:rsid w:val="007725A2"/>
    <w:rsid w:val="007853C0"/>
    <w:rsid w:val="007C155E"/>
    <w:rsid w:val="007C2EB7"/>
    <w:rsid w:val="007C43A4"/>
    <w:rsid w:val="00813B35"/>
    <w:rsid w:val="00890DC0"/>
    <w:rsid w:val="008D0F0B"/>
    <w:rsid w:val="00942450"/>
    <w:rsid w:val="00976E66"/>
    <w:rsid w:val="00991E9C"/>
    <w:rsid w:val="009A6225"/>
    <w:rsid w:val="009B21EB"/>
    <w:rsid w:val="009D4168"/>
    <w:rsid w:val="00A506CC"/>
    <w:rsid w:val="00A62175"/>
    <w:rsid w:val="00A653E2"/>
    <w:rsid w:val="00B61E0F"/>
    <w:rsid w:val="00BB38B8"/>
    <w:rsid w:val="00BC1BF0"/>
    <w:rsid w:val="00BD3109"/>
    <w:rsid w:val="00C263BA"/>
    <w:rsid w:val="00C72D8F"/>
    <w:rsid w:val="00C97B11"/>
    <w:rsid w:val="00CB60F5"/>
    <w:rsid w:val="00CC01AC"/>
    <w:rsid w:val="00D14AF9"/>
    <w:rsid w:val="00D67398"/>
    <w:rsid w:val="00D70D72"/>
    <w:rsid w:val="00D87D34"/>
    <w:rsid w:val="00DD3F1B"/>
    <w:rsid w:val="00E558EA"/>
    <w:rsid w:val="00E766DE"/>
    <w:rsid w:val="00E97690"/>
    <w:rsid w:val="00EC70AF"/>
    <w:rsid w:val="00EF2DFF"/>
    <w:rsid w:val="00EF7707"/>
    <w:rsid w:val="00F0716E"/>
    <w:rsid w:val="00F23EEB"/>
    <w:rsid w:val="00F73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5C3D"/>
  <w15:chartTrackingRefBased/>
  <w15:docId w15:val="{F60E9B95-0708-4805-B2A3-8DE750F8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A18"/>
    <w:pPr>
      <w:spacing w:line="240" w:lineRule="auto"/>
    </w:pPr>
    <w:rPr>
      <w:rFonts w:ascii="Arial" w:eastAsia="Times New Roman" w:hAnsi="Arial" w:cs="Times New Roman"/>
      <w:kern w:val="0"/>
      <w:sz w:val="20"/>
      <w:szCs w:val="24"/>
      <w:lang w:val="en-GB"/>
      <w14:ligatures w14:val="none"/>
    </w:rPr>
  </w:style>
  <w:style w:type="paragraph" w:styleId="Heading3">
    <w:name w:val="heading 3"/>
    <w:basedOn w:val="Normal"/>
    <w:next w:val="Normal"/>
    <w:link w:val="Heading3Char"/>
    <w:qFormat/>
    <w:rsid w:val="004F251C"/>
    <w:pPr>
      <w:keepNext/>
      <w:spacing w:before="240" w:after="60"/>
      <w:outlineLvl w:val="2"/>
    </w:pPr>
    <w:rPr>
      <w:rFonts w:cs="Arial"/>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semiHidden/>
    <w:rsid w:val="00093A18"/>
    <w:pPr>
      <w:tabs>
        <w:tab w:val="left" w:pos="340"/>
      </w:tabs>
      <w:autoSpaceDE w:val="0"/>
      <w:autoSpaceDN w:val="0"/>
      <w:adjustRightInd w:val="0"/>
      <w:spacing w:line="260" w:lineRule="atLeast"/>
      <w:ind w:left="340" w:hanging="340"/>
    </w:pPr>
    <w:rPr>
      <w:rFonts w:ascii="NewCenturySchlbk" w:hAnsi="NewCenturySchlbk" w:cs="NewCenturySchlbk"/>
      <w:szCs w:val="20"/>
    </w:rPr>
  </w:style>
  <w:style w:type="paragraph" w:styleId="NormalWeb">
    <w:name w:val="Normal (Web)"/>
    <w:basedOn w:val="Normal"/>
    <w:unhideWhenUsed/>
    <w:rsid w:val="00093A18"/>
    <w:pPr>
      <w:spacing w:after="118"/>
    </w:pPr>
    <w:rPr>
      <w:lang w:val="en-US"/>
    </w:rPr>
  </w:style>
  <w:style w:type="paragraph" w:styleId="ListParagraph">
    <w:name w:val="List Paragraph"/>
    <w:basedOn w:val="Normal"/>
    <w:uiPriority w:val="34"/>
    <w:qFormat/>
    <w:rsid w:val="00093A18"/>
    <w:pPr>
      <w:ind w:left="720"/>
      <w:contextualSpacing/>
    </w:pPr>
  </w:style>
  <w:style w:type="character" w:customStyle="1" w:styleId="Heading3Char">
    <w:name w:val="Heading 3 Char"/>
    <w:basedOn w:val="DefaultParagraphFont"/>
    <w:link w:val="Heading3"/>
    <w:rsid w:val="004F251C"/>
    <w:rPr>
      <w:rFonts w:ascii="Arial" w:eastAsia="Times New Roman" w:hAnsi="Arial" w:cs="Arial"/>
      <w:bCs/>
      <w:i/>
      <w:kern w:val="0"/>
      <w:szCs w:val="26"/>
      <w:lang w:val="en-GB"/>
      <w14:ligatures w14:val="none"/>
    </w:rPr>
  </w:style>
  <w:style w:type="paragraph" w:styleId="NoSpacing">
    <w:name w:val="No Spacing"/>
    <w:uiPriority w:val="1"/>
    <w:qFormat/>
    <w:rsid w:val="00813B35"/>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customStyle="1" w:styleId="Default">
    <w:name w:val="Default"/>
    <w:rsid w:val="00EF2DFF"/>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2E5B0A"/>
    <w:pPr>
      <w:tabs>
        <w:tab w:val="center" w:pos="4513"/>
        <w:tab w:val="right" w:pos="9026"/>
      </w:tabs>
    </w:pPr>
  </w:style>
  <w:style w:type="character" w:customStyle="1" w:styleId="HeaderChar">
    <w:name w:val="Header Char"/>
    <w:basedOn w:val="DefaultParagraphFont"/>
    <w:link w:val="Header"/>
    <w:uiPriority w:val="99"/>
    <w:rsid w:val="002E5B0A"/>
    <w:rPr>
      <w:rFonts w:ascii="Arial" w:eastAsia="Times New Roman" w:hAnsi="Arial" w:cs="Times New Roman"/>
      <w:kern w:val="0"/>
      <w:sz w:val="20"/>
      <w:szCs w:val="24"/>
      <w:lang w:val="en-GB"/>
      <w14:ligatures w14:val="none"/>
    </w:rPr>
  </w:style>
  <w:style w:type="paragraph" w:styleId="Footer">
    <w:name w:val="footer"/>
    <w:basedOn w:val="Normal"/>
    <w:link w:val="FooterChar"/>
    <w:uiPriority w:val="99"/>
    <w:unhideWhenUsed/>
    <w:rsid w:val="002E5B0A"/>
    <w:pPr>
      <w:tabs>
        <w:tab w:val="center" w:pos="4513"/>
        <w:tab w:val="right" w:pos="9026"/>
      </w:tabs>
    </w:pPr>
  </w:style>
  <w:style w:type="character" w:customStyle="1" w:styleId="FooterChar">
    <w:name w:val="Footer Char"/>
    <w:basedOn w:val="DefaultParagraphFont"/>
    <w:link w:val="Footer"/>
    <w:uiPriority w:val="99"/>
    <w:rsid w:val="002E5B0A"/>
    <w:rPr>
      <w:rFonts w:ascii="Arial" w:eastAsia="Times New Roman" w:hAnsi="Arial" w:cs="Times New Roman"/>
      <w:kern w:val="0"/>
      <w:sz w:val="20"/>
      <w:szCs w:val="24"/>
      <w:lang w:val="en-GB"/>
      <w14:ligatures w14:val="none"/>
    </w:rPr>
  </w:style>
  <w:style w:type="paragraph" w:styleId="BalloonText">
    <w:name w:val="Balloon Text"/>
    <w:basedOn w:val="Normal"/>
    <w:link w:val="BalloonTextChar"/>
    <w:uiPriority w:val="99"/>
    <w:semiHidden/>
    <w:unhideWhenUsed/>
    <w:rsid w:val="002E5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B0A"/>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6</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26</cp:revision>
  <cp:lastPrinted>2024-02-06T13:17:00Z</cp:lastPrinted>
  <dcterms:created xsi:type="dcterms:W3CDTF">2024-02-03T19:33:00Z</dcterms:created>
  <dcterms:modified xsi:type="dcterms:W3CDTF">2024-02-06T13:19:00Z</dcterms:modified>
</cp:coreProperties>
</file>