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77716" w14:textId="79DCE101" w:rsidR="00E90EFF" w:rsidRDefault="00E90EFF" w:rsidP="00E90EFF">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STATE</w:t>
      </w:r>
    </w:p>
    <w:p w14:paraId="05C03A3F" w14:textId="77777777" w:rsidR="00E90EFF" w:rsidRDefault="00E90EFF" w:rsidP="00E90EF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VS</w:t>
      </w:r>
    </w:p>
    <w:p w14:paraId="3A873FA7" w14:textId="28F62A08" w:rsidR="00E90EFF" w:rsidRDefault="00E90EFF" w:rsidP="00E90EFF">
      <w:pPr>
        <w:spacing w:line="360" w:lineRule="auto"/>
        <w:jc w:val="both"/>
        <w:rPr>
          <w:rFonts w:ascii="Times New Roman" w:hAnsi="Times New Roman" w:cs="Times New Roman"/>
          <w:b/>
          <w:sz w:val="24"/>
          <w:szCs w:val="24"/>
        </w:rPr>
      </w:pPr>
      <w:r>
        <w:rPr>
          <w:rFonts w:ascii="Times New Roman" w:hAnsi="Times New Roman" w:cs="Times New Roman"/>
          <w:b/>
          <w:sz w:val="24"/>
          <w:szCs w:val="24"/>
        </w:rPr>
        <w:t>SIBONOKUHLE DUBE</w:t>
      </w:r>
    </w:p>
    <w:p w14:paraId="71A1CF6B" w14:textId="29B0C96B" w:rsidR="00E90EFF" w:rsidRDefault="00E90EFF" w:rsidP="00E90E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7E2BD0A1" w14:textId="7B2CE957" w:rsidR="006259E9" w:rsidRDefault="006259E9" w:rsidP="00E90E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MUTEVEDZI AND </w:t>
      </w:r>
      <w:r w:rsidR="009A0D8C">
        <w:rPr>
          <w:rFonts w:ascii="Times New Roman" w:hAnsi="Times New Roman" w:cs="Times New Roman"/>
          <w:sz w:val="24"/>
          <w:szCs w:val="24"/>
        </w:rPr>
        <w:t>NDUNA</w:t>
      </w:r>
      <w:r>
        <w:rPr>
          <w:rFonts w:ascii="Times New Roman" w:hAnsi="Times New Roman" w:cs="Times New Roman"/>
          <w:sz w:val="24"/>
          <w:szCs w:val="24"/>
        </w:rPr>
        <w:t xml:space="preserve"> JJ</w:t>
      </w:r>
    </w:p>
    <w:p w14:paraId="679F2F55" w14:textId="5A5C402C" w:rsidR="00E90EFF" w:rsidRDefault="00E90EFF" w:rsidP="00E90E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BULAWAYO, </w:t>
      </w:r>
      <w:r w:rsidR="009A0D8C">
        <w:rPr>
          <w:rFonts w:ascii="Times New Roman" w:hAnsi="Times New Roman" w:cs="Times New Roman"/>
          <w:sz w:val="24"/>
          <w:szCs w:val="24"/>
        </w:rPr>
        <w:t>15 JULY</w:t>
      </w:r>
      <w:r>
        <w:rPr>
          <w:rFonts w:ascii="Times New Roman" w:hAnsi="Times New Roman" w:cs="Times New Roman"/>
          <w:sz w:val="24"/>
          <w:szCs w:val="24"/>
        </w:rPr>
        <w:t xml:space="preserve"> 2025</w:t>
      </w:r>
      <w:r>
        <w:rPr>
          <w:rFonts w:ascii="Times New Roman" w:hAnsi="Times New Roman" w:cs="Times New Roman"/>
          <w:sz w:val="24"/>
          <w:szCs w:val="24"/>
        </w:rPr>
        <w:tab/>
      </w:r>
    </w:p>
    <w:p w14:paraId="60E7CCA2" w14:textId="77777777" w:rsidR="00E90EFF" w:rsidRDefault="00E90EFF" w:rsidP="00E90EFF">
      <w:pPr>
        <w:spacing w:line="360" w:lineRule="auto"/>
        <w:jc w:val="both"/>
        <w:rPr>
          <w:rFonts w:ascii="Times New Roman" w:hAnsi="Times New Roman" w:cs="Times New Roman"/>
          <w:sz w:val="24"/>
          <w:szCs w:val="24"/>
        </w:rPr>
      </w:pPr>
    </w:p>
    <w:p w14:paraId="37A24D40" w14:textId="77777777" w:rsidR="00E90EFF" w:rsidRDefault="00E90EFF" w:rsidP="00E90EFF">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Criminal review judgment</w:t>
      </w:r>
    </w:p>
    <w:p w14:paraId="3ADD4AAF" w14:textId="77777777" w:rsidR="00E90EFF" w:rsidRDefault="00E90EFF" w:rsidP="00E90EFF">
      <w:pPr>
        <w:spacing w:line="360" w:lineRule="auto"/>
        <w:jc w:val="both"/>
        <w:rPr>
          <w:rFonts w:ascii="Times New Roman" w:hAnsi="Times New Roman" w:cs="Times New Roman"/>
          <w:sz w:val="24"/>
          <w:szCs w:val="24"/>
        </w:rPr>
      </w:pPr>
      <w:r>
        <w:rPr>
          <w:rFonts w:ascii="Times New Roman" w:hAnsi="Times New Roman" w:cs="Times New Roman"/>
          <w:b/>
          <w:sz w:val="24"/>
          <w:szCs w:val="24"/>
        </w:rPr>
        <w:t>MUTEVEDZI J</w:t>
      </w:r>
      <w:r>
        <w:rPr>
          <w:rFonts w:ascii="Times New Roman" w:hAnsi="Times New Roman" w:cs="Times New Roman"/>
          <w:b/>
          <w:i/>
          <w:sz w:val="24"/>
          <w:szCs w:val="24"/>
        </w:rPr>
        <w:t xml:space="preserve">: </w:t>
      </w:r>
      <w:r>
        <w:rPr>
          <w:rFonts w:ascii="Times New Roman" w:hAnsi="Times New Roman" w:cs="Times New Roman"/>
          <w:sz w:val="24"/>
          <w:szCs w:val="24"/>
        </w:rPr>
        <w:t>The record was placed before me on automatic review in terms of Section 57 of the Magistrates Court Act [Chapter 7:10] (“the MCA”).</w:t>
      </w:r>
    </w:p>
    <w:p w14:paraId="5686EFDE" w14:textId="63C52C86" w:rsidR="00E90EFF" w:rsidRPr="008043F9" w:rsidRDefault="00E90EFF" w:rsidP="008043F9">
      <w:pPr>
        <w:pStyle w:val="ListParagraph"/>
        <w:numPr>
          <w:ilvl w:val="0"/>
          <w:numId w:val="3"/>
        </w:numPr>
        <w:spacing w:line="360" w:lineRule="auto"/>
        <w:jc w:val="both"/>
        <w:rPr>
          <w:rFonts w:ascii="Times New Roman" w:hAnsi="Times New Roman" w:cs="Times New Roman"/>
          <w:sz w:val="24"/>
          <w:szCs w:val="24"/>
        </w:rPr>
      </w:pPr>
      <w:r w:rsidRPr="008043F9">
        <w:rPr>
          <w:rFonts w:ascii="Times New Roman" w:hAnsi="Times New Roman" w:cs="Times New Roman"/>
          <w:sz w:val="24"/>
          <w:szCs w:val="24"/>
        </w:rPr>
        <w:t xml:space="preserve">The offender appeared before a Senior   Magistrate at Bulawayo facing a charge </w:t>
      </w:r>
      <w:r w:rsidR="00951273" w:rsidRPr="008043F9">
        <w:rPr>
          <w:rFonts w:ascii="Times New Roman" w:hAnsi="Times New Roman" w:cs="Times New Roman"/>
          <w:sz w:val="24"/>
          <w:szCs w:val="24"/>
        </w:rPr>
        <w:t>of theft</w:t>
      </w:r>
      <w:r w:rsidRPr="008043F9">
        <w:rPr>
          <w:rFonts w:ascii="Times New Roman" w:hAnsi="Times New Roman" w:cs="Times New Roman"/>
          <w:sz w:val="24"/>
          <w:szCs w:val="24"/>
        </w:rPr>
        <w:t xml:space="preserve"> of trust property as defined in Section 113(2)(d) of the Criminal Law (Codification and Reform Act) </w:t>
      </w:r>
      <w:r w:rsidR="006259E9" w:rsidRPr="008043F9">
        <w:rPr>
          <w:rFonts w:ascii="Times New Roman" w:hAnsi="Times New Roman" w:cs="Times New Roman"/>
          <w:sz w:val="24"/>
          <w:szCs w:val="24"/>
        </w:rPr>
        <w:t>[</w:t>
      </w:r>
      <w:r w:rsidRPr="008043F9">
        <w:rPr>
          <w:rFonts w:ascii="Times New Roman" w:hAnsi="Times New Roman" w:cs="Times New Roman"/>
          <w:i/>
          <w:sz w:val="24"/>
          <w:szCs w:val="24"/>
        </w:rPr>
        <w:t>Chapter 9:23</w:t>
      </w:r>
      <w:r w:rsidR="006259E9" w:rsidRPr="008043F9">
        <w:rPr>
          <w:rFonts w:ascii="Times New Roman" w:hAnsi="Times New Roman" w:cs="Times New Roman"/>
          <w:sz w:val="24"/>
          <w:szCs w:val="24"/>
        </w:rPr>
        <w:t>] (“the CODE”)</w:t>
      </w:r>
      <w:r w:rsidRPr="008043F9">
        <w:rPr>
          <w:rFonts w:ascii="Times New Roman" w:hAnsi="Times New Roman" w:cs="Times New Roman"/>
          <w:sz w:val="24"/>
          <w:szCs w:val="24"/>
        </w:rPr>
        <w:t xml:space="preserve">. She pleaded guilty to the charge and was convicted after a truncated trial in terms of Section 271(2) (b) of the Criminal Procedure and Evidence Act </w:t>
      </w:r>
      <w:r w:rsidR="006259E9" w:rsidRPr="008043F9">
        <w:rPr>
          <w:rFonts w:ascii="Times New Roman" w:hAnsi="Times New Roman" w:cs="Times New Roman"/>
          <w:sz w:val="24"/>
          <w:szCs w:val="24"/>
        </w:rPr>
        <w:t>[</w:t>
      </w:r>
      <w:r w:rsidRPr="008043F9">
        <w:rPr>
          <w:rFonts w:ascii="Times New Roman" w:hAnsi="Times New Roman" w:cs="Times New Roman"/>
          <w:i/>
          <w:sz w:val="24"/>
          <w:szCs w:val="24"/>
        </w:rPr>
        <w:t>Chapter 9:07</w:t>
      </w:r>
      <w:r w:rsidR="006259E9" w:rsidRPr="008043F9">
        <w:rPr>
          <w:rFonts w:ascii="Times New Roman" w:hAnsi="Times New Roman" w:cs="Times New Roman"/>
          <w:sz w:val="24"/>
          <w:szCs w:val="24"/>
        </w:rPr>
        <w:t>] (“the CPEA”)</w:t>
      </w:r>
    </w:p>
    <w:p w14:paraId="4B4AE8D4" w14:textId="77777777" w:rsidR="008043F9" w:rsidRDefault="00E90EFF" w:rsidP="008043F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facts are that the offender hired a motor vehicle from the complainant, Nkosilathi Nyika. The terms were that the offender </w:t>
      </w:r>
      <w:r w:rsidR="008043F9">
        <w:rPr>
          <w:rFonts w:ascii="Times New Roman" w:hAnsi="Times New Roman" w:cs="Times New Roman"/>
          <w:sz w:val="24"/>
          <w:szCs w:val="24"/>
        </w:rPr>
        <w:t>was</w:t>
      </w:r>
      <w:r>
        <w:rPr>
          <w:rFonts w:ascii="Times New Roman" w:hAnsi="Times New Roman" w:cs="Times New Roman"/>
          <w:sz w:val="24"/>
          <w:szCs w:val="24"/>
        </w:rPr>
        <w:t xml:space="preserve"> to return the </w:t>
      </w:r>
      <w:r w:rsidR="008043F9">
        <w:rPr>
          <w:rFonts w:ascii="Times New Roman" w:hAnsi="Times New Roman" w:cs="Times New Roman"/>
          <w:sz w:val="24"/>
          <w:szCs w:val="24"/>
        </w:rPr>
        <w:t>car</w:t>
      </w:r>
      <w:r>
        <w:rPr>
          <w:rFonts w:ascii="Times New Roman" w:hAnsi="Times New Roman" w:cs="Times New Roman"/>
          <w:sz w:val="24"/>
          <w:szCs w:val="24"/>
        </w:rPr>
        <w:t xml:space="preserve"> </w:t>
      </w:r>
      <w:r w:rsidR="00951273">
        <w:rPr>
          <w:rFonts w:ascii="Times New Roman" w:hAnsi="Times New Roman" w:cs="Times New Roman"/>
          <w:sz w:val="24"/>
          <w:szCs w:val="24"/>
        </w:rPr>
        <w:t>upon</w:t>
      </w:r>
      <w:r>
        <w:rPr>
          <w:rFonts w:ascii="Times New Roman" w:hAnsi="Times New Roman" w:cs="Times New Roman"/>
          <w:sz w:val="24"/>
          <w:szCs w:val="24"/>
        </w:rPr>
        <w:t xml:space="preserve"> demand by the complainant. </w:t>
      </w:r>
      <w:r w:rsidR="008043F9">
        <w:rPr>
          <w:rFonts w:ascii="Times New Roman" w:hAnsi="Times New Roman" w:cs="Times New Roman"/>
          <w:sz w:val="24"/>
          <w:szCs w:val="24"/>
        </w:rPr>
        <w:t xml:space="preserve">When he </w:t>
      </w:r>
      <w:r>
        <w:rPr>
          <w:rFonts w:ascii="Times New Roman" w:hAnsi="Times New Roman" w:cs="Times New Roman"/>
          <w:sz w:val="24"/>
          <w:szCs w:val="24"/>
        </w:rPr>
        <w:t xml:space="preserve">requested his vehicle </w:t>
      </w:r>
      <w:r w:rsidR="00951273">
        <w:rPr>
          <w:rFonts w:ascii="Times New Roman" w:hAnsi="Times New Roman" w:cs="Times New Roman"/>
          <w:sz w:val="24"/>
          <w:szCs w:val="24"/>
        </w:rPr>
        <w:t>back</w:t>
      </w:r>
      <w:r w:rsidR="008043F9">
        <w:rPr>
          <w:rFonts w:ascii="Times New Roman" w:hAnsi="Times New Roman" w:cs="Times New Roman"/>
          <w:sz w:val="24"/>
          <w:szCs w:val="24"/>
        </w:rPr>
        <w:t xml:space="preserve">, </w:t>
      </w:r>
      <w:r>
        <w:rPr>
          <w:rFonts w:ascii="Times New Roman" w:hAnsi="Times New Roman" w:cs="Times New Roman"/>
          <w:sz w:val="24"/>
          <w:szCs w:val="24"/>
        </w:rPr>
        <w:t>the offender did not return it giving a number of excuses.  Th</w:t>
      </w:r>
      <w:r w:rsidR="008043F9">
        <w:rPr>
          <w:rFonts w:ascii="Times New Roman" w:hAnsi="Times New Roman" w:cs="Times New Roman"/>
          <w:sz w:val="24"/>
          <w:szCs w:val="24"/>
        </w:rPr>
        <w:t>at</w:t>
      </w:r>
      <w:r>
        <w:rPr>
          <w:rFonts w:ascii="Times New Roman" w:hAnsi="Times New Roman" w:cs="Times New Roman"/>
          <w:sz w:val="24"/>
          <w:szCs w:val="24"/>
        </w:rPr>
        <w:t xml:space="preserve"> prompted the </w:t>
      </w:r>
      <w:r w:rsidR="00027625">
        <w:rPr>
          <w:rFonts w:ascii="Times New Roman" w:hAnsi="Times New Roman" w:cs="Times New Roman"/>
          <w:sz w:val="24"/>
          <w:szCs w:val="24"/>
        </w:rPr>
        <w:t xml:space="preserve">complainant </w:t>
      </w:r>
      <w:r>
        <w:rPr>
          <w:rFonts w:ascii="Times New Roman" w:hAnsi="Times New Roman" w:cs="Times New Roman"/>
          <w:sz w:val="24"/>
          <w:szCs w:val="24"/>
        </w:rPr>
        <w:t xml:space="preserve">to report the matter to the </w:t>
      </w:r>
      <w:r w:rsidR="00027625">
        <w:rPr>
          <w:rFonts w:ascii="Times New Roman" w:hAnsi="Times New Roman" w:cs="Times New Roman"/>
          <w:sz w:val="24"/>
          <w:szCs w:val="24"/>
        </w:rPr>
        <w:t xml:space="preserve">police </w:t>
      </w:r>
      <w:r w:rsidR="008043F9">
        <w:rPr>
          <w:rFonts w:ascii="Times New Roman" w:hAnsi="Times New Roman" w:cs="Times New Roman"/>
          <w:sz w:val="24"/>
          <w:szCs w:val="24"/>
        </w:rPr>
        <w:t>and the subsequent</w:t>
      </w:r>
      <w:r>
        <w:rPr>
          <w:rFonts w:ascii="Times New Roman" w:hAnsi="Times New Roman" w:cs="Times New Roman"/>
          <w:sz w:val="24"/>
          <w:szCs w:val="24"/>
        </w:rPr>
        <w:t xml:space="preserve"> the a</w:t>
      </w:r>
      <w:r w:rsidR="00027625">
        <w:rPr>
          <w:rFonts w:ascii="Times New Roman" w:hAnsi="Times New Roman" w:cs="Times New Roman"/>
          <w:sz w:val="24"/>
          <w:szCs w:val="24"/>
        </w:rPr>
        <w:t xml:space="preserve">rrest of the offender. </w:t>
      </w:r>
    </w:p>
    <w:p w14:paraId="333B35A7" w14:textId="6F46F660" w:rsidR="008043F9" w:rsidRDefault="008043F9" w:rsidP="008043F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After her conviction, t</w:t>
      </w:r>
      <w:r w:rsidR="00E90EFF" w:rsidRPr="008043F9">
        <w:rPr>
          <w:rFonts w:ascii="Times New Roman" w:hAnsi="Times New Roman" w:cs="Times New Roman"/>
          <w:sz w:val="24"/>
          <w:szCs w:val="24"/>
        </w:rPr>
        <w:t xml:space="preserve">he offender was sentenced to </w:t>
      </w:r>
      <w:r w:rsidR="00027625" w:rsidRPr="008043F9">
        <w:rPr>
          <w:rFonts w:ascii="Times New Roman" w:hAnsi="Times New Roman" w:cs="Times New Roman"/>
          <w:sz w:val="24"/>
          <w:szCs w:val="24"/>
        </w:rPr>
        <w:t>6</w:t>
      </w:r>
      <w:r>
        <w:rPr>
          <w:rFonts w:ascii="Times New Roman" w:hAnsi="Times New Roman" w:cs="Times New Roman"/>
          <w:sz w:val="24"/>
          <w:szCs w:val="24"/>
        </w:rPr>
        <w:t xml:space="preserve"> </w:t>
      </w:r>
      <w:r w:rsidR="00027625" w:rsidRPr="008043F9">
        <w:rPr>
          <w:rFonts w:ascii="Times New Roman" w:hAnsi="Times New Roman" w:cs="Times New Roman"/>
          <w:sz w:val="24"/>
          <w:szCs w:val="24"/>
        </w:rPr>
        <w:t xml:space="preserve">years imprisonment, with two years suspended on condition of future good behaviour. </w:t>
      </w:r>
      <w:r w:rsidR="00E90EFF" w:rsidRPr="008043F9">
        <w:rPr>
          <w:rFonts w:ascii="Times New Roman" w:hAnsi="Times New Roman" w:cs="Times New Roman"/>
          <w:sz w:val="24"/>
          <w:szCs w:val="24"/>
        </w:rPr>
        <w:t>Nothing turns on the conviction. It was properly arrived at.</w:t>
      </w:r>
      <w:r w:rsidR="006259E9" w:rsidRPr="008043F9">
        <w:rPr>
          <w:rFonts w:ascii="Times New Roman" w:hAnsi="Times New Roman" w:cs="Times New Roman"/>
          <w:sz w:val="24"/>
          <w:szCs w:val="24"/>
        </w:rPr>
        <w:t xml:space="preserve"> </w:t>
      </w:r>
      <w:r>
        <w:rPr>
          <w:rFonts w:ascii="Times New Roman" w:hAnsi="Times New Roman" w:cs="Times New Roman"/>
          <w:sz w:val="24"/>
          <w:szCs w:val="24"/>
        </w:rPr>
        <w:t xml:space="preserve">I however </w:t>
      </w:r>
      <w:r w:rsidRPr="008043F9">
        <w:rPr>
          <w:rFonts w:ascii="Times New Roman" w:hAnsi="Times New Roman" w:cs="Times New Roman"/>
          <w:sz w:val="24"/>
          <w:szCs w:val="24"/>
        </w:rPr>
        <w:t>have</w:t>
      </w:r>
      <w:r w:rsidR="00E90EFF" w:rsidRPr="008043F9">
        <w:rPr>
          <w:rFonts w:ascii="Times New Roman" w:hAnsi="Times New Roman" w:cs="Times New Roman"/>
          <w:sz w:val="24"/>
          <w:szCs w:val="24"/>
        </w:rPr>
        <w:t xml:space="preserve"> issues with </w:t>
      </w:r>
      <w:r w:rsidR="00027625" w:rsidRPr="008043F9">
        <w:rPr>
          <w:rFonts w:ascii="Times New Roman" w:hAnsi="Times New Roman" w:cs="Times New Roman"/>
          <w:sz w:val="24"/>
          <w:szCs w:val="24"/>
        </w:rPr>
        <w:t>the sentence imposed in light of the value of the property involved</w:t>
      </w:r>
      <w:r>
        <w:rPr>
          <w:rFonts w:ascii="Times New Roman" w:hAnsi="Times New Roman" w:cs="Times New Roman"/>
          <w:sz w:val="24"/>
          <w:szCs w:val="24"/>
        </w:rPr>
        <w:t xml:space="preserve">, the trial court’s failure to consider community service and restitution. </w:t>
      </w:r>
      <w:r w:rsidR="00027625" w:rsidRPr="008043F9">
        <w:rPr>
          <w:rFonts w:ascii="Times New Roman" w:hAnsi="Times New Roman" w:cs="Times New Roman"/>
          <w:sz w:val="24"/>
          <w:szCs w:val="24"/>
        </w:rPr>
        <w:t xml:space="preserve"> </w:t>
      </w:r>
    </w:p>
    <w:p w14:paraId="739D06BB" w14:textId="1EEF71F2" w:rsidR="00027625" w:rsidRPr="008043F9" w:rsidRDefault="006259E9" w:rsidP="008043F9">
      <w:pPr>
        <w:pStyle w:val="ListParagraph"/>
        <w:numPr>
          <w:ilvl w:val="0"/>
          <w:numId w:val="3"/>
        </w:numPr>
        <w:spacing w:line="360" w:lineRule="auto"/>
        <w:jc w:val="both"/>
        <w:rPr>
          <w:rFonts w:ascii="Times New Roman" w:hAnsi="Times New Roman" w:cs="Times New Roman"/>
          <w:sz w:val="24"/>
          <w:szCs w:val="24"/>
        </w:rPr>
      </w:pPr>
      <w:r w:rsidRPr="008043F9">
        <w:rPr>
          <w:rFonts w:ascii="Times New Roman" w:hAnsi="Times New Roman" w:cs="Times New Roman"/>
          <w:sz w:val="24"/>
          <w:szCs w:val="24"/>
        </w:rPr>
        <w:t>I am mindful to the position of law that t</w:t>
      </w:r>
      <w:r w:rsidR="00027625" w:rsidRPr="008043F9">
        <w:rPr>
          <w:rFonts w:ascii="Times New Roman" w:hAnsi="Times New Roman" w:cs="Times New Roman"/>
          <w:sz w:val="24"/>
          <w:szCs w:val="24"/>
        </w:rPr>
        <w:t xml:space="preserve">he imposition </w:t>
      </w:r>
      <w:r w:rsidR="00951273" w:rsidRPr="008043F9">
        <w:rPr>
          <w:rFonts w:ascii="Times New Roman" w:hAnsi="Times New Roman" w:cs="Times New Roman"/>
          <w:sz w:val="24"/>
          <w:szCs w:val="24"/>
        </w:rPr>
        <w:t>of a</w:t>
      </w:r>
      <w:r w:rsidR="00027625" w:rsidRPr="008043F9">
        <w:rPr>
          <w:rFonts w:ascii="Times New Roman" w:hAnsi="Times New Roman" w:cs="Times New Roman"/>
          <w:sz w:val="24"/>
          <w:szCs w:val="24"/>
        </w:rPr>
        <w:t xml:space="preserve"> sentence is </w:t>
      </w:r>
      <w:r w:rsidR="008043F9">
        <w:rPr>
          <w:rFonts w:ascii="Times New Roman" w:hAnsi="Times New Roman" w:cs="Times New Roman"/>
          <w:sz w:val="24"/>
          <w:szCs w:val="24"/>
        </w:rPr>
        <w:t>largely</w:t>
      </w:r>
      <w:r w:rsidR="00027625" w:rsidRPr="008043F9">
        <w:rPr>
          <w:rFonts w:ascii="Times New Roman" w:hAnsi="Times New Roman" w:cs="Times New Roman"/>
          <w:sz w:val="24"/>
          <w:szCs w:val="24"/>
        </w:rPr>
        <w:t xml:space="preserve"> the discretion of </w:t>
      </w:r>
      <w:r w:rsidR="008043F9">
        <w:rPr>
          <w:rFonts w:ascii="Times New Roman" w:hAnsi="Times New Roman" w:cs="Times New Roman"/>
          <w:sz w:val="24"/>
          <w:szCs w:val="24"/>
        </w:rPr>
        <w:t>the</w:t>
      </w:r>
      <w:r w:rsidR="00027625" w:rsidRPr="008043F9">
        <w:rPr>
          <w:rFonts w:ascii="Times New Roman" w:hAnsi="Times New Roman" w:cs="Times New Roman"/>
          <w:sz w:val="24"/>
          <w:szCs w:val="24"/>
        </w:rPr>
        <w:t xml:space="preserve"> trial court</w:t>
      </w:r>
      <w:r w:rsidR="008043F9">
        <w:rPr>
          <w:rFonts w:ascii="Times New Roman" w:hAnsi="Times New Roman" w:cs="Times New Roman"/>
          <w:sz w:val="24"/>
          <w:szCs w:val="24"/>
        </w:rPr>
        <w:t xml:space="preserve">. </w:t>
      </w:r>
      <w:r w:rsidR="00027625" w:rsidRPr="008043F9">
        <w:rPr>
          <w:rFonts w:ascii="Times New Roman" w:hAnsi="Times New Roman" w:cs="Times New Roman"/>
          <w:sz w:val="24"/>
          <w:szCs w:val="24"/>
        </w:rPr>
        <w:t xml:space="preserve"> </w:t>
      </w:r>
      <w:r w:rsidR="008043F9">
        <w:rPr>
          <w:rFonts w:ascii="Times New Roman" w:hAnsi="Times New Roman" w:cs="Times New Roman"/>
          <w:sz w:val="24"/>
          <w:szCs w:val="24"/>
        </w:rPr>
        <w:t>S</w:t>
      </w:r>
      <w:r w:rsidR="00027625" w:rsidRPr="008043F9">
        <w:rPr>
          <w:rFonts w:ascii="Times New Roman" w:hAnsi="Times New Roman" w:cs="Times New Roman"/>
          <w:sz w:val="24"/>
          <w:szCs w:val="24"/>
        </w:rPr>
        <w:t xml:space="preserve">uch discretion can only be </w:t>
      </w:r>
      <w:r w:rsidR="00951273" w:rsidRPr="008043F9">
        <w:rPr>
          <w:rFonts w:ascii="Times New Roman" w:hAnsi="Times New Roman" w:cs="Times New Roman"/>
          <w:sz w:val="24"/>
          <w:szCs w:val="24"/>
        </w:rPr>
        <w:t>interfered</w:t>
      </w:r>
      <w:r w:rsidR="00027625" w:rsidRPr="008043F9">
        <w:rPr>
          <w:rFonts w:ascii="Times New Roman" w:hAnsi="Times New Roman" w:cs="Times New Roman"/>
          <w:sz w:val="24"/>
          <w:szCs w:val="24"/>
        </w:rPr>
        <w:t xml:space="preserve"> with in very limited circumstances where there is a grave </w:t>
      </w:r>
      <w:r w:rsidR="00951273" w:rsidRPr="008043F9">
        <w:rPr>
          <w:rFonts w:ascii="Times New Roman" w:hAnsi="Times New Roman" w:cs="Times New Roman"/>
          <w:sz w:val="24"/>
          <w:szCs w:val="24"/>
        </w:rPr>
        <w:t>miscarriage</w:t>
      </w:r>
      <w:r w:rsidR="00027625" w:rsidRPr="008043F9">
        <w:rPr>
          <w:rFonts w:ascii="Times New Roman" w:hAnsi="Times New Roman" w:cs="Times New Roman"/>
          <w:sz w:val="24"/>
          <w:szCs w:val="24"/>
        </w:rPr>
        <w:t xml:space="preserve"> of justice </w:t>
      </w:r>
      <w:r w:rsidR="008043F9">
        <w:rPr>
          <w:rFonts w:ascii="Times New Roman" w:hAnsi="Times New Roman" w:cs="Times New Roman"/>
          <w:sz w:val="24"/>
          <w:szCs w:val="24"/>
        </w:rPr>
        <w:t>or where it is apparent that it was not judiciously exercised.</w:t>
      </w:r>
      <w:r w:rsidR="00951273" w:rsidRPr="008043F9">
        <w:rPr>
          <w:rFonts w:ascii="Times New Roman" w:hAnsi="Times New Roman" w:cs="Times New Roman"/>
          <w:sz w:val="24"/>
          <w:szCs w:val="24"/>
        </w:rPr>
        <w:t xml:space="preserve"> In the case of </w:t>
      </w:r>
      <w:r w:rsidR="00951273" w:rsidRPr="008043F9">
        <w:rPr>
          <w:rFonts w:ascii="Times New Roman" w:hAnsi="Times New Roman" w:cs="Times New Roman"/>
          <w:i/>
          <w:sz w:val="24"/>
          <w:szCs w:val="24"/>
        </w:rPr>
        <w:t>Eugene Mhlanga vs The State</w:t>
      </w:r>
      <w:r w:rsidR="00951273" w:rsidRPr="008043F9">
        <w:rPr>
          <w:rFonts w:ascii="Times New Roman" w:hAnsi="Times New Roman" w:cs="Times New Roman"/>
          <w:sz w:val="24"/>
          <w:szCs w:val="24"/>
        </w:rPr>
        <w:t xml:space="preserve"> HB10</w:t>
      </w:r>
      <w:r w:rsidRPr="008043F9">
        <w:rPr>
          <w:rFonts w:ascii="Times New Roman" w:hAnsi="Times New Roman" w:cs="Times New Roman"/>
          <w:sz w:val="24"/>
          <w:szCs w:val="24"/>
        </w:rPr>
        <w:t>-</w:t>
      </w:r>
      <w:r w:rsidR="00951273" w:rsidRPr="008043F9">
        <w:rPr>
          <w:rFonts w:ascii="Times New Roman" w:hAnsi="Times New Roman" w:cs="Times New Roman"/>
          <w:sz w:val="24"/>
          <w:szCs w:val="24"/>
        </w:rPr>
        <w:t>16, the court had th</w:t>
      </w:r>
      <w:r w:rsidR="008043F9">
        <w:rPr>
          <w:rFonts w:ascii="Times New Roman" w:hAnsi="Times New Roman" w:cs="Times New Roman"/>
          <w:sz w:val="24"/>
          <w:szCs w:val="24"/>
        </w:rPr>
        <w:t>e following to say:-</w:t>
      </w:r>
    </w:p>
    <w:p w14:paraId="34436B72" w14:textId="2F69FABA" w:rsidR="00951273" w:rsidRDefault="006259E9" w:rsidP="006259E9">
      <w:pPr>
        <w:spacing w:after="0" w:line="240" w:lineRule="auto"/>
        <w:jc w:val="both"/>
        <w:rPr>
          <w:rFonts w:ascii="Times New Roman" w:hAnsi="Times New Roman" w:cs="Times New Roman"/>
          <w:iCs/>
          <w:sz w:val="20"/>
          <w:szCs w:val="20"/>
        </w:rPr>
      </w:pPr>
      <w:r>
        <w:rPr>
          <w:rFonts w:ascii="Times New Roman" w:hAnsi="Times New Roman" w:cs="Times New Roman"/>
          <w:b/>
          <w:sz w:val="24"/>
          <w:szCs w:val="24"/>
        </w:rPr>
        <w:tab/>
      </w:r>
      <w:r>
        <w:rPr>
          <w:rFonts w:ascii="Times New Roman" w:hAnsi="Times New Roman" w:cs="Times New Roman"/>
          <w:b/>
          <w:sz w:val="24"/>
          <w:szCs w:val="24"/>
        </w:rPr>
        <w:tab/>
      </w:r>
      <w:r w:rsidR="00951273" w:rsidRPr="006259E9">
        <w:rPr>
          <w:rFonts w:ascii="Times New Roman" w:hAnsi="Times New Roman" w:cs="Times New Roman"/>
          <w:sz w:val="20"/>
          <w:szCs w:val="20"/>
        </w:rPr>
        <w:t>“I</w:t>
      </w:r>
      <w:r w:rsidR="00951273" w:rsidRPr="006259E9">
        <w:rPr>
          <w:rFonts w:ascii="Times New Roman" w:hAnsi="Times New Roman" w:cs="Times New Roman"/>
          <w:iCs/>
          <w:sz w:val="20"/>
          <w:szCs w:val="20"/>
        </w:rPr>
        <w:t xml:space="preserve">t is a well-established principle of our law that sentencing is the discretion of the trial court </w:t>
      </w:r>
      <w:r w:rsidRPr="006259E9">
        <w:rPr>
          <w:rFonts w:ascii="Times New Roman" w:hAnsi="Times New Roman" w:cs="Times New Roman"/>
          <w:iCs/>
          <w:sz w:val="20"/>
          <w:szCs w:val="20"/>
        </w:rPr>
        <w:tab/>
      </w:r>
      <w:r w:rsidRPr="006259E9">
        <w:rPr>
          <w:rFonts w:ascii="Times New Roman" w:hAnsi="Times New Roman" w:cs="Times New Roman"/>
          <w:iCs/>
          <w:sz w:val="20"/>
          <w:szCs w:val="20"/>
        </w:rPr>
        <w:tab/>
      </w:r>
      <w:r w:rsidR="00951273" w:rsidRPr="006259E9">
        <w:rPr>
          <w:rFonts w:ascii="Times New Roman" w:hAnsi="Times New Roman" w:cs="Times New Roman"/>
          <w:iCs/>
          <w:sz w:val="20"/>
          <w:szCs w:val="20"/>
        </w:rPr>
        <w:t xml:space="preserve">that it is </w:t>
      </w:r>
      <w:r w:rsidR="00034331">
        <w:rPr>
          <w:rFonts w:ascii="Times New Roman" w:hAnsi="Times New Roman" w:cs="Times New Roman"/>
          <w:iCs/>
          <w:sz w:val="20"/>
          <w:szCs w:val="20"/>
        </w:rPr>
        <w:t>n</w:t>
      </w:r>
      <w:r w:rsidR="00951273" w:rsidRPr="006259E9">
        <w:rPr>
          <w:rFonts w:ascii="Times New Roman" w:hAnsi="Times New Roman" w:cs="Times New Roman"/>
          <w:iCs/>
          <w:sz w:val="20"/>
          <w:szCs w:val="20"/>
        </w:rPr>
        <w:t xml:space="preserve">ot for the appeal court to interfere with the sentencing court merely on the grounds </w:t>
      </w:r>
      <w:r w:rsidRPr="006259E9">
        <w:rPr>
          <w:rFonts w:ascii="Times New Roman" w:hAnsi="Times New Roman" w:cs="Times New Roman"/>
          <w:iCs/>
          <w:sz w:val="20"/>
          <w:szCs w:val="20"/>
        </w:rPr>
        <w:lastRenderedPageBreak/>
        <w:tab/>
      </w:r>
      <w:r w:rsidRPr="006259E9">
        <w:rPr>
          <w:rFonts w:ascii="Times New Roman" w:hAnsi="Times New Roman" w:cs="Times New Roman"/>
          <w:iCs/>
          <w:sz w:val="20"/>
          <w:szCs w:val="20"/>
        </w:rPr>
        <w:tab/>
      </w:r>
      <w:r w:rsidR="00951273" w:rsidRPr="006259E9">
        <w:rPr>
          <w:rFonts w:ascii="Times New Roman" w:hAnsi="Times New Roman" w:cs="Times New Roman"/>
          <w:iCs/>
          <w:sz w:val="20"/>
          <w:szCs w:val="20"/>
        </w:rPr>
        <w:t xml:space="preserve">that it could have passed a sentence somewhat different from that imposed by the court aquo. </w:t>
      </w:r>
      <w:r w:rsidRPr="006259E9">
        <w:rPr>
          <w:rFonts w:ascii="Times New Roman" w:hAnsi="Times New Roman" w:cs="Times New Roman"/>
          <w:iCs/>
          <w:sz w:val="20"/>
          <w:szCs w:val="20"/>
        </w:rPr>
        <w:tab/>
      </w:r>
      <w:r w:rsidRPr="006259E9">
        <w:rPr>
          <w:rFonts w:ascii="Times New Roman" w:hAnsi="Times New Roman" w:cs="Times New Roman"/>
          <w:iCs/>
          <w:sz w:val="20"/>
          <w:szCs w:val="20"/>
        </w:rPr>
        <w:tab/>
      </w:r>
      <w:r w:rsidR="00951273" w:rsidRPr="006259E9">
        <w:rPr>
          <w:rFonts w:ascii="Times New Roman" w:hAnsi="Times New Roman" w:cs="Times New Roman"/>
          <w:iCs/>
          <w:sz w:val="20"/>
          <w:szCs w:val="20"/>
        </w:rPr>
        <w:t xml:space="preserve">See, </w:t>
      </w:r>
      <w:r w:rsidR="00951273" w:rsidRPr="00034331">
        <w:rPr>
          <w:rFonts w:ascii="Times New Roman" w:hAnsi="Times New Roman" w:cs="Times New Roman"/>
          <w:i/>
          <w:iCs/>
          <w:sz w:val="20"/>
          <w:szCs w:val="20"/>
        </w:rPr>
        <w:t xml:space="preserve">S </w:t>
      </w:r>
      <w:r w:rsidRPr="00034331">
        <w:rPr>
          <w:rFonts w:ascii="Times New Roman" w:hAnsi="Times New Roman" w:cs="Times New Roman"/>
          <w:i/>
          <w:iCs/>
          <w:sz w:val="20"/>
          <w:szCs w:val="20"/>
        </w:rPr>
        <w:t xml:space="preserve">v </w:t>
      </w:r>
      <w:proofErr w:type="spellStart"/>
      <w:r w:rsidR="00951273" w:rsidRPr="00034331">
        <w:rPr>
          <w:rFonts w:ascii="Times New Roman" w:hAnsi="Times New Roman" w:cs="Times New Roman"/>
          <w:i/>
          <w:iCs/>
          <w:sz w:val="20"/>
          <w:szCs w:val="20"/>
        </w:rPr>
        <w:t>Nhumwa</w:t>
      </w:r>
      <w:proofErr w:type="spellEnd"/>
      <w:r w:rsidR="00951273" w:rsidRPr="006259E9">
        <w:rPr>
          <w:rFonts w:ascii="Times New Roman" w:hAnsi="Times New Roman" w:cs="Times New Roman"/>
          <w:iCs/>
          <w:sz w:val="20"/>
          <w:szCs w:val="20"/>
        </w:rPr>
        <w:t xml:space="preserve"> SC40/88”</w:t>
      </w:r>
    </w:p>
    <w:p w14:paraId="58A1125D" w14:textId="77777777" w:rsidR="006259E9" w:rsidRPr="006259E9" w:rsidRDefault="006259E9" w:rsidP="006259E9">
      <w:pPr>
        <w:spacing w:after="0" w:line="240" w:lineRule="auto"/>
        <w:jc w:val="both"/>
        <w:rPr>
          <w:rFonts w:ascii="Times New Roman" w:hAnsi="Times New Roman" w:cs="Times New Roman"/>
          <w:iCs/>
          <w:sz w:val="20"/>
          <w:szCs w:val="20"/>
        </w:rPr>
      </w:pPr>
    </w:p>
    <w:p w14:paraId="478AE6A7" w14:textId="3DD77F86" w:rsidR="00951273" w:rsidRPr="00951273" w:rsidRDefault="00951273" w:rsidP="008043F9">
      <w:pPr>
        <w:pStyle w:val="ListParagraph"/>
        <w:numPr>
          <w:ilvl w:val="0"/>
          <w:numId w:val="3"/>
        </w:numPr>
        <w:spacing w:line="360" w:lineRule="auto"/>
        <w:rPr>
          <w:rFonts w:ascii="Times New Roman" w:hAnsi="Times New Roman" w:cs="Times New Roman"/>
          <w:sz w:val="24"/>
          <w:szCs w:val="24"/>
        </w:rPr>
      </w:pPr>
      <w:r w:rsidRPr="00951273">
        <w:rPr>
          <w:rFonts w:ascii="Times New Roman" w:hAnsi="Times New Roman" w:cs="Times New Roman"/>
          <w:sz w:val="24"/>
          <w:szCs w:val="24"/>
        </w:rPr>
        <w:t xml:space="preserve">In </w:t>
      </w:r>
      <w:r w:rsidRPr="00951273">
        <w:rPr>
          <w:rFonts w:ascii="Times New Roman" w:hAnsi="Times New Roman" w:cs="Times New Roman"/>
          <w:i/>
          <w:sz w:val="24"/>
          <w:szCs w:val="24"/>
        </w:rPr>
        <w:t>Leonard Silume</w:t>
      </w:r>
      <w:r w:rsidRPr="00951273">
        <w:rPr>
          <w:rFonts w:ascii="Times New Roman" w:hAnsi="Times New Roman" w:cs="Times New Roman"/>
          <w:sz w:val="24"/>
          <w:szCs w:val="24"/>
        </w:rPr>
        <w:t xml:space="preserve"> v </w:t>
      </w:r>
      <w:r w:rsidRPr="00951273">
        <w:rPr>
          <w:rFonts w:ascii="Times New Roman" w:hAnsi="Times New Roman" w:cs="Times New Roman"/>
          <w:i/>
          <w:sz w:val="24"/>
          <w:szCs w:val="24"/>
        </w:rPr>
        <w:t>The State</w:t>
      </w:r>
      <w:r w:rsidRPr="00951273">
        <w:rPr>
          <w:rFonts w:ascii="Times New Roman" w:hAnsi="Times New Roman" w:cs="Times New Roman"/>
          <w:sz w:val="24"/>
          <w:szCs w:val="24"/>
        </w:rPr>
        <w:t xml:space="preserve"> H 12</w:t>
      </w:r>
      <w:r w:rsidR="006259E9">
        <w:rPr>
          <w:rFonts w:ascii="Times New Roman" w:hAnsi="Times New Roman" w:cs="Times New Roman"/>
          <w:sz w:val="24"/>
          <w:szCs w:val="24"/>
        </w:rPr>
        <w:t>-</w:t>
      </w:r>
      <w:r w:rsidRPr="00951273">
        <w:rPr>
          <w:rFonts w:ascii="Times New Roman" w:hAnsi="Times New Roman" w:cs="Times New Roman"/>
          <w:sz w:val="24"/>
          <w:szCs w:val="24"/>
        </w:rPr>
        <w:t xml:space="preserve">16 </w:t>
      </w:r>
      <w:proofErr w:type="spellStart"/>
      <w:r w:rsidRPr="00951273">
        <w:rPr>
          <w:rFonts w:ascii="Times New Roman" w:hAnsi="Times New Roman" w:cs="Times New Roman"/>
          <w:smallCaps/>
          <w:sz w:val="24"/>
          <w:szCs w:val="24"/>
        </w:rPr>
        <w:t>Mathonsi</w:t>
      </w:r>
      <w:proofErr w:type="spellEnd"/>
      <w:r w:rsidRPr="00951273">
        <w:rPr>
          <w:rFonts w:ascii="Times New Roman" w:hAnsi="Times New Roman" w:cs="Times New Roman"/>
          <w:smallCaps/>
          <w:sz w:val="24"/>
          <w:szCs w:val="24"/>
        </w:rPr>
        <w:t xml:space="preserve"> J</w:t>
      </w:r>
      <w:r w:rsidR="008043F9">
        <w:rPr>
          <w:rFonts w:ascii="Times New Roman" w:hAnsi="Times New Roman" w:cs="Times New Roman"/>
          <w:smallCaps/>
          <w:sz w:val="24"/>
          <w:szCs w:val="24"/>
        </w:rPr>
        <w:t xml:space="preserve"> (now JA)</w:t>
      </w:r>
      <w:r w:rsidRPr="00951273">
        <w:rPr>
          <w:rFonts w:ascii="Times New Roman" w:hAnsi="Times New Roman" w:cs="Times New Roman"/>
          <w:sz w:val="24"/>
          <w:szCs w:val="24"/>
        </w:rPr>
        <w:t xml:space="preserve"> </w:t>
      </w:r>
      <w:r w:rsidR="008043F9">
        <w:rPr>
          <w:rFonts w:ascii="Times New Roman" w:hAnsi="Times New Roman" w:cs="Times New Roman"/>
          <w:sz w:val="24"/>
          <w:szCs w:val="24"/>
        </w:rPr>
        <w:t>made</w:t>
      </w:r>
      <w:r w:rsidRPr="00951273">
        <w:rPr>
          <w:rFonts w:ascii="Times New Roman" w:hAnsi="Times New Roman" w:cs="Times New Roman"/>
          <w:sz w:val="24"/>
          <w:szCs w:val="24"/>
        </w:rPr>
        <w:t xml:space="preserve"> the following remarks relevant to </w:t>
      </w:r>
      <w:r w:rsidR="008043F9" w:rsidRPr="00951273">
        <w:rPr>
          <w:rFonts w:ascii="Times New Roman" w:hAnsi="Times New Roman" w:cs="Times New Roman"/>
          <w:sz w:val="24"/>
          <w:szCs w:val="24"/>
        </w:rPr>
        <w:t>sentencing:</w:t>
      </w:r>
      <w:r w:rsidR="008043F9">
        <w:rPr>
          <w:rFonts w:ascii="Times New Roman" w:hAnsi="Times New Roman" w:cs="Times New Roman"/>
          <w:sz w:val="24"/>
          <w:szCs w:val="24"/>
        </w:rPr>
        <w:t xml:space="preserve"> -</w:t>
      </w:r>
    </w:p>
    <w:p w14:paraId="36BF7FE4" w14:textId="6B513C82" w:rsidR="00951273" w:rsidRPr="006259E9" w:rsidRDefault="006259E9" w:rsidP="00951273">
      <w:pPr>
        <w:spacing w:line="240" w:lineRule="auto"/>
        <w:ind w:left="720"/>
        <w:jc w:val="both"/>
        <w:rPr>
          <w:rFonts w:ascii="Times New Roman" w:hAnsi="Times New Roman" w:cs="Times New Roman"/>
          <w:sz w:val="20"/>
          <w:szCs w:val="20"/>
        </w:rPr>
      </w:pPr>
      <w:r>
        <w:rPr>
          <w:rFonts w:ascii="Times New Roman" w:hAnsi="Times New Roman" w:cs="Times New Roman"/>
          <w:sz w:val="20"/>
          <w:szCs w:val="20"/>
        </w:rPr>
        <w:tab/>
      </w:r>
      <w:r w:rsidR="00951273" w:rsidRPr="006259E9">
        <w:rPr>
          <w:rFonts w:ascii="Times New Roman" w:hAnsi="Times New Roman" w:cs="Times New Roman"/>
          <w:sz w:val="20"/>
          <w:szCs w:val="20"/>
        </w:rPr>
        <w:t xml:space="preserve">“The sentencing court has a discretion in assessing an appropriate sentence. The appeal court </w:t>
      </w:r>
      <w:r>
        <w:rPr>
          <w:rFonts w:ascii="Times New Roman" w:hAnsi="Times New Roman" w:cs="Times New Roman"/>
          <w:sz w:val="20"/>
          <w:szCs w:val="20"/>
        </w:rPr>
        <w:tab/>
      </w:r>
      <w:r w:rsidR="00951273" w:rsidRPr="006259E9">
        <w:rPr>
          <w:rFonts w:ascii="Times New Roman" w:hAnsi="Times New Roman" w:cs="Times New Roman"/>
          <w:sz w:val="20"/>
          <w:szCs w:val="20"/>
        </w:rPr>
        <w:t xml:space="preserve">will not just interfere with that sentencing discretion and will only do so where there is a </w:t>
      </w:r>
      <w:r>
        <w:rPr>
          <w:rFonts w:ascii="Times New Roman" w:hAnsi="Times New Roman" w:cs="Times New Roman"/>
          <w:sz w:val="20"/>
          <w:szCs w:val="20"/>
        </w:rPr>
        <w:tab/>
      </w:r>
      <w:r w:rsidR="00951273" w:rsidRPr="006259E9">
        <w:rPr>
          <w:rFonts w:ascii="Times New Roman" w:hAnsi="Times New Roman" w:cs="Times New Roman"/>
          <w:sz w:val="20"/>
          <w:szCs w:val="20"/>
        </w:rPr>
        <w:t xml:space="preserve">misdirection or the sentence imposed is manifestly excessive. </w:t>
      </w:r>
      <w:r w:rsidR="00951273" w:rsidRPr="006259E9">
        <w:rPr>
          <w:rFonts w:ascii="Times New Roman" w:hAnsi="Times New Roman" w:cs="Times New Roman"/>
          <w:i/>
          <w:sz w:val="20"/>
          <w:szCs w:val="20"/>
        </w:rPr>
        <w:t>S</w:t>
      </w:r>
      <w:r w:rsidR="00951273" w:rsidRPr="006259E9">
        <w:rPr>
          <w:rFonts w:ascii="Times New Roman" w:hAnsi="Times New Roman" w:cs="Times New Roman"/>
          <w:sz w:val="20"/>
          <w:szCs w:val="20"/>
        </w:rPr>
        <w:t xml:space="preserve"> v </w:t>
      </w:r>
      <w:proofErr w:type="spellStart"/>
      <w:r w:rsidR="00951273" w:rsidRPr="006259E9">
        <w:rPr>
          <w:rFonts w:ascii="Times New Roman" w:hAnsi="Times New Roman" w:cs="Times New Roman"/>
          <w:i/>
          <w:sz w:val="20"/>
          <w:szCs w:val="20"/>
        </w:rPr>
        <w:t>Chiweshe</w:t>
      </w:r>
      <w:proofErr w:type="spellEnd"/>
      <w:r w:rsidR="00951273" w:rsidRPr="006259E9">
        <w:rPr>
          <w:rFonts w:ascii="Times New Roman" w:hAnsi="Times New Roman" w:cs="Times New Roman"/>
          <w:sz w:val="20"/>
          <w:szCs w:val="20"/>
        </w:rPr>
        <w:t xml:space="preserve"> 1996 (1) ZLR 425 </w:t>
      </w:r>
      <w:r>
        <w:rPr>
          <w:rFonts w:ascii="Times New Roman" w:hAnsi="Times New Roman" w:cs="Times New Roman"/>
          <w:sz w:val="20"/>
          <w:szCs w:val="20"/>
        </w:rPr>
        <w:tab/>
      </w:r>
      <w:r w:rsidR="00951273" w:rsidRPr="006259E9">
        <w:rPr>
          <w:rFonts w:ascii="Times New Roman" w:hAnsi="Times New Roman" w:cs="Times New Roman"/>
          <w:sz w:val="20"/>
          <w:szCs w:val="20"/>
        </w:rPr>
        <w:t xml:space="preserve">(H) 429 D, </w:t>
      </w:r>
      <w:r w:rsidR="00951273" w:rsidRPr="006259E9">
        <w:rPr>
          <w:rFonts w:ascii="Times New Roman" w:hAnsi="Times New Roman" w:cs="Times New Roman"/>
          <w:i/>
          <w:sz w:val="20"/>
          <w:szCs w:val="20"/>
        </w:rPr>
        <w:t>S</w:t>
      </w:r>
      <w:r w:rsidR="00951273" w:rsidRPr="006259E9">
        <w:rPr>
          <w:rFonts w:ascii="Times New Roman" w:hAnsi="Times New Roman" w:cs="Times New Roman"/>
          <w:sz w:val="20"/>
          <w:szCs w:val="20"/>
        </w:rPr>
        <w:t xml:space="preserve"> v </w:t>
      </w:r>
      <w:r w:rsidR="00951273" w:rsidRPr="006259E9">
        <w:rPr>
          <w:rFonts w:ascii="Times New Roman" w:hAnsi="Times New Roman" w:cs="Times New Roman"/>
          <w:i/>
          <w:sz w:val="20"/>
          <w:szCs w:val="20"/>
        </w:rPr>
        <w:t xml:space="preserve">Ramushu </w:t>
      </w:r>
      <w:r w:rsidR="00951273" w:rsidRPr="006259E9">
        <w:rPr>
          <w:rFonts w:ascii="Times New Roman" w:hAnsi="Times New Roman" w:cs="Times New Roman"/>
          <w:sz w:val="20"/>
          <w:szCs w:val="20"/>
        </w:rPr>
        <w:t xml:space="preserve">S – 25/93, </w:t>
      </w:r>
      <w:r w:rsidR="00951273" w:rsidRPr="006259E9">
        <w:rPr>
          <w:rFonts w:ascii="Times New Roman" w:hAnsi="Times New Roman" w:cs="Times New Roman"/>
          <w:i/>
          <w:sz w:val="20"/>
          <w:szCs w:val="20"/>
        </w:rPr>
        <w:t>S</w:t>
      </w:r>
      <w:r w:rsidR="00951273" w:rsidRPr="006259E9">
        <w:rPr>
          <w:rFonts w:ascii="Times New Roman" w:hAnsi="Times New Roman" w:cs="Times New Roman"/>
          <w:sz w:val="20"/>
          <w:szCs w:val="20"/>
        </w:rPr>
        <w:t xml:space="preserve"> v </w:t>
      </w:r>
      <w:r w:rsidR="00951273" w:rsidRPr="006259E9">
        <w:rPr>
          <w:rFonts w:ascii="Times New Roman" w:hAnsi="Times New Roman" w:cs="Times New Roman"/>
          <w:i/>
          <w:sz w:val="20"/>
          <w:szCs w:val="20"/>
        </w:rPr>
        <w:t>Nhumwa</w:t>
      </w:r>
      <w:r w:rsidR="00951273" w:rsidRPr="006259E9">
        <w:rPr>
          <w:rFonts w:ascii="Times New Roman" w:hAnsi="Times New Roman" w:cs="Times New Roman"/>
          <w:sz w:val="20"/>
          <w:szCs w:val="20"/>
        </w:rPr>
        <w:t xml:space="preserve"> S - 40/88. Where it can be shown that the </w:t>
      </w:r>
      <w:r>
        <w:rPr>
          <w:rFonts w:ascii="Times New Roman" w:hAnsi="Times New Roman" w:cs="Times New Roman"/>
          <w:sz w:val="20"/>
          <w:szCs w:val="20"/>
        </w:rPr>
        <w:tab/>
      </w:r>
      <w:r w:rsidR="00951273" w:rsidRPr="006259E9">
        <w:rPr>
          <w:rFonts w:ascii="Times New Roman" w:hAnsi="Times New Roman" w:cs="Times New Roman"/>
          <w:sz w:val="20"/>
          <w:szCs w:val="20"/>
        </w:rPr>
        <w:t xml:space="preserve">sentence imposed is vitiated by a misdirection the appeal court will step in to correct the </w:t>
      </w:r>
      <w:r>
        <w:rPr>
          <w:rFonts w:ascii="Times New Roman" w:hAnsi="Times New Roman" w:cs="Times New Roman"/>
          <w:sz w:val="20"/>
          <w:szCs w:val="20"/>
        </w:rPr>
        <w:tab/>
      </w:r>
      <w:r w:rsidR="00951273" w:rsidRPr="006259E9">
        <w:rPr>
          <w:rFonts w:ascii="Times New Roman" w:hAnsi="Times New Roman" w:cs="Times New Roman"/>
          <w:sz w:val="20"/>
          <w:szCs w:val="20"/>
        </w:rPr>
        <w:t xml:space="preserve">misdirection. Where the sentence imposed falls within the sentencing discretion of the trial court </w:t>
      </w:r>
      <w:r>
        <w:rPr>
          <w:rFonts w:ascii="Times New Roman" w:hAnsi="Times New Roman" w:cs="Times New Roman"/>
          <w:sz w:val="20"/>
          <w:szCs w:val="20"/>
        </w:rPr>
        <w:tab/>
      </w:r>
      <w:r w:rsidR="00951273" w:rsidRPr="006259E9">
        <w:rPr>
          <w:rFonts w:ascii="Times New Roman" w:hAnsi="Times New Roman" w:cs="Times New Roman"/>
          <w:sz w:val="20"/>
          <w:szCs w:val="20"/>
        </w:rPr>
        <w:t xml:space="preserve">and it </w:t>
      </w:r>
      <w:r>
        <w:rPr>
          <w:rFonts w:ascii="Times New Roman" w:hAnsi="Times New Roman" w:cs="Times New Roman"/>
          <w:sz w:val="20"/>
          <w:szCs w:val="20"/>
        </w:rPr>
        <w:tab/>
      </w:r>
      <w:r w:rsidR="00951273" w:rsidRPr="006259E9">
        <w:rPr>
          <w:rFonts w:ascii="Times New Roman" w:hAnsi="Times New Roman" w:cs="Times New Roman"/>
          <w:sz w:val="20"/>
          <w:szCs w:val="20"/>
        </w:rPr>
        <w:t xml:space="preserve">has not been shown that there exists a misdirection, the appeal court will not interfere </w:t>
      </w:r>
      <w:r>
        <w:rPr>
          <w:rFonts w:ascii="Times New Roman" w:hAnsi="Times New Roman" w:cs="Times New Roman"/>
          <w:sz w:val="20"/>
          <w:szCs w:val="20"/>
        </w:rPr>
        <w:tab/>
      </w:r>
      <w:r w:rsidR="00951273" w:rsidRPr="006259E9">
        <w:rPr>
          <w:rFonts w:ascii="Times New Roman" w:hAnsi="Times New Roman" w:cs="Times New Roman"/>
          <w:sz w:val="20"/>
          <w:szCs w:val="20"/>
        </w:rPr>
        <w:t xml:space="preserve">merely to, substitute its own opinion, regarding sentence. </w:t>
      </w:r>
      <w:r w:rsidR="00951273" w:rsidRPr="006259E9">
        <w:rPr>
          <w:rFonts w:ascii="Times New Roman" w:hAnsi="Times New Roman" w:cs="Times New Roman"/>
          <w:i/>
          <w:sz w:val="20"/>
          <w:szCs w:val="20"/>
        </w:rPr>
        <w:t>S</w:t>
      </w:r>
      <w:r w:rsidR="00951273" w:rsidRPr="006259E9">
        <w:rPr>
          <w:rFonts w:ascii="Times New Roman" w:hAnsi="Times New Roman" w:cs="Times New Roman"/>
          <w:sz w:val="20"/>
          <w:szCs w:val="20"/>
        </w:rPr>
        <w:t xml:space="preserve"> v </w:t>
      </w:r>
      <w:r w:rsidR="00951273" w:rsidRPr="006259E9">
        <w:rPr>
          <w:rFonts w:ascii="Times New Roman" w:hAnsi="Times New Roman" w:cs="Times New Roman"/>
          <w:i/>
          <w:sz w:val="20"/>
          <w:szCs w:val="20"/>
        </w:rPr>
        <w:t>Mundowa</w:t>
      </w:r>
      <w:r w:rsidR="00951273" w:rsidRPr="006259E9">
        <w:rPr>
          <w:rFonts w:ascii="Times New Roman" w:hAnsi="Times New Roman" w:cs="Times New Roman"/>
          <w:sz w:val="20"/>
          <w:szCs w:val="20"/>
        </w:rPr>
        <w:t xml:space="preserve"> 1998 (2) ZLR 392 (H) </w:t>
      </w:r>
      <w:r>
        <w:rPr>
          <w:rFonts w:ascii="Times New Roman" w:hAnsi="Times New Roman" w:cs="Times New Roman"/>
          <w:sz w:val="20"/>
          <w:szCs w:val="20"/>
        </w:rPr>
        <w:tab/>
      </w:r>
      <w:r w:rsidR="00951273" w:rsidRPr="006259E9">
        <w:rPr>
          <w:rFonts w:ascii="Times New Roman" w:hAnsi="Times New Roman" w:cs="Times New Roman"/>
          <w:sz w:val="20"/>
          <w:szCs w:val="20"/>
        </w:rPr>
        <w:t xml:space="preserve">395B-C, </w:t>
      </w:r>
      <w:r w:rsidR="00951273" w:rsidRPr="006259E9">
        <w:rPr>
          <w:rFonts w:ascii="Times New Roman" w:hAnsi="Times New Roman" w:cs="Times New Roman"/>
          <w:i/>
          <w:sz w:val="20"/>
          <w:szCs w:val="20"/>
        </w:rPr>
        <w:t>S</w:t>
      </w:r>
      <w:r w:rsidR="00951273" w:rsidRPr="006259E9">
        <w:rPr>
          <w:rFonts w:ascii="Times New Roman" w:hAnsi="Times New Roman" w:cs="Times New Roman"/>
          <w:sz w:val="20"/>
          <w:szCs w:val="20"/>
        </w:rPr>
        <w:t xml:space="preserve"> v </w:t>
      </w:r>
      <w:r w:rsidR="00951273" w:rsidRPr="006259E9">
        <w:rPr>
          <w:rFonts w:ascii="Times New Roman" w:hAnsi="Times New Roman" w:cs="Times New Roman"/>
          <w:i/>
          <w:sz w:val="20"/>
          <w:szCs w:val="20"/>
        </w:rPr>
        <w:t xml:space="preserve">De Jager and Anor </w:t>
      </w:r>
      <w:r w:rsidR="00951273" w:rsidRPr="006259E9">
        <w:rPr>
          <w:rFonts w:ascii="Times New Roman" w:hAnsi="Times New Roman" w:cs="Times New Roman"/>
          <w:sz w:val="20"/>
          <w:szCs w:val="20"/>
        </w:rPr>
        <w:t>1965 (2) SA 616 (A) at 628-9”.</w:t>
      </w:r>
    </w:p>
    <w:p w14:paraId="61F4D2B1" w14:textId="77777777" w:rsidR="008043F9" w:rsidRPr="008043F9" w:rsidRDefault="006259E9" w:rsidP="002C54C4">
      <w:pPr>
        <w:pStyle w:val="ListParagraph"/>
        <w:numPr>
          <w:ilvl w:val="0"/>
          <w:numId w:val="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It follows that </w:t>
      </w:r>
      <w:r w:rsidR="008043F9">
        <w:rPr>
          <w:rFonts w:ascii="Times New Roman" w:hAnsi="Times New Roman" w:cs="Times New Roman"/>
          <w:bCs/>
          <w:sz w:val="24"/>
          <w:szCs w:val="24"/>
        </w:rPr>
        <w:t>a</w:t>
      </w:r>
      <w:r w:rsidR="00951273">
        <w:rPr>
          <w:rFonts w:ascii="Times New Roman" w:hAnsi="Times New Roman" w:cs="Times New Roman"/>
          <w:bCs/>
          <w:sz w:val="24"/>
          <w:szCs w:val="24"/>
        </w:rPr>
        <w:t xml:space="preserve"> reviewing court rarely </w:t>
      </w:r>
      <w:r w:rsidR="004955AA">
        <w:rPr>
          <w:rFonts w:ascii="Times New Roman" w:hAnsi="Times New Roman" w:cs="Times New Roman"/>
          <w:bCs/>
          <w:sz w:val="24"/>
          <w:szCs w:val="24"/>
        </w:rPr>
        <w:t>interfere</w:t>
      </w:r>
      <w:r w:rsidR="00034331">
        <w:rPr>
          <w:rFonts w:ascii="Times New Roman" w:hAnsi="Times New Roman" w:cs="Times New Roman"/>
          <w:bCs/>
          <w:sz w:val="24"/>
          <w:szCs w:val="24"/>
        </w:rPr>
        <w:t>s</w:t>
      </w:r>
      <w:r w:rsidR="00951273">
        <w:rPr>
          <w:rFonts w:ascii="Times New Roman" w:hAnsi="Times New Roman" w:cs="Times New Roman"/>
          <w:bCs/>
          <w:sz w:val="24"/>
          <w:szCs w:val="24"/>
        </w:rPr>
        <w:t xml:space="preserve"> with </w:t>
      </w:r>
      <w:r w:rsidR="008043F9">
        <w:rPr>
          <w:rFonts w:ascii="Times New Roman" w:hAnsi="Times New Roman" w:cs="Times New Roman"/>
          <w:bCs/>
          <w:sz w:val="24"/>
          <w:szCs w:val="24"/>
        </w:rPr>
        <w:t>the sentencing</w:t>
      </w:r>
      <w:r w:rsidR="00951273">
        <w:rPr>
          <w:rFonts w:ascii="Times New Roman" w:hAnsi="Times New Roman" w:cs="Times New Roman"/>
          <w:bCs/>
          <w:sz w:val="24"/>
          <w:szCs w:val="24"/>
        </w:rPr>
        <w:t xml:space="preserve"> d</w:t>
      </w:r>
      <w:r w:rsidR="0010443E">
        <w:rPr>
          <w:rFonts w:ascii="Times New Roman" w:hAnsi="Times New Roman" w:cs="Times New Roman"/>
          <w:bCs/>
          <w:sz w:val="24"/>
          <w:szCs w:val="24"/>
        </w:rPr>
        <w:t xml:space="preserve">iscretion </w:t>
      </w:r>
      <w:r w:rsidR="00951273">
        <w:rPr>
          <w:rFonts w:ascii="Times New Roman" w:hAnsi="Times New Roman" w:cs="Times New Roman"/>
          <w:bCs/>
          <w:sz w:val="24"/>
          <w:szCs w:val="24"/>
        </w:rPr>
        <w:t xml:space="preserve">of </w:t>
      </w:r>
      <w:r w:rsidR="008043F9">
        <w:rPr>
          <w:rFonts w:ascii="Times New Roman" w:hAnsi="Times New Roman" w:cs="Times New Roman"/>
          <w:bCs/>
          <w:sz w:val="24"/>
          <w:szCs w:val="24"/>
        </w:rPr>
        <w:t>a</w:t>
      </w:r>
      <w:r w:rsidR="00951273">
        <w:rPr>
          <w:rFonts w:ascii="Times New Roman" w:hAnsi="Times New Roman" w:cs="Times New Roman"/>
          <w:bCs/>
          <w:sz w:val="24"/>
          <w:szCs w:val="24"/>
        </w:rPr>
        <w:t xml:space="preserve"> lower court. </w:t>
      </w:r>
      <w:r w:rsidR="00034331">
        <w:rPr>
          <w:rFonts w:ascii="Times New Roman" w:hAnsi="Times New Roman" w:cs="Times New Roman"/>
          <w:bCs/>
          <w:sz w:val="24"/>
          <w:szCs w:val="24"/>
        </w:rPr>
        <w:t>It</w:t>
      </w:r>
      <w:r w:rsidR="0010443E">
        <w:rPr>
          <w:rFonts w:ascii="Times New Roman" w:hAnsi="Times New Roman" w:cs="Times New Roman"/>
          <w:bCs/>
          <w:sz w:val="24"/>
          <w:szCs w:val="24"/>
        </w:rPr>
        <w:t xml:space="preserve"> can only </w:t>
      </w:r>
      <w:r w:rsidR="00034331">
        <w:rPr>
          <w:rFonts w:ascii="Times New Roman" w:hAnsi="Times New Roman" w:cs="Times New Roman"/>
          <w:bCs/>
          <w:sz w:val="24"/>
          <w:szCs w:val="24"/>
        </w:rPr>
        <w:t>so interfere</w:t>
      </w:r>
      <w:r w:rsidR="0010443E">
        <w:rPr>
          <w:rFonts w:ascii="Times New Roman" w:hAnsi="Times New Roman" w:cs="Times New Roman"/>
          <w:bCs/>
          <w:sz w:val="24"/>
          <w:szCs w:val="24"/>
        </w:rPr>
        <w:t xml:space="preserve"> where the sentence imposed </w:t>
      </w:r>
      <w:r w:rsidR="004955AA">
        <w:rPr>
          <w:rFonts w:ascii="Times New Roman" w:hAnsi="Times New Roman" w:cs="Times New Roman"/>
          <w:bCs/>
          <w:sz w:val="24"/>
          <w:szCs w:val="24"/>
        </w:rPr>
        <w:t>is manifestly</w:t>
      </w:r>
      <w:r w:rsidR="0010443E">
        <w:rPr>
          <w:rFonts w:ascii="Times New Roman" w:hAnsi="Times New Roman" w:cs="Times New Roman"/>
          <w:bCs/>
          <w:sz w:val="24"/>
          <w:szCs w:val="24"/>
        </w:rPr>
        <w:t xml:space="preserve"> excessive and where there is a </w:t>
      </w:r>
      <w:r w:rsidR="008043F9">
        <w:rPr>
          <w:rFonts w:ascii="Times New Roman" w:hAnsi="Times New Roman" w:cs="Times New Roman"/>
          <w:bCs/>
          <w:sz w:val="24"/>
          <w:szCs w:val="24"/>
        </w:rPr>
        <w:t xml:space="preserve">gross </w:t>
      </w:r>
      <w:r w:rsidR="0010443E">
        <w:rPr>
          <w:rFonts w:ascii="Times New Roman" w:hAnsi="Times New Roman" w:cs="Times New Roman"/>
          <w:bCs/>
          <w:sz w:val="24"/>
          <w:szCs w:val="24"/>
        </w:rPr>
        <w:t>misdirection</w:t>
      </w:r>
      <w:r w:rsidR="00034331">
        <w:rPr>
          <w:rFonts w:ascii="Times New Roman" w:hAnsi="Times New Roman" w:cs="Times New Roman"/>
          <w:bCs/>
          <w:sz w:val="24"/>
          <w:szCs w:val="24"/>
        </w:rPr>
        <w:t>.</w:t>
      </w:r>
      <w:r w:rsidR="00034331" w:rsidRPr="006259E9">
        <w:rPr>
          <w:rFonts w:ascii="Times New Roman" w:hAnsi="Times New Roman" w:cs="Times New Roman"/>
          <w:sz w:val="24"/>
          <w:szCs w:val="24"/>
        </w:rPr>
        <w:t xml:space="preserve"> As</w:t>
      </w:r>
      <w:r w:rsidR="00E90EFF" w:rsidRPr="006259E9">
        <w:rPr>
          <w:rFonts w:ascii="Times New Roman" w:hAnsi="Times New Roman" w:cs="Times New Roman"/>
          <w:sz w:val="24"/>
          <w:szCs w:val="24"/>
        </w:rPr>
        <w:t xml:space="preserve"> highlighted</w:t>
      </w:r>
      <w:r w:rsidR="008043F9">
        <w:rPr>
          <w:rFonts w:ascii="Times New Roman" w:hAnsi="Times New Roman" w:cs="Times New Roman"/>
          <w:sz w:val="24"/>
          <w:szCs w:val="24"/>
        </w:rPr>
        <w:t>,</w:t>
      </w:r>
      <w:r w:rsidR="00E90EFF" w:rsidRPr="006259E9">
        <w:rPr>
          <w:rFonts w:ascii="Times New Roman" w:hAnsi="Times New Roman" w:cs="Times New Roman"/>
          <w:sz w:val="24"/>
          <w:szCs w:val="24"/>
        </w:rPr>
        <w:t xml:space="preserve"> the offender </w:t>
      </w:r>
      <w:r w:rsidR="004955AA" w:rsidRPr="006259E9">
        <w:rPr>
          <w:rFonts w:ascii="Times New Roman" w:hAnsi="Times New Roman" w:cs="Times New Roman"/>
          <w:sz w:val="24"/>
          <w:szCs w:val="24"/>
        </w:rPr>
        <w:t>was sentenced</w:t>
      </w:r>
      <w:r w:rsidR="0010443E" w:rsidRPr="006259E9">
        <w:rPr>
          <w:rFonts w:ascii="Times New Roman" w:hAnsi="Times New Roman" w:cs="Times New Roman"/>
          <w:sz w:val="24"/>
          <w:szCs w:val="24"/>
        </w:rPr>
        <w:t xml:space="preserve"> to 6 </w:t>
      </w:r>
      <w:r w:rsidR="004955AA" w:rsidRPr="006259E9">
        <w:rPr>
          <w:rFonts w:ascii="Times New Roman" w:hAnsi="Times New Roman" w:cs="Times New Roman"/>
          <w:sz w:val="24"/>
          <w:szCs w:val="24"/>
        </w:rPr>
        <w:t>years imprisonment</w:t>
      </w:r>
      <w:r w:rsidR="0010443E" w:rsidRPr="006259E9">
        <w:rPr>
          <w:rFonts w:ascii="Times New Roman" w:hAnsi="Times New Roman" w:cs="Times New Roman"/>
          <w:sz w:val="24"/>
          <w:szCs w:val="24"/>
        </w:rPr>
        <w:t xml:space="preserve"> with 2 years suspended on condition of future good behaviour. She was left to serv</w:t>
      </w:r>
      <w:r w:rsidR="008043F9">
        <w:rPr>
          <w:rFonts w:ascii="Times New Roman" w:hAnsi="Times New Roman" w:cs="Times New Roman"/>
          <w:sz w:val="24"/>
          <w:szCs w:val="24"/>
        </w:rPr>
        <w:t>e</w:t>
      </w:r>
      <w:r w:rsidR="0010443E" w:rsidRPr="006259E9">
        <w:rPr>
          <w:rFonts w:ascii="Times New Roman" w:hAnsi="Times New Roman" w:cs="Times New Roman"/>
          <w:sz w:val="24"/>
          <w:szCs w:val="24"/>
        </w:rPr>
        <w:t xml:space="preserve"> 4 years imprisonment.</w:t>
      </w:r>
    </w:p>
    <w:p w14:paraId="2E88E1C5" w14:textId="77777777" w:rsidR="0085235F" w:rsidRPr="0085235F" w:rsidRDefault="008043F9" w:rsidP="002C54C4">
      <w:pPr>
        <w:pStyle w:val="ListParagraph"/>
        <w:numPr>
          <w:ilvl w:val="0"/>
          <w:numId w:val="3"/>
        </w:num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What mitigated the crime in this instance </w:t>
      </w:r>
      <w:r w:rsidR="0085235F">
        <w:rPr>
          <w:rFonts w:ascii="Times New Roman" w:hAnsi="Times New Roman" w:cs="Times New Roman"/>
          <w:sz w:val="24"/>
          <w:szCs w:val="24"/>
        </w:rPr>
        <w:t xml:space="preserve">was that this was the </w:t>
      </w:r>
      <w:r w:rsidR="0010443E" w:rsidRPr="008043F9">
        <w:rPr>
          <w:rFonts w:ascii="Times New Roman" w:hAnsi="Times New Roman" w:cs="Times New Roman"/>
          <w:sz w:val="24"/>
          <w:szCs w:val="24"/>
        </w:rPr>
        <w:t>offender</w:t>
      </w:r>
      <w:r w:rsidR="0085235F">
        <w:rPr>
          <w:rFonts w:ascii="Times New Roman" w:hAnsi="Times New Roman" w:cs="Times New Roman"/>
          <w:sz w:val="24"/>
          <w:szCs w:val="24"/>
        </w:rPr>
        <w:t xml:space="preserve">’s first brush with the law. </w:t>
      </w:r>
      <w:r w:rsidR="0010443E" w:rsidRPr="008043F9">
        <w:rPr>
          <w:rFonts w:ascii="Times New Roman" w:hAnsi="Times New Roman" w:cs="Times New Roman"/>
          <w:sz w:val="24"/>
          <w:szCs w:val="24"/>
        </w:rPr>
        <w:t xml:space="preserve"> </w:t>
      </w:r>
      <w:r w:rsidR="00034331" w:rsidRPr="008043F9">
        <w:rPr>
          <w:rFonts w:ascii="Times New Roman" w:hAnsi="Times New Roman" w:cs="Times New Roman"/>
          <w:sz w:val="24"/>
          <w:szCs w:val="24"/>
        </w:rPr>
        <w:t>She also</w:t>
      </w:r>
      <w:r w:rsidR="0010443E" w:rsidRPr="008043F9">
        <w:rPr>
          <w:rFonts w:ascii="Times New Roman" w:hAnsi="Times New Roman" w:cs="Times New Roman"/>
          <w:sz w:val="24"/>
          <w:szCs w:val="24"/>
        </w:rPr>
        <w:t xml:space="preserve"> pleaded </w:t>
      </w:r>
      <w:r w:rsidR="004955AA" w:rsidRPr="008043F9">
        <w:rPr>
          <w:rFonts w:ascii="Times New Roman" w:hAnsi="Times New Roman" w:cs="Times New Roman"/>
          <w:sz w:val="24"/>
          <w:szCs w:val="24"/>
        </w:rPr>
        <w:t>guilty</w:t>
      </w:r>
      <w:r w:rsidR="0010443E" w:rsidRPr="008043F9">
        <w:rPr>
          <w:rFonts w:ascii="Times New Roman" w:hAnsi="Times New Roman" w:cs="Times New Roman"/>
          <w:sz w:val="24"/>
          <w:szCs w:val="24"/>
        </w:rPr>
        <w:t xml:space="preserve"> to the </w:t>
      </w:r>
      <w:r w:rsidR="00034331" w:rsidRPr="008043F9">
        <w:rPr>
          <w:rFonts w:ascii="Times New Roman" w:hAnsi="Times New Roman" w:cs="Times New Roman"/>
          <w:sz w:val="24"/>
          <w:szCs w:val="24"/>
        </w:rPr>
        <w:t>charge</w:t>
      </w:r>
      <w:r w:rsidR="0010443E" w:rsidRPr="008043F9">
        <w:rPr>
          <w:rFonts w:ascii="Times New Roman" w:hAnsi="Times New Roman" w:cs="Times New Roman"/>
          <w:sz w:val="24"/>
          <w:szCs w:val="24"/>
        </w:rPr>
        <w:t>.</w:t>
      </w:r>
      <w:r w:rsidR="006259E9" w:rsidRPr="008043F9">
        <w:rPr>
          <w:rFonts w:ascii="Times New Roman" w:hAnsi="Times New Roman" w:cs="Times New Roman"/>
          <w:sz w:val="24"/>
          <w:szCs w:val="24"/>
        </w:rPr>
        <w:t xml:space="preserve"> </w:t>
      </w:r>
      <w:r w:rsidR="0010443E" w:rsidRPr="008043F9">
        <w:rPr>
          <w:rFonts w:ascii="Times New Roman" w:hAnsi="Times New Roman" w:cs="Times New Roman"/>
          <w:sz w:val="24"/>
          <w:szCs w:val="24"/>
        </w:rPr>
        <w:t xml:space="preserve">The victim </w:t>
      </w:r>
      <w:r w:rsidR="00034331" w:rsidRPr="008043F9">
        <w:rPr>
          <w:rFonts w:ascii="Times New Roman" w:hAnsi="Times New Roman" w:cs="Times New Roman"/>
          <w:sz w:val="24"/>
          <w:szCs w:val="24"/>
        </w:rPr>
        <w:t xml:space="preserve">of the crime, in his victim impact statement </w:t>
      </w:r>
      <w:r w:rsidR="0010443E" w:rsidRPr="008043F9">
        <w:rPr>
          <w:rFonts w:ascii="Times New Roman" w:hAnsi="Times New Roman" w:cs="Times New Roman"/>
          <w:sz w:val="24"/>
          <w:szCs w:val="24"/>
        </w:rPr>
        <w:t xml:space="preserve">indicated that </w:t>
      </w:r>
      <w:r w:rsidR="00034331" w:rsidRPr="008043F9">
        <w:rPr>
          <w:rFonts w:ascii="Times New Roman" w:hAnsi="Times New Roman" w:cs="Times New Roman"/>
          <w:sz w:val="24"/>
          <w:szCs w:val="24"/>
        </w:rPr>
        <w:t>what he mainly wanted was to get</w:t>
      </w:r>
      <w:r w:rsidR="0010443E" w:rsidRPr="008043F9">
        <w:rPr>
          <w:rFonts w:ascii="Times New Roman" w:hAnsi="Times New Roman" w:cs="Times New Roman"/>
          <w:sz w:val="24"/>
          <w:szCs w:val="24"/>
        </w:rPr>
        <w:t xml:space="preserve"> </w:t>
      </w:r>
      <w:r w:rsidR="004955AA" w:rsidRPr="008043F9">
        <w:rPr>
          <w:rFonts w:ascii="Times New Roman" w:hAnsi="Times New Roman" w:cs="Times New Roman"/>
          <w:sz w:val="24"/>
          <w:szCs w:val="24"/>
        </w:rPr>
        <w:t>his vehicle</w:t>
      </w:r>
      <w:r w:rsidR="0010443E" w:rsidRPr="008043F9">
        <w:rPr>
          <w:rFonts w:ascii="Times New Roman" w:hAnsi="Times New Roman" w:cs="Times New Roman"/>
          <w:sz w:val="24"/>
          <w:szCs w:val="24"/>
        </w:rPr>
        <w:t xml:space="preserve"> back. </w:t>
      </w:r>
      <w:r w:rsidR="00034331" w:rsidRPr="008043F9">
        <w:rPr>
          <w:rFonts w:ascii="Times New Roman" w:hAnsi="Times New Roman" w:cs="Times New Roman"/>
          <w:sz w:val="24"/>
          <w:szCs w:val="24"/>
        </w:rPr>
        <w:t>Surprisingly, t</w:t>
      </w:r>
      <w:r w:rsidR="0010443E" w:rsidRPr="008043F9">
        <w:rPr>
          <w:rFonts w:ascii="Times New Roman" w:hAnsi="Times New Roman" w:cs="Times New Roman"/>
          <w:sz w:val="24"/>
          <w:szCs w:val="24"/>
        </w:rPr>
        <w:t xml:space="preserve">he </w:t>
      </w:r>
      <w:r w:rsidR="00034331" w:rsidRPr="008043F9">
        <w:rPr>
          <w:rFonts w:ascii="Times New Roman" w:hAnsi="Times New Roman" w:cs="Times New Roman"/>
          <w:sz w:val="24"/>
          <w:szCs w:val="24"/>
        </w:rPr>
        <w:t>trial magistrate did not even</w:t>
      </w:r>
      <w:r w:rsidR="0010443E" w:rsidRPr="008043F9">
        <w:rPr>
          <w:rFonts w:ascii="Times New Roman" w:hAnsi="Times New Roman" w:cs="Times New Roman"/>
          <w:sz w:val="24"/>
          <w:szCs w:val="24"/>
        </w:rPr>
        <w:t xml:space="preserve"> consider </w:t>
      </w:r>
      <w:r w:rsidR="00034331" w:rsidRPr="008043F9">
        <w:rPr>
          <w:rFonts w:ascii="Times New Roman" w:hAnsi="Times New Roman" w:cs="Times New Roman"/>
          <w:sz w:val="24"/>
          <w:szCs w:val="24"/>
        </w:rPr>
        <w:t>ordering the offender to restitute</w:t>
      </w:r>
      <w:r w:rsidR="0010443E" w:rsidRPr="008043F9">
        <w:rPr>
          <w:rFonts w:ascii="Times New Roman" w:hAnsi="Times New Roman" w:cs="Times New Roman"/>
          <w:sz w:val="24"/>
          <w:szCs w:val="24"/>
        </w:rPr>
        <w:t xml:space="preserve"> </w:t>
      </w:r>
      <w:r w:rsidR="00034331" w:rsidRPr="008043F9">
        <w:rPr>
          <w:rFonts w:ascii="Times New Roman" w:hAnsi="Times New Roman" w:cs="Times New Roman"/>
          <w:sz w:val="24"/>
          <w:szCs w:val="24"/>
        </w:rPr>
        <w:t xml:space="preserve">despite the complainant’s clear wish to get his </w:t>
      </w:r>
      <w:r w:rsidR="0085235F">
        <w:rPr>
          <w:rFonts w:ascii="Times New Roman" w:hAnsi="Times New Roman" w:cs="Times New Roman"/>
          <w:sz w:val="24"/>
          <w:szCs w:val="24"/>
        </w:rPr>
        <w:t>car</w:t>
      </w:r>
      <w:r w:rsidR="00034331" w:rsidRPr="008043F9">
        <w:rPr>
          <w:rFonts w:ascii="Times New Roman" w:hAnsi="Times New Roman" w:cs="Times New Roman"/>
          <w:sz w:val="24"/>
          <w:szCs w:val="24"/>
        </w:rPr>
        <w:t xml:space="preserve"> back. </w:t>
      </w:r>
      <w:r w:rsidR="006259E9" w:rsidRPr="008043F9">
        <w:rPr>
          <w:rFonts w:ascii="Times New Roman" w:hAnsi="Times New Roman" w:cs="Times New Roman"/>
          <w:sz w:val="24"/>
          <w:szCs w:val="24"/>
        </w:rPr>
        <w:t>I</w:t>
      </w:r>
      <w:r w:rsidR="0010443E" w:rsidRPr="008043F9">
        <w:rPr>
          <w:rFonts w:ascii="Times New Roman" w:hAnsi="Times New Roman" w:cs="Times New Roman"/>
          <w:sz w:val="24"/>
          <w:szCs w:val="24"/>
        </w:rPr>
        <w:t>n</w:t>
      </w:r>
      <w:r w:rsidR="006259E9" w:rsidRPr="008043F9">
        <w:rPr>
          <w:rFonts w:ascii="Times New Roman" w:hAnsi="Times New Roman" w:cs="Times New Roman"/>
          <w:sz w:val="24"/>
          <w:szCs w:val="24"/>
        </w:rPr>
        <w:t xml:space="preserve"> terms of</w:t>
      </w:r>
      <w:r w:rsidR="0010443E" w:rsidRPr="008043F9">
        <w:rPr>
          <w:rFonts w:ascii="Times New Roman" w:hAnsi="Times New Roman" w:cs="Times New Roman"/>
          <w:sz w:val="24"/>
          <w:szCs w:val="24"/>
        </w:rPr>
        <w:t xml:space="preserve"> the Criminal Procedure (</w:t>
      </w:r>
      <w:r w:rsidR="006259E9" w:rsidRPr="008043F9">
        <w:rPr>
          <w:rFonts w:ascii="Times New Roman" w:hAnsi="Times New Roman" w:cs="Times New Roman"/>
          <w:sz w:val="24"/>
          <w:szCs w:val="24"/>
        </w:rPr>
        <w:t>S</w:t>
      </w:r>
      <w:r w:rsidR="0010443E" w:rsidRPr="008043F9">
        <w:rPr>
          <w:rFonts w:ascii="Times New Roman" w:hAnsi="Times New Roman" w:cs="Times New Roman"/>
          <w:sz w:val="24"/>
          <w:szCs w:val="24"/>
        </w:rPr>
        <w:t xml:space="preserve">entencing Guidelines) </w:t>
      </w:r>
      <w:r w:rsidR="004955AA" w:rsidRPr="008043F9">
        <w:rPr>
          <w:rFonts w:ascii="Times New Roman" w:hAnsi="Times New Roman" w:cs="Times New Roman"/>
          <w:sz w:val="24"/>
          <w:szCs w:val="24"/>
        </w:rPr>
        <w:t>Regulations of</w:t>
      </w:r>
      <w:r w:rsidR="0010443E" w:rsidRPr="008043F9">
        <w:rPr>
          <w:rFonts w:ascii="Times New Roman" w:hAnsi="Times New Roman" w:cs="Times New Roman"/>
          <w:sz w:val="24"/>
          <w:szCs w:val="24"/>
        </w:rPr>
        <w:t xml:space="preserve"> 2023,</w:t>
      </w:r>
      <w:r w:rsidR="00034331" w:rsidRPr="008043F9">
        <w:rPr>
          <w:rFonts w:ascii="Times New Roman" w:hAnsi="Times New Roman" w:cs="Times New Roman"/>
          <w:sz w:val="24"/>
          <w:szCs w:val="24"/>
        </w:rPr>
        <w:t xml:space="preserve"> a sentencing court is enjoined to</w:t>
      </w:r>
      <w:r w:rsidR="0010443E" w:rsidRPr="008043F9">
        <w:rPr>
          <w:rFonts w:ascii="Times New Roman" w:hAnsi="Times New Roman" w:cs="Times New Roman"/>
          <w:sz w:val="24"/>
          <w:szCs w:val="24"/>
        </w:rPr>
        <w:t xml:space="preserve"> consider the attitude of the </w:t>
      </w:r>
      <w:r w:rsidR="004955AA" w:rsidRPr="008043F9">
        <w:rPr>
          <w:rFonts w:ascii="Times New Roman" w:hAnsi="Times New Roman" w:cs="Times New Roman"/>
          <w:sz w:val="24"/>
          <w:szCs w:val="24"/>
        </w:rPr>
        <w:t>complainant</w:t>
      </w:r>
      <w:r w:rsidR="0010443E" w:rsidRPr="008043F9">
        <w:rPr>
          <w:rFonts w:ascii="Times New Roman" w:hAnsi="Times New Roman" w:cs="Times New Roman"/>
          <w:sz w:val="24"/>
          <w:szCs w:val="24"/>
        </w:rPr>
        <w:t xml:space="preserve">. Though not decisive it </w:t>
      </w:r>
      <w:r w:rsidR="004955AA" w:rsidRPr="008043F9">
        <w:rPr>
          <w:rFonts w:ascii="Times New Roman" w:hAnsi="Times New Roman" w:cs="Times New Roman"/>
          <w:sz w:val="24"/>
          <w:szCs w:val="24"/>
        </w:rPr>
        <w:t>assists the</w:t>
      </w:r>
      <w:r w:rsidR="0010443E" w:rsidRPr="008043F9">
        <w:rPr>
          <w:rFonts w:ascii="Times New Roman" w:hAnsi="Times New Roman" w:cs="Times New Roman"/>
          <w:sz w:val="24"/>
          <w:szCs w:val="24"/>
        </w:rPr>
        <w:t xml:space="preserve"> court in arriving at an appropriate </w:t>
      </w:r>
      <w:r w:rsidR="004955AA" w:rsidRPr="008043F9">
        <w:rPr>
          <w:rFonts w:ascii="Times New Roman" w:hAnsi="Times New Roman" w:cs="Times New Roman"/>
          <w:sz w:val="24"/>
          <w:szCs w:val="24"/>
        </w:rPr>
        <w:t>sentence</w:t>
      </w:r>
      <w:r w:rsidR="00034331" w:rsidRPr="008043F9">
        <w:rPr>
          <w:rFonts w:ascii="Times New Roman" w:hAnsi="Times New Roman" w:cs="Times New Roman"/>
          <w:sz w:val="24"/>
          <w:szCs w:val="24"/>
        </w:rPr>
        <w:t>.</w:t>
      </w:r>
      <w:r w:rsidR="0010443E" w:rsidRPr="008043F9">
        <w:rPr>
          <w:rFonts w:ascii="Times New Roman" w:hAnsi="Times New Roman" w:cs="Times New Roman"/>
          <w:sz w:val="24"/>
          <w:szCs w:val="24"/>
        </w:rPr>
        <w:t xml:space="preserve"> </w:t>
      </w:r>
      <w:r w:rsidR="00034331" w:rsidRPr="008043F9">
        <w:rPr>
          <w:rFonts w:ascii="Times New Roman" w:hAnsi="Times New Roman" w:cs="Times New Roman"/>
          <w:sz w:val="24"/>
          <w:szCs w:val="24"/>
        </w:rPr>
        <w:t>It</w:t>
      </w:r>
      <w:r w:rsidR="0010443E" w:rsidRPr="008043F9">
        <w:rPr>
          <w:rFonts w:ascii="Times New Roman" w:hAnsi="Times New Roman" w:cs="Times New Roman"/>
          <w:sz w:val="24"/>
          <w:szCs w:val="24"/>
        </w:rPr>
        <w:t xml:space="preserve"> would </w:t>
      </w:r>
      <w:r w:rsidR="004955AA" w:rsidRPr="008043F9">
        <w:rPr>
          <w:rFonts w:ascii="Times New Roman" w:hAnsi="Times New Roman" w:cs="Times New Roman"/>
          <w:sz w:val="24"/>
          <w:szCs w:val="24"/>
        </w:rPr>
        <w:t>be pointless</w:t>
      </w:r>
      <w:r w:rsidR="0010443E" w:rsidRPr="008043F9">
        <w:rPr>
          <w:rFonts w:ascii="Times New Roman" w:hAnsi="Times New Roman" w:cs="Times New Roman"/>
          <w:sz w:val="24"/>
          <w:szCs w:val="24"/>
        </w:rPr>
        <w:t xml:space="preserve"> to hear evidence of </w:t>
      </w:r>
      <w:r w:rsidR="004955AA" w:rsidRPr="008043F9">
        <w:rPr>
          <w:rFonts w:ascii="Times New Roman" w:hAnsi="Times New Roman" w:cs="Times New Roman"/>
          <w:sz w:val="24"/>
          <w:szCs w:val="24"/>
        </w:rPr>
        <w:t>the complainant</w:t>
      </w:r>
      <w:r w:rsidR="0010443E" w:rsidRPr="008043F9">
        <w:rPr>
          <w:rFonts w:ascii="Times New Roman" w:hAnsi="Times New Roman" w:cs="Times New Roman"/>
          <w:sz w:val="24"/>
          <w:szCs w:val="24"/>
        </w:rPr>
        <w:t xml:space="preserve"> during the presentenc</w:t>
      </w:r>
      <w:r w:rsidR="00034331" w:rsidRPr="008043F9">
        <w:rPr>
          <w:rFonts w:ascii="Times New Roman" w:hAnsi="Times New Roman" w:cs="Times New Roman"/>
          <w:sz w:val="24"/>
          <w:szCs w:val="24"/>
        </w:rPr>
        <w:t>ing</w:t>
      </w:r>
      <w:r w:rsidR="0010443E" w:rsidRPr="008043F9">
        <w:rPr>
          <w:rFonts w:ascii="Times New Roman" w:hAnsi="Times New Roman" w:cs="Times New Roman"/>
          <w:sz w:val="24"/>
          <w:szCs w:val="24"/>
        </w:rPr>
        <w:t xml:space="preserve"> inquiry </w:t>
      </w:r>
      <w:r w:rsidR="00034331" w:rsidRPr="008043F9">
        <w:rPr>
          <w:rFonts w:ascii="Times New Roman" w:hAnsi="Times New Roman" w:cs="Times New Roman"/>
          <w:sz w:val="24"/>
          <w:szCs w:val="24"/>
        </w:rPr>
        <w:t xml:space="preserve">but </w:t>
      </w:r>
      <w:r w:rsidR="0085235F">
        <w:rPr>
          <w:rFonts w:ascii="Times New Roman" w:hAnsi="Times New Roman" w:cs="Times New Roman"/>
          <w:sz w:val="24"/>
          <w:szCs w:val="24"/>
        </w:rPr>
        <w:t>then</w:t>
      </w:r>
      <w:r w:rsidR="00034331" w:rsidRPr="008043F9">
        <w:rPr>
          <w:rFonts w:ascii="Times New Roman" w:hAnsi="Times New Roman" w:cs="Times New Roman"/>
          <w:sz w:val="24"/>
          <w:szCs w:val="24"/>
        </w:rPr>
        <w:t xml:space="preserve"> immediately throw it into a dust bin without any reference to it.</w:t>
      </w:r>
      <w:r w:rsidR="0010443E" w:rsidRPr="008043F9">
        <w:rPr>
          <w:rFonts w:ascii="Times New Roman" w:hAnsi="Times New Roman" w:cs="Times New Roman"/>
          <w:sz w:val="24"/>
          <w:szCs w:val="24"/>
        </w:rPr>
        <w:t xml:space="preserve"> The proper </w:t>
      </w:r>
      <w:r w:rsidR="00034331" w:rsidRPr="008043F9">
        <w:rPr>
          <w:rFonts w:ascii="Times New Roman" w:hAnsi="Times New Roman" w:cs="Times New Roman"/>
          <w:sz w:val="24"/>
          <w:szCs w:val="24"/>
        </w:rPr>
        <w:t>course would have been</w:t>
      </w:r>
      <w:r w:rsidR="0010443E" w:rsidRPr="008043F9">
        <w:rPr>
          <w:rFonts w:ascii="Times New Roman" w:hAnsi="Times New Roman" w:cs="Times New Roman"/>
          <w:sz w:val="24"/>
          <w:szCs w:val="24"/>
        </w:rPr>
        <w:t xml:space="preserve"> to address the submissions by the victim and </w:t>
      </w:r>
      <w:r w:rsidR="00034331" w:rsidRPr="008043F9">
        <w:rPr>
          <w:rFonts w:ascii="Times New Roman" w:hAnsi="Times New Roman" w:cs="Times New Roman"/>
          <w:sz w:val="24"/>
          <w:szCs w:val="24"/>
        </w:rPr>
        <w:t xml:space="preserve">to </w:t>
      </w:r>
      <w:r w:rsidR="0010443E" w:rsidRPr="008043F9">
        <w:rPr>
          <w:rFonts w:ascii="Times New Roman" w:hAnsi="Times New Roman" w:cs="Times New Roman"/>
          <w:sz w:val="24"/>
          <w:szCs w:val="24"/>
        </w:rPr>
        <w:t xml:space="preserve">consider whether or not </w:t>
      </w:r>
      <w:r w:rsidR="00034331" w:rsidRPr="008043F9">
        <w:rPr>
          <w:rFonts w:ascii="Times New Roman" w:hAnsi="Times New Roman" w:cs="Times New Roman"/>
          <w:sz w:val="24"/>
          <w:szCs w:val="24"/>
        </w:rPr>
        <w:t xml:space="preserve">an order for </w:t>
      </w:r>
      <w:r w:rsidR="0010443E" w:rsidRPr="008043F9">
        <w:rPr>
          <w:rFonts w:ascii="Times New Roman" w:hAnsi="Times New Roman" w:cs="Times New Roman"/>
          <w:sz w:val="24"/>
          <w:szCs w:val="24"/>
        </w:rPr>
        <w:t xml:space="preserve">restitution was not </w:t>
      </w:r>
      <w:r w:rsidR="004955AA" w:rsidRPr="008043F9">
        <w:rPr>
          <w:rFonts w:ascii="Times New Roman" w:hAnsi="Times New Roman" w:cs="Times New Roman"/>
          <w:sz w:val="24"/>
          <w:szCs w:val="24"/>
        </w:rPr>
        <w:t>appropriate.</w:t>
      </w:r>
      <w:r w:rsidR="0010443E" w:rsidRPr="008043F9">
        <w:rPr>
          <w:rFonts w:ascii="Times New Roman" w:hAnsi="Times New Roman" w:cs="Times New Roman"/>
          <w:sz w:val="24"/>
          <w:szCs w:val="24"/>
        </w:rPr>
        <w:t xml:space="preserve"> </w:t>
      </w:r>
      <w:r w:rsidR="00034331" w:rsidRPr="008043F9">
        <w:rPr>
          <w:rFonts w:ascii="Times New Roman" w:hAnsi="Times New Roman" w:cs="Times New Roman"/>
          <w:sz w:val="24"/>
          <w:szCs w:val="24"/>
        </w:rPr>
        <w:t>Clearly, the trial magistrate did not do that.</w:t>
      </w:r>
    </w:p>
    <w:p w14:paraId="28C8655C" w14:textId="77777777" w:rsidR="0085235F" w:rsidRPr="0085235F" w:rsidRDefault="00034331" w:rsidP="002C54C4">
      <w:pPr>
        <w:pStyle w:val="ListParagraph"/>
        <w:numPr>
          <w:ilvl w:val="0"/>
          <w:numId w:val="3"/>
        </w:numPr>
        <w:spacing w:line="360" w:lineRule="auto"/>
        <w:jc w:val="both"/>
        <w:rPr>
          <w:rFonts w:ascii="Times New Roman" w:hAnsi="Times New Roman" w:cs="Times New Roman"/>
          <w:bCs/>
          <w:sz w:val="24"/>
          <w:szCs w:val="24"/>
        </w:rPr>
      </w:pPr>
      <w:r w:rsidRPr="0085235F">
        <w:rPr>
          <w:rFonts w:ascii="Times New Roman" w:hAnsi="Times New Roman" w:cs="Times New Roman"/>
          <w:sz w:val="24"/>
          <w:szCs w:val="24"/>
        </w:rPr>
        <w:t>When I requested the</w:t>
      </w:r>
      <w:r w:rsidR="004955AA" w:rsidRPr="0085235F">
        <w:rPr>
          <w:rFonts w:ascii="Times New Roman" w:hAnsi="Times New Roman" w:cs="Times New Roman"/>
          <w:sz w:val="24"/>
          <w:szCs w:val="24"/>
        </w:rPr>
        <w:t xml:space="preserve"> </w:t>
      </w:r>
      <w:r w:rsidR="006259E9" w:rsidRPr="0085235F">
        <w:rPr>
          <w:rFonts w:ascii="Times New Roman" w:hAnsi="Times New Roman" w:cs="Times New Roman"/>
          <w:sz w:val="24"/>
          <w:szCs w:val="24"/>
        </w:rPr>
        <w:t>trial m</w:t>
      </w:r>
      <w:r w:rsidR="004955AA" w:rsidRPr="0085235F">
        <w:rPr>
          <w:rFonts w:ascii="Times New Roman" w:hAnsi="Times New Roman" w:cs="Times New Roman"/>
          <w:sz w:val="24"/>
          <w:szCs w:val="24"/>
        </w:rPr>
        <w:t xml:space="preserve">agistrate </w:t>
      </w:r>
      <w:r w:rsidRPr="0085235F">
        <w:rPr>
          <w:rFonts w:ascii="Times New Roman" w:hAnsi="Times New Roman" w:cs="Times New Roman"/>
          <w:sz w:val="24"/>
          <w:szCs w:val="24"/>
        </w:rPr>
        <w:t xml:space="preserve">to comment on </w:t>
      </w:r>
      <w:r w:rsidR="004955AA" w:rsidRPr="0085235F">
        <w:rPr>
          <w:rFonts w:ascii="Times New Roman" w:hAnsi="Times New Roman" w:cs="Times New Roman"/>
          <w:sz w:val="24"/>
          <w:szCs w:val="24"/>
        </w:rPr>
        <w:t>the</w:t>
      </w:r>
      <w:r w:rsidR="00575D7D" w:rsidRPr="0085235F">
        <w:rPr>
          <w:rFonts w:ascii="Times New Roman" w:hAnsi="Times New Roman" w:cs="Times New Roman"/>
          <w:sz w:val="24"/>
          <w:szCs w:val="24"/>
        </w:rPr>
        <w:t xml:space="preserve"> propriety of the </w:t>
      </w:r>
      <w:r w:rsidR="004955AA" w:rsidRPr="0085235F">
        <w:rPr>
          <w:rFonts w:ascii="Times New Roman" w:hAnsi="Times New Roman" w:cs="Times New Roman"/>
          <w:sz w:val="24"/>
          <w:szCs w:val="24"/>
        </w:rPr>
        <w:t>sentence in</w:t>
      </w:r>
      <w:r w:rsidR="00575D7D" w:rsidRPr="0085235F">
        <w:rPr>
          <w:rFonts w:ascii="Times New Roman" w:hAnsi="Times New Roman" w:cs="Times New Roman"/>
          <w:sz w:val="24"/>
          <w:szCs w:val="24"/>
        </w:rPr>
        <w:t xml:space="preserve"> light of the </w:t>
      </w:r>
      <w:r w:rsidR="004955AA" w:rsidRPr="0085235F">
        <w:rPr>
          <w:rFonts w:ascii="Times New Roman" w:hAnsi="Times New Roman" w:cs="Times New Roman"/>
          <w:sz w:val="24"/>
          <w:szCs w:val="24"/>
        </w:rPr>
        <w:t>value</w:t>
      </w:r>
      <w:r w:rsidR="00575D7D" w:rsidRPr="0085235F">
        <w:rPr>
          <w:rFonts w:ascii="Times New Roman" w:hAnsi="Times New Roman" w:cs="Times New Roman"/>
          <w:sz w:val="24"/>
          <w:szCs w:val="24"/>
        </w:rPr>
        <w:t xml:space="preserve"> involved </w:t>
      </w:r>
      <w:r w:rsidR="00C065A3" w:rsidRPr="0085235F">
        <w:rPr>
          <w:rFonts w:ascii="Times New Roman" w:hAnsi="Times New Roman" w:cs="Times New Roman"/>
          <w:sz w:val="24"/>
          <w:szCs w:val="24"/>
        </w:rPr>
        <w:t xml:space="preserve">she </w:t>
      </w:r>
      <w:r w:rsidR="00575D7D" w:rsidRPr="0085235F">
        <w:rPr>
          <w:rFonts w:ascii="Times New Roman" w:hAnsi="Times New Roman" w:cs="Times New Roman"/>
          <w:sz w:val="24"/>
          <w:szCs w:val="24"/>
        </w:rPr>
        <w:t xml:space="preserve">stated that </w:t>
      </w:r>
      <w:r w:rsidR="006259E9" w:rsidRPr="0085235F">
        <w:rPr>
          <w:rFonts w:ascii="Times New Roman" w:hAnsi="Times New Roman" w:cs="Times New Roman"/>
          <w:sz w:val="24"/>
          <w:szCs w:val="24"/>
        </w:rPr>
        <w:t>s</w:t>
      </w:r>
      <w:r w:rsidR="00575D7D" w:rsidRPr="0085235F">
        <w:rPr>
          <w:rFonts w:ascii="Times New Roman" w:hAnsi="Times New Roman" w:cs="Times New Roman"/>
          <w:sz w:val="24"/>
          <w:szCs w:val="24"/>
        </w:rPr>
        <w:t xml:space="preserve">he </w:t>
      </w:r>
      <w:r w:rsidR="00C065A3" w:rsidRPr="0085235F">
        <w:rPr>
          <w:rFonts w:ascii="Times New Roman" w:hAnsi="Times New Roman" w:cs="Times New Roman"/>
          <w:sz w:val="24"/>
          <w:szCs w:val="24"/>
        </w:rPr>
        <w:t xml:space="preserve">had </w:t>
      </w:r>
      <w:r w:rsidR="00575D7D" w:rsidRPr="0085235F">
        <w:rPr>
          <w:rFonts w:ascii="Times New Roman" w:hAnsi="Times New Roman" w:cs="Times New Roman"/>
          <w:sz w:val="24"/>
          <w:szCs w:val="24"/>
        </w:rPr>
        <w:t xml:space="preserve">considered that </w:t>
      </w:r>
      <w:r w:rsidR="004955AA" w:rsidRPr="0085235F">
        <w:rPr>
          <w:rFonts w:ascii="Times New Roman" w:hAnsi="Times New Roman" w:cs="Times New Roman"/>
          <w:sz w:val="24"/>
          <w:szCs w:val="24"/>
        </w:rPr>
        <w:t>since</w:t>
      </w:r>
      <w:r w:rsidR="00575D7D" w:rsidRPr="0085235F">
        <w:rPr>
          <w:rFonts w:ascii="Times New Roman" w:hAnsi="Times New Roman" w:cs="Times New Roman"/>
          <w:sz w:val="24"/>
          <w:szCs w:val="24"/>
        </w:rPr>
        <w:t xml:space="preserve"> the property in question is </w:t>
      </w:r>
      <w:r w:rsidR="004955AA" w:rsidRPr="0085235F">
        <w:rPr>
          <w:rFonts w:ascii="Times New Roman" w:hAnsi="Times New Roman" w:cs="Times New Roman"/>
          <w:sz w:val="24"/>
          <w:szCs w:val="24"/>
        </w:rPr>
        <w:t>a motor</w:t>
      </w:r>
      <w:r w:rsidR="00575D7D" w:rsidRPr="0085235F">
        <w:rPr>
          <w:rFonts w:ascii="Times New Roman" w:hAnsi="Times New Roman" w:cs="Times New Roman"/>
          <w:sz w:val="24"/>
          <w:szCs w:val="24"/>
        </w:rPr>
        <w:t xml:space="preserve"> </w:t>
      </w:r>
      <w:r w:rsidR="004955AA" w:rsidRPr="0085235F">
        <w:rPr>
          <w:rFonts w:ascii="Times New Roman" w:hAnsi="Times New Roman" w:cs="Times New Roman"/>
          <w:sz w:val="24"/>
          <w:szCs w:val="24"/>
        </w:rPr>
        <w:t>vehicle then</w:t>
      </w:r>
      <w:r w:rsidR="00575D7D" w:rsidRPr="0085235F">
        <w:rPr>
          <w:rFonts w:ascii="Times New Roman" w:hAnsi="Times New Roman" w:cs="Times New Roman"/>
          <w:sz w:val="24"/>
          <w:szCs w:val="24"/>
        </w:rPr>
        <w:t xml:space="preserve"> the court ought to have </w:t>
      </w:r>
      <w:r w:rsidR="004955AA" w:rsidRPr="0085235F">
        <w:rPr>
          <w:rFonts w:ascii="Times New Roman" w:hAnsi="Times New Roman" w:cs="Times New Roman"/>
          <w:sz w:val="24"/>
          <w:szCs w:val="24"/>
        </w:rPr>
        <w:t>imposed a</w:t>
      </w:r>
      <w:r w:rsidR="00575D7D" w:rsidRPr="0085235F">
        <w:rPr>
          <w:rFonts w:ascii="Times New Roman" w:hAnsi="Times New Roman" w:cs="Times New Roman"/>
          <w:sz w:val="24"/>
          <w:szCs w:val="24"/>
        </w:rPr>
        <w:t xml:space="preserve"> custodial sentence.</w:t>
      </w:r>
      <w:r w:rsidR="00874E70" w:rsidRPr="0085235F">
        <w:rPr>
          <w:rFonts w:ascii="Times New Roman" w:hAnsi="Times New Roman" w:cs="Times New Roman"/>
          <w:sz w:val="24"/>
          <w:szCs w:val="24"/>
        </w:rPr>
        <w:t xml:space="preserve"> </w:t>
      </w:r>
      <w:r w:rsidR="004955AA" w:rsidRPr="0085235F">
        <w:rPr>
          <w:rFonts w:ascii="Times New Roman" w:hAnsi="Times New Roman" w:cs="Times New Roman"/>
          <w:sz w:val="24"/>
          <w:szCs w:val="24"/>
        </w:rPr>
        <w:t>There</w:t>
      </w:r>
      <w:r w:rsidR="00874E70" w:rsidRPr="0085235F">
        <w:rPr>
          <w:rFonts w:ascii="Times New Roman" w:hAnsi="Times New Roman" w:cs="Times New Roman"/>
          <w:sz w:val="24"/>
          <w:szCs w:val="24"/>
        </w:rPr>
        <w:t xml:space="preserve"> is no doubt that the theft of a motor </w:t>
      </w:r>
      <w:r w:rsidR="004955AA" w:rsidRPr="0085235F">
        <w:rPr>
          <w:rFonts w:ascii="Times New Roman" w:hAnsi="Times New Roman" w:cs="Times New Roman"/>
          <w:sz w:val="24"/>
          <w:szCs w:val="24"/>
        </w:rPr>
        <w:t>vehicle is</w:t>
      </w:r>
      <w:r w:rsidR="00874E70" w:rsidRPr="0085235F">
        <w:rPr>
          <w:rFonts w:ascii="Times New Roman" w:hAnsi="Times New Roman" w:cs="Times New Roman"/>
          <w:sz w:val="24"/>
          <w:szCs w:val="24"/>
        </w:rPr>
        <w:t xml:space="preserve"> a serious offence which </w:t>
      </w:r>
      <w:r w:rsidR="00C065A3" w:rsidRPr="0085235F">
        <w:rPr>
          <w:rFonts w:ascii="Times New Roman" w:hAnsi="Times New Roman" w:cs="Times New Roman"/>
          <w:sz w:val="24"/>
          <w:szCs w:val="24"/>
        </w:rPr>
        <w:t>may</w:t>
      </w:r>
      <w:r w:rsidR="00874E70" w:rsidRPr="0085235F">
        <w:rPr>
          <w:rFonts w:ascii="Times New Roman" w:hAnsi="Times New Roman" w:cs="Times New Roman"/>
          <w:sz w:val="24"/>
          <w:szCs w:val="24"/>
        </w:rPr>
        <w:t xml:space="preserve"> attract a custodial </w:t>
      </w:r>
      <w:r w:rsidR="004955AA" w:rsidRPr="0085235F">
        <w:rPr>
          <w:rFonts w:ascii="Times New Roman" w:hAnsi="Times New Roman" w:cs="Times New Roman"/>
          <w:sz w:val="24"/>
          <w:szCs w:val="24"/>
        </w:rPr>
        <w:t>sentence.</w:t>
      </w:r>
      <w:r w:rsidR="00874E70" w:rsidRPr="0085235F">
        <w:rPr>
          <w:rFonts w:ascii="Times New Roman" w:hAnsi="Times New Roman" w:cs="Times New Roman"/>
          <w:sz w:val="24"/>
          <w:szCs w:val="24"/>
        </w:rPr>
        <w:t xml:space="preserve"> </w:t>
      </w:r>
      <w:r w:rsidR="006259E9" w:rsidRPr="0085235F">
        <w:rPr>
          <w:rFonts w:ascii="Times New Roman" w:hAnsi="Times New Roman" w:cs="Times New Roman"/>
          <w:sz w:val="24"/>
          <w:szCs w:val="24"/>
        </w:rPr>
        <w:t>I</w:t>
      </w:r>
      <w:r w:rsidR="004955AA" w:rsidRPr="0085235F">
        <w:rPr>
          <w:rFonts w:ascii="Times New Roman" w:hAnsi="Times New Roman" w:cs="Times New Roman"/>
          <w:sz w:val="24"/>
          <w:szCs w:val="24"/>
        </w:rPr>
        <w:t>n the</w:t>
      </w:r>
      <w:r w:rsidR="00874E70" w:rsidRPr="0085235F">
        <w:rPr>
          <w:rFonts w:ascii="Times New Roman" w:hAnsi="Times New Roman" w:cs="Times New Roman"/>
          <w:sz w:val="24"/>
          <w:szCs w:val="24"/>
        </w:rPr>
        <w:t xml:space="preserve"> case </w:t>
      </w:r>
      <w:r w:rsidR="004955AA" w:rsidRPr="0085235F">
        <w:rPr>
          <w:rFonts w:ascii="Times New Roman" w:hAnsi="Times New Roman" w:cs="Times New Roman"/>
          <w:sz w:val="24"/>
          <w:szCs w:val="24"/>
        </w:rPr>
        <w:t xml:space="preserve">of </w:t>
      </w:r>
      <w:r w:rsidR="004955AA" w:rsidRPr="0085235F">
        <w:rPr>
          <w:rFonts w:ascii="Times New Roman" w:hAnsi="Times New Roman" w:cs="Times New Roman"/>
          <w:i/>
          <w:sz w:val="24"/>
          <w:szCs w:val="24"/>
        </w:rPr>
        <w:t>Ronald</w:t>
      </w:r>
      <w:r w:rsidR="00874E70" w:rsidRPr="0085235F">
        <w:rPr>
          <w:rFonts w:ascii="Times New Roman" w:hAnsi="Times New Roman" w:cs="Times New Roman"/>
          <w:i/>
          <w:iCs/>
          <w:sz w:val="24"/>
          <w:szCs w:val="24"/>
        </w:rPr>
        <w:t xml:space="preserve"> Ngwerume and Another </w:t>
      </w:r>
      <w:r w:rsidR="004955AA" w:rsidRPr="0085235F">
        <w:rPr>
          <w:rFonts w:ascii="Times New Roman" w:hAnsi="Times New Roman" w:cs="Times New Roman"/>
          <w:i/>
          <w:iCs/>
          <w:sz w:val="24"/>
          <w:szCs w:val="24"/>
        </w:rPr>
        <w:t>vs The State</w:t>
      </w:r>
      <w:r w:rsidR="00874E70" w:rsidRPr="0085235F">
        <w:rPr>
          <w:rFonts w:ascii="Times New Roman" w:hAnsi="Times New Roman" w:cs="Times New Roman"/>
          <w:i/>
          <w:iCs/>
          <w:sz w:val="24"/>
          <w:szCs w:val="24"/>
        </w:rPr>
        <w:t xml:space="preserve"> </w:t>
      </w:r>
      <w:r w:rsidR="00874E70" w:rsidRPr="0085235F">
        <w:rPr>
          <w:rFonts w:ascii="Times New Roman" w:hAnsi="Times New Roman" w:cs="Times New Roman"/>
          <w:iCs/>
          <w:sz w:val="24"/>
          <w:szCs w:val="24"/>
        </w:rPr>
        <w:t>HH377</w:t>
      </w:r>
      <w:r w:rsidR="006259E9" w:rsidRPr="0085235F">
        <w:rPr>
          <w:rFonts w:ascii="Times New Roman" w:hAnsi="Times New Roman" w:cs="Times New Roman"/>
          <w:iCs/>
          <w:sz w:val="24"/>
          <w:szCs w:val="24"/>
        </w:rPr>
        <w:t>-</w:t>
      </w:r>
      <w:r w:rsidR="004955AA" w:rsidRPr="0085235F">
        <w:rPr>
          <w:rFonts w:ascii="Times New Roman" w:hAnsi="Times New Roman" w:cs="Times New Roman"/>
          <w:iCs/>
          <w:sz w:val="24"/>
          <w:szCs w:val="24"/>
        </w:rPr>
        <w:t>18</w:t>
      </w:r>
      <w:r w:rsidR="004955AA" w:rsidRPr="0085235F">
        <w:rPr>
          <w:rFonts w:ascii="Times New Roman" w:hAnsi="Times New Roman" w:cs="Times New Roman"/>
          <w:i/>
          <w:iCs/>
          <w:sz w:val="24"/>
          <w:szCs w:val="24"/>
        </w:rPr>
        <w:t xml:space="preserve">, </w:t>
      </w:r>
      <w:r w:rsidR="004955AA" w:rsidRPr="0085235F">
        <w:rPr>
          <w:rFonts w:ascii="Times New Roman" w:hAnsi="Times New Roman" w:cs="Times New Roman"/>
          <w:sz w:val="24"/>
          <w:szCs w:val="24"/>
        </w:rPr>
        <w:t>the</w:t>
      </w:r>
      <w:r w:rsidR="00874E70" w:rsidRPr="0085235F">
        <w:rPr>
          <w:rFonts w:ascii="Times New Roman" w:hAnsi="Times New Roman" w:cs="Times New Roman"/>
          <w:sz w:val="24"/>
          <w:szCs w:val="24"/>
        </w:rPr>
        <w:t xml:space="preserve"> offenders </w:t>
      </w:r>
      <w:r w:rsidR="004955AA" w:rsidRPr="0085235F">
        <w:rPr>
          <w:rFonts w:ascii="Times New Roman" w:hAnsi="Times New Roman" w:cs="Times New Roman"/>
          <w:sz w:val="24"/>
          <w:szCs w:val="24"/>
        </w:rPr>
        <w:t>were convicted</w:t>
      </w:r>
      <w:r w:rsidR="00874E70" w:rsidRPr="0085235F">
        <w:rPr>
          <w:rFonts w:ascii="Times New Roman" w:hAnsi="Times New Roman" w:cs="Times New Roman"/>
          <w:sz w:val="24"/>
          <w:szCs w:val="24"/>
        </w:rPr>
        <w:t xml:space="preserve"> and sentenced </w:t>
      </w:r>
      <w:r w:rsidR="004955AA" w:rsidRPr="0085235F">
        <w:rPr>
          <w:rFonts w:ascii="Times New Roman" w:hAnsi="Times New Roman" w:cs="Times New Roman"/>
          <w:sz w:val="24"/>
          <w:szCs w:val="24"/>
        </w:rPr>
        <w:t>to four</w:t>
      </w:r>
      <w:r w:rsidR="00874E70" w:rsidRPr="0085235F">
        <w:rPr>
          <w:rFonts w:ascii="Times New Roman" w:hAnsi="Times New Roman" w:cs="Times New Roman"/>
          <w:sz w:val="24"/>
          <w:szCs w:val="24"/>
        </w:rPr>
        <w:t xml:space="preserve"> and half </w:t>
      </w:r>
      <w:r w:rsidR="004955AA" w:rsidRPr="0085235F">
        <w:rPr>
          <w:rFonts w:ascii="Times New Roman" w:hAnsi="Times New Roman" w:cs="Times New Roman"/>
          <w:sz w:val="24"/>
          <w:szCs w:val="24"/>
        </w:rPr>
        <w:t>year’s imprisonment</w:t>
      </w:r>
      <w:r w:rsidR="00874E70" w:rsidRPr="0085235F">
        <w:rPr>
          <w:rFonts w:ascii="Times New Roman" w:hAnsi="Times New Roman" w:cs="Times New Roman"/>
          <w:sz w:val="24"/>
          <w:szCs w:val="24"/>
        </w:rPr>
        <w:t xml:space="preserve"> </w:t>
      </w:r>
      <w:r w:rsidR="00874E70" w:rsidRPr="0085235F">
        <w:rPr>
          <w:rFonts w:ascii="Times New Roman" w:hAnsi="Times New Roman" w:cs="Times New Roman"/>
          <w:sz w:val="24"/>
          <w:szCs w:val="24"/>
        </w:rPr>
        <w:lastRenderedPageBreak/>
        <w:t xml:space="preserve">with two years suspended on condition of future </w:t>
      </w:r>
      <w:r w:rsidR="004955AA" w:rsidRPr="0085235F">
        <w:rPr>
          <w:rFonts w:ascii="Times New Roman" w:hAnsi="Times New Roman" w:cs="Times New Roman"/>
          <w:sz w:val="24"/>
          <w:szCs w:val="24"/>
        </w:rPr>
        <w:t>good behaviour</w:t>
      </w:r>
      <w:r w:rsidR="00874E70" w:rsidRPr="0085235F">
        <w:rPr>
          <w:rFonts w:ascii="Times New Roman" w:hAnsi="Times New Roman" w:cs="Times New Roman"/>
          <w:sz w:val="24"/>
          <w:szCs w:val="24"/>
        </w:rPr>
        <w:t>. On appeal, both appeals on conviction and sentence were dismissed.</w:t>
      </w:r>
      <w:r w:rsidR="00C065A3" w:rsidRPr="0085235F">
        <w:rPr>
          <w:rFonts w:ascii="Times New Roman" w:hAnsi="Times New Roman" w:cs="Times New Roman"/>
          <w:sz w:val="24"/>
          <w:szCs w:val="24"/>
        </w:rPr>
        <w:t xml:space="preserve"> That demonstrate</w:t>
      </w:r>
      <w:r w:rsidR="0085235F">
        <w:rPr>
          <w:rFonts w:ascii="Times New Roman" w:hAnsi="Times New Roman" w:cs="Times New Roman"/>
          <w:sz w:val="24"/>
          <w:szCs w:val="24"/>
        </w:rPr>
        <w:t>d</w:t>
      </w:r>
      <w:r w:rsidR="00C065A3" w:rsidRPr="0085235F">
        <w:rPr>
          <w:rFonts w:ascii="Times New Roman" w:hAnsi="Times New Roman" w:cs="Times New Roman"/>
          <w:sz w:val="24"/>
          <w:szCs w:val="24"/>
        </w:rPr>
        <w:t xml:space="preserve"> the gravity with which the </w:t>
      </w:r>
      <w:r w:rsidR="0085235F">
        <w:rPr>
          <w:rFonts w:ascii="Times New Roman" w:hAnsi="Times New Roman" w:cs="Times New Roman"/>
          <w:sz w:val="24"/>
          <w:szCs w:val="24"/>
        </w:rPr>
        <w:t xml:space="preserve">courts view the </w:t>
      </w:r>
      <w:r w:rsidR="00C065A3" w:rsidRPr="0085235F">
        <w:rPr>
          <w:rFonts w:ascii="Times New Roman" w:hAnsi="Times New Roman" w:cs="Times New Roman"/>
          <w:sz w:val="24"/>
          <w:szCs w:val="24"/>
        </w:rPr>
        <w:t xml:space="preserve">crime of theft of a vehicle. But those severe penalties are resorted to in brazen vehicle thefts which usually involve high jackings and other violent methods and those where the cars are taken from their owners without the owners’ knowledge. The facts of this case are different. The offender had hired the car from the complainant. It was more of a theft by conversion instead of a blatant theft.  Admittedly, the value of the property stolen was significant. But sending the offender to prison for that long time would not help the complainant to get his car </w:t>
      </w:r>
      <w:r w:rsidR="0085235F">
        <w:rPr>
          <w:rFonts w:ascii="Times New Roman" w:hAnsi="Times New Roman" w:cs="Times New Roman"/>
          <w:sz w:val="24"/>
          <w:szCs w:val="24"/>
        </w:rPr>
        <w:t xml:space="preserve">back </w:t>
      </w:r>
      <w:r w:rsidR="00C065A3" w:rsidRPr="0085235F">
        <w:rPr>
          <w:rFonts w:ascii="Times New Roman" w:hAnsi="Times New Roman" w:cs="Times New Roman"/>
          <w:sz w:val="24"/>
          <w:szCs w:val="24"/>
        </w:rPr>
        <w:t>in any way. Equally</w:t>
      </w:r>
      <w:r w:rsidR="0085235F">
        <w:rPr>
          <w:rFonts w:ascii="Times New Roman" w:hAnsi="Times New Roman" w:cs="Times New Roman"/>
          <w:sz w:val="24"/>
          <w:szCs w:val="24"/>
        </w:rPr>
        <w:t>,</w:t>
      </w:r>
      <w:r w:rsidR="00C065A3" w:rsidRPr="0085235F">
        <w:rPr>
          <w:rFonts w:ascii="Times New Roman" w:hAnsi="Times New Roman" w:cs="Times New Roman"/>
          <w:sz w:val="24"/>
          <w:szCs w:val="24"/>
        </w:rPr>
        <w:t xml:space="preserve"> consideration ought to have been taken that </w:t>
      </w:r>
      <w:r w:rsidR="004955AA" w:rsidRPr="0085235F">
        <w:rPr>
          <w:rFonts w:ascii="Times New Roman" w:hAnsi="Times New Roman" w:cs="Times New Roman"/>
          <w:sz w:val="24"/>
          <w:szCs w:val="24"/>
        </w:rPr>
        <w:t>the offender is</w:t>
      </w:r>
      <w:r w:rsidR="00C065A3" w:rsidRPr="0085235F">
        <w:rPr>
          <w:rFonts w:ascii="Times New Roman" w:hAnsi="Times New Roman" w:cs="Times New Roman"/>
          <w:sz w:val="24"/>
          <w:szCs w:val="24"/>
        </w:rPr>
        <w:t xml:space="preserve"> </w:t>
      </w:r>
      <w:r w:rsidR="004955AA" w:rsidRPr="0085235F">
        <w:rPr>
          <w:rFonts w:ascii="Times New Roman" w:hAnsi="Times New Roman" w:cs="Times New Roman"/>
          <w:sz w:val="24"/>
          <w:szCs w:val="24"/>
        </w:rPr>
        <w:t>female</w:t>
      </w:r>
      <w:r w:rsidR="00C065A3" w:rsidRPr="0085235F">
        <w:rPr>
          <w:rFonts w:ascii="Times New Roman" w:hAnsi="Times New Roman" w:cs="Times New Roman"/>
          <w:sz w:val="24"/>
          <w:szCs w:val="24"/>
        </w:rPr>
        <w:t>. Generally</w:t>
      </w:r>
      <w:r w:rsidR="006259E9" w:rsidRPr="0085235F">
        <w:rPr>
          <w:rFonts w:ascii="Times New Roman" w:hAnsi="Times New Roman" w:cs="Times New Roman"/>
          <w:sz w:val="24"/>
          <w:szCs w:val="24"/>
        </w:rPr>
        <w:t>,</w:t>
      </w:r>
      <w:r w:rsidR="004955AA" w:rsidRPr="0085235F">
        <w:rPr>
          <w:rFonts w:ascii="Times New Roman" w:hAnsi="Times New Roman" w:cs="Times New Roman"/>
          <w:sz w:val="24"/>
          <w:szCs w:val="24"/>
        </w:rPr>
        <w:t xml:space="preserve"> female offenders </w:t>
      </w:r>
      <w:r w:rsidR="00C065A3" w:rsidRPr="0085235F">
        <w:rPr>
          <w:rFonts w:ascii="Times New Roman" w:hAnsi="Times New Roman" w:cs="Times New Roman"/>
          <w:sz w:val="24"/>
          <w:szCs w:val="24"/>
        </w:rPr>
        <w:t>must be</w:t>
      </w:r>
      <w:r w:rsidR="004955AA" w:rsidRPr="0085235F">
        <w:rPr>
          <w:rFonts w:ascii="Times New Roman" w:hAnsi="Times New Roman" w:cs="Times New Roman"/>
          <w:sz w:val="24"/>
          <w:szCs w:val="24"/>
        </w:rPr>
        <w:t xml:space="preserve"> treated </w:t>
      </w:r>
      <w:r w:rsidR="00C065A3" w:rsidRPr="0085235F">
        <w:rPr>
          <w:rFonts w:ascii="Times New Roman" w:hAnsi="Times New Roman" w:cs="Times New Roman"/>
          <w:sz w:val="24"/>
          <w:szCs w:val="24"/>
        </w:rPr>
        <w:t>more</w:t>
      </w:r>
      <w:r w:rsidR="004955AA" w:rsidRPr="0085235F">
        <w:rPr>
          <w:rFonts w:ascii="Times New Roman" w:hAnsi="Times New Roman" w:cs="Times New Roman"/>
          <w:sz w:val="24"/>
          <w:szCs w:val="24"/>
        </w:rPr>
        <w:t xml:space="preserve"> lenien</w:t>
      </w:r>
      <w:r w:rsidR="00C065A3" w:rsidRPr="0085235F">
        <w:rPr>
          <w:rFonts w:ascii="Times New Roman" w:hAnsi="Times New Roman" w:cs="Times New Roman"/>
          <w:sz w:val="24"/>
          <w:szCs w:val="24"/>
        </w:rPr>
        <w:t>tly than</w:t>
      </w:r>
      <w:r w:rsidR="004955AA" w:rsidRPr="0085235F">
        <w:rPr>
          <w:rFonts w:ascii="Times New Roman" w:hAnsi="Times New Roman" w:cs="Times New Roman"/>
          <w:sz w:val="24"/>
          <w:szCs w:val="24"/>
        </w:rPr>
        <w:t xml:space="preserve"> their male counterparts. </w:t>
      </w:r>
    </w:p>
    <w:p w14:paraId="11895EBC" w14:textId="2D5B75F1" w:rsidR="004955AA" w:rsidRPr="0085235F" w:rsidRDefault="004955AA" w:rsidP="002C54C4">
      <w:pPr>
        <w:pStyle w:val="ListParagraph"/>
        <w:numPr>
          <w:ilvl w:val="0"/>
          <w:numId w:val="3"/>
        </w:numPr>
        <w:spacing w:line="360" w:lineRule="auto"/>
        <w:jc w:val="both"/>
        <w:rPr>
          <w:rFonts w:ascii="Times New Roman" w:hAnsi="Times New Roman" w:cs="Times New Roman"/>
          <w:bCs/>
          <w:sz w:val="24"/>
          <w:szCs w:val="24"/>
        </w:rPr>
      </w:pPr>
      <w:r w:rsidRPr="0085235F">
        <w:rPr>
          <w:rFonts w:ascii="Times New Roman" w:hAnsi="Times New Roman" w:cs="Times New Roman"/>
          <w:sz w:val="24"/>
          <w:szCs w:val="24"/>
        </w:rPr>
        <w:t xml:space="preserve">In the case of </w:t>
      </w:r>
      <w:r w:rsidRPr="0085235F">
        <w:rPr>
          <w:rFonts w:ascii="Times New Roman" w:hAnsi="Times New Roman" w:cs="Times New Roman"/>
          <w:i/>
          <w:sz w:val="24"/>
          <w:szCs w:val="24"/>
        </w:rPr>
        <w:t xml:space="preserve">Nyikadzino </w:t>
      </w:r>
      <w:r w:rsidR="006259E9" w:rsidRPr="0085235F">
        <w:rPr>
          <w:rFonts w:ascii="Times New Roman" w:hAnsi="Times New Roman" w:cs="Times New Roman"/>
          <w:i/>
          <w:sz w:val="24"/>
          <w:szCs w:val="24"/>
        </w:rPr>
        <w:t>v</w:t>
      </w:r>
      <w:r w:rsidRPr="0085235F">
        <w:rPr>
          <w:rFonts w:ascii="Times New Roman" w:hAnsi="Times New Roman" w:cs="Times New Roman"/>
          <w:i/>
          <w:sz w:val="24"/>
          <w:szCs w:val="24"/>
        </w:rPr>
        <w:t>s the State</w:t>
      </w:r>
      <w:r w:rsidRPr="0085235F">
        <w:rPr>
          <w:rFonts w:ascii="Times New Roman" w:hAnsi="Times New Roman" w:cs="Times New Roman"/>
          <w:sz w:val="24"/>
          <w:szCs w:val="24"/>
        </w:rPr>
        <w:t xml:space="preserve"> HB153</w:t>
      </w:r>
      <w:r w:rsidR="0013069B" w:rsidRPr="0085235F">
        <w:rPr>
          <w:rFonts w:ascii="Times New Roman" w:hAnsi="Times New Roman" w:cs="Times New Roman"/>
          <w:sz w:val="24"/>
          <w:szCs w:val="24"/>
        </w:rPr>
        <w:t>-</w:t>
      </w:r>
      <w:r w:rsidRPr="0085235F">
        <w:rPr>
          <w:rFonts w:ascii="Times New Roman" w:hAnsi="Times New Roman" w:cs="Times New Roman"/>
          <w:sz w:val="24"/>
          <w:szCs w:val="24"/>
        </w:rPr>
        <w:t>17, the court had this to say</w:t>
      </w:r>
      <w:r w:rsidR="006259E9" w:rsidRPr="0085235F">
        <w:rPr>
          <w:rFonts w:ascii="Times New Roman" w:hAnsi="Times New Roman" w:cs="Times New Roman"/>
          <w:sz w:val="24"/>
          <w:szCs w:val="24"/>
        </w:rPr>
        <w:t>:</w:t>
      </w:r>
      <w:r w:rsidRPr="0085235F">
        <w:rPr>
          <w:rFonts w:ascii="Times New Roman" w:hAnsi="Times New Roman" w:cs="Times New Roman"/>
          <w:sz w:val="24"/>
          <w:szCs w:val="24"/>
        </w:rPr>
        <w:t xml:space="preserve"> </w:t>
      </w:r>
    </w:p>
    <w:p w14:paraId="7DE0CAA2" w14:textId="2E93A742" w:rsidR="00874E70" w:rsidRPr="0013069B" w:rsidRDefault="0013069B" w:rsidP="0013069B">
      <w:pPr>
        <w:ind w:left="36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4955AA" w:rsidRPr="0013069B">
        <w:rPr>
          <w:rFonts w:ascii="Times New Roman" w:hAnsi="Times New Roman" w:cs="Times New Roman"/>
          <w:sz w:val="20"/>
          <w:szCs w:val="20"/>
        </w:rPr>
        <w:t>“A</w:t>
      </w:r>
      <w:r w:rsidR="00874E70" w:rsidRPr="0013069B">
        <w:rPr>
          <w:rFonts w:ascii="Times New Roman" w:hAnsi="Times New Roman" w:cs="Times New Roman"/>
          <w:iCs/>
          <w:sz w:val="20"/>
          <w:szCs w:val="20"/>
        </w:rPr>
        <w:t xml:space="preserve"> closer look at the sentencing provisions of the offences charged makes it clear that it speaks </w:t>
      </w:r>
      <w:r w:rsidRPr="0013069B">
        <w:rPr>
          <w:rFonts w:ascii="Times New Roman" w:hAnsi="Times New Roman" w:cs="Times New Roman"/>
          <w:iCs/>
          <w:sz w:val="20"/>
          <w:szCs w:val="20"/>
        </w:rPr>
        <w:tab/>
      </w:r>
      <w:r w:rsidRPr="0013069B">
        <w:rPr>
          <w:rFonts w:ascii="Times New Roman" w:hAnsi="Times New Roman" w:cs="Times New Roman"/>
          <w:iCs/>
          <w:sz w:val="20"/>
          <w:szCs w:val="20"/>
        </w:rPr>
        <w:tab/>
      </w:r>
      <w:r w:rsidR="00874E70" w:rsidRPr="0013069B">
        <w:rPr>
          <w:rFonts w:ascii="Times New Roman" w:hAnsi="Times New Roman" w:cs="Times New Roman"/>
          <w:iCs/>
          <w:sz w:val="20"/>
          <w:szCs w:val="20"/>
        </w:rPr>
        <w:t xml:space="preserve">first to a fine not exceeding level fourteen.  This court has stated on times without number that </w:t>
      </w:r>
      <w:r w:rsidRPr="0013069B">
        <w:rPr>
          <w:rFonts w:ascii="Times New Roman" w:hAnsi="Times New Roman" w:cs="Times New Roman"/>
          <w:iCs/>
          <w:sz w:val="20"/>
          <w:szCs w:val="20"/>
        </w:rPr>
        <w:tab/>
      </w:r>
      <w:r w:rsidRPr="0013069B">
        <w:rPr>
          <w:rFonts w:ascii="Times New Roman" w:hAnsi="Times New Roman" w:cs="Times New Roman"/>
          <w:iCs/>
          <w:sz w:val="20"/>
          <w:szCs w:val="20"/>
        </w:rPr>
        <w:tab/>
      </w:r>
      <w:r w:rsidR="00874E70" w:rsidRPr="0013069B">
        <w:rPr>
          <w:rFonts w:ascii="Times New Roman" w:hAnsi="Times New Roman" w:cs="Times New Roman"/>
          <w:iCs/>
          <w:sz w:val="20"/>
          <w:szCs w:val="20"/>
        </w:rPr>
        <w:t xml:space="preserve">where the </w:t>
      </w:r>
      <w:proofErr w:type="spellStart"/>
      <w:r w:rsidR="00874E70" w:rsidRPr="0013069B">
        <w:rPr>
          <w:rFonts w:ascii="Times New Roman" w:hAnsi="Times New Roman" w:cs="Times New Roman"/>
          <w:iCs/>
          <w:sz w:val="20"/>
          <w:szCs w:val="20"/>
        </w:rPr>
        <w:t>sentencer</w:t>
      </w:r>
      <w:proofErr w:type="spellEnd"/>
      <w:r w:rsidR="00874E70" w:rsidRPr="0013069B">
        <w:rPr>
          <w:rFonts w:ascii="Times New Roman" w:hAnsi="Times New Roman" w:cs="Times New Roman"/>
          <w:iCs/>
          <w:sz w:val="20"/>
          <w:szCs w:val="20"/>
        </w:rPr>
        <w:t xml:space="preserve"> settles for such a short period of imprisonment, that </w:t>
      </w:r>
      <w:proofErr w:type="spellStart"/>
      <w:r w:rsidR="00874E70" w:rsidRPr="0013069B">
        <w:rPr>
          <w:rFonts w:ascii="Times New Roman" w:hAnsi="Times New Roman" w:cs="Times New Roman"/>
          <w:iCs/>
          <w:sz w:val="20"/>
          <w:szCs w:val="20"/>
        </w:rPr>
        <w:t>sentencer</w:t>
      </w:r>
      <w:proofErr w:type="spellEnd"/>
      <w:r w:rsidR="00874E70" w:rsidRPr="0013069B">
        <w:rPr>
          <w:rFonts w:ascii="Times New Roman" w:hAnsi="Times New Roman" w:cs="Times New Roman"/>
          <w:iCs/>
          <w:sz w:val="20"/>
          <w:szCs w:val="20"/>
        </w:rPr>
        <w:t xml:space="preserve"> must give </w:t>
      </w:r>
      <w:r w:rsidRPr="0013069B">
        <w:rPr>
          <w:rFonts w:ascii="Times New Roman" w:hAnsi="Times New Roman" w:cs="Times New Roman"/>
          <w:iCs/>
          <w:sz w:val="20"/>
          <w:szCs w:val="20"/>
        </w:rPr>
        <w:tab/>
      </w:r>
      <w:r w:rsidRPr="0013069B">
        <w:rPr>
          <w:rFonts w:ascii="Times New Roman" w:hAnsi="Times New Roman" w:cs="Times New Roman"/>
          <w:iCs/>
          <w:sz w:val="20"/>
          <w:szCs w:val="20"/>
        </w:rPr>
        <w:tab/>
      </w:r>
      <w:r w:rsidR="00874E70" w:rsidRPr="00C065A3">
        <w:rPr>
          <w:rFonts w:ascii="Times New Roman" w:hAnsi="Times New Roman" w:cs="Times New Roman"/>
          <w:iCs/>
          <w:sz w:val="20"/>
          <w:szCs w:val="20"/>
        </w:rPr>
        <w:t>serious</w:t>
      </w:r>
      <w:r w:rsidR="00874E70" w:rsidRPr="0013069B">
        <w:rPr>
          <w:rFonts w:ascii="Times New Roman" w:hAnsi="Times New Roman" w:cs="Times New Roman"/>
          <w:iCs/>
          <w:sz w:val="20"/>
          <w:szCs w:val="20"/>
        </w:rPr>
        <w:t xml:space="preserve"> thought to the imposition of either a fine or alternatively community service where the </w:t>
      </w:r>
      <w:r w:rsidRPr="0013069B">
        <w:rPr>
          <w:rFonts w:ascii="Times New Roman" w:hAnsi="Times New Roman" w:cs="Times New Roman"/>
          <w:iCs/>
          <w:sz w:val="20"/>
          <w:szCs w:val="20"/>
        </w:rPr>
        <w:tab/>
      </w:r>
      <w:r w:rsidRPr="0013069B">
        <w:rPr>
          <w:rFonts w:ascii="Times New Roman" w:hAnsi="Times New Roman" w:cs="Times New Roman"/>
          <w:iCs/>
          <w:sz w:val="20"/>
          <w:szCs w:val="20"/>
        </w:rPr>
        <w:tab/>
      </w:r>
      <w:r w:rsidR="00874E70" w:rsidRPr="0013069B">
        <w:rPr>
          <w:rFonts w:ascii="Times New Roman" w:hAnsi="Times New Roman" w:cs="Times New Roman"/>
          <w:iCs/>
          <w:sz w:val="20"/>
          <w:szCs w:val="20"/>
        </w:rPr>
        <w:t xml:space="preserve">sentence falls within such a grid.  See the position taken by MATHONSI J in </w:t>
      </w:r>
      <w:r w:rsidR="00874E70" w:rsidRPr="0013069B">
        <w:rPr>
          <w:rFonts w:ascii="Times New Roman" w:hAnsi="Times New Roman" w:cs="Times New Roman"/>
          <w:i/>
          <w:iCs/>
          <w:sz w:val="20"/>
          <w:szCs w:val="20"/>
        </w:rPr>
        <w:t xml:space="preserve">S v </w:t>
      </w:r>
      <w:proofErr w:type="spellStart"/>
      <w:r w:rsidR="00874E70" w:rsidRPr="0013069B">
        <w:rPr>
          <w:rFonts w:ascii="Times New Roman" w:hAnsi="Times New Roman" w:cs="Times New Roman"/>
          <w:i/>
          <w:iCs/>
          <w:sz w:val="20"/>
          <w:szCs w:val="20"/>
        </w:rPr>
        <w:t>Ndabenkulu</w:t>
      </w:r>
      <w:proofErr w:type="spellEnd"/>
      <w:r w:rsidR="00874E70" w:rsidRPr="0013069B">
        <w:rPr>
          <w:rFonts w:ascii="Times New Roman" w:hAnsi="Times New Roman" w:cs="Times New Roman"/>
          <w:iCs/>
          <w:sz w:val="20"/>
          <w:szCs w:val="20"/>
        </w:rPr>
        <w:t xml:space="preserve"> </w:t>
      </w:r>
      <w:r w:rsidRPr="0013069B">
        <w:rPr>
          <w:rFonts w:ascii="Times New Roman" w:hAnsi="Times New Roman" w:cs="Times New Roman"/>
          <w:iCs/>
          <w:sz w:val="20"/>
          <w:szCs w:val="20"/>
        </w:rPr>
        <w:tab/>
      </w:r>
      <w:r w:rsidRPr="0013069B">
        <w:rPr>
          <w:rFonts w:ascii="Times New Roman" w:hAnsi="Times New Roman" w:cs="Times New Roman"/>
          <w:iCs/>
          <w:sz w:val="20"/>
          <w:szCs w:val="20"/>
        </w:rPr>
        <w:tab/>
      </w:r>
      <w:proofErr w:type="spellStart"/>
      <w:r w:rsidR="00874E70" w:rsidRPr="0013069B">
        <w:rPr>
          <w:rFonts w:ascii="Times New Roman" w:hAnsi="Times New Roman" w:cs="Times New Roman"/>
          <w:i/>
          <w:iCs/>
          <w:sz w:val="20"/>
          <w:szCs w:val="20"/>
        </w:rPr>
        <w:t>Mlilo</w:t>
      </w:r>
      <w:proofErr w:type="spellEnd"/>
      <w:r>
        <w:rPr>
          <w:rFonts w:ascii="Times New Roman" w:hAnsi="Times New Roman" w:cs="Times New Roman"/>
          <w:iCs/>
          <w:sz w:val="20"/>
          <w:szCs w:val="20"/>
          <w:vertAlign w:val="superscript"/>
        </w:rPr>
        <w:t xml:space="preserve"> </w:t>
      </w:r>
      <w:r>
        <w:rPr>
          <w:rFonts w:ascii="Times New Roman" w:hAnsi="Times New Roman" w:cs="Times New Roman"/>
          <w:iCs/>
          <w:sz w:val="20"/>
          <w:szCs w:val="20"/>
        </w:rPr>
        <w:t>HB131-10</w:t>
      </w:r>
      <w:r w:rsidR="00874E70" w:rsidRPr="0013069B">
        <w:rPr>
          <w:rFonts w:ascii="Times New Roman" w:hAnsi="Times New Roman" w:cs="Times New Roman"/>
          <w:iCs/>
          <w:sz w:val="20"/>
          <w:szCs w:val="20"/>
        </w:rPr>
        <w:t xml:space="preserve"> and the position eloquently expressed by NDOU J in the </w:t>
      </w:r>
      <w:r w:rsidR="00C065A3" w:rsidRPr="0013069B">
        <w:rPr>
          <w:rFonts w:ascii="Times New Roman" w:hAnsi="Times New Roman" w:cs="Times New Roman"/>
          <w:iCs/>
          <w:sz w:val="20"/>
          <w:szCs w:val="20"/>
        </w:rPr>
        <w:t>much-celebrated</w:t>
      </w:r>
      <w:r w:rsidR="00874E70" w:rsidRPr="0013069B">
        <w:rPr>
          <w:rFonts w:ascii="Times New Roman" w:hAnsi="Times New Roman" w:cs="Times New Roman"/>
          <w:iCs/>
          <w:sz w:val="20"/>
          <w:szCs w:val="20"/>
        </w:rPr>
        <w:t xml:space="preserve"> case </w:t>
      </w:r>
      <w:r>
        <w:rPr>
          <w:rFonts w:ascii="Times New Roman" w:hAnsi="Times New Roman" w:cs="Times New Roman"/>
          <w:iCs/>
          <w:sz w:val="20"/>
          <w:szCs w:val="20"/>
        </w:rPr>
        <w:tab/>
      </w:r>
      <w:r>
        <w:rPr>
          <w:rFonts w:ascii="Times New Roman" w:hAnsi="Times New Roman" w:cs="Times New Roman"/>
          <w:iCs/>
          <w:sz w:val="20"/>
          <w:szCs w:val="20"/>
        </w:rPr>
        <w:tab/>
      </w:r>
      <w:r w:rsidR="00874E70" w:rsidRPr="0013069B">
        <w:rPr>
          <w:rFonts w:ascii="Times New Roman" w:hAnsi="Times New Roman" w:cs="Times New Roman"/>
          <w:iCs/>
          <w:sz w:val="20"/>
          <w:szCs w:val="20"/>
        </w:rPr>
        <w:t xml:space="preserve">of </w:t>
      </w:r>
      <w:r w:rsidR="00874E70" w:rsidRPr="0013069B">
        <w:rPr>
          <w:rFonts w:ascii="Times New Roman" w:hAnsi="Times New Roman" w:cs="Times New Roman"/>
          <w:i/>
          <w:iCs/>
          <w:sz w:val="20"/>
          <w:szCs w:val="20"/>
        </w:rPr>
        <w:t xml:space="preserve">S v </w:t>
      </w:r>
      <w:proofErr w:type="spellStart"/>
      <w:r w:rsidR="00874E70" w:rsidRPr="0013069B">
        <w:rPr>
          <w:rFonts w:ascii="Times New Roman" w:hAnsi="Times New Roman" w:cs="Times New Roman"/>
          <w:i/>
          <w:iCs/>
          <w:sz w:val="20"/>
          <w:szCs w:val="20"/>
        </w:rPr>
        <w:t>Shariwa</w:t>
      </w:r>
      <w:proofErr w:type="spellEnd"/>
      <w:r>
        <w:rPr>
          <w:rFonts w:ascii="Times New Roman" w:hAnsi="Times New Roman" w:cs="Times New Roman"/>
          <w:iCs/>
          <w:sz w:val="20"/>
          <w:szCs w:val="20"/>
          <w:vertAlign w:val="superscript"/>
        </w:rPr>
        <w:t xml:space="preserve"> </w:t>
      </w:r>
      <w:r>
        <w:rPr>
          <w:rFonts w:ascii="Times New Roman" w:hAnsi="Times New Roman" w:cs="Times New Roman"/>
          <w:iCs/>
          <w:sz w:val="20"/>
          <w:szCs w:val="20"/>
        </w:rPr>
        <w:t>HB37-</w:t>
      </w:r>
      <w:r w:rsidR="00C065A3">
        <w:rPr>
          <w:rFonts w:ascii="Times New Roman" w:hAnsi="Times New Roman" w:cs="Times New Roman"/>
          <w:iCs/>
          <w:sz w:val="20"/>
          <w:szCs w:val="20"/>
        </w:rPr>
        <w:t>03.</w:t>
      </w:r>
      <w:r w:rsidR="00C065A3" w:rsidRPr="0013069B">
        <w:rPr>
          <w:rFonts w:ascii="Times New Roman" w:hAnsi="Times New Roman" w:cs="Times New Roman"/>
          <w:iCs/>
          <w:sz w:val="20"/>
          <w:szCs w:val="20"/>
        </w:rPr>
        <w:t xml:space="preserve"> It</w:t>
      </w:r>
      <w:r w:rsidR="00874E70" w:rsidRPr="0013069B">
        <w:rPr>
          <w:rFonts w:ascii="Times New Roman" w:hAnsi="Times New Roman" w:cs="Times New Roman"/>
          <w:iCs/>
          <w:sz w:val="20"/>
          <w:szCs w:val="20"/>
        </w:rPr>
        <w:t xml:space="preserve"> is wrong and it will forever remain a form of misdirection if the </w:t>
      </w:r>
      <w:r>
        <w:rPr>
          <w:rFonts w:ascii="Times New Roman" w:hAnsi="Times New Roman" w:cs="Times New Roman"/>
          <w:iCs/>
          <w:sz w:val="20"/>
          <w:szCs w:val="20"/>
        </w:rPr>
        <w:tab/>
      </w:r>
      <w:r>
        <w:rPr>
          <w:rFonts w:ascii="Times New Roman" w:hAnsi="Times New Roman" w:cs="Times New Roman"/>
          <w:iCs/>
          <w:sz w:val="20"/>
          <w:szCs w:val="20"/>
        </w:rPr>
        <w:tab/>
      </w:r>
      <w:r w:rsidR="00874E70" w:rsidRPr="0013069B">
        <w:rPr>
          <w:rFonts w:ascii="Times New Roman" w:hAnsi="Times New Roman" w:cs="Times New Roman"/>
          <w:iCs/>
          <w:sz w:val="20"/>
          <w:szCs w:val="20"/>
        </w:rPr>
        <w:t>lower court</w:t>
      </w:r>
      <w:r w:rsidR="00C065A3">
        <w:rPr>
          <w:rFonts w:ascii="Times New Roman" w:hAnsi="Times New Roman" w:cs="Times New Roman"/>
          <w:iCs/>
          <w:sz w:val="20"/>
          <w:szCs w:val="20"/>
        </w:rPr>
        <w:t>s</w:t>
      </w:r>
      <w:r w:rsidR="00874E70" w:rsidRPr="0013069B">
        <w:rPr>
          <w:rFonts w:ascii="Times New Roman" w:hAnsi="Times New Roman" w:cs="Times New Roman"/>
          <w:iCs/>
          <w:sz w:val="20"/>
          <w:szCs w:val="20"/>
        </w:rPr>
        <w:t xml:space="preserve"> continue to ignore or underplay such simple guidelines in sentencing</w:t>
      </w:r>
      <w:r w:rsidR="00874E70" w:rsidRPr="0013069B">
        <w:rPr>
          <w:rFonts w:ascii="Times New Roman" w:hAnsi="Times New Roman" w:cs="Times New Roman"/>
          <w:sz w:val="20"/>
          <w:szCs w:val="20"/>
        </w:rPr>
        <w:t>.</w:t>
      </w:r>
      <w:r w:rsidR="004955AA" w:rsidRPr="0013069B">
        <w:rPr>
          <w:rFonts w:ascii="Times New Roman" w:hAnsi="Times New Roman" w:cs="Times New Roman"/>
          <w:sz w:val="20"/>
          <w:szCs w:val="20"/>
        </w:rPr>
        <w:t>”</w:t>
      </w:r>
    </w:p>
    <w:p w14:paraId="3604A206" w14:textId="38D597CE" w:rsidR="00E90EFF" w:rsidRPr="0013069B" w:rsidRDefault="004955AA" w:rsidP="0085235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385949">
        <w:rPr>
          <w:rFonts w:ascii="Times New Roman" w:hAnsi="Times New Roman" w:cs="Times New Roman"/>
          <w:i/>
          <w:sz w:val="24"/>
          <w:szCs w:val="24"/>
        </w:rPr>
        <w:t>casu</w:t>
      </w:r>
      <w:r w:rsidR="00385949">
        <w:rPr>
          <w:rFonts w:ascii="Times New Roman" w:hAnsi="Times New Roman" w:cs="Times New Roman"/>
          <w:sz w:val="24"/>
          <w:szCs w:val="24"/>
        </w:rPr>
        <w:t>,</w:t>
      </w:r>
      <w:r>
        <w:rPr>
          <w:rFonts w:ascii="Times New Roman" w:hAnsi="Times New Roman" w:cs="Times New Roman"/>
          <w:sz w:val="24"/>
          <w:szCs w:val="24"/>
        </w:rPr>
        <w:t xml:space="preserve"> </w:t>
      </w:r>
      <w:r w:rsidR="00F01CEE">
        <w:rPr>
          <w:rFonts w:ascii="Times New Roman" w:hAnsi="Times New Roman" w:cs="Times New Roman"/>
          <w:sz w:val="24"/>
          <w:szCs w:val="24"/>
        </w:rPr>
        <w:t>t</w:t>
      </w:r>
      <w:r w:rsidR="00E90EFF">
        <w:rPr>
          <w:rFonts w:ascii="Times New Roman" w:hAnsi="Times New Roman" w:cs="Times New Roman"/>
          <w:sz w:val="24"/>
          <w:szCs w:val="24"/>
        </w:rPr>
        <w:t>he</w:t>
      </w:r>
      <w:r>
        <w:rPr>
          <w:rFonts w:ascii="Times New Roman" w:hAnsi="Times New Roman" w:cs="Times New Roman"/>
          <w:sz w:val="24"/>
          <w:szCs w:val="24"/>
        </w:rPr>
        <w:t xml:space="preserve"> </w:t>
      </w:r>
      <w:r w:rsidR="00F01CEE">
        <w:rPr>
          <w:rFonts w:ascii="Times New Roman" w:hAnsi="Times New Roman" w:cs="Times New Roman"/>
          <w:sz w:val="24"/>
          <w:szCs w:val="24"/>
        </w:rPr>
        <w:t>t</w:t>
      </w:r>
      <w:r>
        <w:rPr>
          <w:rFonts w:ascii="Times New Roman" w:hAnsi="Times New Roman" w:cs="Times New Roman"/>
          <w:sz w:val="24"/>
          <w:szCs w:val="24"/>
        </w:rPr>
        <w:t xml:space="preserve">rial Magistrate focused more on the aggravatory factors without balancing </w:t>
      </w:r>
      <w:r w:rsidR="008043F9">
        <w:rPr>
          <w:rFonts w:ascii="Times New Roman" w:hAnsi="Times New Roman" w:cs="Times New Roman"/>
          <w:sz w:val="24"/>
          <w:szCs w:val="24"/>
        </w:rPr>
        <w:t>those</w:t>
      </w:r>
      <w:r>
        <w:rPr>
          <w:rFonts w:ascii="Times New Roman" w:hAnsi="Times New Roman" w:cs="Times New Roman"/>
          <w:sz w:val="24"/>
          <w:szCs w:val="24"/>
        </w:rPr>
        <w:t xml:space="preserve"> with the mitigatory factors in the case</w:t>
      </w:r>
      <w:r w:rsidR="008043F9">
        <w:rPr>
          <w:rFonts w:ascii="Times New Roman" w:hAnsi="Times New Roman" w:cs="Times New Roman"/>
          <w:sz w:val="24"/>
          <w:szCs w:val="24"/>
        </w:rPr>
        <w:t xml:space="preserve">. That in my </w:t>
      </w:r>
      <w:r w:rsidR="0085235F">
        <w:rPr>
          <w:rFonts w:ascii="Times New Roman" w:hAnsi="Times New Roman" w:cs="Times New Roman"/>
          <w:sz w:val="24"/>
          <w:szCs w:val="24"/>
        </w:rPr>
        <w:t>view, amounts</w:t>
      </w:r>
      <w:r w:rsidR="008043F9">
        <w:rPr>
          <w:rFonts w:ascii="Times New Roman" w:hAnsi="Times New Roman" w:cs="Times New Roman"/>
          <w:sz w:val="24"/>
          <w:szCs w:val="24"/>
        </w:rPr>
        <w:t xml:space="preserve"> to a gross</w:t>
      </w:r>
      <w:r>
        <w:rPr>
          <w:rFonts w:ascii="Times New Roman" w:hAnsi="Times New Roman" w:cs="Times New Roman"/>
          <w:sz w:val="24"/>
          <w:szCs w:val="24"/>
        </w:rPr>
        <w:t xml:space="preserve"> misdirection which justif</w:t>
      </w:r>
      <w:r w:rsidR="008043F9">
        <w:rPr>
          <w:rFonts w:ascii="Times New Roman" w:hAnsi="Times New Roman" w:cs="Times New Roman"/>
          <w:sz w:val="24"/>
          <w:szCs w:val="24"/>
        </w:rPr>
        <w:t>ies</w:t>
      </w:r>
      <w:r>
        <w:rPr>
          <w:rFonts w:ascii="Times New Roman" w:hAnsi="Times New Roman" w:cs="Times New Roman"/>
          <w:sz w:val="24"/>
          <w:szCs w:val="24"/>
        </w:rPr>
        <w:t xml:space="preserve"> </w:t>
      </w:r>
      <w:r w:rsidR="008043F9">
        <w:rPr>
          <w:rFonts w:ascii="Times New Roman" w:hAnsi="Times New Roman" w:cs="Times New Roman"/>
          <w:sz w:val="24"/>
          <w:szCs w:val="24"/>
        </w:rPr>
        <w:t>this court’s</w:t>
      </w:r>
      <w:r>
        <w:rPr>
          <w:rFonts w:ascii="Times New Roman" w:hAnsi="Times New Roman" w:cs="Times New Roman"/>
          <w:sz w:val="24"/>
          <w:szCs w:val="24"/>
        </w:rPr>
        <w:t xml:space="preserve"> </w:t>
      </w:r>
      <w:r w:rsidR="0085235F">
        <w:rPr>
          <w:rFonts w:ascii="Times New Roman" w:hAnsi="Times New Roman" w:cs="Times New Roman"/>
          <w:sz w:val="24"/>
          <w:szCs w:val="24"/>
        </w:rPr>
        <w:t xml:space="preserve">intervention. I therefore order as follows: </w:t>
      </w:r>
    </w:p>
    <w:p w14:paraId="2DAB5D3F" w14:textId="77777777" w:rsidR="00F01CEE" w:rsidRPr="00F01CEE" w:rsidRDefault="00F01CEE" w:rsidP="00F01CEE">
      <w:pPr>
        <w:pStyle w:val="ListParagraph"/>
        <w:rPr>
          <w:rFonts w:ascii="Times New Roman" w:hAnsi="Times New Roman" w:cs="Times New Roman"/>
          <w:sz w:val="24"/>
          <w:szCs w:val="24"/>
        </w:rPr>
      </w:pPr>
    </w:p>
    <w:p w14:paraId="4392251F" w14:textId="77777777" w:rsidR="0085235F" w:rsidRDefault="00F01CEE" w:rsidP="0085235F">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conviction is confirmed </w:t>
      </w:r>
      <w:r w:rsidR="0085235F">
        <w:rPr>
          <w:rFonts w:ascii="Times New Roman" w:hAnsi="Times New Roman" w:cs="Times New Roman"/>
          <w:sz w:val="24"/>
          <w:szCs w:val="24"/>
        </w:rPr>
        <w:t>as being in accordance with real and substantial justice</w:t>
      </w:r>
    </w:p>
    <w:p w14:paraId="0A394634" w14:textId="77777777" w:rsidR="0085235F" w:rsidRDefault="0085235F" w:rsidP="0085235F">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sentence imposed by the court aquo is set aside</w:t>
      </w:r>
    </w:p>
    <w:p w14:paraId="4DC8AE01" w14:textId="56383009" w:rsidR="0085235F" w:rsidRDefault="0085235F" w:rsidP="0085235F">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mater is remitted to the court aquo for it to inquire into the appropriateness of the offender making restitution to the complainant and her suitability or otherwise to perform community service</w:t>
      </w:r>
    </w:p>
    <w:p w14:paraId="44979F10" w14:textId="5C79F430" w:rsidR="0085235F" w:rsidRDefault="0085235F" w:rsidP="0085235F">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Thereafter to sentence the offender afresh in compliance with the guidelines given herein </w:t>
      </w:r>
    </w:p>
    <w:p w14:paraId="022CE1D1" w14:textId="77777777" w:rsidR="00457E01" w:rsidRDefault="00457E01" w:rsidP="00E90EFF">
      <w:pPr>
        <w:spacing w:line="360" w:lineRule="auto"/>
        <w:jc w:val="both"/>
        <w:rPr>
          <w:rFonts w:ascii="Times New Roman" w:hAnsi="Times New Roman" w:cs="Times New Roman"/>
          <w:b/>
          <w:sz w:val="24"/>
          <w:szCs w:val="24"/>
        </w:rPr>
      </w:pPr>
      <w:bookmarkStart w:id="0" w:name="_GoBack"/>
      <w:bookmarkEnd w:id="0"/>
    </w:p>
    <w:p w14:paraId="2A06634E" w14:textId="6E3F6CEE" w:rsidR="00E90EFF" w:rsidRPr="0013069B" w:rsidRDefault="00E90EFF" w:rsidP="00E90EFF">
      <w:pPr>
        <w:spacing w:line="360" w:lineRule="auto"/>
        <w:jc w:val="both"/>
        <w:rPr>
          <w:rFonts w:ascii="Times New Roman" w:hAnsi="Times New Roman" w:cs="Times New Roman"/>
          <w:b/>
          <w:sz w:val="24"/>
          <w:szCs w:val="24"/>
        </w:rPr>
      </w:pPr>
      <w:r w:rsidRPr="0013069B">
        <w:rPr>
          <w:rFonts w:ascii="Times New Roman" w:hAnsi="Times New Roman" w:cs="Times New Roman"/>
          <w:b/>
          <w:sz w:val="24"/>
          <w:szCs w:val="24"/>
        </w:rPr>
        <w:t>MUTEVEDZI J…………………</w:t>
      </w:r>
    </w:p>
    <w:p w14:paraId="493DFF17" w14:textId="2D889E44" w:rsidR="0013651D" w:rsidRPr="0085235F" w:rsidRDefault="0085235F" w:rsidP="0085235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NDUNA J </w:t>
      </w:r>
      <w:r w:rsidR="00E90EFF" w:rsidRPr="0013069B">
        <w:rPr>
          <w:rFonts w:ascii="Times New Roman" w:hAnsi="Times New Roman" w:cs="Times New Roman"/>
          <w:b/>
          <w:sz w:val="24"/>
          <w:szCs w:val="24"/>
        </w:rPr>
        <w:t xml:space="preserve">……………………… </w:t>
      </w:r>
      <w:r w:rsidR="0013069B" w:rsidRPr="0013069B">
        <w:rPr>
          <w:rFonts w:ascii="Times New Roman" w:hAnsi="Times New Roman" w:cs="Times New Roman"/>
          <w:b/>
          <w:sz w:val="24"/>
          <w:szCs w:val="24"/>
        </w:rPr>
        <w:t>A</w:t>
      </w:r>
      <w:r w:rsidR="00E90EFF" w:rsidRPr="0013069B">
        <w:rPr>
          <w:rFonts w:ascii="Times New Roman" w:hAnsi="Times New Roman" w:cs="Times New Roman"/>
          <w:b/>
          <w:sz w:val="24"/>
          <w:szCs w:val="24"/>
        </w:rPr>
        <w:t>grees</w:t>
      </w:r>
    </w:p>
    <w:sectPr w:rsidR="0013651D" w:rsidRPr="0085235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AD642" w14:textId="77777777" w:rsidR="001C0031" w:rsidRDefault="001C0031" w:rsidP="00E90EFF">
      <w:pPr>
        <w:spacing w:after="0" w:line="240" w:lineRule="auto"/>
      </w:pPr>
      <w:r>
        <w:separator/>
      </w:r>
    </w:p>
  </w:endnote>
  <w:endnote w:type="continuationSeparator" w:id="0">
    <w:p w14:paraId="2D7DE650" w14:textId="77777777" w:rsidR="001C0031" w:rsidRDefault="001C0031" w:rsidP="00E90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05D9A" w14:textId="77777777" w:rsidR="001C0031" w:rsidRDefault="001C0031" w:rsidP="00E90EFF">
      <w:pPr>
        <w:spacing w:after="0" w:line="240" w:lineRule="auto"/>
      </w:pPr>
      <w:r>
        <w:separator/>
      </w:r>
    </w:p>
  </w:footnote>
  <w:footnote w:type="continuationSeparator" w:id="0">
    <w:p w14:paraId="6EEB2CC8" w14:textId="77777777" w:rsidR="001C0031" w:rsidRDefault="001C0031" w:rsidP="00E90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181208"/>
      <w:docPartObj>
        <w:docPartGallery w:val="Page Numbers (Top of Page)"/>
        <w:docPartUnique/>
      </w:docPartObj>
    </w:sdtPr>
    <w:sdtEndPr>
      <w:rPr>
        <w:noProof/>
      </w:rPr>
    </w:sdtEndPr>
    <w:sdtContent>
      <w:p w14:paraId="7B299AB7" w14:textId="77777777" w:rsidR="006259E9" w:rsidRDefault="006259E9">
        <w:pPr>
          <w:pStyle w:val="Header"/>
          <w:jc w:val="right"/>
          <w:rPr>
            <w:rFonts w:ascii="Times New Roman" w:hAnsi="Times New Roman" w:cs="Times New Roman"/>
            <w:b/>
            <w:noProof/>
            <w:sz w:val="24"/>
            <w:szCs w:val="24"/>
          </w:rPr>
        </w:pPr>
        <w:r w:rsidRPr="006259E9">
          <w:rPr>
            <w:rFonts w:ascii="Times New Roman" w:hAnsi="Times New Roman" w:cs="Times New Roman"/>
            <w:b/>
            <w:sz w:val="24"/>
            <w:szCs w:val="24"/>
          </w:rPr>
          <w:fldChar w:fldCharType="begin"/>
        </w:r>
        <w:r w:rsidRPr="006259E9">
          <w:rPr>
            <w:rFonts w:ascii="Times New Roman" w:hAnsi="Times New Roman" w:cs="Times New Roman"/>
            <w:b/>
            <w:sz w:val="24"/>
            <w:szCs w:val="24"/>
          </w:rPr>
          <w:instrText xml:space="preserve"> PAGE   \* MERGEFORMAT </w:instrText>
        </w:r>
        <w:r w:rsidRPr="006259E9">
          <w:rPr>
            <w:rFonts w:ascii="Times New Roman" w:hAnsi="Times New Roman" w:cs="Times New Roman"/>
            <w:b/>
            <w:sz w:val="24"/>
            <w:szCs w:val="24"/>
          </w:rPr>
          <w:fldChar w:fldCharType="separate"/>
        </w:r>
        <w:r w:rsidR="00457E01">
          <w:rPr>
            <w:rFonts w:ascii="Times New Roman" w:hAnsi="Times New Roman" w:cs="Times New Roman"/>
            <w:b/>
            <w:noProof/>
            <w:sz w:val="24"/>
            <w:szCs w:val="24"/>
          </w:rPr>
          <w:t>3</w:t>
        </w:r>
        <w:r w:rsidRPr="006259E9">
          <w:rPr>
            <w:rFonts w:ascii="Times New Roman" w:hAnsi="Times New Roman" w:cs="Times New Roman"/>
            <w:b/>
            <w:noProof/>
            <w:sz w:val="24"/>
            <w:szCs w:val="24"/>
          </w:rPr>
          <w:fldChar w:fldCharType="end"/>
        </w:r>
      </w:p>
      <w:p w14:paraId="6C4B1F17" w14:textId="5111BA0B" w:rsidR="00457E01" w:rsidRPr="006259E9" w:rsidRDefault="00457E01">
        <w:pPr>
          <w:pStyle w:val="Header"/>
          <w:jc w:val="right"/>
          <w:rPr>
            <w:rFonts w:ascii="Times New Roman" w:hAnsi="Times New Roman" w:cs="Times New Roman"/>
            <w:b/>
            <w:noProof/>
            <w:sz w:val="24"/>
            <w:szCs w:val="24"/>
          </w:rPr>
        </w:pPr>
        <w:r>
          <w:rPr>
            <w:rFonts w:ascii="Times New Roman" w:hAnsi="Times New Roman" w:cs="Times New Roman"/>
            <w:b/>
            <w:noProof/>
            <w:sz w:val="24"/>
            <w:szCs w:val="24"/>
          </w:rPr>
          <w:t>HB 113/25</w:t>
        </w:r>
      </w:p>
      <w:p w14:paraId="270253B2" w14:textId="57EEA968" w:rsidR="006259E9" w:rsidRDefault="006259E9">
        <w:pPr>
          <w:pStyle w:val="Header"/>
          <w:jc w:val="right"/>
        </w:pPr>
        <w:r w:rsidRPr="006259E9">
          <w:rPr>
            <w:rFonts w:ascii="Times New Roman" w:hAnsi="Times New Roman" w:cs="Times New Roman"/>
            <w:b/>
            <w:sz w:val="24"/>
            <w:szCs w:val="24"/>
          </w:rPr>
          <w:t>HCBCR</w:t>
        </w:r>
        <w:r w:rsidR="00457E01">
          <w:rPr>
            <w:rFonts w:ascii="Times New Roman" w:hAnsi="Times New Roman" w:cs="Times New Roman"/>
            <w:b/>
            <w:sz w:val="24"/>
            <w:szCs w:val="24"/>
          </w:rPr>
          <w:t xml:space="preserve"> </w:t>
        </w:r>
        <w:r w:rsidRPr="006259E9">
          <w:rPr>
            <w:rFonts w:ascii="Times New Roman" w:hAnsi="Times New Roman" w:cs="Times New Roman"/>
            <w:b/>
            <w:sz w:val="24"/>
            <w:szCs w:val="24"/>
          </w:rPr>
          <w:t>1438-25</w:t>
        </w:r>
      </w:p>
    </w:sdtContent>
  </w:sdt>
  <w:p w14:paraId="011C8733" w14:textId="77777777" w:rsidR="00E90EFF" w:rsidRDefault="00E90E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238AF"/>
    <w:multiLevelType w:val="hybridMultilevel"/>
    <w:tmpl w:val="4F1C788A"/>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A365F"/>
    <w:multiLevelType w:val="hybridMultilevel"/>
    <w:tmpl w:val="59742C14"/>
    <w:lvl w:ilvl="0" w:tplc="D592E2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177D69"/>
    <w:multiLevelType w:val="hybridMultilevel"/>
    <w:tmpl w:val="DD5CB9A4"/>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BFA044A"/>
    <w:multiLevelType w:val="hybridMultilevel"/>
    <w:tmpl w:val="8D66E720"/>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6AF7B30"/>
    <w:multiLevelType w:val="hybridMultilevel"/>
    <w:tmpl w:val="0340F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EFF"/>
    <w:rsid w:val="00027625"/>
    <w:rsid w:val="00034331"/>
    <w:rsid w:val="0010443E"/>
    <w:rsid w:val="00117636"/>
    <w:rsid w:val="0013069B"/>
    <w:rsid w:val="0013651D"/>
    <w:rsid w:val="001C0031"/>
    <w:rsid w:val="0021673E"/>
    <w:rsid w:val="002C54C4"/>
    <w:rsid w:val="00385949"/>
    <w:rsid w:val="00457E01"/>
    <w:rsid w:val="004955AA"/>
    <w:rsid w:val="00575D7D"/>
    <w:rsid w:val="006259E9"/>
    <w:rsid w:val="006E32E2"/>
    <w:rsid w:val="008043F9"/>
    <w:rsid w:val="0085235F"/>
    <w:rsid w:val="00874E70"/>
    <w:rsid w:val="00887A5A"/>
    <w:rsid w:val="00951273"/>
    <w:rsid w:val="009A0D8C"/>
    <w:rsid w:val="00B23CB0"/>
    <w:rsid w:val="00B34789"/>
    <w:rsid w:val="00C065A3"/>
    <w:rsid w:val="00D23EF8"/>
    <w:rsid w:val="00E90EFF"/>
    <w:rsid w:val="00F01CE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90BE"/>
  <w15:chartTrackingRefBased/>
  <w15:docId w15:val="{0AB3B8DB-D231-4B9A-B13D-25431A88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EFF"/>
    <w:pPr>
      <w:spacing w:line="254" w:lineRule="auto"/>
    </w:pPr>
    <w:rPr>
      <w:kern w:val="0"/>
      <w:lang w:val="en-US"/>
      <w14:ligatures w14:val="none"/>
    </w:rPr>
  </w:style>
  <w:style w:type="paragraph" w:styleId="Heading1">
    <w:name w:val="heading 1"/>
    <w:basedOn w:val="Normal"/>
    <w:next w:val="Normal"/>
    <w:link w:val="Heading1Char"/>
    <w:uiPriority w:val="9"/>
    <w:qFormat/>
    <w:rsid w:val="00E90E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0E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0E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0E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0E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0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E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0E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0E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0E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0E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0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EFF"/>
    <w:rPr>
      <w:rFonts w:eastAsiaTheme="majorEastAsia" w:cstheme="majorBidi"/>
      <w:color w:val="272727" w:themeColor="text1" w:themeTint="D8"/>
    </w:rPr>
  </w:style>
  <w:style w:type="paragraph" w:styleId="Title">
    <w:name w:val="Title"/>
    <w:basedOn w:val="Normal"/>
    <w:next w:val="Normal"/>
    <w:link w:val="TitleChar"/>
    <w:uiPriority w:val="10"/>
    <w:qFormat/>
    <w:rsid w:val="00E90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EFF"/>
    <w:pPr>
      <w:spacing w:before="160"/>
      <w:jc w:val="center"/>
    </w:pPr>
    <w:rPr>
      <w:i/>
      <w:iCs/>
      <w:color w:val="404040" w:themeColor="text1" w:themeTint="BF"/>
    </w:rPr>
  </w:style>
  <w:style w:type="character" w:customStyle="1" w:styleId="QuoteChar">
    <w:name w:val="Quote Char"/>
    <w:basedOn w:val="DefaultParagraphFont"/>
    <w:link w:val="Quote"/>
    <w:uiPriority w:val="29"/>
    <w:rsid w:val="00E90EFF"/>
    <w:rPr>
      <w:i/>
      <w:iCs/>
      <w:color w:val="404040" w:themeColor="text1" w:themeTint="BF"/>
    </w:rPr>
  </w:style>
  <w:style w:type="paragraph" w:styleId="ListParagraph">
    <w:name w:val="List Paragraph"/>
    <w:basedOn w:val="Normal"/>
    <w:uiPriority w:val="34"/>
    <w:qFormat/>
    <w:rsid w:val="00E90EFF"/>
    <w:pPr>
      <w:ind w:left="720"/>
      <w:contextualSpacing/>
    </w:pPr>
  </w:style>
  <w:style w:type="character" w:styleId="IntenseEmphasis">
    <w:name w:val="Intense Emphasis"/>
    <w:basedOn w:val="DefaultParagraphFont"/>
    <w:uiPriority w:val="21"/>
    <w:qFormat/>
    <w:rsid w:val="00E90EFF"/>
    <w:rPr>
      <w:i/>
      <w:iCs/>
      <w:color w:val="2F5496" w:themeColor="accent1" w:themeShade="BF"/>
    </w:rPr>
  </w:style>
  <w:style w:type="paragraph" w:styleId="IntenseQuote">
    <w:name w:val="Intense Quote"/>
    <w:basedOn w:val="Normal"/>
    <w:next w:val="Normal"/>
    <w:link w:val="IntenseQuoteChar"/>
    <w:uiPriority w:val="30"/>
    <w:qFormat/>
    <w:rsid w:val="00E90E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0EFF"/>
    <w:rPr>
      <w:i/>
      <w:iCs/>
      <w:color w:val="2F5496" w:themeColor="accent1" w:themeShade="BF"/>
    </w:rPr>
  </w:style>
  <w:style w:type="character" w:styleId="IntenseReference">
    <w:name w:val="Intense Reference"/>
    <w:basedOn w:val="DefaultParagraphFont"/>
    <w:uiPriority w:val="32"/>
    <w:qFormat/>
    <w:rsid w:val="00E90EFF"/>
    <w:rPr>
      <w:b/>
      <w:bCs/>
      <w:smallCaps/>
      <w:color w:val="2F5496" w:themeColor="accent1" w:themeShade="BF"/>
      <w:spacing w:val="5"/>
    </w:rPr>
  </w:style>
  <w:style w:type="paragraph" w:styleId="Header">
    <w:name w:val="header"/>
    <w:basedOn w:val="Normal"/>
    <w:link w:val="HeaderChar"/>
    <w:uiPriority w:val="99"/>
    <w:unhideWhenUsed/>
    <w:rsid w:val="00E90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EFF"/>
    <w:rPr>
      <w:kern w:val="0"/>
      <w:lang w:val="en-US"/>
      <w14:ligatures w14:val="none"/>
    </w:rPr>
  </w:style>
  <w:style w:type="paragraph" w:styleId="Footer">
    <w:name w:val="footer"/>
    <w:basedOn w:val="Normal"/>
    <w:link w:val="FooterChar"/>
    <w:uiPriority w:val="99"/>
    <w:unhideWhenUsed/>
    <w:rsid w:val="00E90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EFF"/>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usr</cp:lastModifiedBy>
  <cp:revision>6</cp:revision>
  <dcterms:created xsi:type="dcterms:W3CDTF">2025-07-14T16:16:00Z</dcterms:created>
  <dcterms:modified xsi:type="dcterms:W3CDTF">2025-07-15T06:38:00Z</dcterms:modified>
</cp:coreProperties>
</file>