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56655" w:rsidRDefault="00641A2F" w:rsidP="00641A2F">
      <w:pPr>
        <w:spacing w:after="0" w:line="240" w:lineRule="auto"/>
        <w:contextualSpacing/>
        <w:rPr>
          <w:rFonts w:ascii="new roman" w:hAnsi="new roman"/>
          <w:sz w:val="24"/>
          <w:szCs w:val="24"/>
          <w:lang w:val="en-US"/>
        </w:rPr>
      </w:pPr>
      <w:r>
        <w:rPr>
          <w:rFonts w:ascii="new roman" w:hAnsi="new roman"/>
          <w:sz w:val="24"/>
          <w:szCs w:val="24"/>
          <w:lang w:val="en-US"/>
        </w:rPr>
        <w:t xml:space="preserve">THE STATE </w:t>
      </w:r>
    </w:p>
    <w:p w:rsidR="00641A2F" w:rsidRDefault="00641A2F" w:rsidP="00641A2F">
      <w:pPr>
        <w:spacing w:after="0" w:line="240" w:lineRule="auto"/>
        <w:contextualSpacing/>
        <w:rPr>
          <w:rFonts w:ascii="new roman" w:hAnsi="new roman"/>
          <w:sz w:val="24"/>
          <w:szCs w:val="24"/>
          <w:lang w:val="en-US"/>
        </w:rPr>
      </w:pPr>
      <w:r>
        <w:rPr>
          <w:rFonts w:ascii="new roman" w:hAnsi="new roman"/>
          <w:sz w:val="24"/>
          <w:szCs w:val="24"/>
          <w:lang w:val="en-US"/>
        </w:rPr>
        <w:t>versus</w:t>
      </w:r>
      <w:r>
        <w:rPr>
          <w:rFonts w:ascii="new roman" w:hAnsi="new roman"/>
          <w:sz w:val="24"/>
          <w:szCs w:val="24"/>
          <w:lang w:val="en-US"/>
        </w:rPr>
        <w:br/>
      </w:r>
      <w:r w:rsidR="00A46811">
        <w:rPr>
          <w:rFonts w:ascii="new roman" w:hAnsi="new roman"/>
          <w:sz w:val="24"/>
          <w:szCs w:val="24"/>
          <w:lang w:val="en-US"/>
        </w:rPr>
        <w:t>SHEPHERD CHITSA</w:t>
      </w:r>
    </w:p>
    <w:p w:rsidR="00641A2F" w:rsidRDefault="00641A2F" w:rsidP="00641A2F">
      <w:pPr>
        <w:spacing w:after="0" w:line="240" w:lineRule="auto"/>
        <w:rPr>
          <w:rFonts w:ascii="new roman" w:hAnsi="new roman"/>
          <w:sz w:val="24"/>
          <w:szCs w:val="24"/>
          <w:lang w:val="en-US"/>
        </w:rPr>
      </w:pPr>
    </w:p>
    <w:p w:rsidR="00641A2F" w:rsidRDefault="00641A2F" w:rsidP="00641A2F">
      <w:pPr>
        <w:spacing w:after="0" w:line="240" w:lineRule="auto"/>
        <w:rPr>
          <w:rFonts w:ascii="new roman" w:hAnsi="new roman"/>
          <w:sz w:val="24"/>
          <w:szCs w:val="24"/>
          <w:lang w:val="en-US"/>
        </w:rPr>
      </w:pPr>
    </w:p>
    <w:p w:rsidR="00641A2F" w:rsidRDefault="00641A2F" w:rsidP="00641A2F">
      <w:pPr>
        <w:spacing w:after="0" w:line="240" w:lineRule="auto"/>
        <w:rPr>
          <w:rFonts w:ascii="new roman" w:hAnsi="new roman"/>
          <w:sz w:val="24"/>
          <w:szCs w:val="24"/>
          <w:lang w:val="en-US"/>
        </w:rPr>
      </w:pPr>
      <w:r>
        <w:rPr>
          <w:rFonts w:ascii="new roman" w:hAnsi="new roman"/>
          <w:sz w:val="24"/>
          <w:szCs w:val="24"/>
          <w:lang w:val="en-US"/>
        </w:rPr>
        <w:t>HIGH COURT OF ZIMBABWE</w:t>
      </w:r>
      <w:r>
        <w:rPr>
          <w:rFonts w:ascii="new roman" w:hAnsi="new roman"/>
          <w:sz w:val="24"/>
          <w:szCs w:val="24"/>
          <w:lang w:val="en-US"/>
        </w:rPr>
        <w:br/>
        <w:t>BACHI MZAWAZI J</w:t>
      </w:r>
      <w:r>
        <w:rPr>
          <w:rFonts w:ascii="new roman" w:hAnsi="new roman"/>
          <w:sz w:val="24"/>
          <w:szCs w:val="24"/>
          <w:lang w:val="en-US"/>
        </w:rPr>
        <w:br/>
        <w:t>CHINHOYI,</w:t>
      </w:r>
      <w:r w:rsidR="00A46811">
        <w:rPr>
          <w:rFonts w:ascii="new roman" w:hAnsi="new roman"/>
          <w:sz w:val="24"/>
          <w:szCs w:val="24"/>
          <w:lang w:val="en-US"/>
        </w:rPr>
        <w:t xml:space="preserve"> </w:t>
      </w:r>
      <w:r w:rsidR="001D1712">
        <w:rPr>
          <w:rFonts w:ascii="new roman" w:hAnsi="new roman"/>
          <w:sz w:val="24"/>
          <w:szCs w:val="24"/>
          <w:lang w:val="en-US"/>
        </w:rPr>
        <w:t>13 March 2024</w:t>
      </w:r>
      <w:r w:rsidR="00147E18">
        <w:rPr>
          <w:rFonts w:ascii="new roman" w:hAnsi="new roman"/>
          <w:sz w:val="24"/>
          <w:szCs w:val="24"/>
          <w:lang w:val="en-US"/>
        </w:rPr>
        <w:t>.</w:t>
      </w:r>
      <w:r>
        <w:rPr>
          <w:rFonts w:ascii="new roman" w:hAnsi="new roman"/>
          <w:sz w:val="24"/>
          <w:szCs w:val="24"/>
          <w:lang w:val="en-US"/>
        </w:rPr>
        <w:br/>
      </w:r>
    </w:p>
    <w:p w:rsidR="00641A2F" w:rsidRDefault="00641A2F" w:rsidP="00641A2F">
      <w:pPr>
        <w:spacing w:after="0" w:line="240" w:lineRule="auto"/>
        <w:rPr>
          <w:rFonts w:ascii="new roman" w:hAnsi="new roman"/>
          <w:sz w:val="24"/>
          <w:szCs w:val="24"/>
          <w:lang w:val="en-US"/>
        </w:rPr>
      </w:pPr>
    </w:p>
    <w:p w:rsidR="00AD37C9" w:rsidRPr="00AD37C9" w:rsidRDefault="00641A2F" w:rsidP="00641A2F">
      <w:pPr>
        <w:spacing w:after="0" w:line="240" w:lineRule="auto"/>
        <w:rPr>
          <w:rFonts w:ascii="new roman" w:hAnsi="new roman"/>
          <w:i/>
          <w:iCs/>
          <w:sz w:val="24"/>
          <w:szCs w:val="24"/>
          <w:lang w:val="en-US"/>
        </w:rPr>
      </w:pPr>
      <w:r>
        <w:rPr>
          <w:rFonts w:ascii="new roman" w:hAnsi="new roman"/>
          <w:sz w:val="24"/>
          <w:szCs w:val="24"/>
          <w:lang w:val="en-US"/>
        </w:rPr>
        <w:t xml:space="preserve">Assessors: </w:t>
      </w:r>
      <w:r w:rsidR="00AD37C9">
        <w:rPr>
          <w:rFonts w:ascii="new roman" w:hAnsi="new roman"/>
          <w:sz w:val="24"/>
          <w:szCs w:val="24"/>
          <w:lang w:val="en-US"/>
        </w:rPr>
        <w:tab/>
      </w:r>
      <w:r w:rsidR="00AD37C9" w:rsidRPr="00AD37C9">
        <w:rPr>
          <w:rFonts w:ascii="new roman" w:hAnsi="new roman"/>
          <w:i/>
          <w:iCs/>
          <w:sz w:val="24"/>
          <w:szCs w:val="24"/>
          <w:lang w:val="en-US"/>
        </w:rPr>
        <w:t xml:space="preserve">1. Mr. </w:t>
      </w:r>
      <w:proofErr w:type="spellStart"/>
      <w:r w:rsidR="00AD37C9" w:rsidRPr="00AD37C9">
        <w:rPr>
          <w:rFonts w:ascii="new roman" w:hAnsi="new roman"/>
          <w:i/>
          <w:iCs/>
          <w:sz w:val="24"/>
          <w:szCs w:val="24"/>
          <w:lang w:val="en-US"/>
        </w:rPr>
        <w:t>Mutombwa</w:t>
      </w:r>
      <w:proofErr w:type="spellEnd"/>
    </w:p>
    <w:p w:rsidR="006E0F4B" w:rsidRDefault="00AD37C9" w:rsidP="00641A2F">
      <w:pPr>
        <w:spacing w:after="0" w:line="240" w:lineRule="auto"/>
        <w:rPr>
          <w:rFonts w:ascii="new roman" w:hAnsi="new roman"/>
          <w:i/>
          <w:iCs/>
          <w:sz w:val="24"/>
          <w:szCs w:val="24"/>
          <w:lang w:val="en-US"/>
        </w:rPr>
      </w:pPr>
      <w:r w:rsidRPr="00AD37C9">
        <w:rPr>
          <w:rFonts w:ascii="new roman" w:hAnsi="new roman"/>
          <w:i/>
          <w:iCs/>
          <w:sz w:val="24"/>
          <w:szCs w:val="24"/>
          <w:lang w:val="en-US"/>
        </w:rPr>
        <w:tab/>
      </w:r>
      <w:r w:rsidRPr="00AD37C9">
        <w:rPr>
          <w:rFonts w:ascii="new roman" w:hAnsi="new roman"/>
          <w:i/>
          <w:iCs/>
          <w:sz w:val="24"/>
          <w:szCs w:val="24"/>
          <w:lang w:val="en-US"/>
        </w:rPr>
        <w:tab/>
        <w:t>2. Mr. Kamanga</w:t>
      </w:r>
      <w:r w:rsidR="006E0F4B">
        <w:rPr>
          <w:rFonts w:ascii="new roman" w:hAnsi="new roman"/>
          <w:sz w:val="24"/>
          <w:szCs w:val="24"/>
          <w:lang w:val="en-US"/>
        </w:rPr>
        <w:tab/>
      </w:r>
    </w:p>
    <w:p w:rsidR="00641A2F" w:rsidRDefault="00641A2F" w:rsidP="00641A2F">
      <w:pPr>
        <w:spacing w:after="0" w:line="240" w:lineRule="auto"/>
        <w:rPr>
          <w:rFonts w:ascii="new roman" w:hAnsi="new roman"/>
          <w:i/>
          <w:sz w:val="24"/>
          <w:szCs w:val="24"/>
          <w:lang w:val="en-US"/>
        </w:rPr>
      </w:pPr>
      <w:r>
        <w:rPr>
          <w:rFonts w:ascii="new roman" w:hAnsi="new roman"/>
          <w:i/>
          <w:sz w:val="24"/>
          <w:szCs w:val="24"/>
          <w:lang w:val="en-US"/>
        </w:rPr>
        <w:br/>
        <w:t xml:space="preserve">                </w:t>
      </w:r>
    </w:p>
    <w:p w:rsidR="00526923" w:rsidRDefault="00641A2F" w:rsidP="00D809E8">
      <w:pPr>
        <w:spacing w:after="0" w:line="240" w:lineRule="auto"/>
        <w:rPr>
          <w:rFonts w:ascii="new roman" w:hAnsi="new roman"/>
          <w:b/>
          <w:sz w:val="24"/>
          <w:szCs w:val="24"/>
          <w:lang w:val="en-US"/>
        </w:rPr>
      </w:pPr>
      <w:r>
        <w:rPr>
          <w:rFonts w:ascii="new roman" w:hAnsi="new roman"/>
          <w:b/>
          <w:sz w:val="24"/>
          <w:szCs w:val="24"/>
          <w:lang w:val="en-US"/>
        </w:rPr>
        <w:t>Criminal Trial</w:t>
      </w:r>
    </w:p>
    <w:p w:rsidR="00526923" w:rsidRDefault="00526923" w:rsidP="00D809E8">
      <w:pPr>
        <w:spacing w:after="0" w:line="240" w:lineRule="auto"/>
        <w:rPr>
          <w:rFonts w:ascii="new roman" w:hAnsi="new roman"/>
          <w:b/>
          <w:sz w:val="24"/>
          <w:szCs w:val="24"/>
          <w:lang w:val="en-US"/>
        </w:rPr>
      </w:pPr>
    </w:p>
    <w:p w:rsidR="00526923" w:rsidRDefault="00526923" w:rsidP="00D809E8">
      <w:pPr>
        <w:spacing w:after="0" w:line="240" w:lineRule="auto"/>
        <w:rPr>
          <w:rFonts w:ascii="new roman" w:hAnsi="new roman"/>
          <w:b/>
          <w:sz w:val="24"/>
          <w:szCs w:val="24"/>
          <w:lang w:val="en-US"/>
        </w:rPr>
      </w:pPr>
    </w:p>
    <w:p w:rsidR="00D809E8" w:rsidRPr="00526923" w:rsidRDefault="00A42AC5" w:rsidP="00D809E8">
      <w:pPr>
        <w:spacing w:after="0" w:line="240" w:lineRule="auto"/>
        <w:rPr>
          <w:rFonts w:ascii="new roman" w:hAnsi="new roman"/>
          <w:b/>
          <w:sz w:val="24"/>
          <w:szCs w:val="24"/>
          <w:lang w:val="en-US"/>
        </w:rPr>
      </w:pPr>
      <w:r>
        <w:rPr>
          <w:rFonts w:ascii="new roman" w:hAnsi="new roman"/>
          <w:i/>
          <w:sz w:val="24"/>
          <w:szCs w:val="24"/>
          <w:lang w:val="en-US"/>
        </w:rPr>
        <w:t xml:space="preserve">K. </w:t>
      </w:r>
      <w:proofErr w:type="spellStart"/>
      <w:r>
        <w:rPr>
          <w:rFonts w:ascii="new roman" w:hAnsi="new roman"/>
          <w:i/>
          <w:sz w:val="24"/>
          <w:szCs w:val="24"/>
          <w:lang w:val="en-US"/>
        </w:rPr>
        <w:t>Teveraishe</w:t>
      </w:r>
      <w:proofErr w:type="spellEnd"/>
      <w:r w:rsidR="00D809E8">
        <w:rPr>
          <w:rFonts w:ascii="new roman" w:hAnsi="new roman"/>
          <w:i/>
          <w:sz w:val="24"/>
          <w:szCs w:val="24"/>
          <w:lang w:val="en-US"/>
        </w:rPr>
        <w:t>,</w:t>
      </w:r>
      <w:r w:rsidR="00D809E8">
        <w:rPr>
          <w:rFonts w:ascii="new roman" w:hAnsi="new roman"/>
          <w:sz w:val="24"/>
          <w:szCs w:val="24"/>
          <w:lang w:val="en-US"/>
        </w:rPr>
        <w:t xml:space="preserve"> for the State</w:t>
      </w:r>
      <w:r w:rsidR="00D809E8">
        <w:rPr>
          <w:rFonts w:ascii="new roman" w:hAnsi="new roman"/>
          <w:sz w:val="24"/>
          <w:szCs w:val="24"/>
          <w:lang w:val="en-US"/>
        </w:rPr>
        <w:br/>
      </w:r>
      <w:r>
        <w:rPr>
          <w:rFonts w:ascii="new roman" w:hAnsi="new roman"/>
          <w:i/>
          <w:sz w:val="24"/>
          <w:szCs w:val="24"/>
          <w:lang w:val="en-US"/>
        </w:rPr>
        <w:t>S. Shoko</w:t>
      </w:r>
      <w:r w:rsidR="00D809E8">
        <w:rPr>
          <w:rFonts w:ascii="new roman" w:hAnsi="new roman"/>
          <w:i/>
          <w:sz w:val="24"/>
          <w:szCs w:val="24"/>
          <w:lang w:val="en-US"/>
        </w:rPr>
        <w:t xml:space="preserve">, </w:t>
      </w:r>
      <w:r w:rsidR="00D809E8">
        <w:rPr>
          <w:rFonts w:ascii="new roman" w:hAnsi="new roman"/>
          <w:sz w:val="24"/>
          <w:szCs w:val="24"/>
          <w:lang w:val="en-US"/>
        </w:rPr>
        <w:t xml:space="preserve">for the </w:t>
      </w:r>
      <w:r w:rsidR="008B008B">
        <w:rPr>
          <w:rFonts w:ascii="new roman" w:hAnsi="new roman"/>
          <w:sz w:val="24"/>
          <w:szCs w:val="24"/>
          <w:lang w:val="en-US"/>
        </w:rPr>
        <w:t>a</w:t>
      </w:r>
      <w:r w:rsidR="00D809E8">
        <w:rPr>
          <w:rFonts w:ascii="new roman" w:hAnsi="new roman"/>
          <w:sz w:val="24"/>
          <w:szCs w:val="24"/>
          <w:lang w:val="en-US"/>
        </w:rPr>
        <w:t>ccused</w:t>
      </w:r>
    </w:p>
    <w:p w:rsidR="00532A8E" w:rsidRPr="0022538A" w:rsidRDefault="00804B93" w:rsidP="0022538A">
      <w:pPr>
        <w:tabs>
          <w:tab w:val="left" w:pos="7185"/>
        </w:tabs>
        <w:spacing w:after="0" w:line="240" w:lineRule="auto"/>
        <w:rPr>
          <w:rFonts w:ascii="new roman" w:hAnsi="new roman"/>
          <w:i/>
          <w:sz w:val="24"/>
          <w:szCs w:val="24"/>
          <w:lang w:val="en-US"/>
        </w:rPr>
      </w:pPr>
      <w:r>
        <w:rPr>
          <w:rFonts w:ascii="new roman" w:hAnsi="new roman"/>
          <w:i/>
          <w:sz w:val="24"/>
          <w:szCs w:val="24"/>
          <w:lang w:val="en-US"/>
        </w:rPr>
        <w:tab/>
      </w:r>
    </w:p>
    <w:p w:rsidR="00641A2F" w:rsidRDefault="00641A2F" w:rsidP="00641A2F">
      <w:pPr>
        <w:spacing w:after="0" w:line="240" w:lineRule="auto"/>
        <w:rPr>
          <w:rFonts w:ascii="new roman" w:hAnsi="new roman"/>
          <w:sz w:val="24"/>
          <w:szCs w:val="24"/>
          <w:lang w:val="en-US"/>
        </w:rPr>
      </w:pPr>
    </w:p>
    <w:p w:rsidR="00560451" w:rsidRDefault="00E428C5" w:rsidP="0029732A">
      <w:pPr>
        <w:spacing w:after="0" w:line="360" w:lineRule="auto"/>
        <w:jc w:val="both"/>
        <w:rPr>
          <w:rFonts w:ascii="new roman" w:hAnsi="new roman"/>
          <w:b/>
          <w:bCs/>
          <w:sz w:val="24"/>
          <w:szCs w:val="24"/>
          <w:lang w:val="en-US"/>
        </w:rPr>
      </w:pPr>
      <w:r w:rsidRPr="00A32224">
        <w:rPr>
          <w:rFonts w:ascii="new roman" w:hAnsi="new roman"/>
          <w:b/>
          <w:bCs/>
          <w:sz w:val="24"/>
          <w:szCs w:val="24"/>
          <w:lang w:val="en-US"/>
        </w:rPr>
        <w:t>BACHI MZAWAZI J</w:t>
      </w:r>
    </w:p>
    <w:p w:rsidR="00560451" w:rsidRPr="002C4191" w:rsidRDefault="00560451" w:rsidP="002C4191">
      <w:pPr>
        <w:spacing w:after="0" w:line="360" w:lineRule="auto"/>
        <w:jc w:val="both"/>
        <w:rPr>
          <w:rFonts w:ascii="new roman" w:hAnsi="new roman"/>
          <w:b/>
          <w:bCs/>
          <w:sz w:val="24"/>
          <w:szCs w:val="24"/>
          <w:lang w:val="en-US"/>
        </w:rPr>
      </w:pPr>
      <w:r w:rsidRPr="002C4191">
        <w:rPr>
          <w:rFonts w:ascii="new roman" w:hAnsi="new roman"/>
          <w:b/>
          <w:bCs/>
          <w:sz w:val="24"/>
          <w:szCs w:val="24"/>
          <w:lang w:val="en-US"/>
        </w:rPr>
        <w:t>Facts</w:t>
      </w:r>
    </w:p>
    <w:p w:rsidR="00ED606F" w:rsidRDefault="00ED606F" w:rsidP="00ED606F">
      <w:pPr>
        <w:rPr>
          <w:rFonts w:ascii="new roman" w:hAnsi="new roman"/>
          <w:sz w:val="24"/>
          <w:szCs w:val="24"/>
          <w:lang w:val="en-US"/>
        </w:rPr>
      </w:pPr>
      <w:r>
        <w:rPr>
          <w:rFonts w:ascii="new roman" w:hAnsi="new roman"/>
          <w:sz w:val="24"/>
          <w:szCs w:val="24"/>
          <w:lang w:val="en-US"/>
        </w:rPr>
        <w:t xml:space="preserve">BACHI MZAWAZI J: </w:t>
      </w:r>
    </w:p>
    <w:p w:rsidR="00ED606F" w:rsidRDefault="00ED606F" w:rsidP="00ED606F">
      <w:pPr>
        <w:rPr>
          <w:rFonts w:ascii="new roman" w:hAnsi="new roman"/>
          <w:b/>
          <w:sz w:val="24"/>
          <w:szCs w:val="24"/>
          <w:lang w:val="en-US"/>
        </w:rPr>
      </w:pPr>
      <w:r w:rsidRPr="00710293">
        <w:rPr>
          <w:rFonts w:ascii="new roman" w:hAnsi="new roman"/>
          <w:b/>
          <w:sz w:val="24"/>
          <w:szCs w:val="24"/>
          <w:lang w:val="en-US"/>
        </w:rPr>
        <w:t>Introduction</w:t>
      </w:r>
    </w:p>
    <w:p w:rsidR="00B6194E" w:rsidRDefault="00ED606F" w:rsidP="000F2E4C">
      <w:pPr>
        <w:spacing w:line="360" w:lineRule="auto"/>
        <w:jc w:val="both"/>
        <w:rPr>
          <w:rFonts w:ascii="new roman" w:hAnsi="new roman"/>
          <w:sz w:val="24"/>
          <w:szCs w:val="24"/>
          <w:lang w:val="en-US"/>
        </w:rPr>
      </w:pPr>
      <w:r>
        <w:rPr>
          <w:rFonts w:ascii="new roman" w:hAnsi="new roman"/>
          <w:sz w:val="24"/>
          <w:szCs w:val="24"/>
          <w:lang w:val="en-US"/>
        </w:rPr>
        <w:t xml:space="preserve">The accused person, Shepherd Chitsa then aged 20, strangled his </w:t>
      </w:r>
      <w:proofErr w:type="gramStart"/>
      <w:r>
        <w:rPr>
          <w:rFonts w:ascii="new roman" w:hAnsi="new roman"/>
          <w:sz w:val="24"/>
          <w:szCs w:val="24"/>
          <w:lang w:val="en-US"/>
        </w:rPr>
        <w:t>60 year old</w:t>
      </w:r>
      <w:proofErr w:type="gramEnd"/>
      <w:r>
        <w:rPr>
          <w:rFonts w:ascii="new roman" w:hAnsi="new roman"/>
          <w:sz w:val="24"/>
          <w:szCs w:val="24"/>
          <w:lang w:val="en-US"/>
        </w:rPr>
        <w:t xml:space="preserve"> mother, Melania </w:t>
      </w:r>
      <w:proofErr w:type="spellStart"/>
      <w:r>
        <w:rPr>
          <w:rFonts w:ascii="new roman" w:hAnsi="new roman"/>
          <w:sz w:val="24"/>
          <w:szCs w:val="24"/>
          <w:lang w:val="en-US"/>
        </w:rPr>
        <w:t>Matambura</w:t>
      </w:r>
      <w:proofErr w:type="spellEnd"/>
      <w:r>
        <w:rPr>
          <w:rFonts w:ascii="new roman" w:hAnsi="new roman"/>
          <w:sz w:val="24"/>
          <w:szCs w:val="24"/>
          <w:lang w:val="en-US"/>
        </w:rPr>
        <w:t xml:space="preserve"> to death, in broad day light, in the midst of </w:t>
      </w:r>
      <w:r w:rsidR="000F2E4C">
        <w:rPr>
          <w:rFonts w:ascii="new roman" w:hAnsi="new roman"/>
          <w:sz w:val="24"/>
          <w:szCs w:val="24"/>
          <w:lang w:val="en-US"/>
        </w:rPr>
        <w:t>a heavy</w:t>
      </w:r>
      <w:r w:rsidR="00B6194E">
        <w:rPr>
          <w:rFonts w:ascii="new roman" w:hAnsi="new roman"/>
          <w:sz w:val="24"/>
          <w:szCs w:val="24"/>
          <w:lang w:val="en-US"/>
        </w:rPr>
        <w:t xml:space="preserve"> rain</w:t>
      </w:r>
      <w:r>
        <w:rPr>
          <w:rFonts w:ascii="new roman" w:hAnsi="new roman"/>
          <w:sz w:val="24"/>
          <w:szCs w:val="24"/>
          <w:lang w:val="en-US"/>
        </w:rPr>
        <w:t xml:space="preserve"> down </w:t>
      </w:r>
      <w:r w:rsidR="000F2E4C">
        <w:rPr>
          <w:rFonts w:ascii="new roman" w:hAnsi="new roman"/>
          <w:sz w:val="24"/>
          <w:szCs w:val="24"/>
          <w:lang w:val="en-US"/>
        </w:rPr>
        <w:t>pour, in</w:t>
      </w:r>
      <w:r>
        <w:rPr>
          <w:rFonts w:ascii="new roman" w:hAnsi="new roman"/>
          <w:sz w:val="24"/>
          <w:szCs w:val="24"/>
          <w:lang w:val="en-US"/>
        </w:rPr>
        <w:t xml:space="preserve"> their homeste</w:t>
      </w:r>
      <w:r w:rsidR="00B6194E">
        <w:rPr>
          <w:rFonts w:ascii="new roman" w:hAnsi="new roman"/>
          <w:sz w:val="24"/>
          <w:szCs w:val="24"/>
          <w:lang w:val="en-US"/>
        </w:rPr>
        <w:t xml:space="preserve">ad at house number,1185, </w:t>
      </w:r>
      <w:proofErr w:type="spellStart"/>
      <w:r w:rsidR="00B6194E">
        <w:rPr>
          <w:rFonts w:ascii="new roman" w:hAnsi="new roman"/>
          <w:sz w:val="24"/>
          <w:szCs w:val="24"/>
          <w:lang w:val="en-US"/>
        </w:rPr>
        <w:t>Hinton</w:t>
      </w:r>
      <w:r>
        <w:rPr>
          <w:rFonts w:ascii="new roman" w:hAnsi="new roman"/>
          <w:sz w:val="24"/>
          <w:szCs w:val="24"/>
          <w:lang w:val="en-US"/>
        </w:rPr>
        <w:t>ville</w:t>
      </w:r>
      <w:proofErr w:type="spellEnd"/>
      <w:r>
        <w:rPr>
          <w:rFonts w:ascii="new roman" w:hAnsi="new roman"/>
          <w:sz w:val="24"/>
          <w:szCs w:val="24"/>
          <w:lang w:val="en-US"/>
        </w:rPr>
        <w:t>, Chegutu.</w:t>
      </w:r>
      <w:r w:rsidRPr="00F527A4">
        <w:rPr>
          <w:rFonts w:ascii="new roman" w:hAnsi="new roman"/>
          <w:sz w:val="24"/>
          <w:szCs w:val="24"/>
          <w:lang w:val="en-US"/>
        </w:rPr>
        <w:t xml:space="preserve"> </w:t>
      </w:r>
      <w:r>
        <w:rPr>
          <w:rFonts w:ascii="new roman" w:hAnsi="new roman"/>
          <w:sz w:val="24"/>
          <w:szCs w:val="24"/>
          <w:lang w:val="en-US"/>
        </w:rPr>
        <w:t xml:space="preserve"> On that fateful day, of the 17</w:t>
      </w:r>
      <w:r w:rsidRPr="00BE1939">
        <w:rPr>
          <w:rFonts w:ascii="new roman" w:hAnsi="new roman"/>
          <w:sz w:val="24"/>
          <w:szCs w:val="24"/>
          <w:vertAlign w:val="superscript"/>
          <w:lang w:val="en-US"/>
        </w:rPr>
        <w:t>th</w:t>
      </w:r>
      <w:r w:rsidR="00B6194E">
        <w:rPr>
          <w:rFonts w:ascii="new roman" w:hAnsi="new roman"/>
          <w:sz w:val="24"/>
          <w:szCs w:val="24"/>
          <w:lang w:val="en-US"/>
        </w:rPr>
        <w:t xml:space="preserve"> of January 2022,</w:t>
      </w:r>
      <w:r>
        <w:rPr>
          <w:rFonts w:ascii="new roman" w:hAnsi="new roman"/>
          <w:sz w:val="24"/>
          <w:szCs w:val="24"/>
          <w:lang w:val="en-US"/>
        </w:rPr>
        <w:t xml:space="preserve"> only accused and the deceased were at home,</w:t>
      </w:r>
      <w:r w:rsidR="00B6194E">
        <w:rPr>
          <w:rFonts w:ascii="new roman" w:hAnsi="new roman"/>
          <w:sz w:val="24"/>
          <w:szCs w:val="24"/>
          <w:lang w:val="en-US"/>
        </w:rPr>
        <w:t xml:space="preserve"> in a residence s</w:t>
      </w:r>
      <w:r>
        <w:rPr>
          <w:rFonts w:ascii="new roman" w:hAnsi="new roman"/>
          <w:sz w:val="24"/>
          <w:szCs w:val="24"/>
          <w:lang w:val="en-US"/>
        </w:rPr>
        <w:t xml:space="preserve">hared with the accused’s other two male siblings.  </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 xml:space="preserve">No one else witnessed what transpired apart from the accused and the deceased. Unfortunately the dead tell no tales. The deceased died and took her secrets to the grave. She was buried with her own side of the story.  What only remains which makes the foundation of the State case is the accused’s recount of what transpired on the dreadful afternoon.   Of note, the deceased was not only found asphyxiated to death but her right hand index finger was also mutilated. </w:t>
      </w:r>
    </w:p>
    <w:p w:rsidR="00ED606F" w:rsidRPr="00710293" w:rsidRDefault="00ED606F" w:rsidP="000F2E4C">
      <w:pPr>
        <w:jc w:val="both"/>
        <w:rPr>
          <w:rFonts w:ascii="new roman" w:hAnsi="new roman"/>
          <w:b/>
          <w:sz w:val="24"/>
          <w:szCs w:val="24"/>
          <w:lang w:val="en-US"/>
        </w:rPr>
      </w:pPr>
      <w:r w:rsidRPr="00710293">
        <w:rPr>
          <w:rFonts w:ascii="new roman" w:hAnsi="new roman"/>
          <w:b/>
          <w:sz w:val="24"/>
          <w:szCs w:val="24"/>
          <w:lang w:val="en-US"/>
        </w:rPr>
        <w:t>The facts</w:t>
      </w:r>
    </w:p>
    <w:p w:rsidR="00B6194E" w:rsidRDefault="00B6194E" w:rsidP="000F2E4C">
      <w:pPr>
        <w:spacing w:line="360" w:lineRule="auto"/>
        <w:jc w:val="both"/>
        <w:rPr>
          <w:rFonts w:ascii="new roman" w:hAnsi="new roman"/>
          <w:sz w:val="24"/>
          <w:szCs w:val="24"/>
          <w:lang w:val="en-US"/>
        </w:rPr>
      </w:pPr>
      <w:r>
        <w:rPr>
          <w:rFonts w:ascii="new roman" w:hAnsi="new roman"/>
          <w:sz w:val="24"/>
          <w:szCs w:val="24"/>
          <w:lang w:val="en-US"/>
        </w:rPr>
        <w:t>The brief background formulating the</w:t>
      </w:r>
      <w:r w:rsidR="00B835E4">
        <w:rPr>
          <w:rFonts w:ascii="new roman" w:hAnsi="new roman"/>
          <w:sz w:val="24"/>
          <w:szCs w:val="24"/>
          <w:lang w:val="en-US"/>
        </w:rPr>
        <w:t xml:space="preserve"> undisputed facts</w:t>
      </w:r>
      <w:r w:rsidR="00ED606F">
        <w:rPr>
          <w:rFonts w:ascii="new roman" w:hAnsi="new roman"/>
          <w:sz w:val="24"/>
          <w:szCs w:val="24"/>
          <w:lang w:val="en-US"/>
        </w:rPr>
        <w:t xml:space="preserve"> is that, the accused has a history of substance abuse and domestic violence. He is a drug addict.  Incidences of domestic violence </w:t>
      </w:r>
      <w:r w:rsidR="00ED606F">
        <w:rPr>
          <w:rFonts w:ascii="new roman" w:hAnsi="new roman"/>
          <w:sz w:val="24"/>
          <w:szCs w:val="24"/>
          <w:lang w:val="en-US"/>
        </w:rPr>
        <w:lastRenderedPageBreak/>
        <w:t>against the deceased were  a permanent feature of their household, each time the accused partook the prohibited drug known by its street name, ‘bronco’.</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 xml:space="preserve">It was learnt from the State led evidence that accused was once thoroughly beaten by his two brothers after he had assaulted the deceased. The source of the dispute was in most cases two pronged. It was either the accused’s drug induced voracious appetite or his quest to get answers from the deceased about his father’s identity and whereabouts. In most instances it was a combination of both.  </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It is alleged that, on the day and time in question, the accused person after spending the whole morning reveling in the illegal subst</w:t>
      </w:r>
      <w:r w:rsidR="00B835E4">
        <w:rPr>
          <w:rFonts w:ascii="new roman" w:hAnsi="new roman"/>
          <w:sz w:val="24"/>
          <w:szCs w:val="24"/>
          <w:lang w:val="en-US"/>
        </w:rPr>
        <w:t>ance, confronted the deceased over</w:t>
      </w:r>
      <w:r>
        <w:rPr>
          <w:rFonts w:ascii="new roman" w:hAnsi="new roman"/>
          <w:sz w:val="24"/>
          <w:szCs w:val="24"/>
          <w:lang w:val="en-US"/>
        </w:rPr>
        <w:t xml:space="preserve"> his father’s issue once again. This contentious and detested topic led the deceased to remonstrate the accused with a small porridge stick. Judging from the exhibit of the same, produced uncontested in court, the porridge stick was less than 30 centimeters in length and 2centimetres in diameter. </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From the accused’s own word, the deceased’s reaction prompted the accused to st</w:t>
      </w:r>
      <w:r w:rsidR="00B6194E">
        <w:rPr>
          <w:rFonts w:ascii="new roman" w:hAnsi="new roman"/>
          <w:sz w:val="24"/>
          <w:szCs w:val="24"/>
          <w:lang w:val="en-US"/>
        </w:rPr>
        <w:t xml:space="preserve">rangle </w:t>
      </w:r>
      <w:r w:rsidR="00832FC2">
        <w:rPr>
          <w:rFonts w:ascii="new roman" w:hAnsi="new roman"/>
          <w:sz w:val="24"/>
          <w:szCs w:val="24"/>
          <w:lang w:val="en-US"/>
        </w:rPr>
        <w:t>her with</w:t>
      </w:r>
      <w:r>
        <w:rPr>
          <w:rFonts w:ascii="new roman" w:hAnsi="new roman"/>
          <w:sz w:val="24"/>
          <w:szCs w:val="24"/>
          <w:lang w:val="en-US"/>
        </w:rPr>
        <w:t xml:space="preserve"> both hands to death. From his description the deceased who was heftily built struggled throwing her hands in desperation until they fell numb on her sides. The accused only released his fatal grip when the deceased lay life less. It is not clear how much time lapsed after the femicide and the time accused then went to report to his sister. </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The sister lived in the same suburb but some distance away. To his sister, he underplayed his role by stating that the deceased a hypertension patient had co</w:t>
      </w:r>
      <w:r w:rsidR="00B6194E">
        <w:rPr>
          <w:rFonts w:ascii="new roman" w:hAnsi="new roman"/>
          <w:sz w:val="24"/>
          <w:szCs w:val="24"/>
          <w:lang w:val="en-US"/>
        </w:rPr>
        <w:t>llapsed and succumbed to her ailment</w:t>
      </w:r>
      <w:r>
        <w:rPr>
          <w:rFonts w:ascii="new roman" w:hAnsi="new roman"/>
          <w:sz w:val="24"/>
          <w:szCs w:val="24"/>
          <w:lang w:val="en-US"/>
        </w:rPr>
        <w:t xml:space="preserve">. It </w:t>
      </w:r>
      <w:r w:rsidR="00B835E4">
        <w:rPr>
          <w:rFonts w:ascii="new roman" w:hAnsi="new roman"/>
          <w:sz w:val="24"/>
          <w:szCs w:val="24"/>
          <w:lang w:val="en-US"/>
        </w:rPr>
        <w:t xml:space="preserve">is </w:t>
      </w:r>
      <w:r>
        <w:rPr>
          <w:rFonts w:ascii="new roman" w:hAnsi="new roman"/>
          <w:sz w:val="24"/>
          <w:szCs w:val="24"/>
          <w:lang w:val="en-US"/>
        </w:rPr>
        <w:t>said that, the sister and her teenage sons hastily made a bee-line to the deceased’s residence. Her two sons outpaced her and arrived at the scene well ahead of her. The first to arrive noticed the body of the deceased lying sprawled on the ground with blood on her mouth. They also discovered the bloodied hand with a crushed middle finger. Neck marks were also detected. This led to the arrest of the accused as the primary and only suspect. Thus,</w:t>
      </w:r>
      <w:r w:rsidRPr="0059461C">
        <w:rPr>
          <w:rFonts w:ascii="new roman" w:hAnsi="new roman"/>
          <w:sz w:val="24"/>
          <w:szCs w:val="24"/>
          <w:lang w:val="en-US"/>
        </w:rPr>
        <w:t xml:space="preserve"> </w:t>
      </w:r>
      <w:r>
        <w:rPr>
          <w:rFonts w:ascii="new roman" w:hAnsi="new roman"/>
          <w:sz w:val="24"/>
          <w:szCs w:val="24"/>
          <w:lang w:val="en-US"/>
        </w:rPr>
        <w:t>he is facing charges of murder, in terms of section 47 (1) of the Criminal Law Codification and Reform Act Chapter 9:23</w:t>
      </w:r>
    </w:p>
    <w:p w:rsidR="00ED606F" w:rsidRPr="00710293" w:rsidRDefault="00ED606F" w:rsidP="000F2E4C">
      <w:pPr>
        <w:jc w:val="both"/>
        <w:rPr>
          <w:rFonts w:ascii="new roman" w:hAnsi="new roman"/>
          <w:b/>
          <w:sz w:val="24"/>
          <w:szCs w:val="24"/>
          <w:lang w:val="en-US"/>
        </w:rPr>
      </w:pPr>
      <w:r>
        <w:rPr>
          <w:rFonts w:ascii="new roman" w:hAnsi="new roman"/>
          <w:b/>
          <w:sz w:val="24"/>
          <w:szCs w:val="24"/>
          <w:lang w:val="en-US"/>
        </w:rPr>
        <w:t xml:space="preserve"> Accused’s Case</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From that perspective, accused does not deny throttling his mother</w:t>
      </w:r>
      <w:r w:rsidR="00B6194E">
        <w:rPr>
          <w:rFonts w:ascii="new roman" w:hAnsi="new roman"/>
          <w:sz w:val="24"/>
          <w:szCs w:val="24"/>
          <w:lang w:val="en-US"/>
        </w:rPr>
        <w:t xml:space="preserve"> to death</w:t>
      </w:r>
      <w:r>
        <w:rPr>
          <w:rFonts w:ascii="new roman" w:hAnsi="new roman"/>
          <w:sz w:val="24"/>
          <w:szCs w:val="24"/>
          <w:lang w:val="en-US"/>
        </w:rPr>
        <w:t xml:space="preserve"> on the day and time in question but claims ignorance of what took place thereafter. In his evidence</w:t>
      </w:r>
      <w:r w:rsidR="00B6194E">
        <w:rPr>
          <w:rFonts w:ascii="new roman" w:hAnsi="new roman"/>
          <w:sz w:val="24"/>
          <w:szCs w:val="24"/>
          <w:lang w:val="en-US"/>
        </w:rPr>
        <w:t xml:space="preserve">, </w:t>
      </w:r>
      <w:r>
        <w:rPr>
          <w:rFonts w:ascii="new roman" w:hAnsi="new roman"/>
          <w:sz w:val="24"/>
          <w:szCs w:val="24"/>
          <w:lang w:val="en-US"/>
        </w:rPr>
        <w:t xml:space="preserve"> in cou</w:t>
      </w:r>
      <w:r w:rsidR="00B6194E">
        <w:rPr>
          <w:rFonts w:ascii="new roman" w:hAnsi="new roman"/>
          <w:sz w:val="24"/>
          <w:szCs w:val="24"/>
          <w:lang w:val="en-US"/>
        </w:rPr>
        <w:t xml:space="preserve">rt, a facsimile of the </w:t>
      </w:r>
      <w:r>
        <w:rPr>
          <w:rFonts w:ascii="new roman" w:hAnsi="new roman"/>
          <w:sz w:val="24"/>
          <w:szCs w:val="24"/>
          <w:lang w:val="en-US"/>
        </w:rPr>
        <w:t xml:space="preserve"> summary of the State case</w:t>
      </w:r>
      <w:r w:rsidR="00B6194E">
        <w:rPr>
          <w:rFonts w:ascii="new roman" w:hAnsi="new roman"/>
          <w:sz w:val="24"/>
          <w:szCs w:val="24"/>
          <w:lang w:val="en-US"/>
        </w:rPr>
        <w:t>, accused acknowledged</w:t>
      </w:r>
      <w:r>
        <w:rPr>
          <w:rFonts w:ascii="new roman" w:hAnsi="new roman"/>
          <w:sz w:val="24"/>
          <w:szCs w:val="24"/>
          <w:lang w:val="en-US"/>
        </w:rPr>
        <w:t xml:space="preserve"> that the finger was </w:t>
      </w:r>
      <w:r>
        <w:rPr>
          <w:rFonts w:ascii="new roman" w:hAnsi="new roman"/>
          <w:sz w:val="24"/>
          <w:szCs w:val="24"/>
          <w:lang w:val="en-US"/>
        </w:rPr>
        <w:lastRenderedPageBreak/>
        <w:t>damaged as per the autopsy report but asserts that he has no recollection as to how that happened.</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 xml:space="preserve">Accused’s defence is that of voluntary intoxication. He adverts that he was under the heavy influence of the habit forming drug, ‘Bronco’ which impaired his mental state and inhibitions, </w:t>
      </w:r>
      <w:r w:rsidR="00B6194E">
        <w:rPr>
          <w:rFonts w:ascii="new roman" w:hAnsi="new roman"/>
          <w:sz w:val="24"/>
          <w:szCs w:val="24"/>
          <w:lang w:val="en-US"/>
        </w:rPr>
        <w:t>though he vividly recalled</w:t>
      </w:r>
      <w:r>
        <w:rPr>
          <w:rFonts w:ascii="new roman" w:hAnsi="new roman"/>
          <w:sz w:val="24"/>
          <w:szCs w:val="24"/>
          <w:lang w:val="en-US"/>
        </w:rPr>
        <w:t xml:space="preserve"> and chronologically nar</w:t>
      </w:r>
      <w:r w:rsidR="00B6194E">
        <w:rPr>
          <w:rFonts w:ascii="new roman" w:hAnsi="new roman"/>
          <w:sz w:val="24"/>
          <w:szCs w:val="24"/>
          <w:lang w:val="en-US"/>
        </w:rPr>
        <w:t>rated the incident in detail</w:t>
      </w:r>
      <w:r>
        <w:rPr>
          <w:rFonts w:ascii="new roman" w:hAnsi="new roman"/>
          <w:sz w:val="24"/>
          <w:szCs w:val="24"/>
          <w:lang w:val="en-US"/>
        </w:rPr>
        <w:t xml:space="preserve"> up to date. In that regard, he pleads to a lesser charge citing his mental incapacitation and diminished responsibility at the time of the commission of the offence.  </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Be that as it may</w:t>
      </w:r>
      <w:r w:rsidR="00B6194E">
        <w:rPr>
          <w:rFonts w:ascii="new roman" w:hAnsi="new roman"/>
          <w:sz w:val="24"/>
          <w:szCs w:val="24"/>
          <w:lang w:val="en-US"/>
        </w:rPr>
        <w:t>, the accused person related</w:t>
      </w:r>
      <w:r>
        <w:rPr>
          <w:rFonts w:ascii="new roman" w:hAnsi="new roman"/>
          <w:sz w:val="24"/>
          <w:szCs w:val="24"/>
          <w:lang w:val="en-US"/>
        </w:rPr>
        <w:t xml:space="preserve"> a totally different story</w:t>
      </w:r>
      <w:r w:rsidR="00B6194E">
        <w:rPr>
          <w:rFonts w:ascii="new roman" w:hAnsi="new roman"/>
          <w:sz w:val="24"/>
          <w:szCs w:val="24"/>
          <w:lang w:val="en-US"/>
        </w:rPr>
        <w:t xml:space="preserve"> highlighting the motive be</w:t>
      </w:r>
      <w:r>
        <w:rPr>
          <w:rFonts w:ascii="new roman" w:hAnsi="new roman"/>
          <w:sz w:val="24"/>
          <w:szCs w:val="24"/>
          <w:lang w:val="en-US"/>
        </w:rPr>
        <w:t>hind the killing and the roll</w:t>
      </w:r>
      <w:r w:rsidR="00B835E4">
        <w:rPr>
          <w:rFonts w:ascii="new roman" w:hAnsi="new roman"/>
          <w:sz w:val="24"/>
          <w:szCs w:val="24"/>
          <w:lang w:val="en-US"/>
        </w:rPr>
        <w:t xml:space="preserve"> the</w:t>
      </w:r>
      <w:r>
        <w:rPr>
          <w:rFonts w:ascii="new roman" w:hAnsi="new roman"/>
          <w:sz w:val="24"/>
          <w:szCs w:val="24"/>
          <w:lang w:val="en-US"/>
        </w:rPr>
        <w:t xml:space="preserve"> intoxicating drug played in the matrix. To the police, he said he planned the killing to get the index finger for a ritual get rich scheme, as instructed by a traditional healer. He also painted the picture that in order to accomplish his mission he imbibed the drug for Dutch courage. This is all embodied in the warned and cautioned statement recorded by the police three weeks after the occurrence.  The document was confirmed and has been admitted into evidence by consent as an exhibit. </w:t>
      </w:r>
      <w:r w:rsidR="00B6194E">
        <w:rPr>
          <w:rFonts w:ascii="new roman" w:hAnsi="new roman"/>
          <w:sz w:val="24"/>
          <w:szCs w:val="24"/>
          <w:lang w:val="en-US"/>
        </w:rPr>
        <w:t>In that regard, w</w:t>
      </w:r>
      <w:r>
        <w:rPr>
          <w:rFonts w:ascii="new roman" w:hAnsi="new roman"/>
          <w:sz w:val="24"/>
          <w:szCs w:val="24"/>
          <w:lang w:val="en-US"/>
        </w:rPr>
        <w:t>hat the confirmed warned and cautioned statement revealed was a premeditated and well -</w:t>
      </w:r>
      <w:r w:rsidR="00B835E4">
        <w:rPr>
          <w:rFonts w:ascii="new roman" w:hAnsi="new roman"/>
          <w:sz w:val="24"/>
          <w:szCs w:val="24"/>
          <w:lang w:val="en-US"/>
        </w:rPr>
        <w:t>orchestrated</w:t>
      </w:r>
      <w:r>
        <w:rPr>
          <w:rFonts w:ascii="new roman" w:hAnsi="new roman"/>
          <w:sz w:val="24"/>
          <w:szCs w:val="24"/>
          <w:lang w:val="en-US"/>
        </w:rPr>
        <w:t xml:space="preserve"> ritual murder. </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 xml:space="preserve">In that statement he bragged of selecting the </w:t>
      </w:r>
      <w:r w:rsidR="00B6194E">
        <w:rPr>
          <w:rFonts w:ascii="new roman" w:hAnsi="new roman"/>
          <w:sz w:val="24"/>
          <w:szCs w:val="24"/>
          <w:lang w:val="en-US"/>
        </w:rPr>
        <w:t xml:space="preserve">most </w:t>
      </w:r>
      <w:r>
        <w:rPr>
          <w:rFonts w:ascii="new roman" w:hAnsi="new roman"/>
          <w:sz w:val="24"/>
          <w:szCs w:val="24"/>
          <w:lang w:val="en-US"/>
        </w:rPr>
        <w:t>sensitive</w:t>
      </w:r>
      <w:r w:rsidR="00B6194E">
        <w:rPr>
          <w:rFonts w:ascii="new roman" w:hAnsi="new roman"/>
          <w:sz w:val="24"/>
          <w:szCs w:val="24"/>
          <w:lang w:val="en-US"/>
        </w:rPr>
        <w:t xml:space="preserve"> and sensational</w:t>
      </w:r>
      <w:r>
        <w:rPr>
          <w:rFonts w:ascii="new roman" w:hAnsi="new roman"/>
          <w:sz w:val="24"/>
          <w:szCs w:val="24"/>
          <w:lang w:val="en-US"/>
        </w:rPr>
        <w:t xml:space="preserve"> subject whic</w:t>
      </w:r>
      <w:r w:rsidR="00B6194E">
        <w:rPr>
          <w:rFonts w:ascii="new roman" w:hAnsi="new roman"/>
          <w:sz w:val="24"/>
          <w:szCs w:val="24"/>
          <w:lang w:val="en-US"/>
        </w:rPr>
        <w:t>h would incense and provoke the deceased to</w:t>
      </w:r>
      <w:r>
        <w:rPr>
          <w:rFonts w:ascii="new roman" w:hAnsi="new roman"/>
          <w:sz w:val="24"/>
          <w:szCs w:val="24"/>
          <w:lang w:val="en-US"/>
        </w:rPr>
        <w:t xml:space="preserve"> bring about the expected reaction </w:t>
      </w:r>
      <w:r w:rsidR="00B6194E">
        <w:rPr>
          <w:rFonts w:ascii="new roman" w:hAnsi="new roman"/>
          <w:sz w:val="24"/>
          <w:szCs w:val="24"/>
          <w:lang w:val="en-US"/>
        </w:rPr>
        <w:t>and repercussions</w:t>
      </w:r>
      <w:r>
        <w:rPr>
          <w:rFonts w:ascii="new roman" w:hAnsi="new roman"/>
          <w:sz w:val="24"/>
          <w:szCs w:val="24"/>
          <w:lang w:val="en-US"/>
        </w:rPr>
        <w:t xml:space="preserve">.   The rest of the story </w:t>
      </w:r>
      <w:r w:rsidR="00B6194E">
        <w:rPr>
          <w:rFonts w:ascii="new roman" w:hAnsi="new roman"/>
          <w:sz w:val="24"/>
          <w:szCs w:val="24"/>
          <w:lang w:val="en-US"/>
        </w:rPr>
        <w:t xml:space="preserve">borne </w:t>
      </w:r>
      <w:r w:rsidR="00423C91">
        <w:rPr>
          <w:rFonts w:ascii="new roman" w:hAnsi="new roman"/>
          <w:sz w:val="24"/>
          <w:szCs w:val="24"/>
          <w:lang w:val="en-US"/>
        </w:rPr>
        <w:t>by</w:t>
      </w:r>
      <w:r w:rsidR="00B6194E">
        <w:rPr>
          <w:rFonts w:ascii="new roman" w:hAnsi="new roman"/>
          <w:sz w:val="24"/>
          <w:szCs w:val="24"/>
          <w:lang w:val="en-US"/>
        </w:rPr>
        <w:t xml:space="preserve"> this statement </w:t>
      </w:r>
      <w:r w:rsidR="00423C91">
        <w:rPr>
          <w:rFonts w:ascii="new roman" w:hAnsi="new roman"/>
          <w:sz w:val="24"/>
          <w:szCs w:val="24"/>
          <w:lang w:val="en-US"/>
        </w:rPr>
        <w:t>tallies in all material respects</w:t>
      </w:r>
      <w:r w:rsidR="00B835E4">
        <w:rPr>
          <w:rFonts w:ascii="new roman" w:hAnsi="new roman"/>
          <w:sz w:val="24"/>
          <w:szCs w:val="24"/>
          <w:lang w:val="en-US"/>
        </w:rPr>
        <w:t xml:space="preserve"> to</w:t>
      </w:r>
      <w:r w:rsidR="00423C91">
        <w:rPr>
          <w:rFonts w:ascii="new roman" w:hAnsi="new roman"/>
          <w:sz w:val="24"/>
          <w:szCs w:val="24"/>
          <w:lang w:val="en-US"/>
        </w:rPr>
        <w:t xml:space="preserve"> the accused’s</w:t>
      </w:r>
      <w:r>
        <w:rPr>
          <w:rFonts w:ascii="new roman" w:hAnsi="new roman"/>
          <w:sz w:val="24"/>
          <w:szCs w:val="24"/>
          <w:lang w:val="en-US"/>
        </w:rPr>
        <w:t xml:space="preserve"> rendition</w:t>
      </w:r>
      <w:r w:rsidR="00423C91">
        <w:rPr>
          <w:rFonts w:ascii="new roman" w:hAnsi="new roman"/>
          <w:sz w:val="24"/>
          <w:szCs w:val="24"/>
          <w:lang w:val="en-US"/>
        </w:rPr>
        <w:t xml:space="preserve"> of events in</w:t>
      </w:r>
      <w:r>
        <w:rPr>
          <w:rFonts w:ascii="new roman" w:hAnsi="new roman"/>
          <w:sz w:val="24"/>
          <w:szCs w:val="24"/>
          <w:lang w:val="en-US"/>
        </w:rPr>
        <w:t xml:space="preserve"> his defence and summary of the State case.</w:t>
      </w:r>
    </w:p>
    <w:p w:rsidR="00ED606F" w:rsidRDefault="00ED606F" w:rsidP="00832FC2">
      <w:pPr>
        <w:spacing w:line="360" w:lineRule="auto"/>
        <w:jc w:val="both"/>
        <w:rPr>
          <w:rFonts w:ascii="new roman" w:hAnsi="new roman"/>
          <w:sz w:val="24"/>
          <w:szCs w:val="24"/>
          <w:lang w:val="en-US"/>
        </w:rPr>
      </w:pPr>
      <w:r>
        <w:rPr>
          <w:rFonts w:ascii="new roman" w:hAnsi="new roman"/>
          <w:sz w:val="24"/>
          <w:szCs w:val="24"/>
          <w:lang w:val="en-US"/>
        </w:rPr>
        <w:t xml:space="preserve">Notwithstanding that, the accused person in court, </w:t>
      </w:r>
      <w:r w:rsidR="00423C91">
        <w:rPr>
          <w:rFonts w:ascii="new roman" w:hAnsi="new roman"/>
          <w:sz w:val="24"/>
          <w:szCs w:val="24"/>
          <w:lang w:val="en-US"/>
        </w:rPr>
        <w:t>recanted from his confirmed warned and cautioned statement</w:t>
      </w:r>
      <w:r w:rsidR="00B835E4">
        <w:rPr>
          <w:rFonts w:ascii="new roman" w:hAnsi="new roman"/>
          <w:sz w:val="24"/>
          <w:szCs w:val="24"/>
          <w:lang w:val="en-US"/>
        </w:rPr>
        <w:t xml:space="preserve"> citing undue pressure</w:t>
      </w:r>
      <w:r w:rsidR="00423C91">
        <w:rPr>
          <w:rFonts w:ascii="new roman" w:hAnsi="new roman"/>
          <w:sz w:val="24"/>
          <w:szCs w:val="24"/>
          <w:lang w:val="en-US"/>
        </w:rPr>
        <w:t>. He</w:t>
      </w:r>
      <w:r>
        <w:rPr>
          <w:rFonts w:ascii="new roman" w:hAnsi="new roman"/>
          <w:sz w:val="24"/>
          <w:szCs w:val="24"/>
          <w:lang w:val="en-US"/>
        </w:rPr>
        <w:t xml:space="preserve"> denied and dismissed the</w:t>
      </w:r>
      <w:r w:rsidR="00423C91">
        <w:rPr>
          <w:rFonts w:ascii="new roman" w:hAnsi="new roman"/>
          <w:sz w:val="24"/>
          <w:szCs w:val="24"/>
          <w:lang w:val="en-US"/>
        </w:rPr>
        <w:t xml:space="preserve"> Dutch courage and ritual killing insinuations.</w:t>
      </w:r>
      <w:r>
        <w:rPr>
          <w:rFonts w:ascii="new roman" w:hAnsi="new roman"/>
          <w:sz w:val="24"/>
          <w:szCs w:val="24"/>
          <w:lang w:val="en-US"/>
        </w:rPr>
        <w:t xml:space="preserve">  He told the court that the police would not give him peace until he gave them a reason why his mother’s body missed a finger. As result of their persistent interrogation he gave in and accepted their conclusion of</w:t>
      </w:r>
      <w:r w:rsidR="00B835E4">
        <w:rPr>
          <w:rFonts w:ascii="new roman" w:hAnsi="new roman"/>
          <w:sz w:val="24"/>
          <w:szCs w:val="24"/>
          <w:lang w:val="en-US"/>
        </w:rPr>
        <w:t xml:space="preserve"> a</w:t>
      </w:r>
      <w:r>
        <w:rPr>
          <w:rFonts w:ascii="new roman" w:hAnsi="new roman"/>
          <w:sz w:val="24"/>
          <w:szCs w:val="24"/>
          <w:lang w:val="en-US"/>
        </w:rPr>
        <w:t xml:space="preserve"> ritual murder. He explained that</w:t>
      </w:r>
      <w:r w:rsidR="00B835E4">
        <w:rPr>
          <w:rFonts w:ascii="new roman" w:hAnsi="new roman"/>
          <w:sz w:val="24"/>
          <w:szCs w:val="24"/>
          <w:lang w:val="en-US"/>
        </w:rPr>
        <w:t xml:space="preserve"> because the whole ritual killing saga was a fabrication is the reason why</w:t>
      </w:r>
      <w:r>
        <w:rPr>
          <w:rFonts w:ascii="new roman" w:hAnsi="new roman"/>
          <w:sz w:val="24"/>
          <w:szCs w:val="24"/>
          <w:lang w:val="en-US"/>
        </w:rPr>
        <w:t xml:space="preserve"> the police never thoroughly</w:t>
      </w:r>
      <w:r w:rsidR="00B835E4">
        <w:rPr>
          <w:rFonts w:ascii="new roman" w:hAnsi="new roman"/>
          <w:sz w:val="24"/>
          <w:szCs w:val="24"/>
          <w:lang w:val="en-US"/>
        </w:rPr>
        <w:t xml:space="preserve"> and independently</w:t>
      </w:r>
      <w:r>
        <w:rPr>
          <w:rFonts w:ascii="new roman" w:hAnsi="new roman"/>
          <w:sz w:val="24"/>
          <w:szCs w:val="24"/>
          <w:lang w:val="en-US"/>
        </w:rPr>
        <w:t xml:space="preserve"> investigated the existence and the whereabouts of the witch doctor. He claimed that he had ended up giving </w:t>
      </w:r>
      <w:r w:rsidR="00B835E4">
        <w:rPr>
          <w:rFonts w:ascii="new roman" w:hAnsi="new roman"/>
          <w:sz w:val="24"/>
          <w:szCs w:val="24"/>
          <w:lang w:val="en-US"/>
        </w:rPr>
        <w:t xml:space="preserve">and showing them </w:t>
      </w:r>
      <w:r>
        <w:rPr>
          <w:rFonts w:ascii="new roman" w:hAnsi="new roman"/>
          <w:sz w:val="24"/>
          <w:szCs w:val="24"/>
          <w:lang w:val="en-US"/>
        </w:rPr>
        <w:t xml:space="preserve">a </w:t>
      </w:r>
      <w:proofErr w:type="spellStart"/>
      <w:r>
        <w:rPr>
          <w:rFonts w:ascii="new roman" w:hAnsi="new roman"/>
          <w:sz w:val="24"/>
          <w:szCs w:val="24"/>
          <w:lang w:val="en-US"/>
        </w:rPr>
        <w:t>Chakari</w:t>
      </w:r>
      <w:proofErr w:type="spellEnd"/>
      <w:r>
        <w:rPr>
          <w:rFonts w:ascii="new roman" w:hAnsi="new roman"/>
          <w:sz w:val="24"/>
          <w:szCs w:val="24"/>
          <w:lang w:val="en-US"/>
        </w:rPr>
        <w:t xml:space="preserve"> Settlement address</w:t>
      </w:r>
      <w:r w:rsidR="00B835E4">
        <w:rPr>
          <w:rFonts w:ascii="new roman" w:hAnsi="new roman"/>
          <w:sz w:val="24"/>
          <w:szCs w:val="24"/>
          <w:lang w:val="en-US"/>
        </w:rPr>
        <w:t xml:space="preserve"> which they pursued and did not yield any results. It was a wild goose chase.</w:t>
      </w:r>
      <w:r>
        <w:rPr>
          <w:rFonts w:ascii="new roman" w:hAnsi="new roman"/>
          <w:sz w:val="24"/>
          <w:szCs w:val="24"/>
          <w:lang w:val="en-US"/>
        </w:rPr>
        <w:t xml:space="preserve">  </w:t>
      </w:r>
    </w:p>
    <w:p w:rsidR="00ED606F" w:rsidRDefault="00ED606F" w:rsidP="000F2E4C">
      <w:pPr>
        <w:jc w:val="both"/>
        <w:rPr>
          <w:rFonts w:ascii="new roman" w:hAnsi="new roman"/>
          <w:b/>
          <w:sz w:val="24"/>
          <w:szCs w:val="24"/>
          <w:lang w:val="en-US"/>
        </w:rPr>
      </w:pPr>
      <w:r>
        <w:rPr>
          <w:rFonts w:ascii="new roman" w:hAnsi="new roman"/>
          <w:b/>
          <w:sz w:val="24"/>
          <w:szCs w:val="24"/>
          <w:lang w:val="en-US"/>
        </w:rPr>
        <w:t>The State Case</w:t>
      </w:r>
    </w:p>
    <w:p w:rsidR="00ED606F" w:rsidRDefault="00ED606F" w:rsidP="000F2E4C">
      <w:pPr>
        <w:spacing w:line="360" w:lineRule="auto"/>
        <w:jc w:val="both"/>
        <w:rPr>
          <w:rFonts w:ascii="new roman" w:hAnsi="new roman"/>
          <w:sz w:val="24"/>
          <w:szCs w:val="24"/>
          <w:lang w:val="en-US"/>
        </w:rPr>
      </w:pPr>
      <w:proofErr w:type="spellStart"/>
      <w:r w:rsidRPr="00754A36">
        <w:rPr>
          <w:rFonts w:ascii="new roman" w:hAnsi="new roman"/>
          <w:sz w:val="24"/>
          <w:szCs w:val="24"/>
          <w:lang w:val="en-US"/>
        </w:rPr>
        <w:t>Ms</w:t>
      </w:r>
      <w:proofErr w:type="spellEnd"/>
      <w:r w:rsidRPr="00754A36">
        <w:rPr>
          <w:rFonts w:ascii="new roman" w:hAnsi="new roman"/>
          <w:sz w:val="24"/>
          <w:szCs w:val="24"/>
          <w:lang w:val="en-US"/>
        </w:rPr>
        <w:t xml:space="preserve"> </w:t>
      </w:r>
      <w:proofErr w:type="spellStart"/>
      <w:r w:rsidRPr="00754A36">
        <w:rPr>
          <w:rFonts w:ascii="new roman" w:hAnsi="new roman"/>
          <w:sz w:val="24"/>
          <w:szCs w:val="24"/>
          <w:lang w:val="en-US"/>
        </w:rPr>
        <w:t>Teveraishe</w:t>
      </w:r>
      <w:proofErr w:type="spellEnd"/>
      <w:r>
        <w:rPr>
          <w:rFonts w:ascii="new roman" w:hAnsi="new roman"/>
          <w:sz w:val="24"/>
          <w:szCs w:val="24"/>
          <w:lang w:val="en-US"/>
        </w:rPr>
        <w:t xml:space="preserve">, for the State, produced the autopsy report as an exhibit by consent. It revealed the cause of death primarily as asphyxia due to strangulation. It also revealed that the </w:t>
      </w:r>
      <w:r>
        <w:rPr>
          <w:rFonts w:ascii="new roman" w:hAnsi="new roman"/>
          <w:sz w:val="24"/>
          <w:szCs w:val="24"/>
          <w:lang w:val="en-US"/>
        </w:rPr>
        <w:lastRenderedPageBreak/>
        <w:t>deceased finger had been crushed with the cartilage and some bones protruding from the wound with a missing cap. The confirmed warned and cautioned statement, the sketch outline and indications were also adduced unopposed. An application to expunge the evidence of Tsitsi Chitsa, the accused</w:t>
      </w:r>
      <w:r w:rsidR="00423C91">
        <w:rPr>
          <w:rFonts w:ascii="new roman" w:hAnsi="new roman"/>
          <w:sz w:val="24"/>
          <w:szCs w:val="24"/>
          <w:lang w:val="en-US"/>
        </w:rPr>
        <w:t>’s</w:t>
      </w:r>
      <w:r>
        <w:rPr>
          <w:rFonts w:ascii="new roman" w:hAnsi="new roman"/>
          <w:sz w:val="24"/>
          <w:szCs w:val="24"/>
          <w:lang w:val="en-US"/>
        </w:rPr>
        <w:t xml:space="preserve"> sister was made and granted as she is now deceased. The rest of the witnesses written evidence was admitted uncontested as it was a carbon copy of their summary of evidence and that of Blessing Chitsa who testified orally in court.</w:t>
      </w:r>
    </w:p>
    <w:p w:rsidR="00423C91" w:rsidRPr="00423C91" w:rsidRDefault="00423C91" w:rsidP="000F2E4C">
      <w:pPr>
        <w:spacing w:line="360" w:lineRule="auto"/>
        <w:jc w:val="both"/>
        <w:rPr>
          <w:rFonts w:ascii="new roman" w:hAnsi="new roman"/>
          <w:b/>
          <w:sz w:val="24"/>
          <w:szCs w:val="24"/>
          <w:lang w:val="en-US"/>
        </w:rPr>
      </w:pPr>
      <w:r w:rsidRPr="00423C91">
        <w:rPr>
          <w:rFonts w:ascii="new roman" w:hAnsi="new roman"/>
          <w:b/>
          <w:sz w:val="24"/>
          <w:szCs w:val="24"/>
          <w:lang w:val="en-US"/>
        </w:rPr>
        <w:t>Evidence from The State’s first witness</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Blessing Chitsa, a juvenile aged 17 years was the first</w:t>
      </w:r>
      <w:r w:rsidR="00EB7B71">
        <w:rPr>
          <w:rFonts w:ascii="new roman" w:hAnsi="new roman"/>
          <w:sz w:val="24"/>
          <w:szCs w:val="24"/>
          <w:lang w:val="en-US"/>
        </w:rPr>
        <w:t xml:space="preserve"> to</w:t>
      </w:r>
      <w:r>
        <w:rPr>
          <w:rFonts w:ascii="new roman" w:hAnsi="new roman"/>
          <w:sz w:val="24"/>
          <w:szCs w:val="24"/>
          <w:lang w:val="en-US"/>
        </w:rPr>
        <w:t xml:space="preserve"> testify in court. His testimony is mainly pertinent to the discoveries he made upon visiting the scene as he was the first to do so. He also shed light into the life history of both the deceased and the accused who are his family members. In short, the deceased was his maternal grandmother. She had four children, three boys and one girl, his mother. The accused was the last born of the family. From what he learnt when growing up</w:t>
      </w:r>
      <w:r w:rsidR="00423C91">
        <w:rPr>
          <w:rFonts w:ascii="new roman" w:hAnsi="new roman"/>
          <w:sz w:val="24"/>
          <w:szCs w:val="24"/>
          <w:lang w:val="en-US"/>
        </w:rPr>
        <w:t>,</w:t>
      </w:r>
      <w:r>
        <w:rPr>
          <w:rFonts w:ascii="new roman" w:hAnsi="new roman"/>
          <w:sz w:val="24"/>
          <w:szCs w:val="24"/>
          <w:lang w:val="en-US"/>
        </w:rPr>
        <w:t xml:space="preserve"> his grandfather deserted his family before the birth of the accused and</w:t>
      </w:r>
      <w:r w:rsidR="00423C91">
        <w:rPr>
          <w:rFonts w:ascii="new roman" w:hAnsi="new roman"/>
          <w:sz w:val="24"/>
          <w:szCs w:val="24"/>
          <w:lang w:val="en-US"/>
        </w:rPr>
        <w:t xml:space="preserve"> vanished without a trace</w:t>
      </w:r>
      <w:r>
        <w:rPr>
          <w:rFonts w:ascii="new roman" w:hAnsi="new roman"/>
          <w:sz w:val="24"/>
          <w:szCs w:val="24"/>
          <w:lang w:val="en-US"/>
        </w:rPr>
        <w:t xml:space="preserve"> to date. </w:t>
      </w:r>
      <w:r w:rsidR="00423C91">
        <w:rPr>
          <w:rFonts w:ascii="new roman" w:hAnsi="new roman"/>
          <w:sz w:val="24"/>
          <w:szCs w:val="24"/>
          <w:lang w:val="en-US"/>
        </w:rPr>
        <w:t>He informed</w:t>
      </w:r>
      <w:r w:rsidR="00EB7B71">
        <w:rPr>
          <w:rFonts w:ascii="new roman" w:hAnsi="new roman"/>
          <w:sz w:val="24"/>
          <w:szCs w:val="24"/>
          <w:lang w:val="en-US"/>
        </w:rPr>
        <w:t xml:space="preserve"> the court that </w:t>
      </w:r>
      <w:r w:rsidR="00807654">
        <w:rPr>
          <w:rFonts w:ascii="new roman" w:hAnsi="new roman"/>
          <w:sz w:val="24"/>
          <w:szCs w:val="24"/>
          <w:lang w:val="en-US"/>
        </w:rPr>
        <w:t xml:space="preserve">the subject of his </w:t>
      </w:r>
      <w:r w:rsidR="00832FC2">
        <w:rPr>
          <w:rFonts w:ascii="new roman" w:hAnsi="new roman"/>
          <w:sz w:val="24"/>
          <w:szCs w:val="24"/>
          <w:lang w:val="en-US"/>
        </w:rPr>
        <w:t>grandfather always</w:t>
      </w:r>
      <w:r w:rsidR="00EB7B71">
        <w:rPr>
          <w:rFonts w:ascii="new roman" w:hAnsi="new roman"/>
          <w:sz w:val="24"/>
          <w:szCs w:val="24"/>
          <w:lang w:val="en-US"/>
        </w:rPr>
        <w:t xml:space="preserve"> infuriated the deceased as</w:t>
      </w:r>
      <w:r w:rsidR="00423C91">
        <w:rPr>
          <w:rFonts w:ascii="new roman" w:hAnsi="new roman"/>
          <w:sz w:val="24"/>
          <w:szCs w:val="24"/>
          <w:lang w:val="en-US"/>
        </w:rPr>
        <w:t xml:space="preserve"> it brought back sad memories. It was a Pandora’s </w:t>
      </w:r>
      <w:r w:rsidR="00832FC2">
        <w:rPr>
          <w:rFonts w:ascii="new roman" w:hAnsi="new roman"/>
          <w:sz w:val="24"/>
          <w:szCs w:val="24"/>
          <w:lang w:val="en-US"/>
        </w:rPr>
        <w:t>box she</w:t>
      </w:r>
      <w:r w:rsidR="00423C91">
        <w:rPr>
          <w:rFonts w:ascii="new roman" w:hAnsi="new roman"/>
          <w:sz w:val="24"/>
          <w:szCs w:val="24"/>
          <w:lang w:val="en-US"/>
        </w:rPr>
        <w:t xml:space="preserve"> preferred to be left </w:t>
      </w:r>
      <w:r w:rsidR="00807654">
        <w:rPr>
          <w:rFonts w:ascii="new roman" w:hAnsi="new roman"/>
          <w:sz w:val="24"/>
          <w:szCs w:val="24"/>
          <w:lang w:val="en-US"/>
        </w:rPr>
        <w:t xml:space="preserve">untouched and </w:t>
      </w:r>
      <w:r w:rsidR="00423C91">
        <w:rPr>
          <w:rFonts w:ascii="new roman" w:hAnsi="new roman"/>
          <w:sz w:val="24"/>
          <w:szCs w:val="24"/>
          <w:lang w:val="en-US"/>
        </w:rPr>
        <w:t xml:space="preserve">unopened. </w:t>
      </w:r>
    </w:p>
    <w:p w:rsidR="00ED606F" w:rsidRDefault="00423C91" w:rsidP="000F2E4C">
      <w:pPr>
        <w:spacing w:line="360" w:lineRule="auto"/>
        <w:jc w:val="both"/>
        <w:rPr>
          <w:rFonts w:ascii="new roman" w:hAnsi="new roman"/>
          <w:sz w:val="24"/>
          <w:szCs w:val="24"/>
          <w:lang w:val="en-US"/>
        </w:rPr>
      </w:pPr>
      <w:r>
        <w:rPr>
          <w:rFonts w:ascii="new roman" w:hAnsi="new roman"/>
          <w:sz w:val="24"/>
          <w:szCs w:val="24"/>
          <w:lang w:val="en-US"/>
        </w:rPr>
        <w:t>Blessing attested that</w:t>
      </w:r>
      <w:r w:rsidR="00807654">
        <w:rPr>
          <w:rFonts w:ascii="new roman" w:hAnsi="new roman"/>
          <w:sz w:val="24"/>
          <w:szCs w:val="24"/>
          <w:lang w:val="en-US"/>
        </w:rPr>
        <w:t xml:space="preserve"> the accused was a drug addict and illiterate He</w:t>
      </w:r>
      <w:r w:rsidR="00ED606F">
        <w:rPr>
          <w:rFonts w:ascii="new roman" w:hAnsi="new roman"/>
          <w:sz w:val="24"/>
          <w:szCs w:val="24"/>
          <w:lang w:val="en-US"/>
        </w:rPr>
        <w:t xml:space="preserve"> has always been a problem child. This witness disclosed several instances of domestic violence perpetrated on the deceased by the accused. The disputes always emanated from the </w:t>
      </w:r>
      <w:r w:rsidR="00807654">
        <w:rPr>
          <w:rFonts w:ascii="new roman" w:hAnsi="new roman"/>
          <w:sz w:val="24"/>
          <w:szCs w:val="24"/>
          <w:lang w:val="en-US"/>
        </w:rPr>
        <w:t xml:space="preserve">forbidden formidable subject, </w:t>
      </w:r>
      <w:r w:rsidR="00ED606F">
        <w:rPr>
          <w:rFonts w:ascii="new roman" w:hAnsi="new roman"/>
          <w:sz w:val="24"/>
          <w:szCs w:val="24"/>
          <w:lang w:val="en-US"/>
        </w:rPr>
        <w:t>accused’s quest to know his father’s identity and whereabouts so as establish his genealogy and paternal lineage. The second source of discordant was that the accused had a drug induced gormandizer and garrulous appetite. He always demanded larger quantities of food and meat.</w:t>
      </w:r>
    </w:p>
    <w:p w:rsidR="00423C91" w:rsidRDefault="00ED606F" w:rsidP="000F2E4C">
      <w:pPr>
        <w:spacing w:line="360" w:lineRule="auto"/>
        <w:jc w:val="both"/>
        <w:rPr>
          <w:rFonts w:ascii="new roman" w:hAnsi="new roman"/>
          <w:sz w:val="24"/>
          <w:szCs w:val="24"/>
          <w:lang w:val="en-US"/>
        </w:rPr>
      </w:pPr>
      <w:r>
        <w:rPr>
          <w:rFonts w:ascii="new roman" w:hAnsi="new roman"/>
          <w:sz w:val="24"/>
          <w:szCs w:val="24"/>
          <w:lang w:val="en-US"/>
        </w:rPr>
        <w:t>In respect to the offence, th</w:t>
      </w:r>
      <w:r w:rsidR="00807654">
        <w:rPr>
          <w:rFonts w:ascii="new roman" w:hAnsi="new roman"/>
          <w:sz w:val="24"/>
          <w:szCs w:val="24"/>
          <w:lang w:val="en-US"/>
        </w:rPr>
        <w:t>e witness who was deductively fifteen</w:t>
      </w:r>
      <w:r>
        <w:rPr>
          <w:rFonts w:ascii="new roman" w:hAnsi="new roman"/>
          <w:sz w:val="24"/>
          <w:szCs w:val="24"/>
          <w:lang w:val="en-US"/>
        </w:rPr>
        <w:t xml:space="preserve"> </w:t>
      </w:r>
      <w:r w:rsidR="00423C91">
        <w:rPr>
          <w:rFonts w:ascii="new roman" w:hAnsi="new roman"/>
          <w:sz w:val="24"/>
          <w:szCs w:val="24"/>
          <w:lang w:val="en-US"/>
        </w:rPr>
        <w:t xml:space="preserve">years old, </w:t>
      </w:r>
      <w:r>
        <w:rPr>
          <w:rFonts w:ascii="new roman" w:hAnsi="new roman"/>
          <w:sz w:val="24"/>
          <w:szCs w:val="24"/>
          <w:lang w:val="en-US"/>
        </w:rPr>
        <w:t>at the time of the offence, was with his mother when the accused reported of the collapse of the deceased. This prompted the whole family of three to dash to the deceased’s residence. He and h</w:t>
      </w:r>
      <w:r w:rsidR="00423C91">
        <w:rPr>
          <w:rFonts w:ascii="new roman" w:hAnsi="new roman"/>
          <w:sz w:val="24"/>
          <w:szCs w:val="24"/>
          <w:lang w:val="en-US"/>
        </w:rPr>
        <w:t>is younger brother out- sprint</w:t>
      </w:r>
      <w:r>
        <w:rPr>
          <w:rFonts w:ascii="new roman" w:hAnsi="new roman"/>
          <w:sz w:val="24"/>
          <w:szCs w:val="24"/>
          <w:lang w:val="en-US"/>
        </w:rPr>
        <w:t xml:space="preserve"> their mother and arrived first. He found the deceased lying unresponsive on the floor with some blood on the mouth.</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 xml:space="preserve">He also noticed several </w:t>
      </w:r>
      <w:proofErr w:type="gramStart"/>
      <w:r>
        <w:rPr>
          <w:rFonts w:ascii="new roman" w:hAnsi="new roman"/>
          <w:sz w:val="24"/>
          <w:szCs w:val="24"/>
          <w:lang w:val="en-US"/>
        </w:rPr>
        <w:t>twenty liter</w:t>
      </w:r>
      <w:proofErr w:type="gramEnd"/>
      <w:r>
        <w:rPr>
          <w:rFonts w:ascii="new roman" w:hAnsi="new roman"/>
          <w:sz w:val="24"/>
          <w:szCs w:val="24"/>
          <w:lang w:val="en-US"/>
        </w:rPr>
        <w:t xml:space="preserve"> water buckets heaped on her right hand. He dashed to remove them and discovered blood oozing fro</w:t>
      </w:r>
      <w:r w:rsidR="00807654">
        <w:rPr>
          <w:rFonts w:ascii="new roman" w:hAnsi="new roman"/>
          <w:sz w:val="24"/>
          <w:szCs w:val="24"/>
          <w:lang w:val="en-US"/>
        </w:rPr>
        <w:t>m the middle finger spreading to</w:t>
      </w:r>
      <w:r>
        <w:rPr>
          <w:rFonts w:ascii="new roman" w:hAnsi="new roman"/>
          <w:sz w:val="24"/>
          <w:szCs w:val="24"/>
          <w:lang w:val="en-US"/>
        </w:rPr>
        <w:t xml:space="preserve"> the floor. The </w:t>
      </w:r>
      <w:r w:rsidR="00807654">
        <w:rPr>
          <w:rFonts w:ascii="new roman" w:hAnsi="new roman"/>
          <w:sz w:val="24"/>
          <w:szCs w:val="24"/>
          <w:lang w:val="en-US"/>
        </w:rPr>
        <w:t>finger looked amputated</w:t>
      </w:r>
      <w:r>
        <w:rPr>
          <w:rFonts w:ascii="new roman" w:hAnsi="new roman"/>
          <w:sz w:val="24"/>
          <w:szCs w:val="24"/>
          <w:lang w:val="en-US"/>
        </w:rPr>
        <w:t xml:space="preserve"> with bones protruding.  In his panicky youthfulness</w:t>
      </w:r>
      <w:r w:rsidR="00423C91">
        <w:rPr>
          <w:rFonts w:ascii="new roman" w:hAnsi="new roman"/>
          <w:sz w:val="24"/>
          <w:szCs w:val="24"/>
          <w:lang w:val="en-US"/>
        </w:rPr>
        <w:t>,</w:t>
      </w:r>
      <w:r>
        <w:rPr>
          <w:rFonts w:ascii="new roman" w:hAnsi="new roman"/>
          <w:sz w:val="24"/>
          <w:szCs w:val="24"/>
          <w:lang w:val="en-US"/>
        </w:rPr>
        <w:t xml:space="preserve"> he tried </w:t>
      </w:r>
      <w:r w:rsidR="00423C91">
        <w:rPr>
          <w:rFonts w:ascii="new roman" w:hAnsi="new roman"/>
          <w:sz w:val="24"/>
          <w:szCs w:val="24"/>
          <w:lang w:val="en-US"/>
        </w:rPr>
        <w:t xml:space="preserve">to render first aid by </w:t>
      </w:r>
      <w:r>
        <w:rPr>
          <w:rFonts w:ascii="new roman" w:hAnsi="new roman"/>
          <w:sz w:val="24"/>
          <w:szCs w:val="24"/>
          <w:lang w:val="en-US"/>
        </w:rPr>
        <w:t>resuscitatin</w:t>
      </w:r>
      <w:r w:rsidR="00423C91">
        <w:rPr>
          <w:rFonts w:ascii="new roman" w:hAnsi="new roman"/>
          <w:sz w:val="24"/>
          <w:szCs w:val="24"/>
          <w:lang w:val="en-US"/>
        </w:rPr>
        <w:t>g the deceased,</w:t>
      </w:r>
      <w:r>
        <w:rPr>
          <w:rFonts w:ascii="new roman" w:hAnsi="new roman"/>
          <w:sz w:val="24"/>
          <w:szCs w:val="24"/>
          <w:lang w:val="en-US"/>
        </w:rPr>
        <w:t xml:space="preserve"> whilst his young brother was fanning her to no </w:t>
      </w:r>
      <w:r>
        <w:rPr>
          <w:rFonts w:ascii="new roman" w:hAnsi="new roman"/>
          <w:sz w:val="24"/>
          <w:szCs w:val="24"/>
          <w:lang w:val="en-US"/>
        </w:rPr>
        <w:lastRenderedPageBreak/>
        <w:t>avail. He only learnt that the deceased’s body was lifeless and stiff cold when the adults inclusive of his mother arrived. From his observations accused appeared inebriated and agitated. Blessing Chitsa’s evidence was coherent, consistent and unexaggerated. The court finds his evident cogent and credible.</w:t>
      </w:r>
    </w:p>
    <w:p w:rsidR="00E1189D" w:rsidRPr="00E1189D" w:rsidRDefault="00E1189D" w:rsidP="000F2E4C">
      <w:pPr>
        <w:spacing w:line="360" w:lineRule="auto"/>
        <w:jc w:val="both"/>
        <w:rPr>
          <w:rFonts w:ascii="new roman" w:hAnsi="new roman"/>
          <w:b/>
          <w:sz w:val="24"/>
          <w:szCs w:val="24"/>
          <w:lang w:val="en-US"/>
        </w:rPr>
      </w:pPr>
      <w:r w:rsidRPr="00E1189D">
        <w:rPr>
          <w:rFonts w:ascii="new roman" w:hAnsi="new roman"/>
          <w:b/>
          <w:sz w:val="24"/>
          <w:szCs w:val="24"/>
          <w:lang w:val="en-US"/>
        </w:rPr>
        <w:t>Evidence from the second state witness</w:t>
      </w:r>
    </w:p>
    <w:p w:rsidR="00E1189D" w:rsidRDefault="00ED606F" w:rsidP="000F2E4C">
      <w:pPr>
        <w:spacing w:line="360" w:lineRule="auto"/>
        <w:jc w:val="both"/>
        <w:rPr>
          <w:rFonts w:ascii="new roman" w:hAnsi="new roman"/>
          <w:sz w:val="24"/>
          <w:szCs w:val="24"/>
          <w:lang w:val="en-US"/>
        </w:rPr>
      </w:pPr>
      <w:r>
        <w:rPr>
          <w:rFonts w:ascii="new roman" w:hAnsi="new roman"/>
          <w:sz w:val="24"/>
          <w:szCs w:val="24"/>
          <w:lang w:val="en-US"/>
        </w:rPr>
        <w:t>Maxwell Kashiri, the investigating officer assigned to the case, was called as the second State witness. He only recorded the confirmed and warned cautioned statement several weeks after the commission of the crime. His reasons where that at the time of the accused’s arrest on the day of the murder, he exhibited signs of drug induced intoxication. He was neither coherent nor stable. He testified that after they had extricated evidence of the missing</w:t>
      </w:r>
      <w:r w:rsidR="00807654">
        <w:rPr>
          <w:rFonts w:ascii="new roman" w:hAnsi="new roman"/>
          <w:sz w:val="24"/>
          <w:szCs w:val="24"/>
          <w:lang w:val="en-US"/>
        </w:rPr>
        <w:t xml:space="preserve"> tip of the</w:t>
      </w:r>
      <w:r>
        <w:rPr>
          <w:rFonts w:ascii="new roman" w:hAnsi="new roman"/>
          <w:sz w:val="24"/>
          <w:szCs w:val="24"/>
          <w:lang w:val="en-US"/>
        </w:rPr>
        <w:t xml:space="preserve"> finger from the accused he led them to a hat which was produced in court. The hat had neither signs of blood nor the finger.  </w:t>
      </w:r>
    </w:p>
    <w:p w:rsidR="00E1189D" w:rsidRDefault="00E1189D" w:rsidP="000F2E4C">
      <w:pPr>
        <w:spacing w:line="360" w:lineRule="auto"/>
        <w:jc w:val="both"/>
        <w:rPr>
          <w:rFonts w:ascii="new roman" w:hAnsi="new roman"/>
          <w:sz w:val="24"/>
          <w:szCs w:val="24"/>
          <w:lang w:val="en-US"/>
        </w:rPr>
      </w:pPr>
      <w:r>
        <w:rPr>
          <w:rFonts w:ascii="new roman" w:hAnsi="new roman"/>
          <w:sz w:val="24"/>
          <w:szCs w:val="24"/>
          <w:lang w:val="en-US"/>
        </w:rPr>
        <w:t>Mr. Kashiri commented that</w:t>
      </w:r>
      <w:r w:rsidR="00ED606F">
        <w:rPr>
          <w:rFonts w:ascii="new roman" w:hAnsi="new roman"/>
          <w:sz w:val="24"/>
          <w:szCs w:val="24"/>
          <w:lang w:val="en-US"/>
        </w:rPr>
        <w:t xml:space="preserve"> that they failed to locate the alleged witch</w:t>
      </w:r>
      <w:r w:rsidR="00807654">
        <w:rPr>
          <w:rFonts w:ascii="new roman" w:hAnsi="new roman"/>
          <w:sz w:val="24"/>
          <w:szCs w:val="24"/>
          <w:lang w:val="en-US"/>
        </w:rPr>
        <w:t>-</w:t>
      </w:r>
      <w:r w:rsidR="00ED606F">
        <w:rPr>
          <w:rFonts w:ascii="new roman" w:hAnsi="new roman"/>
          <w:sz w:val="24"/>
          <w:szCs w:val="24"/>
          <w:lang w:val="en-US"/>
        </w:rPr>
        <w:t xml:space="preserve"> </w:t>
      </w:r>
      <w:r w:rsidR="00832FC2">
        <w:rPr>
          <w:rFonts w:ascii="new roman" w:hAnsi="new roman"/>
          <w:sz w:val="24"/>
          <w:szCs w:val="24"/>
          <w:lang w:val="en-US"/>
        </w:rPr>
        <w:t>doctor at</w:t>
      </w:r>
      <w:r>
        <w:rPr>
          <w:rFonts w:ascii="new roman" w:hAnsi="new roman"/>
          <w:sz w:val="24"/>
          <w:szCs w:val="24"/>
          <w:lang w:val="en-US"/>
        </w:rPr>
        <w:t xml:space="preserve"> the address supplied by the accused and during their indications tour with the accused. This</w:t>
      </w:r>
      <w:r w:rsidR="00ED606F">
        <w:rPr>
          <w:rFonts w:ascii="new roman" w:hAnsi="new roman"/>
          <w:sz w:val="24"/>
          <w:szCs w:val="24"/>
          <w:lang w:val="en-US"/>
        </w:rPr>
        <w:t xml:space="preserve"> police officer </w:t>
      </w:r>
      <w:r>
        <w:rPr>
          <w:rFonts w:ascii="new roman" w:hAnsi="new roman"/>
          <w:sz w:val="24"/>
          <w:szCs w:val="24"/>
          <w:lang w:val="en-US"/>
        </w:rPr>
        <w:t xml:space="preserve">and acclaimed law enforcement agent </w:t>
      </w:r>
      <w:r w:rsidR="00ED606F">
        <w:rPr>
          <w:rFonts w:ascii="new roman" w:hAnsi="new roman"/>
          <w:sz w:val="24"/>
          <w:szCs w:val="24"/>
          <w:lang w:val="en-US"/>
        </w:rPr>
        <w:t xml:space="preserve">of more than 15 years of service did not efficiently and effectively explain, under cross examination, why he delayed in obtaining crucial scene evidence timeously before the scene was tainted.  </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 xml:space="preserve">A hoe, a knife and a woolen red hat were produced through this witness as exhibits in relation to the mutilation of the finger. The exhibits noticeably did not have any remnant traces of blood. </w:t>
      </w:r>
      <w:r w:rsidR="00E1189D">
        <w:rPr>
          <w:rFonts w:ascii="new roman" w:hAnsi="new roman"/>
          <w:sz w:val="24"/>
          <w:szCs w:val="24"/>
          <w:lang w:val="en-US"/>
        </w:rPr>
        <w:t xml:space="preserve"> However, he was </w:t>
      </w:r>
      <w:r w:rsidR="00807654">
        <w:rPr>
          <w:rFonts w:ascii="new roman" w:hAnsi="new roman"/>
          <w:sz w:val="24"/>
          <w:szCs w:val="24"/>
          <w:lang w:val="en-US"/>
        </w:rPr>
        <w:t xml:space="preserve">to a certain extent </w:t>
      </w:r>
      <w:r w:rsidR="00E1189D">
        <w:rPr>
          <w:rFonts w:ascii="new roman" w:hAnsi="new roman"/>
          <w:sz w:val="24"/>
          <w:szCs w:val="24"/>
          <w:lang w:val="en-US"/>
        </w:rPr>
        <w:t>a credible witness.</w:t>
      </w:r>
    </w:p>
    <w:p w:rsidR="00E1189D" w:rsidRPr="00E1189D" w:rsidRDefault="00E1189D" w:rsidP="000F2E4C">
      <w:pPr>
        <w:spacing w:line="360" w:lineRule="auto"/>
        <w:jc w:val="both"/>
        <w:rPr>
          <w:rFonts w:ascii="new roman" w:hAnsi="new roman"/>
          <w:b/>
          <w:sz w:val="24"/>
          <w:szCs w:val="24"/>
          <w:lang w:val="en-US"/>
        </w:rPr>
      </w:pPr>
      <w:r w:rsidRPr="00E1189D">
        <w:rPr>
          <w:rFonts w:ascii="new roman" w:hAnsi="new roman"/>
          <w:b/>
          <w:sz w:val="24"/>
          <w:szCs w:val="24"/>
          <w:lang w:val="en-US"/>
        </w:rPr>
        <w:t>State’s closing submissions</w:t>
      </w:r>
    </w:p>
    <w:p w:rsidR="00167F1E" w:rsidRDefault="00ED606F" w:rsidP="000F2E4C">
      <w:pPr>
        <w:spacing w:line="360" w:lineRule="auto"/>
        <w:jc w:val="both"/>
        <w:rPr>
          <w:rFonts w:ascii="new roman" w:hAnsi="new roman"/>
          <w:sz w:val="24"/>
          <w:szCs w:val="24"/>
          <w:lang w:val="en-US"/>
        </w:rPr>
      </w:pPr>
      <w:r>
        <w:rPr>
          <w:rFonts w:ascii="new roman" w:hAnsi="new roman"/>
          <w:sz w:val="24"/>
          <w:szCs w:val="24"/>
          <w:lang w:val="en-US"/>
        </w:rPr>
        <w:t>In their closing submissions the State</w:t>
      </w:r>
      <w:r w:rsidR="00E1189D">
        <w:rPr>
          <w:rFonts w:ascii="new roman" w:hAnsi="new roman"/>
          <w:sz w:val="24"/>
          <w:szCs w:val="24"/>
          <w:lang w:val="en-US"/>
        </w:rPr>
        <w:t>,</w:t>
      </w:r>
      <w:r>
        <w:rPr>
          <w:rFonts w:ascii="new roman" w:hAnsi="new roman"/>
          <w:sz w:val="24"/>
          <w:szCs w:val="24"/>
          <w:lang w:val="en-US"/>
        </w:rPr>
        <w:t xml:space="preserve"> correctly pointed out that in terms of section </w:t>
      </w:r>
      <w:r w:rsidRPr="00167F1E">
        <w:rPr>
          <w:rFonts w:ascii="new roman" w:hAnsi="new roman"/>
          <w:sz w:val="24"/>
          <w:szCs w:val="24"/>
          <w:lang w:val="en-US"/>
        </w:rPr>
        <w:t xml:space="preserve">222 </w:t>
      </w:r>
      <w:r>
        <w:rPr>
          <w:rFonts w:ascii="new roman" w:hAnsi="new roman"/>
          <w:sz w:val="24"/>
          <w:szCs w:val="24"/>
          <w:lang w:val="en-US"/>
        </w:rPr>
        <w:t>of the Criminal Law Code</w:t>
      </w:r>
      <w:r w:rsidR="00167F1E">
        <w:rPr>
          <w:rFonts w:ascii="new roman" w:hAnsi="new roman"/>
          <w:sz w:val="24"/>
          <w:szCs w:val="24"/>
          <w:lang w:val="en-US"/>
        </w:rPr>
        <w:t>[Chapter, 9:23],</w:t>
      </w:r>
      <w:r>
        <w:rPr>
          <w:rFonts w:ascii="new roman" w:hAnsi="new roman"/>
          <w:sz w:val="24"/>
          <w:szCs w:val="24"/>
          <w:lang w:val="en-US"/>
        </w:rPr>
        <w:t xml:space="preserve"> voluntary intoxication </w:t>
      </w:r>
      <w:r w:rsidR="00807654">
        <w:rPr>
          <w:rFonts w:ascii="new roman" w:hAnsi="new roman"/>
          <w:sz w:val="24"/>
          <w:szCs w:val="24"/>
          <w:lang w:val="en-US"/>
        </w:rPr>
        <w:t>cannot be</w:t>
      </w:r>
      <w:r>
        <w:rPr>
          <w:rFonts w:ascii="new roman" w:hAnsi="new roman"/>
          <w:sz w:val="24"/>
          <w:szCs w:val="24"/>
          <w:lang w:val="en-US"/>
        </w:rPr>
        <w:t xml:space="preserve"> a defence that reduces the charge of murder to culpable homicide. In view of that, </w:t>
      </w:r>
      <w:proofErr w:type="spellStart"/>
      <w:r w:rsidRPr="00844C4C">
        <w:rPr>
          <w:rFonts w:ascii="new roman" w:hAnsi="new roman"/>
          <w:i/>
          <w:sz w:val="24"/>
          <w:szCs w:val="24"/>
          <w:lang w:val="en-US"/>
        </w:rPr>
        <w:t>Ms</w:t>
      </w:r>
      <w:proofErr w:type="spellEnd"/>
      <w:r w:rsidRPr="00844C4C">
        <w:rPr>
          <w:rFonts w:ascii="new roman" w:hAnsi="new roman"/>
          <w:i/>
          <w:sz w:val="24"/>
          <w:szCs w:val="24"/>
          <w:lang w:val="en-US"/>
        </w:rPr>
        <w:t xml:space="preserve"> </w:t>
      </w:r>
      <w:proofErr w:type="spellStart"/>
      <w:r w:rsidR="00832FC2" w:rsidRPr="00844C4C">
        <w:rPr>
          <w:rFonts w:ascii="new roman" w:hAnsi="new roman"/>
          <w:i/>
          <w:sz w:val="24"/>
          <w:szCs w:val="24"/>
          <w:lang w:val="en-US"/>
        </w:rPr>
        <w:t>Teveraishe</w:t>
      </w:r>
      <w:proofErr w:type="spellEnd"/>
      <w:r w:rsidR="00832FC2">
        <w:rPr>
          <w:rFonts w:ascii="new roman" w:hAnsi="new roman"/>
          <w:sz w:val="24"/>
          <w:szCs w:val="24"/>
          <w:lang w:val="en-US"/>
        </w:rPr>
        <w:t>,</w:t>
      </w:r>
      <w:r>
        <w:rPr>
          <w:rFonts w:ascii="new roman" w:hAnsi="new roman"/>
          <w:sz w:val="24"/>
          <w:szCs w:val="24"/>
          <w:lang w:val="en-US"/>
        </w:rPr>
        <w:t xml:space="preserve"> pointed out that the accused should be convicted of murder as charged. It is their argument that, the court should be swayed by the confirmed and warned and cautioned statement which discloses meditation and consumption of drugs as Dutch courage to facilitate the commission and furtherance of the heinous offence.</w:t>
      </w:r>
    </w:p>
    <w:p w:rsidR="00807654" w:rsidRDefault="00ED606F" w:rsidP="000F2E4C">
      <w:pPr>
        <w:spacing w:line="360" w:lineRule="auto"/>
        <w:jc w:val="both"/>
        <w:rPr>
          <w:rFonts w:ascii="new roman" w:hAnsi="new roman"/>
          <w:sz w:val="24"/>
          <w:szCs w:val="24"/>
          <w:lang w:val="en-US"/>
        </w:rPr>
      </w:pPr>
      <w:r>
        <w:rPr>
          <w:rFonts w:ascii="new roman" w:hAnsi="new roman"/>
          <w:sz w:val="24"/>
          <w:szCs w:val="24"/>
          <w:lang w:val="en-US"/>
        </w:rPr>
        <w:t>From that angle, the State counse</w:t>
      </w:r>
      <w:r w:rsidR="00807654">
        <w:rPr>
          <w:rFonts w:ascii="new roman" w:hAnsi="new roman"/>
          <w:sz w:val="24"/>
          <w:szCs w:val="24"/>
          <w:lang w:val="en-US"/>
        </w:rPr>
        <w:t xml:space="preserve">l contends that it was a </w:t>
      </w:r>
      <w:r w:rsidR="00977767">
        <w:rPr>
          <w:rFonts w:ascii="new roman" w:hAnsi="new roman"/>
          <w:sz w:val="24"/>
          <w:szCs w:val="24"/>
          <w:lang w:val="en-US"/>
        </w:rPr>
        <w:t>strategized</w:t>
      </w:r>
      <w:r>
        <w:rPr>
          <w:rFonts w:ascii="new roman" w:hAnsi="new roman"/>
          <w:sz w:val="24"/>
          <w:szCs w:val="24"/>
          <w:lang w:val="en-US"/>
        </w:rPr>
        <w:t xml:space="preserve"> and well executed ritual murder as buttressed by the autopsy repo</w:t>
      </w:r>
      <w:r w:rsidR="00167F1E">
        <w:rPr>
          <w:rFonts w:ascii="new roman" w:hAnsi="new roman"/>
          <w:sz w:val="24"/>
          <w:szCs w:val="24"/>
          <w:lang w:val="en-US"/>
        </w:rPr>
        <w:t>rt</w:t>
      </w:r>
      <w:r>
        <w:rPr>
          <w:rFonts w:ascii="new roman" w:hAnsi="new roman"/>
          <w:sz w:val="24"/>
          <w:szCs w:val="24"/>
          <w:lang w:val="en-US"/>
        </w:rPr>
        <w:t xml:space="preserve">. It is the State’s   </w:t>
      </w:r>
      <w:r w:rsidR="00167F1E">
        <w:rPr>
          <w:rFonts w:ascii="new roman" w:hAnsi="new roman"/>
          <w:sz w:val="24"/>
          <w:szCs w:val="24"/>
          <w:lang w:val="en-US"/>
        </w:rPr>
        <w:t xml:space="preserve">further contention </w:t>
      </w:r>
      <w:r>
        <w:rPr>
          <w:rFonts w:ascii="new roman" w:hAnsi="new roman"/>
          <w:sz w:val="24"/>
          <w:szCs w:val="24"/>
          <w:lang w:val="en-US"/>
        </w:rPr>
        <w:t xml:space="preserve">  that they </w:t>
      </w:r>
      <w:r>
        <w:rPr>
          <w:rFonts w:ascii="new roman" w:hAnsi="new roman"/>
          <w:sz w:val="24"/>
          <w:szCs w:val="24"/>
          <w:lang w:val="en-US"/>
        </w:rPr>
        <w:lastRenderedPageBreak/>
        <w:t>have indeed managed to adduce evidence from the proved facts to prove murder with actual</w:t>
      </w:r>
      <w:r w:rsidR="00807654">
        <w:rPr>
          <w:rFonts w:ascii="new roman" w:hAnsi="new roman"/>
          <w:sz w:val="24"/>
          <w:szCs w:val="24"/>
          <w:lang w:val="en-US"/>
        </w:rPr>
        <w:t xml:space="preserve"> intent.</w:t>
      </w:r>
    </w:p>
    <w:p w:rsidR="00ED606F" w:rsidRDefault="00167F1E" w:rsidP="000F2E4C">
      <w:pPr>
        <w:spacing w:line="360" w:lineRule="auto"/>
        <w:jc w:val="both"/>
        <w:rPr>
          <w:rFonts w:ascii="new roman" w:hAnsi="new roman"/>
          <w:sz w:val="24"/>
          <w:szCs w:val="24"/>
          <w:lang w:val="en-US"/>
        </w:rPr>
      </w:pPr>
      <w:r w:rsidRPr="00167F1E">
        <w:rPr>
          <w:rFonts w:ascii="new roman" w:hAnsi="new roman"/>
          <w:b/>
          <w:sz w:val="24"/>
          <w:szCs w:val="24"/>
          <w:lang w:val="en-US"/>
        </w:rPr>
        <w:t xml:space="preserve">The </w:t>
      </w:r>
      <w:proofErr w:type="spellStart"/>
      <w:r w:rsidRPr="00167F1E">
        <w:rPr>
          <w:rFonts w:ascii="new roman" w:hAnsi="new roman"/>
          <w:b/>
          <w:sz w:val="24"/>
          <w:szCs w:val="24"/>
          <w:lang w:val="en-US"/>
        </w:rPr>
        <w:t>defence’s</w:t>
      </w:r>
      <w:proofErr w:type="spellEnd"/>
      <w:r w:rsidRPr="00167F1E">
        <w:rPr>
          <w:rFonts w:ascii="new roman" w:hAnsi="new roman"/>
          <w:b/>
          <w:sz w:val="24"/>
          <w:szCs w:val="24"/>
          <w:lang w:val="en-US"/>
        </w:rPr>
        <w:t xml:space="preserve"> closing submissions</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 xml:space="preserve">On the other hand the accused’s </w:t>
      </w:r>
      <w:r w:rsidRPr="00493716">
        <w:rPr>
          <w:rFonts w:ascii="new roman" w:hAnsi="new roman"/>
          <w:i/>
          <w:sz w:val="24"/>
          <w:szCs w:val="24"/>
          <w:lang w:val="en-US"/>
        </w:rPr>
        <w:t>pro deo</w:t>
      </w:r>
      <w:r>
        <w:rPr>
          <w:rFonts w:ascii="new roman" w:hAnsi="new roman"/>
          <w:sz w:val="24"/>
          <w:szCs w:val="24"/>
          <w:lang w:val="en-US"/>
        </w:rPr>
        <w:t xml:space="preserve"> counsel, </w:t>
      </w:r>
      <w:proofErr w:type="spellStart"/>
      <w:r>
        <w:rPr>
          <w:rFonts w:ascii="new roman" w:hAnsi="new roman"/>
          <w:sz w:val="24"/>
          <w:szCs w:val="24"/>
          <w:lang w:val="en-US"/>
        </w:rPr>
        <w:t>Ms</w:t>
      </w:r>
      <w:proofErr w:type="spellEnd"/>
      <w:r>
        <w:rPr>
          <w:rFonts w:ascii="new roman" w:hAnsi="new roman"/>
          <w:sz w:val="24"/>
          <w:szCs w:val="24"/>
          <w:lang w:val="en-US"/>
        </w:rPr>
        <w:t xml:space="preserve"> Shoko’s submissions were bereft of any legal principles backings.  It was very brief and half -heartedly prepared</w:t>
      </w:r>
      <w:r w:rsidR="00167F1E">
        <w:rPr>
          <w:rFonts w:ascii="new roman" w:hAnsi="new roman"/>
          <w:sz w:val="24"/>
          <w:szCs w:val="24"/>
          <w:lang w:val="en-US"/>
        </w:rPr>
        <w:t>,</w:t>
      </w:r>
      <w:r>
        <w:rPr>
          <w:rFonts w:ascii="new roman" w:hAnsi="new roman"/>
          <w:sz w:val="24"/>
          <w:szCs w:val="24"/>
          <w:lang w:val="en-US"/>
        </w:rPr>
        <w:t xml:space="preserve"> questioning the counsel’s commitment to the case and the interests of justice. A reasonable explanation in that regard did not come forth from the accused’s counsel.</w:t>
      </w:r>
    </w:p>
    <w:p w:rsidR="00ED606F" w:rsidRPr="000C6DB5" w:rsidRDefault="00ED606F" w:rsidP="000F2E4C">
      <w:pPr>
        <w:spacing w:line="360" w:lineRule="auto"/>
        <w:jc w:val="both"/>
        <w:rPr>
          <w:rFonts w:ascii="new roman" w:hAnsi="new roman"/>
          <w:b/>
          <w:sz w:val="24"/>
          <w:szCs w:val="24"/>
          <w:lang w:val="en-US"/>
        </w:rPr>
      </w:pPr>
      <w:r w:rsidRPr="000C6DB5">
        <w:rPr>
          <w:rFonts w:ascii="new roman" w:hAnsi="new roman"/>
          <w:b/>
          <w:sz w:val="24"/>
          <w:szCs w:val="24"/>
          <w:lang w:val="en-US"/>
        </w:rPr>
        <w:t>Issues</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Nevertheless, the issues emerging from the foregoing are as follows: Did the accused person intentionally cause the death of the deceased?  Can he be found guilty of murder with actual or constructive intent?</w:t>
      </w:r>
    </w:p>
    <w:p w:rsidR="00ED606F" w:rsidRPr="000C6DB5" w:rsidRDefault="00ED606F" w:rsidP="000F2E4C">
      <w:pPr>
        <w:spacing w:line="360" w:lineRule="auto"/>
        <w:jc w:val="both"/>
        <w:rPr>
          <w:rFonts w:ascii="new roman" w:hAnsi="new roman"/>
          <w:b/>
          <w:sz w:val="24"/>
          <w:szCs w:val="24"/>
          <w:lang w:val="en-US"/>
        </w:rPr>
      </w:pPr>
      <w:r w:rsidRPr="000C6DB5">
        <w:rPr>
          <w:rFonts w:ascii="new roman" w:hAnsi="new roman"/>
          <w:b/>
          <w:sz w:val="24"/>
          <w:szCs w:val="24"/>
          <w:lang w:val="en-US"/>
        </w:rPr>
        <w:t>Assessment of the facts, law and evidence</w:t>
      </w:r>
    </w:p>
    <w:p w:rsidR="00ED606F" w:rsidRDefault="00ED606F" w:rsidP="00832FC2">
      <w:pPr>
        <w:spacing w:after="0" w:line="360" w:lineRule="auto"/>
        <w:jc w:val="both"/>
        <w:rPr>
          <w:rFonts w:ascii="new roman" w:hAnsi="new roman"/>
          <w:i/>
          <w:sz w:val="24"/>
          <w:szCs w:val="24"/>
          <w:lang w:val="en-US"/>
        </w:rPr>
      </w:pPr>
      <w:r>
        <w:rPr>
          <w:rFonts w:ascii="new roman" w:hAnsi="new roman"/>
          <w:sz w:val="24"/>
          <w:szCs w:val="24"/>
          <w:lang w:val="en-US"/>
        </w:rPr>
        <w:t xml:space="preserve">On analysis, </w:t>
      </w:r>
      <w:r w:rsidR="00960C1B">
        <w:rPr>
          <w:rFonts w:ascii="new roman" w:hAnsi="new roman"/>
          <w:sz w:val="24"/>
          <w:szCs w:val="24"/>
          <w:lang w:val="en-US"/>
        </w:rPr>
        <w:t xml:space="preserve">for a person to be criminally liable for an offence of this nature they must have had the requisite </w:t>
      </w:r>
      <w:proofErr w:type="spellStart"/>
      <w:r w:rsidR="00960C1B" w:rsidRPr="0021516A">
        <w:rPr>
          <w:rFonts w:ascii="new roman" w:hAnsi="new roman"/>
          <w:i/>
          <w:iCs/>
          <w:sz w:val="24"/>
          <w:szCs w:val="24"/>
          <w:lang w:val="en-US"/>
        </w:rPr>
        <w:t>mensrea</w:t>
      </w:r>
      <w:proofErr w:type="spellEnd"/>
      <w:r w:rsidR="00960C1B">
        <w:rPr>
          <w:rFonts w:ascii="new roman" w:hAnsi="new roman"/>
          <w:sz w:val="24"/>
          <w:szCs w:val="24"/>
          <w:lang w:val="en-US"/>
        </w:rPr>
        <w:t xml:space="preserve"> to commit the crime even though the </w:t>
      </w:r>
      <w:r w:rsidR="00960C1B" w:rsidRPr="00190011">
        <w:rPr>
          <w:rFonts w:ascii="new roman" w:hAnsi="new roman"/>
          <w:i/>
          <w:iCs/>
          <w:sz w:val="24"/>
          <w:szCs w:val="24"/>
          <w:lang w:val="en-US"/>
        </w:rPr>
        <w:t xml:space="preserve">actus </w:t>
      </w:r>
      <w:proofErr w:type="spellStart"/>
      <w:r w:rsidR="00960C1B" w:rsidRPr="00190011">
        <w:rPr>
          <w:rFonts w:ascii="new roman" w:hAnsi="new roman"/>
          <w:i/>
          <w:iCs/>
          <w:sz w:val="24"/>
          <w:szCs w:val="24"/>
          <w:lang w:val="en-US"/>
        </w:rPr>
        <w:t>reas</w:t>
      </w:r>
      <w:proofErr w:type="spellEnd"/>
      <w:r w:rsidR="00960C1B">
        <w:rPr>
          <w:rFonts w:ascii="new roman" w:hAnsi="new roman"/>
          <w:sz w:val="24"/>
          <w:szCs w:val="24"/>
          <w:lang w:val="en-US"/>
        </w:rPr>
        <w:t xml:space="preserve"> is present.  </w:t>
      </w:r>
      <w:r>
        <w:rPr>
          <w:rFonts w:ascii="new roman" w:hAnsi="new roman"/>
          <w:sz w:val="24"/>
          <w:szCs w:val="24"/>
          <w:lang w:val="en-US"/>
        </w:rPr>
        <w:t xml:space="preserve"> </w:t>
      </w:r>
      <w:r w:rsidR="00960C1B">
        <w:rPr>
          <w:rFonts w:ascii="new roman" w:hAnsi="new roman"/>
          <w:sz w:val="24"/>
          <w:szCs w:val="24"/>
          <w:lang w:val="en-US"/>
        </w:rPr>
        <w:t>The State bears the</w:t>
      </w:r>
      <w:r>
        <w:rPr>
          <w:rFonts w:ascii="new roman" w:hAnsi="new roman"/>
          <w:sz w:val="24"/>
          <w:szCs w:val="24"/>
          <w:lang w:val="en-US"/>
        </w:rPr>
        <w:t xml:space="preserve"> burden</w:t>
      </w:r>
      <w:r w:rsidR="00960C1B">
        <w:rPr>
          <w:rFonts w:ascii="new roman" w:hAnsi="new roman"/>
          <w:sz w:val="24"/>
          <w:szCs w:val="24"/>
          <w:lang w:val="en-US"/>
        </w:rPr>
        <w:t xml:space="preserve"> of proof</w:t>
      </w:r>
      <w:r>
        <w:rPr>
          <w:rFonts w:ascii="new roman" w:hAnsi="new roman"/>
          <w:sz w:val="24"/>
          <w:szCs w:val="24"/>
          <w:lang w:val="en-US"/>
        </w:rPr>
        <w:t xml:space="preserve"> to prove beyond a reasonable doubt</w:t>
      </w:r>
      <w:r w:rsidR="00960C1B">
        <w:rPr>
          <w:rFonts w:ascii="new roman" w:hAnsi="new roman"/>
          <w:sz w:val="24"/>
          <w:szCs w:val="24"/>
          <w:lang w:val="en-US"/>
        </w:rPr>
        <w:t xml:space="preserve"> that the accused did have the intention to bring about the death of the victim</w:t>
      </w:r>
      <w:r w:rsidR="00167F1E">
        <w:rPr>
          <w:rFonts w:ascii="new roman" w:hAnsi="new roman"/>
          <w:sz w:val="24"/>
          <w:szCs w:val="24"/>
          <w:lang w:val="en-US"/>
        </w:rPr>
        <w:t>.</w:t>
      </w:r>
      <w:r w:rsidR="000A4C0A">
        <w:rPr>
          <w:rFonts w:ascii="new roman" w:hAnsi="new roman"/>
          <w:sz w:val="24"/>
          <w:szCs w:val="24"/>
          <w:lang w:val="en-US"/>
        </w:rPr>
        <w:t xml:space="preserve"> </w:t>
      </w:r>
      <w:r w:rsidR="00807654">
        <w:rPr>
          <w:rFonts w:ascii="new roman" w:hAnsi="new roman"/>
          <w:sz w:val="24"/>
          <w:szCs w:val="24"/>
          <w:lang w:val="en-US"/>
        </w:rPr>
        <w:t>The</w:t>
      </w:r>
      <w:r w:rsidR="00960C1B">
        <w:rPr>
          <w:rFonts w:ascii="new roman" w:hAnsi="new roman"/>
          <w:sz w:val="24"/>
          <w:szCs w:val="24"/>
          <w:lang w:val="en-US"/>
        </w:rPr>
        <w:t xml:space="preserve"> </w:t>
      </w:r>
      <w:proofErr w:type="spellStart"/>
      <w:r w:rsidR="00960C1B" w:rsidRPr="00960C1B">
        <w:rPr>
          <w:rFonts w:ascii="new roman" w:hAnsi="new roman"/>
          <w:i/>
          <w:sz w:val="24"/>
          <w:szCs w:val="24"/>
          <w:lang w:val="en-US"/>
        </w:rPr>
        <w:t>mens</w:t>
      </w:r>
      <w:proofErr w:type="spellEnd"/>
      <w:r w:rsidR="00960C1B" w:rsidRPr="00960C1B">
        <w:rPr>
          <w:rFonts w:ascii="new roman" w:hAnsi="new roman"/>
          <w:i/>
          <w:sz w:val="24"/>
          <w:szCs w:val="24"/>
          <w:lang w:val="en-US"/>
        </w:rPr>
        <w:t xml:space="preserve"> rea</w:t>
      </w:r>
      <w:r w:rsidR="00960C1B">
        <w:rPr>
          <w:rFonts w:ascii="new roman" w:hAnsi="new roman"/>
          <w:sz w:val="24"/>
          <w:szCs w:val="24"/>
          <w:lang w:val="en-US"/>
        </w:rPr>
        <w:t xml:space="preserve"> is the mental element of the offence</w:t>
      </w:r>
      <w:r w:rsidR="003F58DB">
        <w:rPr>
          <w:rFonts w:ascii="new roman" w:hAnsi="new roman"/>
          <w:sz w:val="24"/>
          <w:szCs w:val="24"/>
          <w:lang w:val="en-US"/>
        </w:rPr>
        <w:t>. T</w:t>
      </w:r>
      <w:r w:rsidRPr="00860F38">
        <w:rPr>
          <w:rFonts w:ascii="new roman" w:hAnsi="new roman"/>
          <w:sz w:val="24"/>
          <w:szCs w:val="24"/>
          <w:lang w:val="en-US"/>
        </w:rPr>
        <w:t>he conduct that brought about the end result</w:t>
      </w:r>
      <w:r w:rsidRPr="004C2764">
        <w:rPr>
          <w:rFonts w:ascii="new roman" w:hAnsi="new roman"/>
          <w:sz w:val="24"/>
          <w:szCs w:val="24"/>
          <w:lang w:val="en-US"/>
        </w:rPr>
        <w:t xml:space="preserve"> is the physical component</w:t>
      </w:r>
      <w:r>
        <w:rPr>
          <w:rFonts w:ascii="new roman" w:hAnsi="new roman"/>
          <w:i/>
          <w:sz w:val="24"/>
          <w:szCs w:val="24"/>
          <w:lang w:val="en-US"/>
        </w:rPr>
        <w:t xml:space="preserve">, </w:t>
      </w:r>
      <w:r w:rsidRPr="004C2764">
        <w:rPr>
          <w:rFonts w:ascii="new roman" w:hAnsi="new roman"/>
          <w:sz w:val="24"/>
          <w:szCs w:val="24"/>
          <w:lang w:val="en-US"/>
        </w:rPr>
        <w:t xml:space="preserve">the </w:t>
      </w:r>
      <w:r>
        <w:rPr>
          <w:rFonts w:ascii="new roman" w:hAnsi="new roman"/>
          <w:i/>
          <w:sz w:val="24"/>
          <w:szCs w:val="24"/>
          <w:lang w:val="en-US"/>
        </w:rPr>
        <w:t xml:space="preserve">actus reus. G. Feltoe, </w:t>
      </w:r>
      <w:r w:rsidRPr="004C2764">
        <w:rPr>
          <w:rFonts w:ascii="new roman" w:hAnsi="new roman"/>
          <w:sz w:val="24"/>
          <w:szCs w:val="24"/>
          <w:lang w:val="en-US"/>
        </w:rPr>
        <w:t>in his book</w:t>
      </w:r>
      <w:r>
        <w:rPr>
          <w:rFonts w:ascii="new roman" w:hAnsi="new roman"/>
          <w:i/>
          <w:sz w:val="24"/>
          <w:szCs w:val="24"/>
          <w:lang w:val="en-US"/>
        </w:rPr>
        <w:t xml:space="preserve">, ‘A Guide to Criminal Law in Zimbabwe’ </w:t>
      </w:r>
      <w:r w:rsidRPr="004C2764">
        <w:rPr>
          <w:rFonts w:ascii="new roman" w:hAnsi="new roman"/>
          <w:sz w:val="24"/>
          <w:szCs w:val="24"/>
          <w:lang w:val="en-US"/>
        </w:rPr>
        <w:t>3</w:t>
      </w:r>
      <w:r w:rsidRPr="004C2764">
        <w:rPr>
          <w:rFonts w:ascii="new roman" w:hAnsi="new roman"/>
          <w:sz w:val="24"/>
          <w:szCs w:val="24"/>
          <w:vertAlign w:val="superscript"/>
          <w:lang w:val="en-US"/>
        </w:rPr>
        <w:t>rd</w:t>
      </w:r>
      <w:r w:rsidRPr="004C2764">
        <w:rPr>
          <w:rFonts w:ascii="new roman" w:hAnsi="new roman"/>
          <w:sz w:val="24"/>
          <w:szCs w:val="24"/>
          <w:lang w:val="en-US"/>
        </w:rPr>
        <w:t xml:space="preserve"> edition 2004 at page 8 clearly and succinctly explains the two terms</w:t>
      </w:r>
      <w:r>
        <w:rPr>
          <w:rFonts w:ascii="new roman" w:hAnsi="new roman"/>
          <w:i/>
          <w:sz w:val="24"/>
          <w:szCs w:val="24"/>
          <w:lang w:val="en-US"/>
        </w:rPr>
        <w:t>.</w:t>
      </w:r>
    </w:p>
    <w:p w:rsidR="00167F1E" w:rsidRDefault="00ED606F" w:rsidP="000F2E4C">
      <w:pPr>
        <w:spacing w:after="0" w:line="360" w:lineRule="auto"/>
        <w:ind w:firstLine="720"/>
        <w:jc w:val="both"/>
        <w:rPr>
          <w:rFonts w:ascii="new roman" w:hAnsi="new roman"/>
          <w:sz w:val="24"/>
          <w:szCs w:val="24"/>
          <w:lang w:val="en-US"/>
        </w:rPr>
      </w:pPr>
      <w:r w:rsidRPr="00540644">
        <w:rPr>
          <w:rFonts w:ascii="new roman" w:hAnsi="new roman"/>
          <w:i/>
          <w:sz w:val="24"/>
          <w:szCs w:val="24"/>
          <w:lang w:val="en-US"/>
        </w:rPr>
        <w:t xml:space="preserve"> </w:t>
      </w:r>
      <w:r w:rsidR="00167F1E">
        <w:rPr>
          <w:rFonts w:ascii="new roman" w:hAnsi="new roman"/>
          <w:sz w:val="24"/>
          <w:szCs w:val="24"/>
          <w:lang w:val="en-US"/>
        </w:rPr>
        <w:t>In that regard, s47 (1) of the Criminal Law Code defines murder as;</w:t>
      </w:r>
    </w:p>
    <w:p w:rsidR="00167F1E" w:rsidRDefault="00167F1E" w:rsidP="000F2E4C">
      <w:pPr>
        <w:pStyle w:val="ListParagraph"/>
        <w:numPr>
          <w:ilvl w:val="0"/>
          <w:numId w:val="11"/>
        </w:numPr>
        <w:spacing w:after="0" w:line="360" w:lineRule="auto"/>
        <w:jc w:val="both"/>
        <w:rPr>
          <w:rFonts w:ascii="new roman" w:hAnsi="new roman"/>
          <w:sz w:val="24"/>
          <w:szCs w:val="24"/>
          <w:lang w:val="en-US"/>
        </w:rPr>
      </w:pPr>
      <w:r>
        <w:rPr>
          <w:rFonts w:ascii="new roman" w:hAnsi="new roman"/>
          <w:sz w:val="24"/>
          <w:szCs w:val="24"/>
          <w:lang w:val="en-US"/>
        </w:rPr>
        <w:t>any person who causes the death of another person intending to kill the other person, or</w:t>
      </w:r>
    </w:p>
    <w:p w:rsidR="00167F1E" w:rsidRDefault="00167F1E" w:rsidP="000F2E4C">
      <w:pPr>
        <w:pStyle w:val="ListParagraph"/>
        <w:numPr>
          <w:ilvl w:val="0"/>
          <w:numId w:val="11"/>
        </w:numPr>
        <w:spacing w:after="0" w:line="360" w:lineRule="auto"/>
        <w:jc w:val="both"/>
        <w:rPr>
          <w:rFonts w:ascii="new roman" w:hAnsi="new roman"/>
          <w:sz w:val="24"/>
          <w:szCs w:val="24"/>
          <w:lang w:val="en-US"/>
        </w:rPr>
      </w:pPr>
      <w:r>
        <w:rPr>
          <w:rFonts w:ascii="new roman" w:hAnsi="new roman"/>
          <w:sz w:val="24"/>
          <w:szCs w:val="24"/>
          <w:lang w:val="en-US"/>
        </w:rPr>
        <w:t>realizing there is a real risk or possibility that his or her conduct may cause death, and continues to engage in that conduct despite the risk or possibility,</w:t>
      </w:r>
    </w:p>
    <w:p w:rsidR="003F58DB" w:rsidRDefault="00167F1E" w:rsidP="000F2E4C">
      <w:pPr>
        <w:spacing w:after="0" w:line="360" w:lineRule="auto"/>
        <w:ind w:left="360"/>
        <w:jc w:val="both"/>
        <w:rPr>
          <w:rFonts w:ascii="new roman" w:hAnsi="new roman"/>
          <w:sz w:val="24"/>
          <w:szCs w:val="24"/>
          <w:lang w:val="en-US"/>
        </w:rPr>
      </w:pPr>
      <w:r>
        <w:rPr>
          <w:rFonts w:ascii="new roman" w:hAnsi="new roman"/>
          <w:sz w:val="24"/>
          <w:szCs w:val="24"/>
          <w:lang w:val="en-US"/>
        </w:rPr>
        <w:t>S</w:t>
      </w:r>
      <w:r w:rsidRPr="00DF2120">
        <w:rPr>
          <w:rFonts w:ascii="new roman" w:hAnsi="new roman"/>
          <w:sz w:val="24"/>
          <w:szCs w:val="24"/>
          <w:lang w:val="en-US"/>
        </w:rPr>
        <w:t>hall be guilty of murder</w:t>
      </w:r>
      <w:r>
        <w:rPr>
          <w:rFonts w:ascii="new roman" w:hAnsi="new roman"/>
          <w:sz w:val="24"/>
          <w:szCs w:val="24"/>
          <w:lang w:val="en-US"/>
        </w:rPr>
        <w:t>.</w:t>
      </w:r>
    </w:p>
    <w:p w:rsidR="0020041D" w:rsidRDefault="0020041D" w:rsidP="000F2E4C">
      <w:pPr>
        <w:spacing w:after="0" w:line="360" w:lineRule="auto"/>
        <w:ind w:left="360"/>
        <w:jc w:val="both"/>
        <w:rPr>
          <w:rFonts w:ascii="new roman" w:hAnsi="new roman"/>
          <w:sz w:val="24"/>
          <w:szCs w:val="24"/>
          <w:lang w:val="en-US"/>
        </w:rPr>
      </w:pPr>
    </w:p>
    <w:p w:rsidR="00FC02D6" w:rsidRDefault="003F58DB" w:rsidP="000F2E4C">
      <w:pPr>
        <w:spacing w:after="0" w:line="360" w:lineRule="auto"/>
        <w:jc w:val="both"/>
        <w:rPr>
          <w:rFonts w:ascii="new roman" w:hAnsi="new roman"/>
          <w:sz w:val="24"/>
          <w:szCs w:val="24"/>
          <w:lang w:val="en-US"/>
        </w:rPr>
      </w:pPr>
      <w:r>
        <w:rPr>
          <w:rFonts w:ascii="new roman" w:hAnsi="new roman"/>
          <w:sz w:val="24"/>
          <w:szCs w:val="24"/>
          <w:lang w:val="en-US"/>
        </w:rPr>
        <w:t>Evidently, section 47(1)(a)</w:t>
      </w:r>
      <w:r w:rsidR="004E4C7A">
        <w:rPr>
          <w:rFonts w:ascii="new roman" w:hAnsi="new roman"/>
          <w:sz w:val="24"/>
          <w:szCs w:val="24"/>
          <w:lang w:val="en-US"/>
        </w:rPr>
        <w:t xml:space="preserve"> relates to actual and part (b) to constructive intention. In terms of section 18(1) of the Criminal Law Codification and Reform Act, no person shall be guilty of a crime in terms of the Code or any other enactment unless each essential element of the offence is proved beyond a reasonable doubt.</w:t>
      </w:r>
      <w:r w:rsidR="00167F1E">
        <w:rPr>
          <w:rFonts w:ascii="new roman" w:hAnsi="new roman"/>
          <w:sz w:val="24"/>
          <w:szCs w:val="24"/>
          <w:lang w:val="en-US"/>
        </w:rPr>
        <w:tab/>
      </w:r>
      <w:r w:rsidR="00745B72">
        <w:rPr>
          <w:rFonts w:ascii="new roman" w:hAnsi="new roman"/>
          <w:sz w:val="24"/>
          <w:szCs w:val="24"/>
          <w:lang w:val="en-US"/>
        </w:rPr>
        <w:t xml:space="preserve">The burden of proof lies with the State to </w:t>
      </w:r>
      <w:r w:rsidR="00745B72">
        <w:rPr>
          <w:rFonts w:ascii="new roman" w:hAnsi="new roman"/>
          <w:sz w:val="24"/>
          <w:szCs w:val="24"/>
          <w:lang w:val="en-US"/>
        </w:rPr>
        <w:lastRenderedPageBreak/>
        <w:t>prove each and every e</w:t>
      </w:r>
      <w:r w:rsidR="00FC02D6">
        <w:rPr>
          <w:rFonts w:ascii="new roman" w:hAnsi="new roman"/>
          <w:sz w:val="24"/>
          <w:szCs w:val="24"/>
          <w:lang w:val="en-US"/>
        </w:rPr>
        <w:t xml:space="preserve">ssential element of the offence. See, </w:t>
      </w:r>
      <w:proofErr w:type="spellStart"/>
      <w:r w:rsidR="00977767">
        <w:rPr>
          <w:rFonts w:ascii="new roman" w:hAnsi="new roman"/>
          <w:i/>
          <w:sz w:val="24"/>
          <w:szCs w:val="24"/>
          <w:lang w:val="en-US"/>
        </w:rPr>
        <w:t>Mu</w:t>
      </w:r>
      <w:r w:rsidR="00FC02D6" w:rsidRPr="00A134B5">
        <w:rPr>
          <w:rFonts w:ascii="new roman" w:hAnsi="new roman"/>
          <w:i/>
          <w:sz w:val="24"/>
          <w:szCs w:val="24"/>
          <w:lang w:val="en-US"/>
        </w:rPr>
        <w:t>gwanda</w:t>
      </w:r>
      <w:proofErr w:type="spellEnd"/>
      <w:r w:rsidR="00FC02D6" w:rsidRPr="00A134B5">
        <w:rPr>
          <w:rFonts w:ascii="new roman" w:hAnsi="new roman"/>
          <w:i/>
          <w:sz w:val="24"/>
          <w:szCs w:val="24"/>
          <w:lang w:val="en-US"/>
        </w:rPr>
        <w:t xml:space="preserve"> v</w:t>
      </w:r>
      <w:r w:rsidR="00FC02D6">
        <w:rPr>
          <w:rFonts w:ascii="new roman" w:hAnsi="new roman"/>
          <w:sz w:val="24"/>
          <w:szCs w:val="24"/>
          <w:lang w:val="en-US"/>
        </w:rPr>
        <w:t xml:space="preserve"> S-S-19-2002 which defines and differentiates actual and legal intent.</w:t>
      </w:r>
    </w:p>
    <w:p w:rsidR="004E4C7A" w:rsidRDefault="00167F1E" w:rsidP="000F2E4C">
      <w:pPr>
        <w:spacing w:line="360" w:lineRule="auto"/>
        <w:jc w:val="both"/>
        <w:rPr>
          <w:rFonts w:ascii="new roman" w:hAnsi="new roman"/>
          <w:i/>
          <w:sz w:val="24"/>
          <w:szCs w:val="24"/>
          <w:lang w:val="en-US"/>
        </w:rPr>
      </w:pPr>
      <w:r>
        <w:rPr>
          <w:rFonts w:ascii="new roman" w:hAnsi="new roman"/>
          <w:sz w:val="24"/>
          <w:szCs w:val="24"/>
          <w:lang w:val="en-US"/>
        </w:rPr>
        <w:t xml:space="preserve">As already observed, the </w:t>
      </w:r>
      <w:r w:rsidRPr="00A44EFA">
        <w:rPr>
          <w:rFonts w:ascii="new roman" w:hAnsi="new roman"/>
          <w:i/>
          <w:iCs/>
          <w:sz w:val="24"/>
          <w:szCs w:val="24"/>
          <w:lang w:val="en-US"/>
        </w:rPr>
        <w:t xml:space="preserve">actus </w:t>
      </w:r>
      <w:proofErr w:type="spellStart"/>
      <w:r w:rsidRPr="00A44EFA">
        <w:rPr>
          <w:rFonts w:ascii="new roman" w:hAnsi="new roman"/>
          <w:i/>
          <w:iCs/>
          <w:sz w:val="24"/>
          <w:szCs w:val="24"/>
          <w:lang w:val="en-US"/>
        </w:rPr>
        <w:t>reas</w:t>
      </w:r>
      <w:proofErr w:type="spellEnd"/>
      <w:r>
        <w:rPr>
          <w:rFonts w:ascii="new roman" w:hAnsi="new roman"/>
          <w:sz w:val="24"/>
          <w:szCs w:val="24"/>
          <w:lang w:val="en-US"/>
        </w:rPr>
        <w:t xml:space="preserve"> in this case is not in question. Accused in his own words gave a vivid and detailed description </w:t>
      </w:r>
      <w:r w:rsidR="004E4C7A">
        <w:rPr>
          <w:rFonts w:ascii="new roman" w:hAnsi="new roman"/>
          <w:sz w:val="24"/>
          <w:szCs w:val="24"/>
          <w:lang w:val="en-US"/>
        </w:rPr>
        <w:t>of how he killed the deceased. H</w:t>
      </w:r>
      <w:r>
        <w:rPr>
          <w:rFonts w:ascii="new roman" w:hAnsi="new roman"/>
          <w:sz w:val="24"/>
          <w:szCs w:val="24"/>
          <w:lang w:val="en-US"/>
        </w:rPr>
        <w:t>e did not</w:t>
      </w:r>
      <w:r w:rsidR="004E4C7A">
        <w:rPr>
          <w:rFonts w:ascii="new roman" w:hAnsi="new roman"/>
          <w:sz w:val="24"/>
          <w:szCs w:val="24"/>
          <w:lang w:val="en-US"/>
        </w:rPr>
        <w:t xml:space="preserve"> mince his words </w:t>
      </w:r>
      <w:r w:rsidR="00832FC2">
        <w:rPr>
          <w:rFonts w:ascii="new roman" w:hAnsi="new roman"/>
          <w:sz w:val="24"/>
          <w:szCs w:val="24"/>
          <w:lang w:val="en-US"/>
        </w:rPr>
        <w:t>or falter</w:t>
      </w:r>
      <w:r>
        <w:rPr>
          <w:rFonts w:ascii="new roman" w:hAnsi="new roman"/>
          <w:sz w:val="24"/>
          <w:szCs w:val="24"/>
          <w:lang w:val="en-US"/>
        </w:rPr>
        <w:t>. His statement to the police, in his defence outline and his oral evidence is coherent and consistent.</w:t>
      </w:r>
      <w:r>
        <w:rPr>
          <w:rFonts w:ascii="new roman" w:hAnsi="new roman"/>
          <w:i/>
          <w:sz w:val="24"/>
          <w:szCs w:val="24"/>
          <w:lang w:val="en-US"/>
        </w:rPr>
        <w:t xml:space="preserve"> </w:t>
      </w:r>
      <w:r w:rsidRPr="00540644">
        <w:rPr>
          <w:rFonts w:ascii="new roman" w:hAnsi="new roman"/>
          <w:sz w:val="24"/>
          <w:szCs w:val="24"/>
          <w:lang w:val="en-US"/>
        </w:rPr>
        <w:t>It is</w:t>
      </w:r>
      <w:r w:rsidR="005A6D86">
        <w:rPr>
          <w:rFonts w:ascii="new roman" w:hAnsi="new roman"/>
          <w:sz w:val="24"/>
          <w:szCs w:val="24"/>
          <w:lang w:val="en-US"/>
        </w:rPr>
        <w:t xml:space="preserve"> beyond doubt that it </w:t>
      </w:r>
      <w:r w:rsidR="00832FC2">
        <w:rPr>
          <w:rFonts w:ascii="new roman" w:hAnsi="new roman"/>
          <w:sz w:val="24"/>
          <w:szCs w:val="24"/>
          <w:lang w:val="en-US"/>
        </w:rPr>
        <w:t>is the</w:t>
      </w:r>
      <w:r w:rsidRPr="00540644">
        <w:rPr>
          <w:rFonts w:ascii="new roman" w:hAnsi="new roman"/>
          <w:sz w:val="24"/>
          <w:szCs w:val="24"/>
          <w:lang w:val="en-US"/>
        </w:rPr>
        <w:t xml:space="preserve"> accused’s physical conduct that brought</w:t>
      </w:r>
      <w:r>
        <w:rPr>
          <w:rFonts w:ascii="new roman" w:hAnsi="new roman"/>
          <w:i/>
          <w:sz w:val="24"/>
          <w:szCs w:val="24"/>
          <w:lang w:val="en-US"/>
        </w:rPr>
        <w:t xml:space="preserve"> </w:t>
      </w:r>
      <w:r w:rsidRPr="00540644">
        <w:rPr>
          <w:rFonts w:ascii="new roman" w:hAnsi="new roman"/>
          <w:sz w:val="24"/>
          <w:szCs w:val="24"/>
          <w:lang w:val="en-US"/>
        </w:rPr>
        <w:t>about the death of the deceased</w:t>
      </w:r>
      <w:r>
        <w:rPr>
          <w:rFonts w:ascii="new roman" w:hAnsi="new roman"/>
          <w:i/>
          <w:sz w:val="24"/>
          <w:szCs w:val="24"/>
          <w:lang w:val="en-US"/>
        </w:rPr>
        <w:t xml:space="preserve">. </w:t>
      </w:r>
      <w:r w:rsidR="00644FAD" w:rsidRPr="00977767">
        <w:rPr>
          <w:rFonts w:ascii="new roman" w:hAnsi="new roman"/>
          <w:sz w:val="24"/>
          <w:szCs w:val="24"/>
          <w:lang w:val="en-US"/>
        </w:rPr>
        <w:t>See</w:t>
      </w:r>
      <w:r w:rsidR="00977767">
        <w:rPr>
          <w:rFonts w:ascii="new roman" w:hAnsi="new roman"/>
          <w:i/>
          <w:sz w:val="24"/>
          <w:szCs w:val="24"/>
          <w:lang w:val="en-US"/>
        </w:rPr>
        <w:t>, Ncube A-186-79</w:t>
      </w:r>
      <w:r w:rsidR="00832FC2">
        <w:rPr>
          <w:rFonts w:ascii="new roman" w:hAnsi="new roman"/>
          <w:i/>
          <w:sz w:val="24"/>
          <w:szCs w:val="24"/>
          <w:lang w:val="en-US"/>
        </w:rPr>
        <w:t>.</w:t>
      </w:r>
      <w:r w:rsidR="00644FAD">
        <w:rPr>
          <w:rFonts w:ascii="new roman" w:hAnsi="new roman"/>
          <w:i/>
          <w:sz w:val="24"/>
          <w:szCs w:val="24"/>
          <w:lang w:val="en-US"/>
        </w:rPr>
        <w:t xml:space="preserve"> </w:t>
      </w:r>
    </w:p>
    <w:p w:rsidR="00745B72" w:rsidRDefault="00167F1E" w:rsidP="000F2E4C">
      <w:pPr>
        <w:spacing w:line="360" w:lineRule="auto"/>
        <w:jc w:val="both"/>
        <w:rPr>
          <w:rFonts w:ascii="new roman" w:hAnsi="new roman"/>
          <w:sz w:val="24"/>
          <w:szCs w:val="24"/>
          <w:lang w:val="en-US"/>
        </w:rPr>
      </w:pPr>
      <w:r>
        <w:rPr>
          <w:rFonts w:ascii="new roman" w:hAnsi="new roman"/>
          <w:sz w:val="24"/>
          <w:szCs w:val="24"/>
          <w:lang w:val="en-US"/>
        </w:rPr>
        <w:t>For criminal liability to attach the accused’s mental state must be free from any extraneous encumbrances such as intoxication and or mental disorder.</w:t>
      </w:r>
      <w:r w:rsidR="0020041D">
        <w:rPr>
          <w:rFonts w:ascii="new roman" w:hAnsi="new roman"/>
          <w:sz w:val="24"/>
          <w:szCs w:val="24"/>
          <w:lang w:val="en-US"/>
        </w:rPr>
        <w:t xml:space="preserve"> </w:t>
      </w:r>
      <w:r>
        <w:rPr>
          <w:rFonts w:ascii="new roman" w:hAnsi="new roman"/>
          <w:sz w:val="24"/>
          <w:szCs w:val="24"/>
          <w:lang w:val="en-US"/>
        </w:rPr>
        <w:t>Differently put, what the State has to prove is whether or not the accused had legal or actual intention to kill the deceased. From the facts it is clear that negligence does not come into play.</w:t>
      </w:r>
      <w:r w:rsidR="00745B72">
        <w:rPr>
          <w:rFonts w:ascii="new roman" w:hAnsi="new roman"/>
          <w:sz w:val="24"/>
          <w:szCs w:val="24"/>
          <w:lang w:val="en-US"/>
        </w:rPr>
        <w:t xml:space="preserve"> </w:t>
      </w:r>
      <w:r>
        <w:rPr>
          <w:rFonts w:ascii="new roman" w:hAnsi="new roman"/>
          <w:sz w:val="24"/>
          <w:szCs w:val="24"/>
          <w:lang w:val="en-US"/>
        </w:rPr>
        <w:t>Section 13 o</w:t>
      </w:r>
      <w:r w:rsidR="00745B72">
        <w:rPr>
          <w:rFonts w:ascii="new roman" w:hAnsi="new roman"/>
          <w:sz w:val="24"/>
          <w:szCs w:val="24"/>
          <w:lang w:val="en-US"/>
        </w:rPr>
        <w:t xml:space="preserve">f the Criminal Law Code further elaborates on the test to be applied in determining intention by stating that, that </w:t>
      </w:r>
      <w:r>
        <w:rPr>
          <w:rFonts w:ascii="new roman" w:hAnsi="new roman"/>
          <w:sz w:val="24"/>
          <w:szCs w:val="24"/>
          <w:lang w:val="en-US"/>
        </w:rPr>
        <w:t xml:space="preserve">where intention is an element of any crime, the test is subjective and is whether or not the person whose conduct is in issue intended to engage in the conduct or produce </w:t>
      </w:r>
      <w:r w:rsidR="00745B72">
        <w:rPr>
          <w:rFonts w:ascii="new roman" w:hAnsi="new roman"/>
          <w:sz w:val="24"/>
          <w:szCs w:val="24"/>
          <w:lang w:val="en-US"/>
        </w:rPr>
        <w:t>the consequences he or she did.</w:t>
      </w:r>
      <w:r>
        <w:rPr>
          <w:rFonts w:ascii="new roman" w:hAnsi="new roman"/>
          <w:i/>
          <w:sz w:val="24"/>
          <w:szCs w:val="24"/>
          <w:lang w:val="en-US"/>
        </w:rPr>
        <w:t xml:space="preserve"> </w:t>
      </w:r>
      <w:r w:rsidR="00DD4CC8">
        <w:rPr>
          <w:rFonts w:ascii="new roman" w:hAnsi="new roman"/>
          <w:sz w:val="24"/>
          <w:szCs w:val="24"/>
          <w:lang w:val="en-US"/>
        </w:rPr>
        <w:t xml:space="preserve"> </w:t>
      </w:r>
      <w:r w:rsidR="00977767">
        <w:rPr>
          <w:rFonts w:ascii="new roman" w:hAnsi="new roman"/>
          <w:sz w:val="24"/>
          <w:szCs w:val="24"/>
          <w:lang w:val="en-US"/>
        </w:rPr>
        <w:t xml:space="preserve">See, </w:t>
      </w:r>
      <w:proofErr w:type="spellStart"/>
      <w:r w:rsidR="00977767" w:rsidRPr="00977767">
        <w:rPr>
          <w:rFonts w:ascii="new roman" w:hAnsi="new roman"/>
          <w:i/>
          <w:sz w:val="24"/>
          <w:szCs w:val="24"/>
          <w:lang w:val="en-US"/>
        </w:rPr>
        <w:t>Mugwanda</w:t>
      </w:r>
      <w:proofErr w:type="spellEnd"/>
      <w:r w:rsidR="00977767" w:rsidRPr="00977767">
        <w:rPr>
          <w:rFonts w:ascii="new roman" w:hAnsi="new roman"/>
          <w:i/>
          <w:sz w:val="24"/>
          <w:szCs w:val="24"/>
          <w:lang w:val="en-US"/>
        </w:rPr>
        <w:t xml:space="preserve"> </w:t>
      </w:r>
      <w:r w:rsidR="00977767">
        <w:rPr>
          <w:rFonts w:ascii="new roman" w:hAnsi="new roman"/>
          <w:sz w:val="24"/>
          <w:szCs w:val="24"/>
          <w:lang w:val="en-US"/>
        </w:rPr>
        <w:t>above</w:t>
      </w:r>
      <w:r w:rsidR="00832FC2">
        <w:rPr>
          <w:rFonts w:ascii="new roman" w:hAnsi="new roman"/>
          <w:sz w:val="24"/>
          <w:szCs w:val="24"/>
          <w:lang w:val="en-US"/>
        </w:rPr>
        <w:t>.</w:t>
      </w:r>
    </w:p>
    <w:p w:rsidR="005A6D86" w:rsidRDefault="005A6D86" w:rsidP="000F2E4C">
      <w:pPr>
        <w:spacing w:line="360" w:lineRule="auto"/>
        <w:jc w:val="both"/>
        <w:rPr>
          <w:rFonts w:ascii="new roman" w:hAnsi="new roman"/>
          <w:sz w:val="24"/>
          <w:szCs w:val="24"/>
          <w:lang w:val="en-US"/>
        </w:rPr>
      </w:pPr>
      <w:r>
        <w:rPr>
          <w:rFonts w:ascii="new roman" w:hAnsi="new roman"/>
          <w:sz w:val="24"/>
          <w:szCs w:val="24"/>
          <w:lang w:val="en-US"/>
        </w:rPr>
        <w:t>In view of the accused’s</w:t>
      </w:r>
      <w:r w:rsidR="0020041D">
        <w:rPr>
          <w:rFonts w:ascii="new roman" w:hAnsi="new roman"/>
          <w:sz w:val="24"/>
          <w:szCs w:val="24"/>
          <w:lang w:val="en-US"/>
        </w:rPr>
        <w:t xml:space="preserve"> defe</w:t>
      </w:r>
      <w:r>
        <w:rPr>
          <w:rFonts w:ascii="new roman" w:hAnsi="new roman"/>
          <w:sz w:val="24"/>
          <w:szCs w:val="24"/>
          <w:lang w:val="en-US"/>
        </w:rPr>
        <w:t xml:space="preserve">nce </w:t>
      </w:r>
      <w:r w:rsidR="005B0E6D">
        <w:rPr>
          <w:rFonts w:ascii="new roman" w:hAnsi="new roman"/>
          <w:sz w:val="24"/>
          <w:szCs w:val="24"/>
          <w:lang w:val="en-US"/>
        </w:rPr>
        <w:t>of voluntary intoxic</w:t>
      </w:r>
      <w:r>
        <w:rPr>
          <w:rFonts w:ascii="new roman" w:hAnsi="new roman"/>
          <w:sz w:val="24"/>
          <w:szCs w:val="24"/>
          <w:lang w:val="en-US"/>
        </w:rPr>
        <w:t>ation, the State brought in the aspect of section 222 of the Criminal Law Codification</w:t>
      </w:r>
      <w:r w:rsidR="00745B72">
        <w:rPr>
          <w:rFonts w:ascii="new roman" w:hAnsi="new roman"/>
          <w:sz w:val="24"/>
          <w:szCs w:val="24"/>
          <w:lang w:val="en-US"/>
        </w:rPr>
        <w:t xml:space="preserve"> and Reform Act [Chapter, 9:23] which needs some interrogation.</w:t>
      </w:r>
      <w:r>
        <w:rPr>
          <w:rFonts w:ascii="new roman" w:hAnsi="new roman"/>
          <w:sz w:val="24"/>
          <w:szCs w:val="24"/>
          <w:lang w:val="en-US"/>
        </w:rPr>
        <w:t xml:space="preserve"> Indeed, the said section introduces a strict liability tenor to the defence of voluntary intoxication.</w:t>
      </w:r>
    </w:p>
    <w:p w:rsidR="00745B72" w:rsidRDefault="005A6D86" w:rsidP="000F2E4C">
      <w:pPr>
        <w:spacing w:line="360" w:lineRule="auto"/>
        <w:jc w:val="both"/>
        <w:rPr>
          <w:rFonts w:ascii="new roman" w:hAnsi="new roman"/>
          <w:sz w:val="24"/>
          <w:szCs w:val="24"/>
          <w:lang w:val="en-US"/>
        </w:rPr>
      </w:pPr>
      <w:r>
        <w:rPr>
          <w:rFonts w:ascii="new roman" w:hAnsi="new roman"/>
          <w:sz w:val="24"/>
          <w:szCs w:val="24"/>
          <w:lang w:val="en-US"/>
        </w:rPr>
        <w:t>Whilst part (a) of section 222 is easily discernible from the facts and evidence, the challenge is on part (b). The first part of the section simply enjoins the State to prove that the accused was voluntarily intoxicated when he or she did or omitted to do anything which is an essential element of the crime charged.</w:t>
      </w:r>
      <w:r w:rsidR="00745B72">
        <w:rPr>
          <w:rFonts w:ascii="new roman" w:hAnsi="new roman"/>
          <w:sz w:val="24"/>
          <w:szCs w:val="24"/>
          <w:lang w:val="en-US"/>
        </w:rPr>
        <w:t xml:space="preserve"> </w:t>
      </w:r>
      <w:r w:rsidR="00745B72" w:rsidRPr="00745B72">
        <w:rPr>
          <w:rFonts w:ascii="new roman" w:hAnsi="new roman"/>
          <w:i/>
          <w:sz w:val="24"/>
          <w:szCs w:val="24"/>
          <w:lang w:val="en-US"/>
        </w:rPr>
        <w:t>In casu</w:t>
      </w:r>
      <w:r w:rsidR="00745B72">
        <w:rPr>
          <w:rFonts w:ascii="new roman" w:hAnsi="new roman"/>
          <w:sz w:val="24"/>
          <w:szCs w:val="24"/>
          <w:lang w:val="en-US"/>
        </w:rPr>
        <w:t xml:space="preserve"> that is apparent as already deduced from the facts and evidence. </w:t>
      </w:r>
    </w:p>
    <w:p w:rsidR="0020041D" w:rsidRDefault="00745B72" w:rsidP="000F2E4C">
      <w:pPr>
        <w:spacing w:line="360" w:lineRule="auto"/>
        <w:jc w:val="both"/>
        <w:rPr>
          <w:rFonts w:ascii="new roman" w:hAnsi="new roman"/>
          <w:i/>
          <w:sz w:val="24"/>
          <w:szCs w:val="24"/>
          <w:lang w:val="en-US"/>
        </w:rPr>
      </w:pPr>
      <w:r>
        <w:rPr>
          <w:rFonts w:ascii="new roman" w:hAnsi="new roman"/>
          <w:sz w:val="24"/>
          <w:szCs w:val="24"/>
          <w:lang w:val="en-US"/>
        </w:rPr>
        <w:t>The tricky part is section 222(b) which</w:t>
      </w:r>
      <w:r w:rsidR="00977767">
        <w:rPr>
          <w:rFonts w:ascii="new roman" w:hAnsi="new roman"/>
          <w:sz w:val="24"/>
          <w:szCs w:val="24"/>
          <w:lang w:val="en-US"/>
        </w:rPr>
        <w:t xml:space="preserve"> places the second onus on the S</w:t>
      </w:r>
      <w:r>
        <w:rPr>
          <w:rFonts w:ascii="new roman" w:hAnsi="new roman"/>
          <w:sz w:val="24"/>
          <w:szCs w:val="24"/>
          <w:lang w:val="en-US"/>
        </w:rPr>
        <w:t>tate to</w:t>
      </w:r>
      <w:r w:rsidR="005A6D86">
        <w:rPr>
          <w:rFonts w:ascii="new roman" w:hAnsi="new roman"/>
          <w:sz w:val="24"/>
          <w:szCs w:val="24"/>
          <w:lang w:val="en-US"/>
        </w:rPr>
        <w:t xml:space="preserve"> then prove </w:t>
      </w:r>
      <w:r w:rsidR="0048681E">
        <w:rPr>
          <w:rFonts w:ascii="new roman" w:hAnsi="new roman"/>
          <w:sz w:val="24"/>
          <w:szCs w:val="24"/>
          <w:lang w:val="en-US"/>
        </w:rPr>
        <w:t>that the effect of the intoxication was such that the accused lacked the requisite intention , knowledge or realization  as in my considered view is required in terms of section 222(b) cited above.</w:t>
      </w:r>
      <w:r w:rsidR="00977767">
        <w:rPr>
          <w:rFonts w:ascii="new roman" w:hAnsi="new roman"/>
          <w:sz w:val="24"/>
          <w:szCs w:val="24"/>
          <w:lang w:val="en-US"/>
        </w:rPr>
        <w:t xml:space="preserve"> </w:t>
      </w:r>
      <w:r>
        <w:rPr>
          <w:rFonts w:ascii="new roman" w:hAnsi="new roman"/>
          <w:sz w:val="24"/>
          <w:szCs w:val="24"/>
          <w:lang w:val="en-US"/>
        </w:rPr>
        <w:t xml:space="preserve">See, </w:t>
      </w:r>
      <w:r w:rsidR="00994146" w:rsidRPr="000C6DB5">
        <w:rPr>
          <w:rFonts w:ascii="new roman" w:hAnsi="new roman"/>
          <w:i/>
          <w:sz w:val="24"/>
          <w:szCs w:val="24"/>
          <w:lang w:val="en-US"/>
        </w:rPr>
        <w:t>S</w:t>
      </w:r>
      <w:r w:rsidR="00994146">
        <w:rPr>
          <w:rFonts w:ascii="new roman" w:hAnsi="new roman"/>
          <w:i/>
          <w:sz w:val="24"/>
          <w:szCs w:val="24"/>
          <w:lang w:val="en-US"/>
        </w:rPr>
        <w:t xml:space="preserve"> </w:t>
      </w:r>
      <w:r w:rsidR="00994146" w:rsidRPr="000C6DB5">
        <w:rPr>
          <w:rFonts w:ascii="new roman" w:hAnsi="new roman"/>
          <w:i/>
          <w:sz w:val="24"/>
          <w:szCs w:val="24"/>
          <w:lang w:val="en-US"/>
        </w:rPr>
        <w:t xml:space="preserve">v </w:t>
      </w:r>
      <w:proofErr w:type="spellStart"/>
      <w:r w:rsidR="00994146" w:rsidRPr="000C6DB5">
        <w:rPr>
          <w:rFonts w:ascii="new roman" w:hAnsi="new roman"/>
          <w:i/>
          <w:sz w:val="24"/>
          <w:szCs w:val="24"/>
          <w:lang w:val="en-US"/>
        </w:rPr>
        <w:t>Muchemesi</w:t>
      </w:r>
      <w:proofErr w:type="spellEnd"/>
      <w:r w:rsidR="00994146">
        <w:rPr>
          <w:rFonts w:ascii="new roman" w:hAnsi="new roman"/>
          <w:sz w:val="24"/>
          <w:szCs w:val="24"/>
          <w:lang w:val="en-US"/>
        </w:rPr>
        <w:t xml:space="preserve"> HH287/2015</w:t>
      </w:r>
      <w:r w:rsidR="00994146">
        <w:rPr>
          <w:rFonts w:ascii="new roman" w:hAnsi="new roman"/>
          <w:i/>
          <w:sz w:val="24"/>
          <w:szCs w:val="24"/>
          <w:lang w:val="en-US"/>
        </w:rPr>
        <w:t>.</w:t>
      </w:r>
    </w:p>
    <w:p w:rsidR="00977767" w:rsidRDefault="00977767" w:rsidP="000F2E4C">
      <w:pPr>
        <w:spacing w:line="360" w:lineRule="auto"/>
        <w:jc w:val="both"/>
        <w:rPr>
          <w:rFonts w:ascii="new roman" w:hAnsi="new roman"/>
          <w:sz w:val="24"/>
          <w:szCs w:val="24"/>
          <w:lang w:val="en-US"/>
        </w:rPr>
      </w:pPr>
      <w:r>
        <w:rPr>
          <w:rFonts w:ascii="new roman" w:hAnsi="new roman"/>
          <w:sz w:val="24"/>
          <w:szCs w:val="24"/>
          <w:lang w:val="en-US"/>
        </w:rPr>
        <w:t>In</w:t>
      </w:r>
      <w:r>
        <w:rPr>
          <w:rFonts w:ascii="new roman" w:hAnsi="new roman"/>
          <w:i/>
          <w:sz w:val="24"/>
          <w:szCs w:val="24"/>
          <w:lang w:val="en-US"/>
        </w:rPr>
        <w:t xml:space="preserve"> V1979(2) </w:t>
      </w:r>
      <w:r w:rsidRPr="00977767">
        <w:rPr>
          <w:rFonts w:ascii="new roman" w:hAnsi="new roman"/>
          <w:sz w:val="24"/>
          <w:szCs w:val="24"/>
          <w:lang w:val="en-US"/>
        </w:rPr>
        <w:t>SA656 (A)</w:t>
      </w:r>
      <w:r>
        <w:rPr>
          <w:rFonts w:ascii="new roman" w:hAnsi="new roman"/>
          <w:sz w:val="24"/>
          <w:szCs w:val="24"/>
          <w:lang w:val="en-US"/>
        </w:rPr>
        <w:t xml:space="preserve"> it was held that the degree to which accused was affected and the quantity must be weighed up. The understanding and judgment of an ordinary sober </w:t>
      </w:r>
      <w:r w:rsidR="006C2BA2">
        <w:rPr>
          <w:rFonts w:ascii="new roman" w:hAnsi="new roman"/>
          <w:sz w:val="24"/>
          <w:szCs w:val="24"/>
          <w:lang w:val="en-US"/>
        </w:rPr>
        <w:t>person must not be ascribed to a drunkard.</w:t>
      </w:r>
    </w:p>
    <w:p w:rsidR="00994146" w:rsidRDefault="0048681E" w:rsidP="000F2E4C">
      <w:pPr>
        <w:spacing w:line="360" w:lineRule="auto"/>
        <w:jc w:val="both"/>
        <w:rPr>
          <w:rFonts w:ascii="new roman" w:hAnsi="new roman"/>
          <w:sz w:val="24"/>
          <w:szCs w:val="24"/>
          <w:lang w:val="en-US"/>
        </w:rPr>
      </w:pPr>
      <w:r>
        <w:rPr>
          <w:rFonts w:ascii="new roman" w:hAnsi="new roman"/>
          <w:sz w:val="24"/>
          <w:szCs w:val="24"/>
          <w:lang w:val="en-US"/>
        </w:rPr>
        <w:lastRenderedPageBreak/>
        <w:t>A closer examination of the evidence advanced herein reveals that the accused could detail in sequence what transpired on the day in question although under the influe</w:t>
      </w:r>
      <w:r w:rsidR="00745B72">
        <w:rPr>
          <w:rFonts w:ascii="new roman" w:hAnsi="new roman"/>
          <w:sz w:val="24"/>
          <w:szCs w:val="24"/>
          <w:lang w:val="en-US"/>
        </w:rPr>
        <w:t>nce of the prohibited substance</w:t>
      </w:r>
      <w:r>
        <w:rPr>
          <w:rFonts w:ascii="new roman" w:hAnsi="new roman"/>
          <w:sz w:val="24"/>
          <w:szCs w:val="24"/>
          <w:lang w:val="en-US"/>
        </w:rPr>
        <w:t xml:space="preserve">. The explanation of his </w:t>
      </w:r>
      <w:r w:rsidRPr="0048681E">
        <w:rPr>
          <w:rFonts w:ascii="new roman" w:hAnsi="new roman"/>
          <w:i/>
          <w:sz w:val="24"/>
          <w:szCs w:val="24"/>
          <w:lang w:val="en-US"/>
        </w:rPr>
        <w:t>modus operandi</w:t>
      </w:r>
      <w:r>
        <w:rPr>
          <w:rFonts w:ascii="new roman" w:hAnsi="new roman"/>
          <w:sz w:val="24"/>
          <w:szCs w:val="24"/>
          <w:lang w:val="en-US"/>
        </w:rPr>
        <w:t xml:space="preserve"> before and after the incident minus the motive has the exactitude of someone who </w:t>
      </w:r>
      <w:r w:rsidR="00745B72">
        <w:rPr>
          <w:rFonts w:ascii="new roman" w:hAnsi="new roman"/>
          <w:sz w:val="24"/>
          <w:szCs w:val="24"/>
          <w:lang w:val="en-US"/>
        </w:rPr>
        <w:t>al</w:t>
      </w:r>
      <w:r>
        <w:rPr>
          <w:rFonts w:ascii="new roman" w:hAnsi="new roman"/>
          <w:sz w:val="24"/>
          <w:szCs w:val="24"/>
          <w:lang w:val="en-US"/>
        </w:rPr>
        <w:t>though intoxicated knew and would recall what</w:t>
      </w:r>
      <w:r w:rsidR="00994146">
        <w:rPr>
          <w:rFonts w:ascii="new roman" w:hAnsi="new roman"/>
          <w:sz w:val="24"/>
          <w:szCs w:val="24"/>
          <w:lang w:val="en-US"/>
        </w:rPr>
        <w:t xml:space="preserve"> was happening. After </w:t>
      </w:r>
      <w:r w:rsidR="00745B72">
        <w:rPr>
          <w:rFonts w:ascii="new roman" w:hAnsi="new roman"/>
          <w:sz w:val="24"/>
          <w:szCs w:val="24"/>
          <w:lang w:val="en-US"/>
        </w:rPr>
        <w:t>strangling</w:t>
      </w:r>
      <w:r>
        <w:rPr>
          <w:rFonts w:ascii="new roman" w:hAnsi="new roman"/>
          <w:sz w:val="24"/>
          <w:szCs w:val="24"/>
          <w:lang w:val="en-US"/>
        </w:rPr>
        <w:t xml:space="preserve"> his own mother</w:t>
      </w:r>
      <w:r w:rsidR="00994146">
        <w:rPr>
          <w:rFonts w:ascii="new roman" w:hAnsi="new roman"/>
          <w:sz w:val="24"/>
          <w:szCs w:val="24"/>
          <w:lang w:val="en-US"/>
        </w:rPr>
        <w:t xml:space="preserve"> to death</w:t>
      </w:r>
      <w:r>
        <w:rPr>
          <w:rFonts w:ascii="new roman" w:hAnsi="new roman"/>
          <w:sz w:val="24"/>
          <w:szCs w:val="24"/>
          <w:lang w:val="en-US"/>
        </w:rPr>
        <w:t xml:space="preserve"> he </w:t>
      </w:r>
      <w:r w:rsidR="00994146">
        <w:rPr>
          <w:rFonts w:ascii="new roman" w:hAnsi="new roman"/>
          <w:sz w:val="24"/>
          <w:szCs w:val="24"/>
          <w:lang w:val="en-US"/>
        </w:rPr>
        <w:t xml:space="preserve">still </w:t>
      </w:r>
      <w:r>
        <w:rPr>
          <w:rFonts w:ascii="new roman" w:hAnsi="new roman"/>
          <w:sz w:val="24"/>
          <w:szCs w:val="24"/>
          <w:lang w:val="en-US"/>
        </w:rPr>
        <w:t xml:space="preserve">was conscious enough to </w:t>
      </w:r>
      <w:r w:rsidR="00A77AA2">
        <w:rPr>
          <w:rFonts w:ascii="new roman" w:hAnsi="new roman"/>
          <w:sz w:val="24"/>
          <w:szCs w:val="24"/>
          <w:lang w:val="en-US"/>
        </w:rPr>
        <w:t xml:space="preserve">visit </w:t>
      </w:r>
      <w:r w:rsidR="00994146">
        <w:rPr>
          <w:rFonts w:ascii="new roman" w:hAnsi="new roman"/>
          <w:sz w:val="24"/>
          <w:szCs w:val="24"/>
          <w:lang w:val="en-US"/>
        </w:rPr>
        <w:t xml:space="preserve">call </w:t>
      </w:r>
      <w:r w:rsidR="00A77AA2">
        <w:rPr>
          <w:rFonts w:ascii="new roman" w:hAnsi="new roman"/>
          <w:sz w:val="24"/>
          <w:szCs w:val="24"/>
          <w:lang w:val="en-US"/>
        </w:rPr>
        <w:t xml:space="preserve">his sister who lived </w:t>
      </w:r>
      <w:r w:rsidR="00994146">
        <w:rPr>
          <w:rFonts w:ascii="new roman" w:hAnsi="new roman"/>
          <w:sz w:val="24"/>
          <w:szCs w:val="24"/>
          <w:lang w:val="en-US"/>
        </w:rPr>
        <w:t>a good distance away</w:t>
      </w:r>
      <w:r w:rsidR="00A77AA2">
        <w:rPr>
          <w:rFonts w:ascii="new roman" w:hAnsi="new roman"/>
          <w:sz w:val="24"/>
          <w:szCs w:val="24"/>
          <w:lang w:val="en-US"/>
        </w:rPr>
        <w:t xml:space="preserve">.  </w:t>
      </w:r>
    </w:p>
    <w:p w:rsidR="005A6D86" w:rsidRDefault="00A77AA2" w:rsidP="000F2E4C">
      <w:pPr>
        <w:spacing w:line="360" w:lineRule="auto"/>
        <w:jc w:val="both"/>
        <w:rPr>
          <w:rFonts w:ascii="new roman" w:hAnsi="new roman"/>
          <w:sz w:val="24"/>
          <w:szCs w:val="24"/>
          <w:lang w:val="en-US"/>
        </w:rPr>
      </w:pPr>
      <w:r>
        <w:rPr>
          <w:rFonts w:ascii="new roman" w:hAnsi="new roman"/>
          <w:sz w:val="24"/>
          <w:szCs w:val="24"/>
          <w:lang w:val="en-US"/>
        </w:rPr>
        <w:t>Yes, the drugs are also known as habit forming drugs with long lasting adverse consequences which may affect behavioral patterns. However, in this case there is nothing that show</w:t>
      </w:r>
      <w:r w:rsidR="00994146">
        <w:rPr>
          <w:rFonts w:ascii="new roman" w:hAnsi="new roman"/>
          <w:sz w:val="24"/>
          <w:szCs w:val="24"/>
          <w:lang w:val="en-US"/>
        </w:rPr>
        <w:t xml:space="preserve">s that accused’s </w:t>
      </w:r>
      <w:r w:rsidR="00EA3E7D">
        <w:rPr>
          <w:rFonts w:ascii="new roman" w:hAnsi="new roman"/>
          <w:sz w:val="24"/>
          <w:szCs w:val="24"/>
          <w:lang w:val="en-US"/>
        </w:rPr>
        <w:t>state of</w:t>
      </w:r>
      <w:r>
        <w:rPr>
          <w:rFonts w:ascii="new roman" w:hAnsi="new roman"/>
          <w:sz w:val="24"/>
          <w:szCs w:val="24"/>
          <w:lang w:val="en-US"/>
        </w:rPr>
        <w:t xml:space="preserve"> intoxication was such that it affected his mental state </w:t>
      </w:r>
      <w:r w:rsidR="00EA3E7D">
        <w:rPr>
          <w:rFonts w:ascii="new roman" w:hAnsi="new roman"/>
          <w:sz w:val="24"/>
          <w:szCs w:val="24"/>
          <w:lang w:val="en-US"/>
        </w:rPr>
        <w:t>to the</w:t>
      </w:r>
      <w:r w:rsidR="00994146">
        <w:rPr>
          <w:rFonts w:ascii="new roman" w:hAnsi="new roman"/>
          <w:sz w:val="24"/>
          <w:szCs w:val="24"/>
          <w:lang w:val="en-US"/>
        </w:rPr>
        <w:t xml:space="preserve"> extent</w:t>
      </w:r>
      <w:r>
        <w:rPr>
          <w:rFonts w:ascii="new roman" w:hAnsi="new roman"/>
          <w:sz w:val="24"/>
          <w:szCs w:val="24"/>
          <w:lang w:val="en-US"/>
        </w:rPr>
        <w:t xml:space="preserve"> of lacking the requisite intention.</w:t>
      </w:r>
      <w:r w:rsidR="003E5F08">
        <w:rPr>
          <w:rFonts w:ascii="new roman" w:hAnsi="new roman"/>
          <w:sz w:val="24"/>
          <w:szCs w:val="24"/>
          <w:lang w:val="en-US"/>
        </w:rPr>
        <w:t xml:space="preserve"> S</w:t>
      </w:r>
      <w:r w:rsidR="00961D57">
        <w:rPr>
          <w:rFonts w:ascii="new roman" w:hAnsi="new roman"/>
          <w:sz w:val="24"/>
          <w:szCs w:val="24"/>
          <w:lang w:val="en-US"/>
        </w:rPr>
        <w:t>ee</w:t>
      </w:r>
      <w:r w:rsidR="003E5F08">
        <w:rPr>
          <w:rFonts w:ascii="new roman" w:hAnsi="new roman"/>
          <w:sz w:val="24"/>
          <w:szCs w:val="24"/>
          <w:lang w:val="en-US"/>
        </w:rPr>
        <w:t xml:space="preserve">, </w:t>
      </w:r>
      <w:r w:rsidR="00961D57">
        <w:rPr>
          <w:rFonts w:ascii="new roman" w:hAnsi="new roman"/>
          <w:sz w:val="24"/>
          <w:szCs w:val="24"/>
          <w:lang w:val="en-US"/>
        </w:rPr>
        <w:t>“</w:t>
      </w:r>
      <w:r w:rsidR="00452E57" w:rsidRPr="00961D57">
        <w:rPr>
          <w:rFonts w:ascii="new roman" w:hAnsi="new roman"/>
          <w:i/>
          <w:iCs/>
          <w:sz w:val="24"/>
          <w:szCs w:val="24"/>
          <w:lang w:val="en-US"/>
        </w:rPr>
        <w:t>Domestic</w:t>
      </w:r>
      <w:r w:rsidR="003E5F08" w:rsidRPr="00961D57">
        <w:rPr>
          <w:rFonts w:ascii="new roman" w:hAnsi="new roman"/>
          <w:i/>
          <w:iCs/>
          <w:sz w:val="24"/>
          <w:szCs w:val="24"/>
          <w:lang w:val="en-US"/>
        </w:rPr>
        <w:t xml:space="preserve"> Violence, </w:t>
      </w:r>
      <w:r w:rsidR="00961D57" w:rsidRPr="00961D57">
        <w:rPr>
          <w:rFonts w:ascii="new roman" w:hAnsi="new roman"/>
          <w:i/>
          <w:iCs/>
          <w:sz w:val="24"/>
          <w:szCs w:val="24"/>
          <w:lang w:val="en-US"/>
        </w:rPr>
        <w:t>O</w:t>
      </w:r>
      <w:r w:rsidR="003E5F08" w:rsidRPr="00961D57">
        <w:rPr>
          <w:rFonts w:ascii="new roman" w:hAnsi="new roman"/>
          <w:i/>
          <w:iCs/>
          <w:sz w:val="24"/>
          <w:szCs w:val="24"/>
          <w:lang w:val="en-US"/>
        </w:rPr>
        <w:t>ld problems Ne</w:t>
      </w:r>
      <w:r w:rsidR="00961D57" w:rsidRPr="00961D57">
        <w:rPr>
          <w:rFonts w:ascii="new roman" w:hAnsi="new roman"/>
          <w:i/>
          <w:iCs/>
          <w:sz w:val="24"/>
          <w:szCs w:val="24"/>
          <w:lang w:val="en-US"/>
        </w:rPr>
        <w:t>w</w:t>
      </w:r>
      <w:r w:rsidR="003E5F08" w:rsidRPr="00961D57">
        <w:rPr>
          <w:rFonts w:ascii="new roman" w:hAnsi="new roman"/>
          <w:i/>
          <w:iCs/>
          <w:sz w:val="24"/>
          <w:szCs w:val="24"/>
          <w:lang w:val="en-US"/>
        </w:rPr>
        <w:t xml:space="preserve"> </w:t>
      </w:r>
      <w:r w:rsidR="00961D57" w:rsidRPr="00961D57">
        <w:rPr>
          <w:rFonts w:ascii="new roman" w:hAnsi="new roman"/>
          <w:i/>
          <w:iCs/>
          <w:sz w:val="24"/>
          <w:szCs w:val="24"/>
          <w:lang w:val="en-US"/>
        </w:rPr>
        <w:t>Approaches</w:t>
      </w:r>
      <w:r w:rsidR="003E5F08" w:rsidRPr="00961D57">
        <w:rPr>
          <w:rFonts w:ascii="new roman" w:hAnsi="new roman"/>
          <w:i/>
          <w:iCs/>
          <w:sz w:val="24"/>
          <w:szCs w:val="24"/>
          <w:lang w:val="en-US"/>
        </w:rPr>
        <w:t>, Stuart</w:t>
      </w:r>
      <w:r w:rsidR="00961D57">
        <w:rPr>
          <w:rFonts w:ascii="new roman" w:hAnsi="new roman"/>
          <w:sz w:val="24"/>
          <w:szCs w:val="24"/>
          <w:lang w:val="en-US"/>
        </w:rPr>
        <w:t>”</w:t>
      </w:r>
      <w:r w:rsidR="003E5F08">
        <w:rPr>
          <w:rFonts w:ascii="new roman" w:hAnsi="new roman"/>
          <w:sz w:val="24"/>
          <w:szCs w:val="24"/>
          <w:lang w:val="en-US"/>
        </w:rPr>
        <w:t xml:space="preserve"> </w:t>
      </w:r>
      <w:r w:rsidR="003E5F08" w:rsidRPr="00961D57">
        <w:rPr>
          <w:rFonts w:ascii="new roman" w:hAnsi="new roman"/>
          <w:i/>
          <w:iCs/>
          <w:sz w:val="24"/>
          <w:szCs w:val="24"/>
          <w:lang w:val="en-US"/>
        </w:rPr>
        <w:t xml:space="preserve">LM Links </w:t>
      </w:r>
      <w:r w:rsidR="00961D57" w:rsidRPr="00961D57">
        <w:rPr>
          <w:rFonts w:ascii="new roman" w:hAnsi="new roman"/>
          <w:i/>
          <w:iCs/>
          <w:sz w:val="24"/>
          <w:szCs w:val="24"/>
          <w:lang w:val="en-US"/>
        </w:rPr>
        <w:t>(O</w:t>
      </w:r>
      <w:r w:rsidR="003E5F08" w:rsidRPr="00961D57">
        <w:rPr>
          <w:rFonts w:ascii="new roman" w:hAnsi="new roman"/>
          <w:i/>
          <w:iCs/>
          <w:sz w:val="24"/>
          <w:szCs w:val="24"/>
          <w:lang w:val="en-US"/>
        </w:rPr>
        <w:t>xford</w:t>
      </w:r>
      <w:r w:rsidR="00961D57" w:rsidRPr="00961D57">
        <w:rPr>
          <w:rFonts w:ascii="new roman" w:hAnsi="new roman"/>
          <w:i/>
          <w:iCs/>
          <w:sz w:val="24"/>
          <w:szCs w:val="24"/>
          <w:lang w:val="en-US"/>
        </w:rPr>
        <w:t>)</w:t>
      </w:r>
      <w:r w:rsidR="003E5F08" w:rsidRPr="00961D57">
        <w:rPr>
          <w:rFonts w:ascii="new roman" w:hAnsi="new roman"/>
          <w:i/>
          <w:iCs/>
          <w:sz w:val="24"/>
          <w:szCs w:val="24"/>
          <w:lang w:val="en-US"/>
        </w:rPr>
        <w:t xml:space="preserve"> 1997. PMIb:12320799</w:t>
      </w:r>
      <w:r w:rsidR="00961D57">
        <w:rPr>
          <w:rFonts w:ascii="new roman" w:hAnsi="new roman"/>
          <w:sz w:val="24"/>
          <w:szCs w:val="24"/>
          <w:lang w:val="en-US"/>
        </w:rPr>
        <w:t>, “</w:t>
      </w:r>
      <w:r w:rsidR="003E5F08" w:rsidRPr="00961D57">
        <w:rPr>
          <w:rFonts w:ascii="new roman" w:hAnsi="new roman"/>
          <w:i/>
          <w:iCs/>
          <w:sz w:val="24"/>
          <w:szCs w:val="24"/>
          <w:lang w:val="en-US"/>
        </w:rPr>
        <w:t xml:space="preserve">Substance </w:t>
      </w:r>
      <w:r w:rsidR="00961D57" w:rsidRPr="00961D57">
        <w:rPr>
          <w:rFonts w:ascii="new roman" w:hAnsi="new roman"/>
          <w:i/>
          <w:iCs/>
          <w:sz w:val="24"/>
          <w:szCs w:val="24"/>
          <w:lang w:val="en-US"/>
        </w:rPr>
        <w:t>A</w:t>
      </w:r>
      <w:r w:rsidR="003E5F08" w:rsidRPr="00961D57">
        <w:rPr>
          <w:rFonts w:ascii="new roman" w:hAnsi="new roman"/>
          <w:i/>
          <w:iCs/>
          <w:sz w:val="24"/>
          <w:szCs w:val="24"/>
          <w:lang w:val="en-US"/>
        </w:rPr>
        <w:t xml:space="preserve">buse and </w:t>
      </w:r>
      <w:r w:rsidR="00961D57" w:rsidRPr="00961D57">
        <w:rPr>
          <w:rFonts w:ascii="new roman" w:hAnsi="new roman"/>
          <w:i/>
          <w:iCs/>
          <w:sz w:val="24"/>
          <w:szCs w:val="24"/>
          <w:lang w:val="en-US"/>
        </w:rPr>
        <w:t>B</w:t>
      </w:r>
      <w:r w:rsidR="00452E57" w:rsidRPr="00961D57">
        <w:rPr>
          <w:rFonts w:ascii="new roman" w:hAnsi="new roman"/>
          <w:i/>
          <w:iCs/>
          <w:sz w:val="24"/>
          <w:szCs w:val="24"/>
          <w:lang w:val="en-US"/>
        </w:rPr>
        <w:t>ehavioral</w:t>
      </w:r>
      <w:r w:rsidR="003E5F08" w:rsidRPr="00961D57">
        <w:rPr>
          <w:rFonts w:ascii="new roman" w:hAnsi="new roman"/>
          <w:i/>
          <w:iCs/>
          <w:sz w:val="24"/>
          <w:szCs w:val="24"/>
          <w:lang w:val="en-US"/>
        </w:rPr>
        <w:t xml:space="preserve"> </w:t>
      </w:r>
      <w:r w:rsidR="00961D57" w:rsidRPr="00961D57">
        <w:rPr>
          <w:rFonts w:ascii="new roman" w:hAnsi="new roman"/>
          <w:i/>
          <w:iCs/>
          <w:sz w:val="24"/>
          <w:szCs w:val="24"/>
          <w:lang w:val="en-US"/>
        </w:rPr>
        <w:t>C</w:t>
      </w:r>
      <w:r w:rsidR="003E5F08" w:rsidRPr="00961D57">
        <w:rPr>
          <w:rFonts w:ascii="new roman" w:hAnsi="new roman"/>
          <w:i/>
          <w:iCs/>
          <w:sz w:val="24"/>
          <w:szCs w:val="24"/>
          <w:lang w:val="en-US"/>
        </w:rPr>
        <w:t>orre</w:t>
      </w:r>
      <w:r w:rsidR="00961D57" w:rsidRPr="00961D57">
        <w:rPr>
          <w:rFonts w:ascii="new roman" w:hAnsi="new roman"/>
          <w:i/>
          <w:iCs/>
          <w:sz w:val="24"/>
          <w:szCs w:val="24"/>
          <w:lang w:val="en-US"/>
        </w:rPr>
        <w:t xml:space="preserve">lations of </w:t>
      </w:r>
      <w:r w:rsidR="00661244">
        <w:rPr>
          <w:rFonts w:ascii="new roman" w:hAnsi="new roman"/>
          <w:i/>
          <w:iCs/>
          <w:sz w:val="24"/>
          <w:szCs w:val="24"/>
          <w:lang w:val="en-US"/>
        </w:rPr>
        <w:t>S</w:t>
      </w:r>
      <w:r w:rsidR="003E5F08" w:rsidRPr="00961D57">
        <w:rPr>
          <w:rFonts w:ascii="new roman" w:hAnsi="new roman"/>
          <w:i/>
          <w:iCs/>
          <w:sz w:val="24"/>
          <w:szCs w:val="24"/>
          <w:lang w:val="en-US"/>
        </w:rPr>
        <w:t xml:space="preserve">exual </w:t>
      </w:r>
      <w:r w:rsidR="00661244">
        <w:rPr>
          <w:rFonts w:ascii="new roman" w:hAnsi="new roman"/>
          <w:i/>
          <w:iCs/>
          <w:sz w:val="24"/>
          <w:szCs w:val="24"/>
          <w:lang w:val="en-US"/>
        </w:rPr>
        <w:t>A</w:t>
      </w:r>
      <w:r w:rsidR="003E5F08" w:rsidRPr="00961D57">
        <w:rPr>
          <w:rFonts w:ascii="new roman" w:hAnsi="new roman"/>
          <w:i/>
          <w:iCs/>
          <w:sz w:val="24"/>
          <w:szCs w:val="24"/>
          <w:lang w:val="en-US"/>
        </w:rPr>
        <w:t xml:space="preserve">ssault </w:t>
      </w:r>
      <w:r w:rsidR="00661244">
        <w:rPr>
          <w:rFonts w:ascii="new roman" w:hAnsi="new roman"/>
          <w:i/>
          <w:iCs/>
          <w:sz w:val="24"/>
          <w:szCs w:val="24"/>
          <w:lang w:val="en-US"/>
        </w:rPr>
        <w:t>A</w:t>
      </w:r>
      <w:r w:rsidR="00961D57" w:rsidRPr="00961D57">
        <w:rPr>
          <w:rFonts w:ascii="new roman" w:hAnsi="new roman"/>
          <w:i/>
          <w:iCs/>
          <w:sz w:val="24"/>
          <w:szCs w:val="24"/>
          <w:lang w:val="en-US"/>
        </w:rPr>
        <w:t xml:space="preserve">mongst South African </w:t>
      </w:r>
      <w:r w:rsidR="00661244">
        <w:rPr>
          <w:rFonts w:ascii="new roman" w:hAnsi="new roman"/>
          <w:i/>
          <w:iCs/>
          <w:sz w:val="24"/>
          <w:szCs w:val="24"/>
          <w:lang w:val="en-US"/>
        </w:rPr>
        <w:t>A</w:t>
      </w:r>
      <w:r w:rsidR="003E5F08" w:rsidRPr="00961D57">
        <w:rPr>
          <w:rFonts w:ascii="new roman" w:hAnsi="new roman"/>
          <w:i/>
          <w:iCs/>
          <w:sz w:val="24"/>
          <w:szCs w:val="24"/>
          <w:lang w:val="en-US"/>
        </w:rPr>
        <w:t>dolescent</w:t>
      </w:r>
      <w:r w:rsidR="00961D57" w:rsidRPr="00961D57">
        <w:rPr>
          <w:rFonts w:ascii="new roman" w:hAnsi="new roman"/>
          <w:i/>
          <w:iCs/>
          <w:sz w:val="24"/>
          <w:szCs w:val="24"/>
          <w:lang w:val="en-US"/>
        </w:rPr>
        <w:t>s</w:t>
      </w:r>
      <w:r w:rsidR="003E5F08" w:rsidRPr="00961D57">
        <w:rPr>
          <w:rFonts w:ascii="new roman" w:hAnsi="new roman"/>
          <w:i/>
          <w:iCs/>
          <w:sz w:val="24"/>
          <w:szCs w:val="24"/>
          <w:lang w:val="en-US"/>
        </w:rPr>
        <w:t xml:space="preserve"> King G</w:t>
      </w:r>
      <w:r w:rsidR="00961D57" w:rsidRPr="00961D57">
        <w:rPr>
          <w:rFonts w:ascii="new roman" w:hAnsi="new roman"/>
          <w:i/>
          <w:iCs/>
          <w:sz w:val="24"/>
          <w:szCs w:val="24"/>
          <w:lang w:val="en-US"/>
        </w:rPr>
        <w:t xml:space="preserve">. </w:t>
      </w:r>
      <w:proofErr w:type="spellStart"/>
      <w:r w:rsidR="003E5F08" w:rsidRPr="00961D57">
        <w:rPr>
          <w:rFonts w:ascii="new roman" w:hAnsi="new roman"/>
          <w:i/>
          <w:iCs/>
          <w:sz w:val="24"/>
          <w:szCs w:val="24"/>
          <w:lang w:val="en-US"/>
        </w:rPr>
        <w:t>etal</w:t>
      </w:r>
      <w:proofErr w:type="spellEnd"/>
      <w:r w:rsidR="003E5F08" w:rsidRPr="00961D57">
        <w:rPr>
          <w:rFonts w:ascii="new roman" w:hAnsi="new roman"/>
          <w:i/>
          <w:iCs/>
          <w:sz w:val="24"/>
          <w:szCs w:val="24"/>
          <w:lang w:val="en-US"/>
        </w:rPr>
        <w:t>. Child Abuse Negl.2004 PMID</w:t>
      </w:r>
      <w:r w:rsidR="00961D57" w:rsidRPr="00961D57">
        <w:rPr>
          <w:rFonts w:ascii="new roman" w:hAnsi="new roman"/>
          <w:i/>
          <w:iCs/>
          <w:sz w:val="24"/>
          <w:szCs w:val="24"/>
          <w:lang w:val="en-US"/>
        </w:rPr>
        <w:t>, “</w:t>
      </w:r>
      <w:r w:rsidR="003E5F08" w:rsidRPr="00961D57">
        <w:rPr>
          <w:rFonts w:ascii="new roman" w:hAnsi="new roman"/>
          <w:i/>
          <w:iCs/>
          <w:sz w:val="24"/>
          <w:szCs w:val="24"/>
          <w:lang w:val="en-US"/>
        </w:rPr>
        <w:t xml:space="preserve">The </w:t>
      </w:r>
      <w:r w:rsidR="00961D57" w:rsidRPr="00961D57">
        <w:rPr>
          <w:rFonts w:ascii="new roman" w:hAnsi="new roman"/>
          <w:i/>
          <w:iCs/>
          <w:sz w:val="24"/>
          <w:szCs w:val="24"/>
          <w:lang w:val="en-US"/>
        </w:rPr>
        <w:t>C</w:t>
      </w:r>
      <w:r w:rsidR="003E5F08" w:rsidRPr="00961D57">
        <w:rPr>
          <w:rFonts w:ascii="new roman" w:hAnsi="new roman"/>
          <w:i/>
          <w:iCs/>
          <w:sz w:val="24"/>
          <w:szCs w:val="24"/>
          <w:lang w:val="en-US"/>
        </w:rPr>
        <w:t xml:space="preserve">urrent </w:t>
      </w:r>
      <w:r w:rsidR="00961D57" w:rsidRPr="00961D57">
        <w:rPr>
          <w:rFonts w:ascii="new roman" w:hAnsi="new roman"/>
          <w:i/>
          <w:iCs/>
          <w:sz w:val="24"/>
          <w:szCs w:val="24"/>
          <w:lang w:val="en-US"/>
        </w:rPr>
        <w:t>S</w:t>
      </w:r>
      <w:r w:rsidR="003E5F08" w:rsidRPr="00961D57">
        <w:rPr>
          <w:rFonts w:ascii="new roman" w:hAnsi="new roman"/>
          <w:i/>
          <w:iCs/>
          <w:sz w:val="24"/>
          <w:szCs w:val="24"/>
          <w:lang w:val="en-US"/>
        </w:rPr>
        <w:t xml:space="preserve">tatus of </w:t>
      </w:r>
      <w:r w:rsidR="00961D57" w:rsidRPr="00961D57">
        <w:rPr>
          <w:rFonts w:ascii="new roman" w:hAnsi="new roman"/>
          <w:i/>
          <w:iCs/>
          <w:sz w:val="24"/>
          <w:szCs w:val="24"/>
          <w:lang w:val="en-US"/>
        </w:rPr>
        <w:t>D</w:t>
      </w:r>
      <w:r w:rsidR="003E5F08" w:rsidRPr="00961D57">
        <w:rPr>
          <w:rFonts w:ascii="new roman" w:hAnsi="new roman"/>
          <w:i/>
          <w:iCs/>
          <w:sz w:val="24"/>
          <w:szCs w:val="24"/>
          <w:lang w:val="en-US"/>
        </w:rPr>
        <w:t xml:space="preserve">rug </w:t>
      </w:r>
      <w:r w:rsidR="00961D57" w:rsidRPr="00961D57">
        <w:rPr>
          <w:rFonts w:ascii="new roman" w:hAnsi="new roman"/>
          <w:i/>
          <w:iCs/>
          <w:sz w:val="24"/>
          <w:szCs w:val="24"/>
          <w:lang w:val="en-US"/>
        </w:rPr>
        <w:t>A</w:t>
      </w:r>
      <w:r w:rsidR="003E5F08" w:rsidRPr="00961D57">
        <w:rPr>
          <w:rFonts w:ascii="new roman" w:hAnsi="new roman"/>
          <w:i/>
          <w:iCs/>
          <w:sz w:val="24"/>
          <w:szCs w:val="24"/>
          <w:lang w:val="en-US"/>
        </w:rPr>
        <w:t xml:space="preserve">buse and </w:t>
      </w:r>
      <w:r w:rsidR="00961D57" w:rsidRPr="00961D57">
        <w:rPr>
          <w:rFonts w:ascii="new roman" w:hAnsi="new roman"/>
          <w:i/>
          <w:iCs/>
          <w:sz w:val="24"/>
          <w:szCs w:val="24"/>
          <w:lang w:val="en-US"/>
        </w:rPr>
        <w:t>D</w:t>
      </w:r>
      <w:r w:rsidR="00D97FEC" w:rsidRPr="00961D57">
        <w:rPr>
          <w:rFonts w:ascii="new roman" w:hAnsi="new roman"/>
          <w:i/>
          <w:iCs/>
          <w:sz w:val="24"/>
          <w:szCs w:val="24"/>
          <w:lang w:val="en-US"/>
        </w:rPr>
        <w:t>e</w:t>
      </w:r>
      <w:r w:rsidR="00961D57" w:rsidRPr="00961D57">
        <w:rPr>
          <w:rFonts w:ascii="new roman" w:hAnsi="new roman"/>
          <w:i/>
          <w:iCs/>
          <w:sz w:val="24"/>
          <w:szCs w:val="24"/>
          <w:lang w:val="en-US"/>
        </w:rPr>
        <w:t xml:space="preserve">pendence </w:t>
      </w:r>
      <w:r w:rsidR="00D97FEC" w:rsidRPr="00961D57">
        <w:rPr>
          <w:rFonts w:ascii="new roman" w:hAnsi="new roman"/>
          <w:i/>
          <w:iCs/>
          <w:sz w:val="24"/>
          <w:szCs w:val="24"/>
          <w:lang w:val="en-US"/>
        </w:rPr>
        <w:t xml:space="preserve">in </w:t>
      </w:r>
      <w:r w:rsidR="00961D57" w:rsidRPr="00961D57">
        <w:rPr>
          <w:rFonts w:ascii="new roman" w:hAnsi="new roman"/>
          <w:i/>
          <w:iCs/>
          <w:sz w:val="24"/>
          <w:szCs w:val="24"/>
          <w:lang w:val="en-US"/>
        </w:rPr>
        <w:t>Japan”</w:t>
      </w:r>
      <w:r w:rsidR="00D97FEC" w:rsidRPr="00961D57">
        <w:rPr>
          <w:rFonts w:ascii="new roman" w:hAnsi="new roman"/>
          <w:i/>
          <w:iCs/>
          <w:sz w:val="24"/>
          <w:szCs w:val="24"/>
          <w:lang w:val="en-US"/>
        </w:rPr>
        <w:t xml:space="preserve"> Wada K </w:t>
      </w:r>
      <w:proofErr w:type="spellStart"/>
      <w:r w:rsidR="00D97FEC" w:rsidRPr="00961D57">
        <w:rPr>
          <w:rFonts w:ascii="new roman" w:hAnsi="new roman"/>
          <w:i/>
          <w:iCs/>
          <w:sz w:val="24"/>
          <w:szCs w:val="24"/>
          <w:lang w:val="en-US"/>
        </w:rPr>
        <w:t>Niton</w:t>
      </w:r>
      <w:proofErr w:type="spellEnd"/>
      <w:r w:rsidR="00D97FEC" w:rsidRPr="00961D57">
        <w:rPr>
          <w:rFonts w:ascii="new roman" w:hAnsi="new roman"/>
          <w:i/>
          <w:iCs/>
          <w:sz w:val="24"/>
          <w:szCs w:val="24"/>
          <w:lang w:val="en-US"/>
        </w:rPr>
        <w:t xml:space="preserve"> </w:t>
      </w:r>
      <w:proofErr w:type="spellStart"/>
      <w:r w:rsidR="00D97FEC" w:rsidRPr="00961D57">
        <w:rPr>
          <w:rFonts w:ascii="new roman" w:hAnsi="new roman"/>
          <w:i/>
          <w:iCs/>
          <w:sz w:val="24"/>
          <w:szCs w:val="24"/>
          <w:lang w:val="en-US"/>
        </w:rPr>
        <w:t>Arukoru</w:t>
      </w:r>
      <w:proofErr w:type="spellEnd"/>
      <w:r w:rsidR="00D97FEC" w:rsidRPr="00961D57">
        <w:rPr>
          <w:rFonts w:ascii="new roman" w:hAnsi="new roman"/>
          <w:i/>
          <w:iCs/>
          <w:sz w:val="24"/>
          <w:szCs w:val="24"/>
          <w:lang w:val="en-US"/>
        </w:rPr>
        <w:t xml:space="preserve"> </w:t>
      </w:r>
      <w:proofErr w:type="spellStart"/>
      <w:r w:rsidR="00D97FEC" w:rsidRPr="00961D57">
        <w:rPr>
          <w:rFonts w:ascii="new roman" w:hAnsi="new roman"/>
          <w:i/>
          <w:iCs/>
          <w:sz w:val="24"/>
          <w:szCs w:val="24"/>
          <w:lang w:val="en-US"/>
        </w:rPr>
        <w:t>Yakubutsu</w:t>
      </w:r>
      <w:proofErr w:type="spellEnd"/>
      <w:r w:rsidR="00D97FEC" w:rsidRPr="00961D57">
        <w:rPr>
          <w:rFonts w:ascii="new roman" w:hAnsi="new roman"/>
          <w:i/>
          <w:iCs/>
          <w:sz w:val="24"/>
          <w:szCs w:val="24"/>
          <w:lang w:val="en-US"/>
        </w:rPr>
        <w:t xml:space="preserve"> </w:t>
      </w:r>
      <w:proofErr w:type="spellStart"/>
      <w:r w:rsidR="00D97FEC" w:rsidRPr="00961D57">
        <w:rPr>
          <w:rFonts w:ascii="new roman" w:hAnsi="new roman"/>
          <w:i/>
          <w:iCs/>
          <w:sz w:val="24"/>
          <w:szCs w:val="24"/>
          <w:lang w:val="en-US"/>
        </w:rPr>
        <w:t>Isakkai</w:t>
      </w:r>
      <w:proofErr w:type="spellEnd"/>
      <w:r w:rsidR="00D97FEC" w:rsidRPr="00961D57">
        <w:rPr>
          <w:rFonts w:ascii="new roman" w:hAnsi="new roman"/>
          <w:i/>
          <w:iCs/>
          <w:sz w:val="24"/>
          <w:szCs w:val="24"/>
          <w:lang w:val="en-US"/>
        </w:rPr>
        <w:t xml:space="preserve"> </w:t>
      </w:r>
      <w:proofErr w:type="spellStart"/>
      <w:r w:rsidR="00D97FEC" w:rsidRPr="00961D57">
        <w:rPr>
          <w:rFonts w:ascii="new roman" w:hAnsi="new roman"/>
          <w:i/>
          <w:iCs/>
          <w:sz w:val="24"/>
          <w:szCs w:val="24"/>
          <w:lang w:val="en-US"/>
        </w:rPr>
        <w:t>Zashi</w:t>
      </w:r>
      <w:proofErr w:type="spellEnd"/>
      <w:r w:rsidR="00D97FEC" w:rsidRPr="00961D57">
        <w:rPr>
          <w:rFonts w:ascii="new roman" w:hAnsi="new roman"/>
          <w:i/>
          <w:iCs/>
          <w:sz w:val="24"/>
          <w:szCs w:val="24"/>
          <w:lang w:val="en-US"/>
        </w:rPr>
        <w:t xml:space="preserve"> 1998</w:t>
      </w:r>
      <w:r w:rsidR="00D97FEC">
        <w:rPr>
          <w:rFonts w:ascii="new roman" w:hAnsi="new roman"/>
          <w:sz w:val="24"/>
          <w:szCs w:val="24"/>
          <w:lang w:val="en-US"/>
        </w:rPr>
        <w:t>.</w:t>
      </w:r>
    </w:p>
    <w:p w:rsidR="00A77AA2" w:rsidRDefault="0020041D" w:rsidP="000F2E4C">
      <w:pPr>
        <w:spacing w:line="360" w:lineRule="auto"/>
        <w:jc w:val="both"/>
        <w:rPr>
          <w:rFonts w:ascii="new roman" w:hAnsi="new roman"/>
          <w:sz w:val="24"/>
          <w:szCs w:val="24"/>
          <w:lang w:val="en-US"/>
        </w:rPr>
      </w:pPr>
      <w:r>
        <w:rPr>
          <w:rFonts w:ascii="new roman" w:hAnsi="new roman"/>
          <w:sz w:val="24"/>
          <w:szCs w:val="24"/>
          <w:lang w:val="en-US"/>
        </w:rPr>
        <w:t xml:space="preserve">Given the above, </w:t>
      </w:r>
      <w:r w:rsidR="00994146">
        <w:rPr>
          <w:rFonts w:ascii="new roman" w:hAnsi="new roman"/>
          <w:sz w:val="24"/>
          <w:szCs w:val="24"/>
          <w:lang w:val="en-US"/>
        </w:rPr>
        <w:t>we are not satisfied</w:t>
      </w:r>
      <w:r w:rsidR="00A77AA2">
        <w:rPr>
          <w:rFonts w:ascii="new roman" w:hAnsi="new roman"/>
          <w:sz w:val="24"/>
          <w:szCs w:val="24"/>
          <w:lang w:val="en-US"/>
        </w:rPr>
        <w:t xml:space="preserve"> that</w:t>
      </w:r>
      <w:r w:rsidR="00994146">
        <w:rPr>
          <w:rFonts w:ascii="new roman" w:hAnsi="new roman"/>
          <w:sz w:val="24"/>
          <w:szCs w:val="24"/>
          <w:lang w:val="en-US"/>
        </w:rPr>
        <w:t>,</w:t>
      </w:r>
      <w:r w:rsidR="00A77AA2">
        <w:rPr>
          <w:rFonts w:ascii="new roman" w:hAnsi="new roman"/>
          <w:sz w:val="24"/>
          <w:szCs w:val="24"/>
          <w:lang w:val="en-US"/>
        </w:rPr>
        <w:t xml:space="preserve"> section</w:t>
      </w:r>
      <w:r w:rsidR="00ED606F">
        <w:rPr>
          <w:rFonts w:ascii="new roman" w:hAnsi="new roman"/>
          <w:sz w:val="24"/>
          <w:szCs w:val="24"/>
          <w:lang w:val="en-US"/>
        </w:rPr>
        <w:t xml:space="preserve"> 222 of Act, Chapter 9:23, </w:t>
      </w:r>
      <w:r w:rsidR="00A77AA2">
        <w:rPr>
          <w:rFonts w:ascii="new roman" w:hAnsi="new roman"/>
          <w:sz w:val="24"/>
          <w:szCs w:val="24"/>
          <w:lang w:val="en-US"/>
        </w:rPr>
        <w:t>applies to alter the complexion of this offence warranting the verdict of guilty of voluntary intoxication lea</w:t>
      </w:r>
      <w:r w:rsidR="00994146">
        <w:rPr>
          <w:rFonts w:ascii="new roman" w:hAnsi="new roman"/>
          <w:sz w:val="24"/>
          <w:szCs w:val="24"/>
          <w:lang w:val="en-US"/>
        </w:rPr>
        <w:t xml:space="preserve">ding to unlawful conduct. As such </w:t>
      </w:r>
      <w:r w:rsidR="00A77AA2">
        <w:rPr>
          <w:rFonts w:ascii="new roman" w:hAnsi="new roman"/>
          <w:sz w:val="24"/>
          <w:szCs w:val="24"/>
          <w:lang w:val="en-US"/>
        </w:rPr>
        <w:t>a fi</w:t>
      </w:r>
      <w:r w:rsidR="00644FAD">
        <w:rPr>
          <w:rFonts w:ascii="new roman" w:hAnsi="new roman"/>
          <w:sz w:val="24"/>
          <w:szCs w:val="24"/>
          <w:lang w:val="en-US"/>
        </w:rPr>
        <w:t>nding of guilty to</w:t>
      </w:r>
      <w:r w:rsidR="00A77AA2">
        <w:rPr>
          <w:rFonts w:ascii="new roman" w:hAnsi="new roman"/>
          <w:sz w:val="24"/>
          <w:szCs w:val="24"/>
          <w:lang w:val="en-US"/>
        </w:rPr>
        <w:t xml:space="preserve"> the crime originally charged as dictated by the same section</w:t>
      </w:r>
      <w:r w:rsidR="00994146">
        <w:rPr>
          <w:rFonts w:ascii="new roman" w:hAnsi="new roman"/>
          <w:sz w:val="24"/>
          <w:szCs w:val="24"/>
          <w:lang w:val="en-US"/>
        </w:rPr>
        <w:t xml:space="preserve"> and advocated for by the state cannot be sustained</w:t>
      </w:r>
      <w:r w:rsidR="00A77AA2">
        <w:rPr>
          <w:rFonts w:ascii="new roman" w:hAnsi="new roman"/>
          <w:sz w:val="24"/>
          <w:szCs w:val="24"/>
          <w:lang w:val="en-US"/>
        </w:rPr>
        <w:t>.</w:t>
      </w:r>
    </w:p>
    <w:p w:rsidR="00644FAD" w:rsidRDefault="00A77AA2" w:rsidP="000F2E4C">
      <w:pPr>
        <w:spacing w:line="360" w:lineRule="auto"/>
        <w:jc w:val="both"/>
        <w:rPr>
          <w:rFonts w:ascii="new roman" w:hAnsi="new roman"/>
          <w:sz w:val="24"/>
          <w:szCs w:val="24"/>
          <w:lang w:val="en-US"/>
        </w:rPr>
      </w:pPr>
      <w:r>
        <w:rPr>
          <w:rFonts w:ascii="new roman" w:hAnsi="new roman"/>
          <w:sz w:val="24"/>
          <w:szCs w:val="24"/>
          <w:lang w:val="en-US"/>
        </w:rPr>
        <w:t xml:space="preserve">The most applicable section in this scenario is section 221 </w:t>
      </w:r>
      <w:r w:rsidR="00644FAD">
        <w:rPr>
          <w:rFonts w:ascii="new roman" w:hAnsi="new roman"/>
          <w:sz w:val="24"/>
          <w:szCs w:val="24"/>
          <w:lang w:val="en-US"/>
        </w:rPr>
        <w:t>of the same Statute. Section</w:t>
      </w:r>
      <w:r w:rsidR="00994146">
        <w:rPr>
          <w:rFonts w:ascii="new roman" w:hAnsi="new roman"/>
          <w:sz w:val="24"/>
          <w:szCs w:val="24"/>
          <w:lang w:val="en-US"/>
        </w:rPr>
        <w:t xml:space="preserve"> </w:t>
      </w:r>
      <w:r w:rsidR="00644FAD">
        <w:rPr>
          <w:rFonts w:ascii="new roman" w:hAnsi="new roman"/>
          <w:sz w:val="24"/>
          <w:szCs w:val="24"/>
          <w:lang w:val="en-US"/>
        </w:rPr>
        <w:t>221(1)(a) and (b) stipulates tha</w:t>
      </w:r>
      <w:r w:rsidR="00994146">
        <w:rPr>
          <w:rFonts w:ascii="new roman" w:hAnsi="new roman"/>
          <w:sz w:val="24"/>
          <w:szCs w:val="24"/>
          <w:lang w:val="en-US"/>
        </w:rPr>
        <w:t>t</w:t>
      </w:r>
      <w:r w:rsidR="00644FAD">
        <w:rPr>
          <w:rFonts w:ascii="new roman" w:hAnsi="new roman"/>
          <w:sz w:val="24"/>
          <w:szCs w:val="24"/>
          <w:lang w:val="en-US"/>
        </w:rPr>
        <w:t xml:space="preserve"> </w:t>
      </w:r>
      <w:r w:rsidR="00994146">
        <w:rPr>
          <w:rFonts w:ascii="new roman" w:hAnsi="new roman"/>
          <w:sz w:val="24"/>
          <w:szCs w:val="24"/>
          <w:lang w:val="en-US"/>
        </w:rPr>
        <w:t>,</w:t>
      </w:r>
      <w:r w:rsidR="00644FAD">
        <w:rPr>
          <w:rFonts w:ascii="new roman" w:hAnsi="new roman"/>
          <w:sz w:val="24"/>
          <w:szCs w:val="24"/>
          <w:lang w:val="en-US"/>
        </w:rPr>
        <w:t>if a person charged with a crime requiring proof of intention, knowledge or the realization of a real or possibility was voluntarily or i</w:t>
      </w:r>
      <w:r w:rsidR="00ED606F">
        <w:rPr>
          <w:rFonts w:ascii="new roman" w:hAnsi="new roman"/>
          <w:sz w:val="24"/>
          <w:szCs w:val="24"/>
          <w:lang w:val="en-US"/>
        </w:rPr>
        <w:t>nvoluntar</w:t>
      </w:r>
      <w:r w:rsidR="00644FAD">
        <w:rPr>
          <w:rFonts w:ascii="new roman" w:hAnsi="new roman"/>
          <w:sz w:val="24"/>
          <w:szCs w:val="24"/>
          <w:lang w:val="en-US"/>
        </w:rPr>
        <w:t>ily intoxicated when he or she did or omitted to do anything which is an essential element of the crime</w:t>
      </w:r>
      <w:r w:rsidR="00994146">
        <w:rPr>
          <w:rFonts w:ascii="new roman" w:hAnsi="new roman"/>
          <w:sz w:val="24"/>
          <w:szCs w:val="24"/>
          <w:lang w:val="en-US"/>
        </w:rPr>
        <w:t>,</w:t>
      </w:r>
      <w:r w:rsidR="00644FAD">
        <w:rPr>
          <w:rFonts w:ascii="new roman" w:hAnsi="new roman"/>
          <w:sz w:val="24"/>
          <w:szCs w:val="24"/>
          <w:lang w:val="en-US"/>
        </w:rPr>
        <w:t xml:space="preserve"> but the effect of the intoxication was not such that he or she lacked the requisite intention, knowledge or realization, such intoxication shall not be a defence to the crime, but the court may regard it as mitigatory when assessing sentence.</w:t>
      </w:r>
      <w:r w:rsidR="00ED606F">
        <w:rPr>
          <w:rFonts w:ascii="new roman" w:hAnsi="new roman"/>
          <w:sz w:val="24"/>
          <w:szCs w:val="24"/>
          <w:lang w:val="en-US"/>
        </w:rPr>
        <w:t xml:space="preserve"> </w:t>
      </w:r>
      <w:r w:rsidR="00644FAD">
        <w:rPr>
          <w:rFonts w:ascii="new roman" w:hAnsi="new roman"/>
          <w:sz w:val="24"/>
          <w:szCs w:val="24"/>
          <w:lang w:val="en-US"/>
        </w:rPr>
        <w:t xml:space="preserve"> </w:t>
      </w:r>
      <w:r w:rsidR="00ED606F">
        <w:rPr>
          <w:rFonts w:ascii="new roman" w:hAnsi="new roman"/>
          <w:sz w:val="24"/>
          <w:szCs w:val="24"/>
          <w:lang w:val="en-US"/>
        </w:rPr>
        <w:t xml:space="preserve"> See, </w:t>
      </w:r>
      <w:r w:rsidR="00ED606F" w:rsidRPr="000C6DB5">
        <w:rPr>
          <w:rFonts w:ascii="new roman" w:hAnsi="new roman"/>
          <w:i/>
          <w:sz w:val="24"/>
          <w:szCs w:val="24"/>
          <w:lang w:val="en-US"/>
        </w:rPr>
        <w:t>A guide to Criminal law in Zimbabwe</w:t>
      </w:r>
      <w:r w:rsidR="00A134B5">
        <w:rPr>
          <w:rFonts w:ascii="new roman" w:hAnsi="new roman"/>
          <w:sz w:val="24"/>
          <w:szCs w:val="24"/>
          <w:lang w:val="en-US"/>
        </w:rPr>
        <w:t>, abov</w:t>
      </w:r>
      <w:r w:rsidR="00ED606F">
        <w:rPr>
          <w:rFonts w:ascii="new roman" w:hAnsi="new roman"/>
          <w:sz w:val="24"/>
          <w:szCs w:val="24"/>
          <w:lang w:val="en-US"/>
        </w:rPr>
        <w:t xml:space="preserve">e and the case of </w:t>
      </w:r>
      <w:r w:rsidR="00ED606F" w:rsidRPr="000C6DB5">
        <w:rPr>
          <w:rFonts w:ascii="new roman" w:hAnsi="new roman"/>
          <w:i/>
          <w:sz w:val="24"/>
          <w:szCs w:val="24"/>
          <w:lang w:val="en-US"/>
        </w:rPr>
        <w:t>S</w:t>
      </w:r>
      <w:r w:rsidR="00ED606F">
        <w:rPr>
          <w:rFonts w:ascii="new roman" w:hAnsi="new roman"/>
          <w:i/>
          <w:sz w:val="24"/>
          <w:szCs w:val="24"/>
          <w:lang w:val="en-US"/>
        </w:rPr>
        <w:t xml:space="preserve"> </w:t>
      </w:r>
      <w:r w:rsidR="00994146">
        <w:rPr>
          <w:rFonts w:ascii="new roman" w:hAnsi="new roman"/>
          <w:i/>
          <w:sz w:val="24"/>
          <w:szCs w:val="24"/>
          <w:lang w:val="en-US"/>
        </w:rPr>
        <w:t>v</w:t>
      </w:r>
      <w:r w:rsidR="00452E57">
        <w:rPr>
          <w:rFonts w:ascii="new roman" w:hAnsi="new roman"/>
          <w:i/>
          <w:sz w:val="24"/>
          <w:szCs w:val="24"/>
          <w:lang w:val="en-US"/>
        </w:rPr>
        <w:t xml:space="preserve"> </w:t>
      </w:r>
      <w:proofErr w:type="spellStart"/>
      <w:r w:rsidR="00452E57">
        <w:rPr>
          <w:rFonts w:ascii="new roman" w:hAnsi="new roman"/>
          <w:i/>
          <w:sz w:val="24"/>
          <w:szCs w:val="24"/>
          <w:lang w:val="en-US"/>
        </w:rPr>
        <w:t>Muchemesi</w:t>
      </w:r>
      <w:proofErr w:type="spellEnd"/>
      <w:r w:rsidR="00452E57">
        <w:rPr>
          <w:rFonts w:ascii="new roman" w:hAnsi="new roman"/>
          <w:i/>
          <w:sz w:val="24"/>
          <w:szCs w:val="24"/>
          <w:lang w:val="en-US"/>
        </w:rPr>
        <w:t xml:space="preserve"> </w:t>
      </w:r>
      <w:r w:rsidR="00452E57" w:rsidRPr="00452E57">
        <w:rPr>
          <w:rFonts w:ascii="new roman" w:hAnsi="new roman"/>
          <w:iCs/>
          <w:sz w:val="24"/>
          <w:szCs w:val="24"/>
          <w:lang w:val="en-US"/>
        </w:rPr>
        <w:t>above.</w:t>
      </w:r>
    </w:p>
    <w:p w:rsidR="00ED606F" w:rsidRDefault="00994146" w:rsidP="000F2E4C">
      <w:pPr>
        <w:spacing w:line="360" w:lineRule="auto"/>
        <w:jc w:val="both"/>
        <w:rPr>
          <w:rFonts w:ascii="new roman" w:hAnsi="new roman"/>
          <w:sz w:val="24"/>
          <w:szCs w:val="24"/>
          <w:lang w:val="en-US"/>
        </w:rPr>
      </w:pPr>
      <w:r>
        <w:rPr>
          <w:rFonts w:ascii="new roman" w:hAnsi="new roman"/>
          <w:sz w:val="24"/>
          <w:szCs w:val="24"/>
          <w:lang w:val="en-US"/>
        </w:rPr>
        <w:t xml:space="preserve">Having observed that, what it now translates to is to determine </w:t>
      </w:r>
      <w:r w:rsidR="00186F7C">
        <w:rPr>
          <w:rFonts w:ascii="new roman" w:hAnsi="new roman"/>
          <w:sz w:val="24"/>
          <w:szCs w:val="24"/>
          <w:lang w:val="en-US"/>
        </w:rPr>
        <w:t xml:space="preserve">whether the accused is guilty of murder with actual or legal intent? </w:t>
      </w:r>
      <w:r w:rsidR="00ED606F">
        <w:rPr>
          <w:rFonts w:ascii="new roman" w:hAnsi="new roman"/>
          <w:sz w:val="24"/>
          <w:szCs w:val="24"/>
          <w:lang w:val="en-US"/>
        </w:rPr>
        <w:t>In the present case, it is apparent that the accused, a drug addict was under the influence of a drug which he had voluntarily taken when he committed the offence</w:t>
      </w:r>
      <w:r w:rsidR="005931E8">
        <w:rPr>
          <w:rFonts w:ascii="new roman" w:hAnsi="new roman"/>
          <w:sz w:val="24"/>
          <w:szCs w:val="24"/>
          <w:lang w:val="en-US"/>
        </w:rPr>
        <w:t>.</w:t>
      </w:r>
      <w:r w:rsidR="00523E50">
        <w:rPr>
          <w:rFonts w:ascii="new roman" w:hAnsi="new roman"/>
          <w:sz w:val="24"/>
          <w:szCs w:val="24"/>
          <w:lang w:val="en-US"/>
        </w:rPr>
        <w:t xml:space="preserve"> </w:t>
      </w:r>
      <w:r w:rsidR="00ED606F">
        <w:rPr>
          <w:rFonts w:ascii="new roman" w:hAnsi="new roman"/>
          <w:sz w:val="24"/>
          <w:szCs w:val="24"/>
          <w:lang w:val="en-US"/>
        </w:rPr>
        <w:t>From the proved facts, the accused person’s behavior as drug addict was heavily influenced by the drugs</w:t>
      </w:r>
      <w:r>
        <w:rPr>
          <w:rFonts w:ascii="new roman" w:hAnsi="new roman"/>
          <w:sz w:val="24"/>
          <w:szCs w:val="24"/>
          <w:lang w:val="en-US"/>
        </w:rPr>
        <w:t xml:space="preserve"> which were now part and parcel of his life</w:t>
      </w:r>
      <w:r w:rsidR="00ED606F">
        <w:rPr>
          <w:rFonts w:ascii="new roman" w:hAnsi="new roman"/>
          <w:sz w:val="24"/>
          <w:szCs w:val="24"/>
          <w:lang w:val="en-US"/>
        </w:rPr>
        <w:t>. Gender based domestic violence directed at the deceased was an established pattern</w:t>
      </w:r>
      <w:r>
        <w:rPr>
          <w:rFonts w:ascii="new roman" w:hAnsi="new roman"/>
          <w:sz w:val="24"/>
          <w:szCs w:val="24"/>
          <w:lang w:val="en-US"/>
        </w:rPr>
        <w:t xml:space="preserve"> and a common feature</w:t>
      </w:r>
      <w:r w:rsidR="00ED606F">
        <w:rPr>
          <w:rFonts w:ascii="new roman" w:hAnsi="new roman"/>
          <w:sz w:val="24"/>
          <w:szCs w:val="24"/>
          <w:lang w:val="en-US"/>
        </w:rPr>
        <w:t xml:space="preserve"> </w:t>
      </w:r>
      <w:r w:rsidR="00ED606F">
        <w:rPr>
          <w:rFonts w:ascii="new roman" w:hAnsi="new roman"/>
          <w:sz w:val="24"/>
          <w:szCs w:val="24"/>
          <w:lang w:val="en-US"/>
        </w:rPr>
        <w:lastRenderedPageBreak/>
        <w:t>in their household. He genuinely wanted to elicit information about his father from the decease who shunned the subject at every turn. Against this background it cannot safely be concluded that accused person had actual intention to kill the deceased.</w:t>
      </w:r>
    </w:p>
    <w:p w:rsidR="006C2BA2" w:rsidRDefault="006C2BA2" w:rsidP="000F2E4C">
      <w:pPr>
        <w:spacing w:line="360" w:lineRule="auto"/>
        <w:jc w:val="both"/>
        <w:rPr>
          <w:rFonts w:ascii="new roman" w:hAnsi="new roman"/>
          <w:sz w:val="24"/>
          <w:szCs w:val="24"/>
          <w:lang w:val="en-US"/>
        </w:rPr>
      </w:pPr>
      <w:r>
        <w:rPr>
          <w:rFonts w:ascii="new roman" w:hAnsi="new roman"/>
          <w:sz w:val="24"/>
          <w:szCs w:val="24"/>
          <w:lang w:val="en-US"/>
        </w:rPr>
        <w:t>Intoxication affected his rational thought and powers of self- restraint.</w:t>
      </w:r>
    </w:p>
    <w:p w:rsidR="00FC02D6" w:rsidRDefault="00ED606F" w:rsidP="000F2E4C">
      <w:pPr>
        <w:spacing w:line="360" w:lineRule="auto"/>
        <w:jc w:val="both"/>
        <w:rPr>
          <w:rFonts w:ascii="new roman" w:hAnsi="new roman"/>
          <w:sz w:val="24"/>
          <w:szCs w:val="24"/>
          <w:lang w:val="en-US"/>
        </w:rPr>
      </w:pPr>
      <w:r>
        <w:rPr>
          <w:rFonts w:ascii="new roman" w:hAnsi="new roman"/>
          <w:sz w:val="24"/>
          <w:szCs w:val="24"/>
          <w:lang w:val="en-US"/>
        </w:rPr>
        <w:t xml:space="preserve">The court is alive to the contents of the confirmed warned and cautioned statement and its insinuations. Nonetheless, the accused person distanced himself from the motive of ritual murder and the consumption of drugs for the purpose of Dutch courage to achieve his ends. </w:t>
      </w:r>
      <w:r w:rsidR="00994146">
        <w:rPr>
          <w:rFonts w:ascii="new roman" w:hAnsi="new roman"/>
          <w:sz w:val="24"/>
          <w:szCs w:val="24"/>
          <w:lang w:val="en-US"/>
        </w:rPr>
        <w:t>The court believes him as his evidence in court was credible.</w:t>
      </w:r>
      <w:r w:rsidR="00FC02D6">
        <w:rPr>
          <w:rFonts w:ascii="new roman" w:hAnsi="new roman"/>
          <w:sz w:val="24"/>
          <w:szCs w:val="24"/>
          <w:lang w:val="en-US"/>
        </w:rPr>
        <w:t xml:space="preserve"> It is trite that, o</w:t>
      </w:r>
      <w:r w:rsidR="00994146">
        <w:rPr>
          <w:rFonts w:ascii="new roman" w:hAnsi="new roman"/>
          <w:sz w:val="24"/>
          <w:szCs w:val="24"/>
          <w:lang w:val="en-US"/>
        </w:rPr>
        <w:t xml:space="preserve">nce an extra curiae statement has been confirmed and tendered unchallenged </w:t>
      </w:r>
      <w:r w:rsidR="00FC02D6">
        <w:rPr>
          <w:rFonts w:ascii="new roman" w:hAnsi="new roman"/>
          <w:sz w:val="24"/>
          <w:szCs w:val="24"/>
          <w:lang w:val="en-US"/>
        </w:rPr>
        <w:t xml:space="preserve">it </w:t>
      </w:r>
      <w:r w:rsidR="00523E50">
        <w:rPr>
          <w:rFonts w:ascii="new roman" w:hAnsi="new roman"/>
          <w:sz w:val="24"/>
          <w:szCs w:val="24"/>
          <w:lang w:val="en-US"/>
        </w:rPr>
        <w:t xml:space="preserve">is </w:t>
      </w:r>
      <w:r w:rsidR="00FC02D6">
        <w:rPr>
          <w:rFonts w:ascii="new roman" w:hAnsi="new roman"/>
          <w:sz w:val="24"/>
          <w:szCs w:val="24"/>
          <w:lang w:val="en-US"/>
        </w:rPr>
        <w:t>difficult to rebut. It also an established fact that even though evidence may have been admitted into evidence the court can still weigh and dete</w:t>
      </w:r>
      <w:r w:rsidR="006C2BA2">
        <w:rPr>
          <w:rFonts w:ascii="new roman" w:hAnsi="new roman"/>
          <w:sz w:val="24"/>
          <w:szCs w:val="24"/>
          <w:lang w:val="en-US"/>
        </w:rPr>
        <w:t xml:space="preserve">rmine its probative value. See, </w:t>
      </w:r>
      <w:r w:rsidR="006C2BA2" w:rsidRPr="006C2BA2">
        <w:rPr>
          <w:rFonts w:ascii="new roman" w:hAnsi="new roman"/>
          <w:i/>
          <w:sz w:val="24"/>
          <w:szCs w:val="24"/>
          <w:lang w:val="en-US"/>
        </w:rPr>
        <w:t xml:space="preserve">Nyathi &amp; </w:t>
      </w:r>
      <w:proofErr w:type="spellStart"/>
      <w:r w:rsidR="006C2BA2" w:rsidRPr="006C2BA2">
        <w:rPr>
          <w:rFonts w:ascii="new roman" w:hAnsi="new roman"/>
          <w:i/>
          <w:sz w:val="24"/>
          <w:szCs w:val="24"/>
          <w:lang w:val="en-US"/>
        </w:rPr>
        <w:t>Ors</w:t>
      </w:r>
      <w:proofErr w:type="spellEnd"/>
      <w:r w:rsidR="006C2BA2">
        <w:rPr>
          <w:rFonts w:ascii="new roman" w:hAnsi="new roman"/>
          <w:sz w:val="24"/>
          <w:szCs w:val="24"/>
          <w:lang w:val="en-US"/>
        </w:rPr>
        <w:t xml:space="preserve"> S-52-95 and </w:t>
      </w:r>
      <w:proofErr w:type="spellStart"/>
      <w:r w:rsidR="006C2BA2" w:rsidRPr="006C2BA2">
        <w:rPr>
          <w:rFonts w:ascii="new roman" w:hAnsi="new roman"/>
          <w:i/>
          <w:sz w:val="24"/>
          <w:szCs w:val="24"/>
          <w:lang w:val="en-US"/>
        </w:rPr>
        <w:t>Tavakonza</w:t>
      </w:r>
      <w:proofErr w:type="spellEnd"/>
      <w:r w:rsidR="006C2BA2" w:rsidRPr="006C2BA2">
        <w:rPr>
          <w:rFonts w:ascii="new roman" w:hAnsi="new roman"/>
          <w:i/>
          <w:sz w:val="24"/>
          <w:szCs w:val="24"/>
          <w:lang w:val="en-US"/>
        </w:rPr>
        <w:t xml:space="preserve"> </w:t>
      </w:r>
      <w:r w:rsidR="006C2BA2">
        <w:rPr>
          <w:rFonts w:ascii="new roman" w:hAnsi="new roman"/>
          <w:sz w:val="24"/>
          <w:szCs w:val="24"/>
          <w:lang w:val="en-US"/>
        </w:rPr>
        <w:t>A-24-71.</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The court is swayed by the accused’s submissions for three reasons. Firstly, the court cannot ignore the accused’s mannerisms in court. Moreover</w:t>
      </w:r>
      <w:r w:rsidR="005931E8">
        <w:rPr>
          <w:rFonts w:ascii="new roman" w:hAnsi="new roman"/>
          <w:sz w:val="24"/>
          <w:szCs w:val="24"/>
          <w:lang w:val="en-US"/>
        </w:rPr>
        <w:t>,</w:t>
      </w:r>
      <w:r>
        <w:rPr>
          <w:rFonts w:ascii="new roman" w:hAnsi="new roman"/>
          <w:sz w:val="24"/>
          <w:szCs w:val="24"/>
          <w:lang w:val="en-US"/>
        </w:rPr>
        <w:t xml:space="preserve"> a trier of facts is largely influenced by the behavior of litigants in court in assessing the authenticity of their testimony. It seemed the accused was still suffering from the aftermaths of the substance abuse. He was carefree, emotionless and detached in his rendition of how the offence was committed and the manner in which the deceased suffered in her last moments. He could not stand straight or steadily. </w:t>
      </w:r>
      <w:r w:rsidR="00FC02D6">
        <w:rPr>
          <w:rFonts w:ascii="new roman" w:hAnsi="new roman"/>
          <w:sz w:val="24"/>
          <w:szCs w:val="24"/>
          <w:lang w:val="en-US"/>
        </w:rPr>
        <w:t>He behaved like someone who was trembling from c</w:t>
      </w:r>
      <w:r w:rsidR="00523E50">
        <w:rPr>
          <w:rFonts w:ascii="new roman" w:hAnsi="new roman"/>
          <w:sz w:val="24"/>
          <w:szCs w:val="24"/>
          <w:lang w:val="en-US"/>
        </w:rPr>
        <w:t>ol</w:t>
      </w:r>
      <w:r w:rsidR="00FC02D6">
        <w:rPr>
          <w:rFonts w:ascii="new roman" w:hAnsi="new roman"/>
          <w:sz w:val="24"/>
          <w:szCs w:val="24"/>
          <w:lang w:val="en-US"/>
        </w:rPr>
        <w:t xml:space="preserve">d or being chased by someone. </w:t>
      </w:r>
      <w:r>
        <w:rPr>
          <w:rFonts w:ascii="new roman" w:hAnsi="new roman"/>
          <w:sz w:val="24"/>
          <w:szCs w:val="24"/>
          <w:lang w:val="en-US"/>
        </w:rPr>
        <w:t>This made the court wonder that</w:t>
      </w:r>
      <w:r w:rsidR="00523E50">
        <w:rPr>
          <w:rFonts w:ascii="new roman" w:hAnsi="new roman"/>
          <w:sz w:val="24"/>
          <w:szCs w:val="24"/>
          <w:lang w:val="en-US"/>
        </w:rPr>
        <w:t>,</w:t>
      </w:r>
      <w:r>
        <w:rPr>
          <w:rFonts w:ascii="new roman" w:hAnsi="new roman"/>
          <w:sz w:val="24"/>
          <w:szCs w:val="24"/>
          <w:lang w:val="en-US"/>
        </w:rPr>
        <w:t xml:space="preserve"> if the debilitating effects of the </w:t>
      </w:r>
      <w:proofErr w:type="gramStart"/>
      <w:r>
        <w:rPr>
          <w:rFonts w:ascii="new roman" w:hAnsi="new roman"/>
          <w:sz w:val="24"/>
          <w:szCs w:val="24"/>
          <w:lang w:val="en-US"/>
        </w:rPr>
        <w:t>habit forming</w:t>
      </w:r>
      <w:proofErr w:type="gramEnd"/>
      <w:r>
        <w:rPr>
          <w:rFonts w:ascii="new roman" w:hAnsi="new roman"/>
          <w:sz w:val="24"/>
          <w:szCs w:val="24"/>
          <w:lang w:val="en-US"/>
        </w:rPr>
        <w:t xml:space="preserve"> drug was still evident when the accused was in incarceration and not exposed to the drug after such a considerable period of time what about at the time of the recording of the warned and cautioned statement.</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Secondly, the investigating officer testified that the accused was not in a fit mental state to give a statement upon arrest and interrogation. He was visibly suffering from drug induced post traumatic shock. This assertion was corroborated by the evidence of Blessing Chitsa that the accused was visibl</w:t>
      </w:r>
      <w:r w:rsidR="00523E50">
        <w:rPr>
          <w:rFonts w:ascii="new roman" w:hAnsi="new roman"/>
          <w:sz w:val="24"/>
          <w:szCs w:val="24"/>
          <w:lang w:val="en-US"/>
        </w:rPr>
        <w:t>y</w:t>
      </w:r>
      <w:r>
        <w:rPr>
          <w:rFonts w:ascii="new roman" w:hAnsi="new roman"/>
          <w:sz w:val="24"/>
          <w:szCs w:val="24"/>
          <w:lang w:val="en-US"/>
        </w:rPr>
        <w:t xml:space="preserve"> intoxicated after the occurrence.  Given this view, it cannot be ruled out that coupled with the behavior displayed by the accused in court, the accused is still suffering from the after effects of the drugs.</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Further, the police despite recording the issue of the witch doctor, they did not fully investigate that lead so as to establish the existence or not of such a traditional healer.</w:t>
      </w:r>
      <w:r w:rsidR="00FC02D6">
        <w:rPr>
          <w:rFonts w:ascii="new roman" w:hAnsi="new roman"/>
          <w:sz w:val="24"/>
          <w:szCs w:val="24"/>
          <w:lang w:val="en-US"/>
        </w:rPr>
        <w:t xml:space="preserve"> </w:t>
      </w:r>
      <w:r>
        <w:rPr>
          <w:rFonts w:ascii="new roman" w:hAnsi="new roman"/>
          <w:sz w:val="24"/>
          <w:szCs w:val="24"/>
          <w:lang w:val="en-US"/>
        </w:rPr>
        <w:t xml:space="preserve"> </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lastRenderedPageBreak/>
        <w:t>Thirdly, as already observed, though the said statement was admitted unopposed, from the general attitude of the defence- counsel she may not have fully consulted the accused on the production of the same unchallen</w:t>
      </w:r>
      <w:r w:rsidR="00FC02D6">
        <w:rPr>
          <w:rFonts w:ascii="new roman" w:hAnsi="new roman"/>
          <w:sz w:val="24"/>
          <w:szCs w:val="24"/>
          <w:lang w:val="en-US"/>
        </w:rPr>
        <w:t>ged. This is evidenced by the accused</w:t>
      </w:r>
      <w:r w:rsidR="00523E50">
        <w:rPr>
          <w:rFonts w:ascii="new roman" w:hAnsi="new roman"/>
          <w:sz w:val="24"/>
          <w:szCs w:val="24"/>
          <w:lang w:val="en-US"/>
        </w:rPr>
        <w:t>’s</w:t>
      </w:r>
      <w:r w:rsidR="00FC02D6">
        <w:rPr>
          <w:rFonts w:ascii="new roman" w:hAnsi="new roman"/>
          <w:sz w:val="24"/>
          <w:szCs w:val="24"/>
          <w:lang w:val="en-US"/>
        </w:rPr>
        <w:t xml:space="preserve"> challenge of part of the contents of the exhibit’s </w:t>
      </w:r>
      <w:r>
        <w:rPr>
          <w:rFonts w:ascii="new roman" w:hAnsi="new roman"/>
          <w:sz w:val="24"/>
          <w:szCs w:val="24"/>
          <w:lang w:val="en-US"/>
        </w:rPr>
        <w:t>contents in court.</w:t>
      </w:r>
      <w:r w:rsidR="00523E50">
        <w:rPr>
          <w:rFonts w:ascii="new roman" w:hAnsi="new roman"/>
          <w:sz w:val="24"/>
          <w:szCs w:val="24"/>
          <w:lang w:val="en-US"/>
        </w:rPr>
        <w:t xml:space="preserve"> Had the counsel taken full instructions she would not have been on cross road</w:t>
      </w:r>
      <w:r w:rsidR="00B1415F">
        <w:rPr>
          <w:rFonts w:ascii="new roman" w:hAnsi="new roman"/>
          <w:sz w:val="24"/>
          <w:szCs w:val="24"/>
          <w:lang w:val="en-US"/>
        </w:rPr>
        <w:t>s</w:t>
      </w:r>
      <w:r w:rsidR="00523E50">
        <w:rPr>
          <w:rFonts w:ascii="new roman" w:hAnsi="new roman"/>
          <w:sz w:val="24"/>
          <w:szCs w:val="24"/>
          <w:lang w:val="en-US"/>
        </w:rPr>
        <w:t xml:space="preserve"> with the deceased in this regard.</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This in our considered view destroys the probative value of the exhibit. It is accordingly disregarded. That in a way puts to rest the argument on Dutch courage and motive which have a bearing on the degree of blame worth</w:t>
      </w:r>
      <w:r w:rsidR="00A134B5">
        <w:rPr>
          <w:rFonts w:ascii="new roman" w:hAnsi="new roman"/>
          <w:sz w:val="24"/>
          <w:szCs w:val="24"/>
          <w:lang w:val="en-US"/>
        </w:rPr>
        <w:t>iness and the accused</w:t>
      </w:r>
      <w:r>
        <w:rPr>
          <w:rFonts w:ascii="new roman" w:hAnsi="new roman"/>
          <w:sz w:val="24"/>
          <w:szCs w:val="24"/>
          <w:lang w:val="en-US"/>
        </w:rPr>
        <w:t xml:space="preserve">. </w:t>
      </w:r>
      <w:r w:rsidR="00A134B5">
        <w:rPr>
          <w:rFonts w:ascii="new roman" w:hAnsi="new roman"/>
          <w:sz w:val="24"/>
          <w:szCs w:val="24"/>
          <w:lang w:val="en-US"/>
        </w:rPr>
        <w:t xml:space="preserve"> </w:t>
      </w:r>
    </w:p>
    <w:p w:rsidR="00ED606F" w:rsidRDefault="00ED606F" w:rsidP="000F2E4C">
      <w:pPr>
        <w:spacing w:line="360" w:lineRule="auto"/>
        <w:jc w:val="both"/>
        <w:rPr>
          <w:rFonts w:ascii="new roman" w:hAnsi="new roman"/>
          <w:sz w:val="24"/>
          <w:szCs w:val="24"/>
          <w:lang w:val="en-US"/>
        </w:rPr>
      </w:pPr>
      <w:r>
        <w:rPr>
          <w:rFonts w:ascii="new roman" w:hAnsi="new roman"/>
          <w:sz w:val="24"/>
          <w:szCs w:val="24"/>
          <w:lang w:val="en-US"/>
        </w:rPr>
        <w:t xml:space="preserve"> In any event Section 13 of the Criminal law Code states;</w:t>
      </w:r>
    </w:p>
    <w:p w:rsidR="00ED606F" w:rsidRDefault="00ED606F" w:rsidP="000F2E4C">
      <w:pPr>
        <w:spacing w:after="0" w:line="240" w:lineRule="auto"/>
        <w:jc w:val="both"/>
        <w:rPr>
          <w:rFonts w:ascii="new roman" w:hAnsi="new roman"/>
          <w:sz w:val="24"/>
          <w:szCs w:val="24"/>
          <w:lang w:val="en-US"/>
        </w:rPr>
      </w:pPr>
      <w:r>
        <w:rPr>
          <w:rFonts w:ascii="new roman" w:hAnsi="new roman"/>
          <w:sz w:val="24"/>
          <w:szCs w:val="24"/>
          <w:lang w:val="en-US"/>
        </w:rPr>
        <w:t>“Except as may be expressly provided in this code or in the enactment concerned, the motive or underlying reason for a person’s doing or omitting to do anything, or forming any intention, is immaterial to that person’s criminal liability in terms of this code or any other enactment”.</w:t>
      </w:r>
    </w:p>
    <w:p w:rsidR="00ED606F" w:rsidRDefault="00ED606F" w:rsidP="000F2E4C">
      <w:pPr>
        <w:spacing w:after="0" w:line="240" w:lineRule="auto"/>
        <w:jc w:val="both"/>
        <w:rPr>
          <w:rFonts w:ascii="new roman" w:hAnsi="new roman"/>
          <w:sz w:val="24"/>
          <w:szCs w:val="24"/>
          <w:lang w:val="en-US"/>
        </w:rPr>
      </w:pPr>
    </w:p>
    <w:p w:rsidR="006C2BA2" w:rsidRDefault="00ED606F" w:rsidP="000F2E4C">
      <w:pPr>
        <w:spacing w:after="0" w:line="360" w:lineRule="auto"/>
        <w:jc w:val="both"/>
        <w:rPr>
          <w:rFonts w:ascii="new roman" w:hAnsi="new roman"/>
          <w:sz w:val="24"/>
          <w:szCs w:val="24"/>
          <w:lang w:val="en-US"/>
        </w:rPr>
      </w:pPr>
      <w:r>
        <w:rPr>
          <w:rFonts w:ascii="new roman" w:hAnsi="new roman"/>
          <w:sz w:val="24"/>
          <w:szCs w:val="24"/>
          <w:lang w:val="en-US"/>
        </w:rPr>
        <w:t>Against the provisions of s13 above, whether the murder was for rituals or not it</w:t>
      </w:r>
      <w:r w:rsidR="00EA3E7D">
        <w:rPr>
          <w:rFonts w:ascii="new roman" w:hAnsi="new roman"/>
          <w:sz w:val="24"/>
          <w:szCs w:val="24"/>
          <w:lang w:val="en-US"/>
        </w:rPr>
        <w:t xml:space="preserve"> is</w:t>
      </w:r>
      <w:r>
        <w:rPr>
          <w:rFonts w:ascii="new roman" w:hAnsi="new roman"/>
          <w:sz w:val="24"/>
          <w:szCs w:val="24"/>
          <w:lang w:val="en-US"/>
        </w:rPr>
        <w:t xml:space="preserve"> neither here nor there as the motive </w:t>
      </w:r>
      <w:r w:rsidR="00EA3E7D">
        <w:rPr>
          <w:rFonts w:ascii="new roman" w:hAnsi="new roman"/>
          <w:sz w:val="24"/>
          <w:szCs w:val="24"/>
          <w:lang w:val="en-US"/>
        </w:rPr>
        <w:t xml:space="preserve">is said to </w:t>
      </w:r>
      <w:r>
        <w:rPr>
          <w:rFonts w:ascii="new roman" w:hAnsi="new roman"/>
          <w:sz w:val="24"/>
          <w:szCs w:val="24"/>
          <w:lang w:val="en-US"/>
        </w:rPr>
        <w:t xml:space="preserve">be of </w:t>
      </w:r>
      <w:r w:rsidR="00832FC2">
        <w:rPr>
          <w:rFonts w:ascii="new roman" w:hAnsi="new roman"/>
          <w:sz w:val="24"/>
          <w:szCs w:val="24"/>
          <w:lang w:val="en-US"/>
        </w:rPr>
        <w:t>consideration.</w:t>
      </w:r>
      <w:r>
        <w:rPr>
          <w:rFonts w:ascii="new roman" w:hAnsi="new roman"/>
          <w:sz w:val="24"/>
          <w:szCs w:val="24"/>
          <w:lang w:val="en-US"/>
        </w:rPr>
        <w:t xml:space="preserve">  In the case of the </w:t>
      </w:r>
      <w:r w:rsidRPr="00D142AB">
        <w:rPr>
          <w:rFonts w:ascii="new roman" w:hAnsi="new roman"/>
          <w:i/>
          <w:sz w:val="24"/>
          <w:szCs w:val="24"/>
          <w:lang w:val="en-US"/>
        </w:rPr>
        <w:t>State v Sibanda</w:t>
      </w:r>
      <w:r>
        <w:rPr>
          <w:rFonts w:ascii="new roman" w:hAnsi="new roman"/>
          <w:sz w:val="24"/>
          <w:szCs w:val="24"/>
          <w:lang w:val="en-US"/>
        </w:rPr>
        <w:t xml:space="preserve"> HB262/16, an equally young man who fatally stabbed his mother to death whilst intoxicated was held to have had the intention to kill. The court found that despite his intoxication from drugs and alcohol, he had the intention to kill his mother. </w:t>
      </w:r>
    </w:p>
    <w:p w:rsidR="006C2BA2" w:rsidRDefault="006C2BA2" w:rsidP="000F2E4C">
      <w:pPr>
        <w:spacing w:after="0" w:line="360" w:lineRule="auto"/>
        <w:jc w:val="both"/>
        <w:rPr>
          <w:rFonts w:ascii="new roman" w:hAnsi="new roman"/>
          <w:sz w:val="24"/>
          <w:szCs w:val="24"/>
          <w:lang w:val="en-US"/>
        </w:rPr>
      </w:pPr>
    </w:p>
    <w:p w:rsidR="00A134B5" w:rsidRDefault="00FC02D6" w:rsidP="000F2E4C">
      <w:pPr>
        <w:spacing w:after="0" w:line="360" w:lineRule="auto"/>
        <w:jc w:val="both"/>
        <w:rPr>
          <w:rFonts w:ascii="new roman" w:hAnsi="new roman"/>
          <w:sz w:val="24"/>
          <w:szCs w:val="24"/>
          <w:lang w:val="en-US"/>
        </w:rPr>
      </w:pPr>
      <w:r>
        <w:rPr>
          <w:rFonts w:ascii="new roman" w:hAnsi="new roman"/>
          <w:sz w:val="24"/>
          <w:szCs w:val="24"/>
          <w:lang w:val="en-US"/>
        </w:rPr>
        <w:t xml:space="preserve">In </w:t>
      </w:r>
      <w:r w:rsidRPr="00A134B5">
        <w:rPr>
          <w:rFonts w:ascii="new roman" w:hAnsi="new roman"/>
          <w:i/>
          <w:sz w:val="24"/>
          <w:szCs w:val="24"/>
          <w:lang w:val="en-US"/>
        </w:rPr>
        <w:t>S v Ngobese</w:t>
      </w:r>
      <w:r>
        <w:rPr>
          <w:rFonts w:ascii="new roman" w:hAnsi="new roman"/>
          <w:sz w:val="24"/>
          <w:szCs w:val="24"/>
          <w:lang w:val="en-US"/>
        </w:rPr>
        <w:t xml:space="preserve"> 1936 AD 296, the accused stabbed his friend whilst still drunk under the influence of liquor, was found guilty of legal intention.</w:t>
      </w:r>
      <w:r w:rsidR="006C2BA2">
        <w:rPr>
          <w:rFonts w:ascii="new roman" w:hAnsi="new roman"/>
          <w:sz w:val="24"/>
          <w:szCs w:val="24"/>
          <w:lang w:val="en-US"/>
        </w:rPr>
        <w:t xml:space="preserve"> </w:t>
      </w:r>
      <w:r w:rsidR="00832FC2">
        <w:rPr>
          <w:rFonts w:ascii="new roman" w:hAnsi="new roman"/>
          <w:sz w:val="24"/>
          <w:szCs w:val="24"/>
          <w:lang w:val="en-US"/>
        </w:rPr>
        <w:t>See, S</w:t>
      </w:r>
      <w:r w:rsidR="00ED606F">
        <w:rPr>
          <w:rFonts w:ascii="new roman" w:hAnsi="new roman"/>
          <w:sz w:val="24"/>
          <w:szCs w:val="24"/>
          <w:lang w:val="en-US"/>
        </w:rPr>
        <w:t xml:space="preserve"> v </w:t>
      </w:r>
      <w:proofErr w:type="spellStart"/>
      <w:r w:rsidR="00ED606F" w:rsidRPr="00E14E04">
        <w:rPr>
          <w:rFonts w:ascii="new roman" w:hAnsi="new roman"/>
          <w:i/>
          <w:sz w:val="24"/>
          <w:szCs w:val="24"/>
          <w:lang w:val="en-US"/>
        </w:rPr>
        <w:t>Zimondi</w:t>
      </w:r>
      <w:proofErr w:type="spellEnd"/>
      <w:r w:rsidR="00ED606F">
        <w:rPr>
          <w:rFonts w:ascii="new roman" w:hAnsi="new roman"/>
          <w:sz w:val="24"/>
          <w:szCs w:val="24"/>
          <w:lang w:val="en-US"/>
        </w:rPr>
        <w:t xml:space="preserve"> HH179/15 and </w:t>
      </w:r>
      <w:r w:rsidR="00ED606F" w:rsidRPr="00E14E04">
        <w:rPr>
          <w:rFonts w:ascii="new roman" w:hAnsi="new roman"/>
          <w:i/>
          <w:sz w:val="24"/>
          <w:szCs w:val="24"/>
          <w:lang w:val="en-US"/>
        </w:rPr>
        <w:t>S v Togara</w:t>
      </w:r>
      <w:r w:rsidR="006C2BA2">
        <w:rPr>
          <w:rFonts w:ascii="new roman" w:hAnsi="new roman"/>
          <w:sz w:val="24"/>
          <w:szCs w:val="24"/>
          <w:lang w:val="en-US"/>
        </w:rPr>
        <w:t xml:space="preserve"> HH13/</w:t>
      </w:r>
      <w:r w:rsidR="00832FC2">
        <w:rPr>
          <w:rFonts w:ascii="new roman" w:hAnsi="new roman"/>
          <w:sz w:val="24"/>
          <w:szCs w:val="24"/>
          <w:lang w:val="en-US"/>
        </w:rPr>
        <w:t>17,</w:t>
      </w:r>
      <w:r w:rsidR="00ED606F">
        <w:rPr>
          <w:rFonts w:ascii="new roman" w:hAnsi="new roman"/>
          <w:sz w:val="24"/>
          <w:szCs w:val="24"/>
          <w:lang w:val="en-US"/>
        </w:rPr>
        <w:t xml:space="preserve"> </w:t>
      </w:r>
      <w:r w:rsidR="00ED606F" w:rsidRPr="00E14E04">
        <w:rPr>
          <w:rFonts w:ascii="new roman" w:hAnsi="new roman"/>
          <w:i/>
          <w:sz w:val="24"/>
          <w:szCs w:val="24"/>
          <w:lang w:val="en-US"/>
        </w:rPr>
        <w:t>S v Phiri</w:t>
      </w:r>
      <w:r w:rsidR="006C2BA2">
        <w:rPr>
          <w:rFonts w:ascii="new roman" w:hAnsi="new roman"/>
          <w:sz w:val="24"/>
          <w:szCs w:val="24"/>
          <w:lang w:val="en-US"/>
        </w:rPr>
        <w:t xml:space="preserve"> HH581/16 and</w:t>
      </w:r>
      <w:r w:rsidR="00A134B5">
        <w:rPr>
          <w:rFonts w:ascii="new roman" w:hAnsi="new roman"/>
          <w:sz w:val="24"/>
          <w:szCs w:val="24"/>
          <w:lang w:val="en-US"/>
        </w:rPr>
        <w:t xml:space="preserve"> </w:t>
      </w:r>
      <w:proofErr w:type="spellStart"/>
      <w:r w:rsidR="00A134B5" w:rsidRPr="00A134B5">
        <w:rPr>
          <w:rFonts w:ascii="new roman" w:hAnsi="new roman"/>
          <w:i/>
          <w:sz w:val="24"/>
          <w:szCs w:val="24"/>
          <w:lang w:val="en-US"/>
        </w:rPr>
        <w:t>Sv</w:t>
      </w:r>
      <w:proofErr w:type="spellEnd"/>
      <w:r w:rsidR="00A134B5" w:rsidRPr="00A134B5">
        <w:rPr>
          <w:rFonts w:ascii="new roman" w:hAnsi="new roman"/>
          <w:i/>
          <w:sz w:val="24"/>
          <w:szCs w:val="24"/>
          <w:lang w:val="en-US"/>
        </w:rPr>
        <w:t xml:space="preserve"> </w:t>
      </w:r>
      <w:proofErr w:type="spellStart"/>
      <w:r w:rsidR="00A134B5" w:rsidRPr="00A134B5">
        <w:rPr>
          <w:rFonts w:ascii="new roman" w:hAnsi="new roman"/>
          <w:i/>
          <w:sz w:val="24"/>
          <w:szCs w:val="24"/>
          <w:lang w:val="en-US"/>
        </w:rPr>
        <w:t>Mupange</w:t>
      </w:r>
      <w:proofErr w:type="spellEnd"/>
      <w:r w:rsidR="00A134B5">
        <w:rPr>
          <w:rFonts w:ascii="new roman" w:hAnsi="new roman"/>
          <w:sz w:val="24"/>
          <w:szCs w:val="24"/>
          <w:lang w:val="en-US"/>
        </w:rPr>
        <w:t xml:space="preserve"> v-S-143-94. </w:t>
      </w:r>
      <w:proofErr w:type="spellStart"/>
      <w:r w:rsidR="00A134B5" w:rsidRPr="00A134B5">
        <w:rPr>
          <w:rFonts w:ascii="new roman" w:hAnsi="new roman"/>
          <w:i/>
          <w:sz w:val="24"/>
          <w:szCs w:val="24"/>
          <w:lang w:val="en-US"/>
        </w:rPr>
        <w:t>Mungwanda</w:t>
      </w:r>
      <w:proofErr w:type="spellEnd"/>
      <w:r w:rsidR="00A134B5" w:rsidRPr="00A134B5">
        <w:rPr>
          <w:rFonts w:ascii="new roman" w:hAnsi="new roman"/>
          <w:i/>
          <w:sz w:val="24"/>
          <w:szCs w:val="24"/>
          <w:lang w:val="en-US"/>
        </w:rPr>
        <w:t xml:space="preserve"> v</w:t>
      </w:r>
      <w:r w:rsidR="00A134B5">
        <w:rPr>
          <w:rFonts w:ascii="new roman" w:hAnsi="new roman"/>
          <w:sz w:val="24"/>
          <w:szCs w:val="24"/>
          <w:lang w:val="en-US"/>
        </w:rPr>
        <w:t xml:space="preserve"> S-S-19-2002.</w:t>
      </w:r>
      <w:r>
        <w:rPr>
          <w:rFonts w:ascii="new roman" w:hAnsi="new roman"/>
          <w:sz w:val="24"/>
          <w:szCs w:val="24"/>
          <w:lang w:val="en-US"/>
        </w:rPr>
        <w:t xml:space="preserve"> </w:t>
      </w:r>
    </w:p>
    <w:p w:rsidR="000D12A6" w:rsidRDefault="000D12A6" w:rsidP="000F2E4C">
      <w:pPr>
        <w:spacing w:after="0" w:line="360" w:lineRule="auto"/>
        <w:jc w:val="both"/>
        <w:rPr>
          <w:rFonts w:ascii="new roman" w:hAnsi="new roman"/>
          <w:sz w:val="24"/>
          <w:szCs w:val="24"/>
          <w:lang w:val="en-US"/>
        </w:rPr>
      </w:pPr>
    </w:p>
    <w:p w:rsidR="00ED606F" w:rsidRDefault="00ED606F" w:rsidP="000F2E4C">
      <w:pPr>
        <w:spacing w:after="0" w:line="360" w:lineRule="auto"/>
        <w:jc w:val="both"/>
        <w:rPr>
          <w:rFonts w:ascii="new roman" w:hAnsi="new roman"/>
          <w:sz w:val="24"/>
          <w:szCs w:val="24"/>
          <w:lang w:val="en-US"/>
        </w:rPr>
      </w:pPr>
      <w:r>
        <w:rPr>
          <w:rFonts w:ascii="new roman" w:hAnsi="new roman"/>
          <w:sz w:val="24"/>
          <w:szCs w:val="24"/>
          <w:lang w:val="en-US"/>
        </w:rPr>
        <w:t xml:space="preserve">Accordingly, guided by the case of </w:t>
      </w:r>
      <w:r w:rsidRPr="00D142AB">
        <w:rPr>
          <w:rFonts w:ascii="new roman" w:hAnsi="new roman"/>
          <w:i/>
          <w:sz w:val="24"/>
          <w:szCs w:val="24"/>
          <w:lang w:val="en-US"/>
        </w:rPr>
        <w:t xml:space="preserve">State v </w:t>
      </w:r>
      <w:r w:rsidR="00832FC2" w:rsidRPr="00D142AB">
        <w:rPr>
          <w:rFonts w:ascii="new roman" w:hAnsi="new roman"/>
          <w:i/>
          <w:sz w:val="24"/>
          <w:szCs w:val="24"/>
          <w:lang w:val="en-US"/>
        </w:rPr>
        <w:t>Sibanda</w:t>
      </w:r>
      <w:r w:rsidR="00832FC2">
        <w:rPr>
          <w:rFonts w:ascii="new roman" w:hAnsi="new roman"/>
          <w:sz w:val="24"/>
          <w:szCs w:val="24"/>
          <w:lang w:val="en-US"/>
        </w:rPr>
        <w:t>, and</w:t>
      </w:r>
      <w:r w:rsidR="00A134B5">
        <w:rPr>
          <w:rFonts w:ascii="new roman" w:hAnsi="new roman"/>
          <w:sz w:val="24"/>
          <w:szCs w:val="24"/>
          <w:lang w:val="en-US"/>
        </w:rPr>
        <w:t xml:space="preserve"> </w:t>
      </w:r>
      <w:r w:rsidR="00A134B5" w:rsidRPr="00A134B5">
        <w:rPr>
          <w:rFonts w:ascii="new roman" w:hAnsi="new roman"/>
          <w:i/>
          <w:sz w:val="24"/>
          <w:szCs w:val="24"/>
          <w:lang w:val="en-US"/>
        </w:rPr>
        <w:t>Ngobese</w:t>
      </w:r>
      <w:r w:rsidR="00A134B5">
        <w:rPr>
          <w:rFonts w:ascii="new roman" w:hAnsi="new roman"/>
          <w:sz w:val="24"/>
          <w:szCs w:val="24"/>
          <w:lang w:val="en-US"/>
        </w:rPr>
        <w:t xml:space="preserve"> </w:t>
      </w:r>
      <w:r>
        <w:rPr>
          <w:rFonts w:ascii="new roman" w:hAnsi="new roman"/>
          <w:sz w:val="24"/>
          <w:szCs w:val="24"/>
          <w:lang w:val="en-US"/>
        </w:rPr>
        <w:t xml:space="preserve">above, we find the accused guilty of murder with constructive intent. </w:t>
      </w:r>
    </w:p>
    <w:p w:rsidR="00EA3E7D" w:rsidRDefault="00EA3E7D" w:rsidP="000F2E4C">
      <w:pPr>
        <w:spacing w:after="0" w:line="360" w:lineRule="auto"/>
        <w:jc w:val="both"/>
        <w:rPr>
          <w:rFonts w:ascii="new roman" w:hAnsi="new roman"/>
          <w:b/>
          <w:sz w:val="24"/>
          <w:szCs w:val="24"/>
          <w:lang w:val="en-US"/>
        </w:rPr>
      </w:pPr>
    </w:p>
    <w:p w:rsidR="00ED606F" w:rsidRPr="009F5484" w:rsidRDefault="00ED606F" w:rsidP="000F2E4C">
      <w:pPr>
        <w:spacing w:after="0" w:line="360" w:lineRule="auto"/>
        <w:jc w:val="both"/>
        <w:rPr>
          <w:rFonts w:ascii="new roman" w:hAnsi="new roman"/>
          <w:b/>
          <w:sz w:val="24"/>
          <w:szCs w:val="24"/>
          <w:lang w:val="en-US"/>
        </w:rPr>
      </w:pPr>
      <w:r w:rsidRPr="009F5484">
        <w:rPr>
          <w:rFonts w:ascii="new roman" w:hAnsi="new roman"/>
          <w:b/>
          <w:sz w:val="24"/>
          <w:szCs w:val="24"/>
          <w:lang w:val="en-US"/>
        </w:rPr>
        <w:t xml:space="preserve">Sentencing </w:t>
      </w:r>
    </w:p>
    <w:p w:rsidR="00ED606F" w:rsidRDefault="00ED606F" w:rsidP="000F2E4C">
      <w:pPr>
        <w:spacing w:after="0" w:line="360" w:lineRule="auto"/>
        <w:jc w:val="both"/>
        <w:rPr>
          <w:rFonts w:ascii="new roman" w:hAnsi="new roman"/>
          <w:sz w:val="24"/>
          <w:szCs w:val="24"/>
          <w:lang w:val="en-US"/>
        </w:rPr>
      </w:pPr>
      <w:r>
        <w:rPr>
          <w:rFonts w:ascii="new roman" w:hAnsi="new roman"/>
          <w:sz w:val="24"/>
          <w:szCs w:val="24"/>
          <w:lang w:val="en-US"/>
        </w:rPr>
        <w:t>In sentencing the accused both the pre-sentencing report and the victim impact statement recorded from a relative of both the accused and the deceased has been taken into account.  The submissions in mitigation and aggravation from both counsels have also been considered. The facts and the charge need no repetition.</w:t>
      </w:r>
    </w:p>
    <w:p w:rsidR="00ED606F" w:rsidRDefault="00ED606F" w:rsidP="000F2E4C">
      <w:pPr>
        <w:spacing w:after="0" w:line="360" w:lineRule="auto"/>
        <w:jc w:val="both"/>
        <w:rPr>
          <w:rFonts w:ascii="new roman" w:hAnsi="new roman"/>
          <w:sz w:val="24"/>
          <w:szCs w:val="24"/>
          <w:lang w:val="en-US"/>
        </w:rPr>
      </w:pPr>
    </w:p>
    <w:p w:rsidR="00ED606F" w:rsidRDefault="00EA3E7D" w:rsidP="000F2E4C">
      <w:pPr>
        <w:spacing w:after="0" w:line="360" w:lineRule="auto"/>
        <w:jc w:val="both"/>
        <w:rPr>
          <w:rFonts w:ascii="new roman" w:hAnsi="new roman"/>
          <w:sz w:val="24"/>
          <w:szCs w:val="24"/>
          <w:lang w:val="en-US"/>
        </w:rPr>
      </w:pPr>
      <w:r>
        <w:rPr>
          <w:rFonts w:ascii="new roman" w:hAnsi="new roman"/>
          <w:sz w:val="24"/>
          <w:szCs w:val="24"/>
          <w:lang w:val="en-US"/>
        </w:rPr>
        <w:lastRenderedPageBreak/>
        <w:t>From the victim impact statement, t</w:t>
      </w:r>
      <w:r w:rsidR="00ED606F">
        <w:rPr>
          <w:rFonts w:ascii="new roman" w:hAnsi="new roman"/>
          <w:sz w:val="24"/>
          <w:szCs w:val="24"/>
          <w:lang w:val="en-US"/>
        </w:rPr>
        <w:t xml:space="preserve">he court learnt that the deceased was a very industrious single mother who was the pillar of the family. She fended for all her children and grandchildren including the accused and the first witness Blessing Chitsa.  He is a person directly affected by the impact of the deceased’s death.  Blessing stated that his mother who was mentally impaired died prematurely soon after the deceased as she could not cope with her loss.  As a result both the witness and his young brother were orphaned and </w:t>
      </w:r>
      <w:r>
        <w:rPr>
          <w:rFonts w:ascii="new roman" w:hAnsi="new roman"/>
          <w:sz w:val="24"/>
          <w:szCs w:val="24"/>
          <w:lang w:val="en-US"/>
        </w:rPr>
        <w:t xml:space="preserve">are now </w:t>
      </w:r>
      <w:r w:rsidR="00ED606F">
        <w:rPr>
          <w:rFonts w:ascii="new roman" w:hAnsi="new roman"/>
          <w:sz w:val="24"/>
          <w:szCs w:val="24"/>
          <w:lang w:val="en-US"/>
        </w:rPr>
        <w:t>in the care of Good Samaritans who are total strangers.</w:t>
      </w:r>
    </w:p>
    <w:p w:rsidR="00ED606F" w:rsidRDefault="00ED606F" w:rsidP="000F2E4C">
      <w:pPr>
        <w:spacing w:after="0" w:line="360" w:lineRule="auto"/>
        <w:jc w:val="both"/>
        <w:rPr>
          <w:rFonts w:ascii="new roman" w:hAnsi="new roman"/>
          <w:sz w:val="24"/>
          <w:szCs w:val="24"/>
          <w:lang w:val="en-US"/>
        </w:rPr>
      </w:pPr>
    </w:p>
    <w:p w:rsidR="006C2BA2" w:rsidRDefault="00EA3E7D" w:rsidP="000F2E4C">
      <w:pPr>
        <w:spacing w:after="0" w:line="360" w:lineRule="auto"/>
        <w:jc w:val="both"/>
        <w:rPr>
          <w:rFonts w:ascii="new roman" w:hAnsi="new roman"/>
          <w:sz w:val="24"/>
          <w:szCs w:val="24"/>
          <w:lang w:val="en-US"/>
        </w:rPr>
      </w:pPr>
      <w:r>
        <w:rPr>
          <w:rFonts w:ascii="new roman" w:hAnsi="new roman"/>
          <w:sz w:val="24"/>
          <w:szCs w:val="24"/>
          <w:lang w:val="en-US"/>
        </w:rPr>
        <w:t>On the other hand, f</w:t>
      </w:r>
      <w:r w:rsidR="00ED606F">
        <w:rPr>
          <w:rFonts w:ascii="new roman" w:hAnsi="new roman"/>
          <w:sz w:val="24"/>
          <w:szCs w:val="24"/>
          <w:lang w:val="en-US"/>
        </w:rPr>
        <w:t xml:space="preserve">rom the pre-sentencing report emphasis was placed </w:t>
      </w:r>
      <w:r w:rsidR="000D12A6">
        <w:rPr>
          <w:rFonts w:ascii="new roman" w:hAnsi="new roman"/>
          <w:sz w:val="24"/>
          <w:szCs w:val="24"/>
          <w:lang w:val="en-US"/>
        </w:rPr>
        <w:t>o</w:t>
      </w:r>
      <w:r w:rsidR="00ED606F">
        <w:rPr>
          <w:rFonts w:ascii="new roman" w:hAnsi="new roman"/>
          <w:sz w:val="24"/>
          <w:szCs w:val="24"/>
          <w:lang w:val="en-US"/>
        </w:rPr>
        <w:t>n the accused’s abuse of drugs. He was a drug addict who also suffered from the broken home syndrome. He was twenty years, illiterate and unemployed.</w:t>
      </w:r>
      <w:r w:rsidR="00832FC2">
        <w:rPr>
          <w:rFonts w:ascii="new roman" w:hAnsi="new roman"/>
          <w:sz w:val="24"/>
          <w:szCs w:val="24"/>
          <w:lang w:val="en-US"/>
        </w:rPr>
        <w:t xml:space="preserve"> </w:t>
      </w:r>
      <w:r w:rsidR="00ED606F">
        <w:rPr>
          <w:rFonts w:ascii="new roman" w:hAnsi="new roman"/>
          <w:sz w:val="24"/>
          <w:szCs w:val="24"/>
          <w:lang w:val="en-US"/>
        </w:rPr>
        <w:t>He hid his frustration in over indulging in drugs. The witness revealed that the surrounding</w:t>
      </w:r>
      <w:r w:rsidR="00832FC2">
        <w:rPr>
          <w:rFonts w:ascii="new roman" w:hAnsi="new roman"/>
          <w:sz w:val="24"/>
          <w:szCs w:val="24"/>
          <w:lang w:val="en-US"/>
        </w:rPr>
        <w:t xml:space="preserve"> </w:t>
      </w:r>
      <w:r w:rsidR="00ED606F">
        <w:rPr>
          <w:rFonts w:ascii="new roman" w:hAnsi="new roman"/>
          <w:sz w:val="24"/>
          <w:szCs w:val="24"/>
          <w:lang w:val="en-US"/>
        </w:rPr>
        <w:t>the accused’s father was a thorn in the flesh</w:t>
      </w:r>
      <w:r w:rsidR="004D4955">
        <w:rPr>
          <w:rFonts w:ascii="new roman" w:hAnsi="new roman"/>
          <w:sz w:val="24"/>
          <w:szCs w:val="24"/>
          <w:lang w:val="en-US"/>
        </w:rPr>
        <w:t xml:space="preserve"> which always made him restless. </w:t>
      </w:r>
    </w:p>
    <w:p w:rsidR="006C2BA2" w:rsidRDefault="006C2BA2" w:rsidP="000F2E4C">
      <w:pPr>
        <w:spacing w:after="0" w:line="360" w:lineRule="auto"/>
        <w:jc w:val="both"/>
        <w:rPr>
          <w:rFonts w:ascii="new roman" w:hAnsi="new roman"/>
          <w:sz w:val="24"/>
          <w:szCs w:val="24"/>
          <w:lang w:val="en-US"/>
        </w:rPr>
      </w:pPr>
    </w:p>
    <w:p w:rsidR="00EA3E7D" w:rsidRDefault="00EA3E7D" w:rsidP="000F2E4C">
      <w:pPr>
        <w:spacing w:after="0" w:line="360" w:lineRule="auto"/>
        <w:jc w:val="both"/>
        <w:rPr>
          <w:rFonts w:ascii="new roman" w:hAnsi="new roman"/>
          <w:sz w:val="24"/>
          <w:szCs w:val="24"/>
          <w:lang w:val="en-US"/>
        </w:rPr>
      </w:pPr>
      <w:r>
        <w:rPr>
          <w:rFonts w:ascii="new roman" w:hAnsi="new roman"/>
          <w:sz w:val="24"/>
          <w:szCs w:val="24"/>
          <w:lang w:val="en-US"/>
        </w:rPr>
        <w:t>Notably, the presentencing report is accused person centric, whereas the victim impact statement is recorded from either the primary or secondary victims of the crime. See</w:t>
      </w:r>
      <w:r w:rsidRPr="00EA3E7D">
        <w:rPr>
          <w:rFonts w:ascii="new roman" w:hAnsi="new roman"/>
          <w:i/>
          <w:sz w:val="24"/>
          <w:szCs w:val="24"/>
          <w:lang w:val="en-US"/>
        </w:rPr>
        <w:t>, S v</w:t>
      </w:r>
      <w:r>
        <w:rPr>
          <w:rFonts w:ascii="new roman" w:hAnsi="new roman"/>
          <w:sz w:val="24"/>
          <w:szCs w:val="24"/>
          <w:lang w:val="en-US"/>
        </w:rPr>
        <w:t xml:space="preserve"> </w:t>
      </w:r>
      <w:proofErr w:type="spellStart"/>
      <w:r w:rsidRPr="00EA3E7D">
        <w:rPr>
          <w:rFonts w:ascii="new roman" w:hAnsi="new roman"/>
          <w:i/>
          <w:sz w:val="24"/>
          <w:szCs w:val="24"/>
          <w:lang w:val="en-US"/>
        </w:rPr>
        <w:t>Nevanji</w:t>
      </w:r>
      <w:proofErr w:type="spellEnd"/>
      <w:r w:rsidR="004D4955">
        <w:rPr>
          <w:rFonts w:ascii="new roman" w:hAnsi="new roman"/>
          <w:sz w:val="24"/>
          <w:szCs w:val="24"/>
          <w:lang w:val="en-US"/>
        </w:rPr>
        <w:t xml:space="preserve"> HCC17/24.</w:t>
      </w:r>
      <w:r>
        <w:rPr>
          <w:rFonts w:ascii="new roman" w:hAnsi="new roman"/>
          <w:sz w:val="24"/>
          <w:szCs w:val="24"/>
          <w:lang w:val="en-US"/>
        </w:rPr>
        <w:t xml:space="preserve"> </w:t>
      </w:r>
    </w:p>
    <w:p w:rsidR="00ED606F" w:rsidRDefault="00ED606F" w:rsidP="000F2E4C">
      <w:pPr>
        <w:spacing w:after="0" w:line="360" w:lineRule="auto"/>
        <w:jc w:val="both"/>
        <w:rPr>
          <w:rFonts w:ascii="new roman" w:hAnsi="new roman"/>
          <w:sz w:val="24"/>
          <w:szCs w:val="24"/>
          <w:lang w:val="en-US"/>
        </w:rPr>
      </w:pPr>
    </w:p>
    <w:p w:rsidR="00ED606F" w:rsidRDefault="00ED606F" w:rsidP="000F2E4C">
      <w:pPr>
        <w:spacing w:after="0" w:line="360" w:lineRule="auto"/>
        <w:jc w:val="both"/>
        <w:rPr>
          <w:rFonts w:ascii="new roman" w:hAnsi="new roman"/>
          <w:sz w:val="24"/>
          <w:szCs w:val="24"/>
          <w:lang w:val="en-US"/>
        </w:rPr>
      </w:pPr>
      <w:r>
        <w:rPr>
          <w:rFonts w:ascii="new roman" w:hAnsi="new roman"/>
          <w:sz w:val="24"/>
          <w:szCs w:val="24"/>
          <w:lang w:val="en-US"/>
        </w:rPr>
        <w:t>In mitigation the accused’s age at the time of the commission of the offence coupled with drugs intake largely influenced his behavior in general and in committing this offence. Synonymous with youthfulness, is immature and impulsive decisions. Sight cannot be lost that prolonged use of habit formulating drugs has long term effects calling for rehabilitative measures. Drug abuse both domestically and internationally is a common social problem. It has its roots in</w:t>
      </w:r>
      <w:r w:rsidR="00A15265">
        <w:rPr>
          <w:rFonts w:ascii="new roman" w:hAnsi="new roman"/>
          <w:sz w:val="24"/>
          <w:szCs w:val="24"/>
          <w:lang w:val="en-US"/>
        </w:rPr>
        <w:t xml:space="preserve"> social,</w:t>
      </w:r>
      <w:r>
        <w:rPr>
          <w:rFonts w:ascii="new roman" w:hAnsi="new roman"/>
          <w:sz w:val="24"/>
          <w:szCs w:val="24"/>
          <w:lang w:val="en-US"/>
        </w:rPr>
        <w:t xml:space="preserve"> cultural and economic </w:t>
      </w:r>
      <w:r w:rsidR="00A15265">
        <w:rPr>
          <w:rFonts w:ascii="new roman" w:hAnsi="new roman"/>
          <w:sz w:val="24"/>
          <w:szCs w:val="24"/>
          <w:lang w:val="en-US"/>
        </w:rPr>
        <w:t>malfunctions that</w:t>
      </w:r>
      <w:r>
        <w:rPr>
          <w:rFonts w:ascii="new roman" w:hAnsi="new roman"/>
          <w:sz w:val="24"/>
          <w:szCs w:val="24"/>
          <w:lang w:val="en-US"/>
        </w:rPr>
        <w:t xml:space="preserve"> impact heavily and ad</w:t>
      </w:r>
      <w:r w:rsidR="005931E8">
        <w:rPr>
          <w:rFonts w:ascii="new roman" w:hAnsi="new roman"/>
          <w:sz w:val="24"/>
          <w:szCs w:val="24"/>
          <w:lang w:val="en-US"/>
        </w:rPr>
        <w:t xml:space="preserve">versely on the </w:t>
      </w:r>
      <w:r w:rsidR="00A15265">
        <w:rPr>
          <w:rFonts w:ascii="new roman" w:hAnsi="new roman"/>
          <w:sz w:val="24"/>
          <w:szCs w:val="24"/>
          <w:lang w:val="en-US"/>
        </w:rPr>
        <w:t>youth.</w:t>
      </w:r>
      <w:r w:rsidR="004D4955" w:rsidRPr="004D4955">
        <w:rPr>
          <w:rFonts w:ascii="new roman" w:hAnsi="new roman"/>
          <w:sz w:val="24"/>
          <w:szCs w:val="24"/>
          <w:lang w:val="en-US"/>
        </w:rPr>
        <w:t xml:space="preserve"> </w:t>
      </w:r>
      <w:r w:rsidR="004D4955">
        <w:rPr>
          <w:rFonts w:ascii="new roman" w:hAnsi="new roman"/>
          <w:sz w:val="24"/>
          <w:szCs w:val="24"/>
          <w:lang w:val="en-US"/>
        </w:rPr>
        <w:t>Accused despite his wayward behavior has no criminal record. First offenders usually attract lenient penalties</w:t>
      </w:r>
      <w:r w:rsidR="005931E8">
        <w:rPr>
          <w:rFonts w:ascii="new roman" w:hAnsi="new roman"/>
          <w:sz w:val="24"/>
          <w:szCs w:val="24"/>
          <w:lang w:val="en-US"/>
        </w:rPr>
        <w:t xml:space="preserve"> See, </w:t>
      </w:r>
      <w:r w:rsidR="005931E8" w:rsidRPr="005931E8">
        <w:rPr>
          <w:rFonts w:ascii="new roman" w:hAnsi="new roman"/>
          <w:i/>
          <w:sz w:val="24"/>
          <w:szCs w:val="24"/>
          <w:lang w:val="en-US"/>
        </w:rPr>
        <w:t xml:space="preserve">S v </w:t>
      </w:r>
      <w:proofErr w:type="spellStart"/>
      <w:r w:rsidR="005931E8" w:rsidRPr="005931E8">
        <w:rPr>
          <w:rFonts w:ascii="new roman" w:hAnsi="new roman"/>
          <w:i/>
          <w:sz w:val="24"/>
          <w:szCs w:val="24"/>
          <w:lang w:val="en-US"/>
        </w:rPr>
        <w:t>Mantwana</w:t>
      </w:r>
      <w:proofErr w:type="spellEnd"/>
      <w:r w:rsidR="005931E8">
        <w:rPr>
          <w:rFonts w:ascii="new roman" w:hAnsi="new roman"/>
          <w:sz w:val="24"/>
          <w:szCs w:val="24"/>
          <w:lang w:val="en-US"/>
        </w:rPr>
        <w:t>- S-20/</w:t>
      </w:r>
      <w:r w:rsidR="00A15265">
        <w:rPr>
          <w:rFonts w:ascii="new roman" w:hAnsi="new roman"/>
          <w:sz w:val="24"/>
          <w:szCs w:val="24"/>
          <w:lang w:val="en-US"/>
        </w:rPr>
        <w:t>20,</w:t>
      </w:r>
      <w:r w:rsidR="005931E8">
        <w:rPr>
          <w:rFonts w:ascii="new roman" w:hAnsi="new roman"/>
          <w:sz w:val="24"/>
          <w:szCs w:val="24"/>
          <w:lang w:val="en-US"/>
        </w:rPr>
        <w:t xml:space="preserve"> </w:t>
      </w:r>
      <w:r w:rsidR="005931E8" w:rsidRPr="005931E8">
        <w:rPr>
          <w:rFonts w:ascii="new roman" w:hAnsi="new roman"/>
          <w:i/>
          <w:sz w:val="24"/>
          <w:szCs w:val="24"/>
          <w:lang w:val="en-US"/>
        </w:rPr>
        <w:t>S v Zikhali.</w:t>
      </w:r>
      <w:r w:rsidR="005931E8">
        <w:rPr>
          <w:rFonts w:ascii="new roman" w:hAnsi="new roman"/>
          <w:sz w:val="24"/>
          <w:szCs w:val="24"/>
          <w:lang w:val="en-US"/>
        </w:rPr>
        <w:t xml:space="preserve"> 2017 (1)</w:t>
      </w:r>
      <w:r w:rsidR="00A15265">
        <w:rPr>
          <w:rFonts w:ascii="new roman" w:hAnsi="new roman"/>
          <w:sz w:val="24"/>
          <w:szCs w:val="24"/>
          <w:lang w:val="en-US"/>
        </w:rPr>
        <w:t xml:space="preserve"> </w:t>
      </w:r>
      <w:r w:rsidR="005931E8">
        <w:rPr>
          <w:rFonts w:ascii="new roman" w:hAnsi="new roman"/>
          <w:sz w:val="24"/>
          <w:szCs w:val="24"/>
          <w:lang w:val="en-US"/>
        </w:rPr>
        <w:t>ZLR 84</w:t>
      </w:r>
      <w:r w:rsidR="004D4955">
        <w:rPr>
          <w:rFonts w:ascii="new roman" w:hAnsi="new roman"/>
          <w:sz w:val="24"/>
          <w:szCs w:val="24"/>
          <w:lang w:val="en-US"/>
        </w:rPr>
        <w:t>.</w:t>
      </w:r>
    </w:p>
    <w:p w:rsidR="004D4955" w:rsidRDefault="00ED606F" w:rsidP="000F2E4C">
      <w:pPr>
        <w:spacing w:after="0" w:line="360" w:lineRule="auto"/>
        <w:jc w:val="both"/>
        <w:rPr>
          <w:rFonts w:ascii="new roman" w:hAnsi="new roman"/>
          <w:sz w:val="24"/>
          <w:szCs w:val="24"/>
          <w:lang w:val="en-US"/>
        </w:rPr>
      </w:pPr>
      <w:r>
        <w:rPr>
          <w:rFonts w:ascii="new roman" w:hAnsi="new roman"/>
          <w:sz w:val="24"/>
          <w:szCs w:val="24"/>
          <w:lang w:val="en-US"/>
        </w:rPr>
        <w:t xml:space="preserve"> </w:t>
      </w:r>
    </w:p>
    <w:p w:rsidR="00ED606F" w:rsidRDefault="00ED606F" w:rsidP="000F2E4C">
      <w:pPr>
        <w:spacing w:after="0" w:line="360" w:lineRule="auto"/>
        <w:jc w:val="both"/>
        <w:rPr>
          <w:rFonts w:ascii="new roman" w:hAnsi="new roman"/>
          <w:sz w:val="24"/>
          <w:szCs w:val="24"/>
          <w:lang w:val="en-US"/>
        </w:rPr>
      </w:pPr>
      <w:r>
        <w:rPr>
          <w:rFonts w:ascii="new roman" w:hAnsi="new roman"/>
          <w:sz w:val="24"/>
          <w:szCs w:val="24"/>
          <w:lang w:val="en-US"/>
        </w:rPr>
        <w:t>In aggravation, however, precious life was needlessly lost. The offence was committed ca</w:t>
      </w:r>
      <w:r w:rsidR="005931E8">
        <w:rPr>
          <w:rFonts w:ascii="new roman" w:hAnsi="new roman"/>
          <w:sz w:val="24"/>
          <w:szCs w:val="24"/>
          <w:lang w:val="en-US"/>
        </w:rPr>
        <w:t>llously on a defence-less woman</w:t>
      </w:r>
      <w:r>
        <w:rPr>
          <w:rFonts w:ascii="new roman" w:hAnsi="new roman"/>
          <w:sz w:val="24"/>
          <w:szCs w:val="24"/>
          <w:lang w:val="en-US"/>
        </w:rPr>
        <w:t>. The facts of this case have revealed the height of domestic violence</w:t>
      </w:r>
      <w:r w:rsidR="005931E8">
        <w:rPr>
          <w:rFonts w:ascii="new roman" w:hAnsi="new roman"/>
          <w:sz w:val="24"/>
          <w:szCs w:val="24"/>
          <w:lang w:val="en-US"/>
        </w:rPr>
        <w:t xml:space="preserve"> in general</w:t>
      </w:r>
      <w:r>
        <w:rPr>
          <w:rFonts w:ascii="new roman" w:hAnsi="new roman"/>
          <w:sz w:val="24"/>
          <w:szCs w:val="24"/>
          <w:lang w:val="en-US"/>
        </w:rPr>
        <w:t xml:space="preserve"> and violence against women </w:t>
      </w:r>
      <w:r w:rsidRPr="008E3830">
        <w:rPr>
          <w:rFonts w:ascii="new roman" w:hAnsi="new roman"/>
          <w:i/>
          <w:sz w:val="24"/>
          <w:szCs w:val="24"/>
          <w:lang w:val="en-US"/>
        </w:rPr>
        <w:t>per se</w:t>
      </w:r>
      <w:r>
        <w:rPr>
          <w:rFonts w:ascii="new roman" w:hAnsi="new roman"/>
          <w:sz w:val="24"/>
          <w:szCs w:val="24"/>
          <w:lang w:val="en-US"/>
        </w:rPr>
        <w:t>. The accused was ungrateful that his mother brought him</w:t>
      </w:r>
      <w:r w:rsidR="00A134B5">
        <w:rPr>
          <w:rFonts w:ascii="new roman" w:hAnsi="new roman"/>
          <w:sz w:val="24"/>
          <w:szCs w:val="24"/>
          <w:lang w:val="en-US"/>
        </w:rPr>
        <w:t xml:space="preserve"> up</w:t>
      </w:r>
      <w:r>
        <w:rPr>
          <w:rFonts w:ascii="new roman" w:hAnsi="new roman"/>
          <w:sz w:val="24"/>
          <w:szCs w:val="24"/>
          <w:lang w:val="en-US"/>
        </w:rPr>
        <w:t xml:space="preserve"> singlehandedly. He failed to respect her reasons for not divulging and venturing into a subject which evidently brought her so much pain and would rather not discuss or share. The accused failed to accept his father’s desertion and lack of love and ties with him for a good twenty years.</w:t>
      </w:r>
    </w:p>
    <w:p w:rsidR="00ED606F" w:rsidRDefault="00ED606F" w:rsidP="000F2E4C">
      <w:pPr>
        <w:spacing w:after="0" w:line="360" w:lineRule="auto"/>
        <w:jc w:val="both"/>
        <w:rPr>
          <w:rFonts w:ascii="new roman" w:hAnsi="new roman"/>
          <w:sz w:val="24"/>
          <w:szCs w:val="24"/>
          <w:lang w:val="en-US"/>
        </w:rPr>
      </w:pPr>
      <w:r>
        <w:rPr>
          <w:rFonts w:ascii="new roman" w:hAnsi="new roman"/>
          <w:sz w:val="24"/>
          <w:szCs w:val="24"/>
          <w:lang w:val="en-US"/>
        </w:rPr>
        <w:lastRenderedPageBreak/>
        <w:t xml:space="preserve">In addition, the manner in which the accused throttled his mother, the deceased is deplorable. He watched her struggle but did not bring himself to release his deadly grip. He enjoyed </w:t>
      </w:r>
      <w:r w:rsidR="004D4955">
        <w:rPr>
          <w:rFonts w:ascii="new roman" w:hAnsi="new roman"/>
          <w:sz w:val="24"/>
          <w:szCs w:val="24"/>
          <w:lang w:val="en-US"/>
        </w:rPr>
        <w:t>watching her fight to breathe</w:t>
      </w:r>
      <w:r>
        <w:rPr>
          <w:rFonts w:ascii="new roman" w:hAnsi="new roman"/>
          <w:sz w:val="24"/>
          <w:szCs w:val="24"/>
          <w:lang w:val="en-US"/>
        </w:rPr>
        <w:t xml:space="preserve"> until she could not struggle any more like in a</w:t>
      </w:r>
      <w:r w:rsidR="004D4955">
        <w:rPr>
          <w:rFonts w:ascii="new roman" w:hAnsi="new roman"/>
          <w:sz w:val="24"/>
          <w:szCs w:val="24"/>
          <w:lang w:val="en-US"/>
        </w:rPr>
        <w:t xml:space="preserve"> horror movie. It seems like from</w:t>
      </w:r>
      <w:r>
        <w:rPr>
          <w:rFonts w:ascii="new roman" w:hAnsi="new roman"/>
          <w:sz w:val="24"/>
          <w:szCs w:val="24"/>
          <w:lang w:val="en-US"/>
        </w:rPr>
        <w:t xml:space="preserve"> his recount he was enjoying the show.</w:t>
      </w:r>
    </w:p>
    <w:p w:rsidR="00ED606F" w:rsidRDefault="00ED606F" w:rsidP="000F2E4C">
      <w:pPr>
        <w:spacing w:after="0" w:line="360" w:lineRule="auto"/>
        <w:jc w:val="both"/>
        <w:rPr>
          <w:rFonts w:ascii="new roman" w:hAnsi="new roman"/>
          <w:sz w:val="24"/>
          <w:szCs w:val="24"/>
          <w:lang w:val="en-US"/>
        </w:rPr>
      </w:pPr>
    </w:p>
    <w:p w:rsidR="00EA3E7D" w:rsidRDefault="00ED606F" w:rsidP="000F2E4C">
      <w:pPr>
        <w:spacing w:after="0" w:line="360" w:lineRule="auto"/>
        <w:jc w:val="both"/>
        <w:rPr>
          <w:rFonts w:ascii="new roman" w:hAnsi="new roman"/>
          <w:sz w:val="24"/>
          <w:szCs w:val="24"/>
          <w:lang w:val="en-US"/>
        </w:rPr>
      </w:pPr>
      <w:r>
        <w:rPr>
          <w:rFonts w:ascii="new roman" w:hAnsi="new roman"/>
          <w:sz w:val="24"/>
          <w:szCs w:val="24"/>
          <w:lang w:val="en-US"/>
        </w:rPr>
        <w:t xml:space="preserve">In the final analysis, a balance should be struck between the interests of the accused, society and the victim. This is what is referred to as the triad in sentencing in the case of </w:t>
      </w:r>
      <w:r w:rsidRPr="00ED606F">
        <w:rPr>
          <w:rFonts w:ascii="new roman" w:hAnsi="new roman"/>
          <w:i/>
          <w:sz w:val="24"/>
          <w:szCs w:val="24"/>
          <w:lang w:val="en-US"/>
        </w:rPr>
        <w:t xml:space="preserve">S v Zinn 1969(2) </w:t>
      </w:r>
      <w:r>
        <w:rPr>
          <w:rFonts w:ascii="new roman" w:hAnsi="new roman"/>
          <w:sz w:val="24"/>
          <w:szCs w:val="24"/>
          <w:lang w:val="en-US"/>
        </w:rPr>
        <w:t xml:space="preserve">SA 537 (A).  In that regard, the court has given weight to the accused’s historical background and environment that largely shaped his character and the person he has become. </w:t>
      </w:r>
    </w:p>
    <w:p w:rsidR="00EA3E7D" w:rsidRDefault="00EA3E7D" w:rsidP="000F2E4C">
      <w:pPr>
        <w:spacing w:after="0" w:line="360" w:lineRule="auto"/>
        <w:jc w:val="both"/>
        <w:rPr>
          <w:rFonts w:ascii="new roman" w:hAnsi="new roman"/>
          <w:sz w:val="24"/>
          <w:szCs w:val="24"/>
          <w:lang w:val="en-US"/>
        </w:rPr>
      </w:pPr>
    </w:p>
    <w:p w:rsidR="00ED606F" w:rsidRDefault="00ED606F" w:rsidP="000F2E4C">
      <w:pPr>
        <w:spacing w:after="0" w:line="360" w:lineRule="auto"/>
        <w:jc w:val="both"/>
        <w:rPr>
          <w:rFonts w:ascii="new roman" w:hAnsi="new roman"/>
          <w:sz w:val="24"/>
          <w:szCs w:val="24"/>
          <w:lang w:val="en-US"/>
        </w:rPr>
      </w:pPr>
      <w:r>
        <w:rPr>
          <w:rFonts w:ascii="new roman" w:hAnsi="new roman"/>
          <w:sz w:val="24"/>
          <w:szCs w:val="24"/>
          <w:lang w:val="en-US"/>
        </w:rPr>
        <w:t>The beauty about the introduction of a pre-sentencing report in our jurisdiction by the promulgation of S.I.146/23, is that the court is accorded an insight into what make</w:t>
      </w:r>
      <w:r w:rsidR="000D12A6">
        <w:rPr>
          <w:rFonts w:ascii="new roman" w:hAnsi="new roman"/>
          <w:sz w:val="24"/>
          <w:szCs w:val="24"/>
          <w:lang w:val="en-US"/>
        </w:rPr>
        <w:t>s</w:t>
      </w:r>
      <w:r>
        <w:rPr>
          <w:rFonts w:ascii="new roman" w:hAnsi="new roman"/>
          <w:sz w:val="24"/>
          <w:szCs w:val="24"/>
          <w:lang w:val="en-US"/>
        </w:rPr>
        <w:t xml:space="preserve"> the accused tick. As opposed to victim impact statement which is victim of the crime centric, the pre-sentencing report is all about the convicted person. It allows individualization of sentencing and propagates the principle of the treatment of each case on its own unique circumstances. It has some humanity element into it permitting for a moment to also view criminal offenders as victims of socio-economic circumstance</w:t>
      </w:r>
      <w:r w:rsidR="000D12A6">
        <w:rPr>
          <w:rFonts w:ascii="new roman" w:hAnsi="new roman"/>
          <w:sz w:val="24"/>
          <w:szCs w:val="24"/>
          <w:lang w:val="en-US"/>
        </w:rPr>
        <w:t>s</w:t>
      </w:r>
      <w:r>
        <w:rPr>
          <w:rFonts w:ascii="new roman" w:hAnsi="new roman"/>
          <w:sz w:val="24"/>
          <w:szCs w:val="24"/>
          <w:lang w:val="en-US"/>
        </w:rPr>
        <w:t xml:space="preserve"> not of their own making and choice. See, </w:t>
      </w:r>
      <w:r w:rsidRPr="009C760B">
        <w:rPr>
          <w:rFonts w:ascii="new roman" w:hAnsi="new roman"/>
          <w:i/>
          <w:sz w:val="24"/>
          <w:szCs w:val="24"/>
          <w:lang w:val="en-US"/>
        </w:rPr>
        <w:t xml:space="preserve">S </w:t>
      </w:r>
      <w:proofErr w:type="spellStart"/>
      <w:r w:rsidRPr="009C760B">
        <w:rPr>
          <w:rFonts w:ascii="new roman" w:hAnsi="new roman"/>
          <w:i/>
          <w:sz w:val="24"/>
          <w:szCs w:val="24"/>
          <w:lang w:val="en-US"/>
        </w:rPr>
        <w:t>Dyonaise</w:t>
      </w:r>
      <w:proofErr w:type="spellEnd"/>
      <w:r>
        <w:rPr>
          <w:rFonts w:ascii="new roman" w:hAnsi="new roman"/>
          <w:sz w:val="24"/>
          <w:szCs w:val="24"/>
          <w:lang w:val="en-US"/>
        </w:rPr>
        <w:t xml:space="preserve"> (CC47/2018[2020] ZAWCHC-SAFLII.</w:t>
      </w:r>
    </w:p>
    <w:p w:rsidR="00EA3E7D" w:rsidRDefault="00EA3E7D" w:rsidP="000F2E4C">
      <w:pPr>
        <w:spacing w:after="0" w:line="360" w:lineRule="auto"/>
        <w:jc w:val="both"/>
        <w:rPr>
          <w:rFonts w:ascii="new roman" w:hAnsi="new roman"/>
          <w:sz w:val="24"/>
          <w:szCs w:val="24"/>
          <w:lang w:val="en-US"/>
        </w:rPr>
      </w:pPr>
    </w:p>
    <w:p w:rsidR="00ED606F" w:rsidRDefault="00EA3E7D" w:rsidP="000F2E4C">
      <w:pPr>
        <w:spacing w:after="0" w:line="360" w:lineRule="auto"/>
        <w:jc w:val="both"/>
        <w:rPr>
          <w:rFonts w:ascii="new roman" w:hAnsi="new roman"/>
          <w:sz w:val="24"/>
          <w:szCs w:val="24"/>
          <w:lang w:val="en-US"/>
        </w:rPr>
      </w:pPr>
      <w:r>
        <w:rPr>
          <w:rFonts w:ascii="new roman" w:hAnsi="new roman"/>
          <w:sz w:val="24"/>
          <w:szCs w:val="24"/>
          <w:lang w:val="en-US"/>
        </w:rPr>
        <w:t>A van der Harem and Ov</w:t>
      </w:r>
      <w:r w:rsidR="00ED606F">
        <w:rPr>
          <w:rFonts w:ascii="new roman" w:hAnsi="new roman"/>
          <w:sz w:val="24"/>
          <w:szCs w:val="24"/>
          <w:lang w:val="en-US"/>
        </w:rPr>
        <w:t>ens, in their article, “</w:t>
      </w:r>
      <w:r w:rsidR="00ED606F">
        <w:rPr>
          <w:rFonts w:ascii="new roman" w:hAnsi="new roman"/>
          <w:i/>
          <w:sz w:val="24"/>
          <w:szCs w:val="24"/>
          <w:lang w:val="en-US"/>
        </w:rPr>
        <w:t xml:space="preserve">A Forensic Study of a </w:t>
      </w:r>
      <w:proofErr w:type="spellStart"/>
      <w:r w:rsidR="00A15265">
        <w:rPr>
          <w:rFonts w:ascii="new roman" w:hAnsi="new roman"/>
          <w:i/>
          <w:sz w:val="24"/>
          <w:szCs w:val="24"/>
          <w:lang w:val="en-US"/>
        </w:rPr>
        <w:t>P</w:t>
      </w:r>
      <w:r w:rsidR="00A15265" w:rsidRPr="00690405">
        <w:rPr>
          <w:rFonts w:ascii="new roman" w:hAnsi="new roman"/>
          <w:i/>
          <w:sz w:val="24"/>
          <w:szCs w:val="24"/>
          <w:lang w:val="en-US"/>
        </w:rPr>
        <w:t>aedophile</w:t>
      </w:r>
      <w:proofErr w:type="spellEnd"/>
      <w:r w:rsidR="00A15265" w:rsidRPr="00690405">
        <w:rPr>
          <w:rFonts w:ascii="new roman" w:hAnsi="new roman"/>
          <w:i/>
          <w:sz w:val="24"/>
          <w:szCs w:val="24"/>
          <w:lang w:val="en-US"/>
        </w:rPr>
        <w:t>:</w:t>
      </w:r>
      <w:r w:rsidR="00ED606F" w:rsidRPr="00690405">
        <w:rPr>
          <w:rFonts w:ascii="new roman" w:hAnsi="new roman"/>
          <w:i/>
          <w:sz w:val="24"/>
          <w:szCs w:val="24"/>
          <w:lang w:val="en-US"/>
        </w:rPr>
        <w:t xml:space="preserve"> Illustrating</w:t>
      </w:r>
      <w:r w:rsidR="00ED606F">
        <w:rPr>
          <w:rFonts w:ascii="new roman" w:hAnsi="new roman"/>
          <w:sz w:val="24"/>
          <w:szCs w:val="24"/>
          <w:lang w:val="en-US"/>
        </w:rPr>
        <w:t xml:space="preserve"> </w:t>
      </w:r>
      <w:r w:rsidR="00ED606F">
        <w:rPr>
          <w:rFonts w:ascii="new roman" w:hAnsi="new roman"/>
          <w:i/>
          <w:sz w:val="24"/>
          <w:szCs w:val="24"/>
          <w:lang w:val="en-US"/>
        </w:rPr>
        <w:t>the Presentation and Value of the P</w:t>
      </w:r>
      <w:r w:rsidR="00ED606F" w:rsidRPr="00690405">
        <w:rPr>
          <w:rFonts w:ascii="new roman" w:hAnsi="new roman"/>
          <w:i/>
          <w:sz w:val="24"/>
          <w:szCs w:val="24"/>
          <w:lang w:val="en-US"/>
        </w:rPr>
        <w:t>re</w:t>
      </w:r>
      <w:r w:rsidR="00ED606F">
        <w:rPr>
          <w:rFonts w:ascii="new roman" w:hAnsi="new roman"/>
          <w:i/>
          <w:sz w:val="24"/>
          <w:szCs w:val="24"/>
          <w:lang w:val="en-US"/>
        </w:rPr>
        <w:t>-sentence Evaluation R</w:t>
      </w:r>
      <w:r w:rsidR="00ED606F" w:rsidRPr="00690405">
        <w:rPr>
          <w:rFonts w:ascii="new roman" w:hAnsi="new roman"/>
          <w:i/>
          <w:sz w:val="24"/>
          <w:szCs w:val="24"/>
          <w:lang w:val="en-US"/>
        </w:rPr>
        <w:t>eport</w:t>
      </w:r>
      <w:r w:rsidR="00ED606F">
        <w:rPr>
          <w:rFonts w:ascii="new roman" w:hAnsi="new roman"/>
          <w:sz w:val="24"/>
          <w:szCs w:val="24"/>
          <w:lang w:val="en-US"/>
        </w:rPr>
        <w:t>, commented as follows:</w:t>
      </w:r>
    </w:p>
    <w:p w:rsidR="00ED606F" w:rsidRDefault="00ED606F" w:rsidP="000F2E4C">
      <w:pPr>
        <w:spacing w:after="0" w:line="240" w:lineRule="auto"/>
        <w:jc w:val="both"/>
        <w:rPr>
          <w:rFonts w:ascii="new roman" w:hAnsi="new roman"/>
          <w:sz w:val="24"/>
          <w:szCs w:val="24"/>
          <w:lang w:val="en-US"/>
        </w:rPr>
      </w:pPr>
      <w:r>
        <w:rPr>
          <w:rFonts w:ascii="new roman" w:hAnsi="new roman"/>
          <w:sz w:val="24"/>
          <w:szCs w:val="24"/>
          <w:lang w:val="en-US"/>
        </w:rPr>
        <w:t xml:space="preserve">“The primary purpose of a pre-sentencing report is to provide the court with comprehensive information about the offender as a person in order to assist in the passing of sentence. The report provides details with regards to the accused’s childhood years, education and training, personality make ups, relationships as well as an explanation with regard to the causes and </w:t>
      </w:r>
      <w:r w:rsidR="00A15265">
        <w:rPr>
          <w:rFonts w:ascii="new roman" w:hAnsi="new roman"/>
          <w:sz w:val="24"/>
          <w:szCs w:val="24"/>
          <w:lang w:val="en-US"/>
        </w:rPr>
        <w:t>context within</w:t>
      </w:r>
      <w:r>
        <w:rPr>
          <w:rFonts w:ascii="new roman" w:hAnsi="new roman"/>
          <w:sz w:val="24"/>
          <w:szCs w:val="24"/>
          <w:lang w:val="en-US"/>
        </w:rPr>
        <w:t xml:space="preserve"> which the crime took place. This is the stage in the court process is often known to the Magistrates and can serve to individualize the offender.”</w:t>
      </w:r>
    </w:p>
    <w:p w:rsidR="00ED606F" w:rsidRDefault="00ED606F" w:rsidP="000F2E4C">
      <w:pPr>
        <w:spacing w:after="0" w:line="360" w:lineRule="auto"/>
        <w:jc w:val="both"/>
        <w:rPr>
          <w:rFonts w:ascii="new roman" w:hAnsi="new roman"/>
          <w:sz w:val="24"/>
          <w:szCs w:val="24"/>
          <w:lang w:val="en-US"/>
        </w:rPr>
      </w:pPr>
    </w:p>
    <w:p w:rsidR="00ED606F" w:rsidRPr="009F5484" w:rsidRDefault="00ED606F" w:rsidP="000F2E4C">
      <w:pPr>
        <w:spacing w:after="0" w:line="360" w:lineRule="auto"/>
        <w:jc w:val="both"/>
        <w:rPr>
          <w:rFonts w:ascii="new roman" w:hAnsi="new roman"/>
          <w:b/>
          <w:sz w:val="24"/>
          <w:szCs w:val="24"/>
          <w:lang w:val="en-US"/>
        </w:rPr>
      </w:pPr>
      <w:r w:rsidRPr="009F5484">
        <w:rPr>
          <w:rFonts w:ascii="new roman" w:hAnsi="new roman"/>
          <w:b/>
          <w:sz w:val="24"/>
          <w:szCs w:val="24"/>
          <w:lang w:val="en-US"/>
        </w:rPr>
        <w:t>Disposition</w:t>
      </w:r>
    </w:p>
    <w:p w:rsidR="00EA3E7D" w:rsidRDefault="00ED606F" w:rsidP="000F2E4C">
      <w:pPr>
        <w:spacing w:line="360" w:lineRule="auto"/>
        <w:jc w:val="both"/>
        <w:rPr>
          <w:rFonts w:ascii="new roman" w:hAnsi="new roman"/>
          <w:sz w:val="24"/>
          <w:szCs w:val="24"/>
          <w:lang w:val="en-US"/>
        </w:rPr>
      </w:pPr>
      <w:r>
        <w:rPr>
          <w:rFonts w:ascii="new roman" w:hAnsi="new roman"/>
          <w:sz w:val="24"/>
          <w:szCs w:val="24"/>
          <w:lang w:val="en-US"/>
        </w:rPr>
        <w:t>In conclusion, the presumptive sentence of murder with constructive intent is 20 years. This is also the sentencing range in most</w:t>
      </w:r>
      <w:r w:rsidR="00EA3E7D">
        <w:rPr>
          <w:rFonts w:ascii="new roman" w:hAnsi="new roman"/>
          <w:sz w:val="24"/>
          <w:szCs w:val="24"/>
          <w:lang w:val="en-US"/>
        </w:rPr>
        <w:t xml:space="preserve"> decided cases. In the case of</w:t>
      </w:r>
      <w:r w:rsidR="00EA3E7D" w:rsidRPr="00EA3E7D">
        <w:rPr>
          <w:rFonts w:ascii="new roman" w:hAnsi="new roman"/>
          <w:i/>
          <w:sz w:val="24"/>
          <w:szCs w:val="24"/>
          <w:lang w:val="en-US"/>
        </w:rPr>
        <w:t xml:space="preserve"> </w:t>
      </w:r>
      <w:r w:rsidR="00EA3E7D" w:rsidRPr="00E14E04">
        <w:rPr>
          <w:rFonts w:ascii="new roman" w:hAnsi="new roman"/>
          <w:i/>
          <w:sz w:val="24"/>
          <w:szCs w:val="24"/>
          <w:lang w:val="en-US"/>
        </w:rPr>
        <w:t>S v Togara</w:t>
      </w:r>
      <w:r w:rsidR="00EA3E7D">
        <w:rPr>
          <w:rFonts w:ascii="new roman" w:hAnsi="new roman"/>
          <w:sz w:val="24"/>
          <w:szCs w:val="24"/>
          <w:lang w:val="en-US"/>
        </w:rPr>
        <w:t xml:space="preserve"> HH13/</w:t>
      </w:r>
      <w:r w:rsidR="00A15265">
        <w:rPr>
          <w:rFonts w:ascii="new roman" w:hAnsi="new roman"/>
          <w:sz w:val="24"/>
          <w:szCs w:val="24"/>
          <w:lang w:val="en-US"/>
        </w:rPr>
        <w:t>17 a</w:t>
      </w:r>
      <w:r w:rsidR="00EA3E7D">
        <w:rPr>
          <w:rFonts w:ascii="new roman" w:hAnsi="new roman"/>
          <w:sz w:val="24"/>
          <w:szCs w:val="24"/>
          <w:lang w:val="en-US"/>
        </w:rPr>
        <w:t xml:space="preserve"> person convicted of murder with constructive intent was sentenced to 18 years imprisonment. In </w:t>
      </w:r>
      <w:r w:rsidR="00EA3E7D" w:rsidRPr="00E14E04">
        <w:rPr>
          <w:rFonts w:ascii="new roman" w:hAnsi="new roman"/>
          <w:i/>
          <w:sz w:val="24"/>
          <w:szCs w:val="24"/>
          <w:lang w:val="en-US"/>
        </w:rPr>
        <w:t>S v Phiri</w:t>
      </w:r>
      <w:r w:rsidR="00EA3E7D">
        <w:rPr>
          <w:rFonts w:ascii="new roman" w:hAnsi="new roman"/>
          <w:sz w:val="24"/>
          <w:szCs w:val="24"/>
          <w:lang w:val="en-US"/>
        </w:rPr>
        <w:t xml:space="preserve"> HH581/16 upon conviction of murder with legal </w:t>
      </w:r>
      <w:r w:rsidR="00A15265">
        <w:rPr>
          <w:rFonts w:ascii="new roman" w:hAnsi="new roman"/>
          <w:sz w:val="24"/>
          <w:szCs w:val="24"/>
          <w:lang w:val="en-US"/>
        </w:rPr>
        <w:t>intent</w:t>
      </w:r>
      <w:r w:rsidR="00EA3E7D">
        <w:rPr>
          <w:rFonts w:ascii="new roman" w:hAnsi="new roman"/>
          <w:sz w:val="24"/>
          <w:szCs w:val="24"/>
          <w:lang w:val="en-US"/>
        </w:rPr>
        <w:t xml:space="preserve"> the accused was sentenced to a </w:t>
      </w:r>
      <w:r w:rsidR="00A15265">
        <w:rPr>
          <w:rFonts w:ascii="new roman" w:hAnsi="new roman"/>
          <w:sz w:val="24"/>
          <w:szCs w:val="24"/>
          <w:lang w:val="en-US"/>
        </w:rPr>
        <w:t>20-year</w:t>
      </w:r>
      <w:r w:rsidR="00EA3E7D">
        <w:rPr>
          <w:rFonts w:ascii="new roman" w:hAnsi="new roman"/>
          <w:sz w:val="24"/>
          <w:szCs w:val="24"/>
          <w:lang w:val="en-US"/>
        </w:rPr>
        <w:t xml:space="preserve"> custodial term. </w:t>
      </w:r>
    </w:p>
    <w:p w:rsidR="00ED606F" w:rsidRDefault="00EA3E7D" w:rsidP="000F2E4C">
      <w:pPr>
        <w:spacing w:line="360" w:lineRule="auto"/>
        <w:jc w:val="both"/>
        <w:rPr>
          <w:rFonts w:ascii="new roman" w:hAnsi="new roman"/>
          <w:sz w:val="24"/>
          <w:szCs w:val="24"/>
          <w:lang w:val="en-US"/>
        </w:rPr>
      </w:pPr>
      <w:r>
        <w:rPr>
          <w:rFonts w:ascii="new roman" w:hAnsi="new roman"/>
          <w:sz w:val="24"/>
          <w:szCs w:val="24"/>
          <w:lang w:val="en-US"/>
        </w:rPr>
        <w:t xml:space="preserve">That be as it may, </w:t>
      </w:r>
      <w:r w:rsidR="00ED606F">
        <w:rPr>
          <w:rFonts w:ascii="new roman" w:hAnsi="new roman"/>
          <w:sz w:val="24"/>
          <w:szCs w:val="24"/>
          <w:lang w:val="en-US"/>
        </w:rPr>
        <w:t>in light of the accused’s own unique circumstances evinced from his mitigation and pre</w:t>
      </w:r>
      <w:r w:rsidR="006A0608">
        <w:rPr>
          <w:rFonts w:ascii="new roman" w:hAnsi="new roman"/>
          <w:sz w:val="24"/>
          <w:szCs w:val="24"/>
          <w:lang w:val="en-US"/>
        </w:rPr>
        <w:t>-</w:t>
      </w:r>
      <w:r w:rsidR="00ED606F">
        <w:rPr>
          <w:rFonts w:ascii="new roman" w:hAnsi="new roman"/>
          <w:sz w:val="24"/>
          <w:szCs w:val="24"/>
          <w:lang w:val="en-US"/>
        </w:rPr>
        <w:t xml:space="preserve">sentencing </w:t>
      </w:r>
      <w:r w:rsidR="00A15265">
        <w:rPr>
          <w:rFonts w:ascii="new roman" w:hAnsi="new roman"/>
          <w:sz w:val="24"/>
          <w:szCs w:val="24"/>
          <w:lang w:val="en-US"/>
        </w:rPr>
        <w:t>report,</w:t>
      </w:r>
      <w:r w:rsidR="00ED606F">
        <w:rPr>
          <w:rFonts w:ascii="new roman" w:hAnsi="new roman"/>
          <w:sz w:val="24"/>
          <w:szCs w:val="24"/>
          <w:lang w:val="en-US"/>
        </w:rPr>
        <w:t xml:space="preserve"> the court is of the view that twenty years will not meet </w:t>
      </w:r>
      <w:r w:rsidR="00ED606F">
        <w:rPr>
          <w:rFonts w:ascii="new roman" w:hAnsi="new roman"/>
          <w:sz w:val="24"/>
          <w:szCs w:val="24"/>
          <w:lang w:val="en-US"/>
        </w:rPr>
        <w:lastRenderedPageBreak/>
        <w:t>the justice of this case. He is an apparent drug addict still exhibiting side effects of prolonged drug abuse. He is definitely in need of rehabilitation. He poses danger to himself and the society if he is let loose into society. The court has also deductively taken</w:t>
      </w:r>
      <w:r w:rsidR="006A0608">
        <w:rPr>
          <w:rFonts w:ascii="new roman" w:hAnsi="new roman"/>
          <w:sz w:val="24"/>
          <w:szCs w:val="24"/>
          <w:lang w:val="en-US"/>
        </w:rPr>
        <w:t xml:space="preserve"> into account his youthfulness and the two</w:t>
      </w:r>
      <w:r w:rsidR="00ED606F">
        <w:rPr>
          <w:rFonts w:ascii="new roman" w:hAnsi="new roman"/>
          <w:sz w:val="24"/>
          <w:szCs w:val="24"/>
          <w:lang w:val="en-US"/>
        </w:rPr>
        <w:t xml:space="preserve"> year pre-trial incarceration</w:t>
      </w:r>
      <w:r w:rsidR="006A0608">
        <w:rPr>
          <w:rFonts w:ascii="new roman" w:hAnsi="new roman"/>
          <w:sz w:val="24"/>
          <w:szCs w:val="24"/>
          <w:lang w:val="en-US"/>
        </w:rPr>
        <w:t xml:space="preserve"> stint,</w:t>
      </w:r>
      <w:r w:rsidR="00ED606F">
        <w:rPr>
          <w:rFonts w:ascii="new roman" w:hAnsi="new roman"/>
          <w:sz w:val="24"/>
          <w:szCs w:val="24"/>
          <w:lang w:val="en-US"/>
        </w:rPr>
        <w:t xml:space="preserve"> amongst other factors examined here</w:t>
      </w:r>
      <w:r w:rsidR="006A0608">
        <w:rPr>
          <w:rFonts w:ascii="new roman" w:hAnsi="new roman"/>
          <w:sz w:val="24"/>
          <w:szCs w:val="24"/>
          <w:lang w:val="en-US"/>
        </w:rPr>
        <w:t>in. Taking all the factors of this case holistically and in striking</w:t>
      </w:r>
      <w:r w:rsidR="00ED606F">
        <w:rPr>
          <w:rFonts w:ascii="new roman" w:hAnsi="new roman"/>
          <w:sz w:val="24"/>
          <w:szCs w:val="24"/>
          <w:lang w:val="en-US"/>
        </w:rPr>
        <w:t xml:space="preserve"> a balance between the mitigation and aggravation features, </w:t>
      </w:r>
      <w:r w:rsidR="006A0608">
        <w:rPr>
          <w:rFonts w:ascii="new roman" w:hAnsi="new roman"/>
          <w:sz w:val="24"/>
          <w:szCs w:val="24"/>
          <w:lang w:val="en-US"/>
        </w:rPr>
        <w:t>the interests of the accused, the victim and the society, the accused is sentenced to fifteen years imprisonment.</w:t>
      </w:r>
      <w:r w:rsidR="00ED606F">
        <w:rPr>
          <w:rFonts w:ascii="new roman" w:hAnsi="new roman"/>
          <w:sz w:val="24"/>
          <w:szCs w:val="24"/>
          <w:lang w:val="en-US"/>
        </w:rPr>
        <w:t xml:space="preserve"> </w:t>
      </w:r>
    </w:p>
    <w:p w:rsidR="00D529A9" w:rsidRDefault="00ED606F" w:rsidP="002C4191">
      <w:pPr>
        <w:spacing w:after="0" w:line="360" w:lineRule="auto"/>
        <w:ind w:firstLine="720"/>
        <w:jc w:val="both"/>
        <w:rPr>
          <w:rFonts w:ascii="new roman" w:hAnsi="new roman"/>
          <w:sz w:val="24"/>
          <w:szCs w:val="24"/>
          <w:lang w:val="en-US"/>
        </w:rPr>
      </w:pPr>
      <w:r>
        <w:rPr>
          <w:rFonts w:ascii="new roman" w:hAnsi="new roman"/>
          <w:sz w:val="24"/>
          <w:szCs w:val="24"/>
          <w:lang w:val="en-US"/>
        </w:rPr>
        <w:t xml:space="preserve">  </w:t>
      </w:r>
    </w:p>
    <w:p w:rsidR="00605225" w:rsidRDefault="00605225" w:rsidP="002C4191">
      <w:pPr>
        <w:spacing w:after="0" w:line="360" w:lineRule="auto"/>
        <w:ind w:firstLine="720"/>
        <w:jc w:val="both"/>
        <w:rPr>
          <w:rFonts w:ascii="new roman" w:hAnsi="new roman"/>
          <w:sz w:val="24"/>
          <w:szCs w:val="24"/>
          <w:lang w:val="en-US"/>
        </w:rPr>
      </w:pPr>
    </w:p>
    <w:p w:rsidR="00605225" w:rsidRDefault="00605225" w:rsidP="00605225">
      <w:pPr>
        <w:spacing w:line="240" w:lineRule="auto"/>
        <w:jc w:val="both"/>
        <w:rPr>
          <w:rFonts w:ascii="new roman" w:hAnsi="new roman"/>
          <w:i/>
          <w:sz w:val="24"/>
          <w:szCs w:val="24"/>
        </w:rPr>
      </w:pPr>
      <w:r>
        <w:rPr>
          <w:rFonts w:ascii="new roman" w:hAnsi="new roman"/>
          <w:i/>
          <w:sz w:val="24"/>
          <w:szCs w:val="24"/>
        </w:rPr>
        <w:t>National Prosecuting Authority for the State.</w:t>
      </w:r>
    </w:p>
    <w:p w:rsidR="00605225" w:rsidRPr="00D809E8" w:rsidRDefault="00605225" w:rsidP="00605225">
      <w:pPr>
        <w:spacing w:line="240" w:lineRule="auto"/>
        <w:jc w:val="both"/>
        <w:rPr>
          <w:rFonts w:ascii="new roman" w:hAnsi="new roman"/>
          <w:i/>
          <w:sz w:val="24"/>
          <w:szCs w:val="24"/>
        </w:rPr>
      </w:pPr>
      <w:proofErr w:type="spellStart"/>
      <w:r>
        <w:rPr>
          <w:rFonts w:ascii="new roman" w:hAnsi="new roman"/>
          <w:i/>
          <w:sz w:val="24"/>
          <w:szCs w:val="24"/>
        </w:rPr>
        <w:t>Pundu</w:t>
      </w:r>
      <w:proofErr w:type="spellEnd"/>
      <w:r>
        <w:rPr>
          <w:rFonts w:ascii="new roman" w:hAnsi="new roman"/>
          <w:i/>
          <w:sz w:val="24"/>
          <w:szCs w:val="24"/>
        </w:rPr>
        <w:t xml:space="preserve"> Law Chambers for the accused.</w:t>
      </w:r>
    </w:p>
    <w:p w:rsidR="008725FF" w:rsidRDefault="00ED606F" w:rsidP="008725FF">
      <w:pPr>
        <w:spacing w:after="0" w:line="360" w:lineRule="auto"/>
        <w:ind w:firstLine="720"/>
        <w:jc w:val="both"/>
        <w:rPr>
          <w:rFonts w:ascii="new roman" w:hAnsi="new roman"/>
          <w:sz w:val="24"/>
          <w:szCs w:val="24"/>
          <w:lang w:val="en-US"/>
        </w:rPr>
      </w:pPr>
      <w:r>
        <w:rPr>
          <w:rFonts w:ascii="new roman" w:hAnsi="new roman"/>
          <w:sz w:val="24"/>
          <w:szCs w:val="24"/>
          <w:lang w:val="en-US"/>
        </w:rPr>
        <w:t xml:space="preserve"> </w:t>
      </w:r>
    </w:p>
    <w:p w:rsidR="00EC1E8F" w:rsidRDefault="00ED606F" w:rsidP="002C4191">
      <w:pPr>
        <w:spacing w:after="0" w:line="360" w:lineRule="auto"/>
        <w:ind w:firstLine="720"/>
        <w:jc w:val="both"/>
        <w:rPr>
          <w:rFonts w:ascii="new roman" w:hAnsi="new roman"/>
          <w:sz w:val="24"/>
          <w:szCs w:val="24"/>
          <w:lang w:val="en-US"/>
        </w:rPr>
      </w:pPr>
      <w:r>
        <w:rPr>
          <w:rFonts w:ascii="new roman" w:hAnsi="new roman"/>
          <w:b/>
          <w:bCs/>
          <w:sz w:val="24"/>
          <w:szCs w:val="24"/>
          <w:lang w:val="en-US"/>
        </w:rPr>
        <w:t xml:space="preserve"> </w:t>
      </w:r>
    </w:p>
    <w:p w:rsidR="00E43C2C" w:rsidRDefault="00ED606F" w:rsidP="002C4191">
      <w:pPr>
        <w:spacing w:after="0" w:line="360" w:lineRule="auto"/>
        <w:ind w:firstLine="720"/>
        <w:jc w:val="both"/>
        <w:rPr>
          <w:rFonts w:ascii="new roman" w:hAnsi="new roman"/>
          <w:sz w:val="24"/>
          <w:szCs w:val="24"/>
          <w:lang w:val="en-US"/>
        </w:rPr>
      </w:pPr>
      <w:r>
        <w:rPr>
          <w:rFonts w:ascii="new roman" w:hAnsi="new roman"/>
          <w:sz w:val="24"/>
          <w:szCs w:val="24"/>
          <w:lang w:val="en-US"/>
        </w:rPr>
        <w:t xml:space="preserve"> </w:t>
      </w:r>
    </w:p>
    <w:p w:rsidR="0021516A" w:rsidRDefault="0021516A" w:rsidP="002C4191">
      <w:pPr>
        <w:spacing w:after="0" w:line="360" w:lineRule="auto"/>
        <w:ind w:firstLine="720"/>
        <w:jc w:val="both"/>
        <w:rPr>
          <w:rFonts w:ascii="new roman" w:hAnsi="new roman"/>
          <w:sz w:val="24"/>
          <w:szCs w:val="24"/>
          <w:lang w:val="en-US"/>
        </w:rPr>
      </w:pPr>
    </w:p>
    <w:p w:rsidR="00D809E8" w:rsidRPr="00D809E8" w:rsidRDefault="006A0608" w:rsidP="001D5548">
      <w:pPr>
        <w:spacing w:line="240" w:lineRule="auto"/>
        <w:jc w:val="both"/>
        <w:rPr>
          <w:rFonts w:ascii="new roman" w:hAnsi="new roman"/>
          <w:i/>
          <w:sz w:val="24"/>
          <w:szCs w:val="24"/>
        </w:rPr>
      </w:pPr>
      <w:r>
        <w:rPr>
          <w:rFonts w:ascii="new roman" w:hAnsi="new roman"/>
          <w:b/>
          <w:bCs/>
          <w:sz w:val="24"/>
          <w:szCs w:val="24"/>
          <w:lang w:val="en-US"/>
        </w:rPr>
        <w:t xml:space="preserve"> </w:t>
      </w:r>
      <w:r w:rsidR="00ED606F">
        <w:rPr>
          <w:rFonts w:ascii="new roman" w:hAnsi="new roman"/>
          <w:sz w:val="24"/>
          <w:szCs w:val="24"/>
          <w:lang w:val="en-US"/>
        </w:rPr>
        <w:t xml:space="preserve"> </w:t>
      </w:r>
    </w:p>
    <w:sectPr w:rsidR="00D809E8" w:rsidRPr="00D809E8" w:rsidSect="00DF6F05">
      <w:headerReference w:type="default" r:id="rId7"/>
      <w:pgSz w:w="11906" w:h="16838"/>
      <w:pgMar w:top="1440" w:right="1440" w:bottom="8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6F05" w:rsidRDefault="00DF6F05" w:rsidP="00B63BC7">
      <w:pPr>
        <w:spacing w:after="0" w:line="240" w:lineRule="auto"/>
      </w:pPr>
      <w:r>
        <w:separator/>
      </w:r>
    </w:p>
  </w:endnote>
  <w:endnote w:type="continuationSeparator" w:id="0">
    <w:p w:rsidR="00DF6F05" w:rsidRDefault="00DF6F05" w:rsidP="00B6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6F05" w:rsidRDefault="00DF6F05" w:rsidP="00B63BC7">
      <w:pPr>
        <w:spacing w:after="0" w:line="240" w:lineRule="auto"/>
      </w:pPr>
      <w:r>
        <w:separator/>
      </w:r>
    </w:p>
  </w:footnote>
  <w:footnote w:type="continuationSeparator" w:id="0">
    <w:p w:rsidR="00DF6F05" w:rsidRDefault="00DF6F05" w:rsidP="00B6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20362"/>
      <w:docPartObj>
        <w:docPartGallery w:val="Page Numbers (Top of Page)"/>
        <w:docPartUnique/>
      </w:docPartObj>
    </w:sdtPr>
    <w:sdtEndPr>
      <w:rPr>
        <w:noProof/>
      </w:rPr>
    </w:sdtEndPr>
    <w:sdtContent>
      <w:p w:rsidR="00EA3E7D" w:rsidRDefault="00EA3E7D">
        <w:pPr>
          <w:pStyle w:val="Header"/>
          <w:jc w:val="right"/>
          <w:rPr>
            <w:noProof/>
          </w:rPr>
        </w:pPr>
        <w:r>
          <w:fldChar w:fldCharType="begin"/>
        </w:r>
        <w:r>
          <w:instrText xml:space="preserve"> PAGE   \* MERGEFORMAT </w:instrText>
        </w:r>
        <w:r>
          <w:fldChar w:fldCharType="separate"/>
        </w:r>
        <w:r w:rsidR="004D4955">
          <w:rPr>
            <w:noProof/>
          </w:rPr>
          <w:t>13</w:t>
        </w:r>
        <w:r>
          <w:rPr>
            <w:noProof/>
          </w:rPr>
          <w:fldChar w:fldCharType="end"/>
        </w:r>
      </w:p>
      <w:p w:rsidR="00EA3E7D" w:rsidRDefault="00EA3E7D" w:rsidP="00A46811">
        <w:pPr>
          <w:pStyle w:val="Header"/>
          <w:jc w:val="right"/>
          <w:rPr>
            <w:noProof/>
          </w:rPr>
        </w:pPr>
        <w:r>
          <w:rPr>
            <w:noProof/>
          </w:rPr>
          <w:t>HCC</w:t>
        </w:r>
        <w:r w:rsidR="00B94E48">
          <w:rPr>
            <w:noProof/>
          </w:rPr>
          <w:t xml:space="preserve"> 33/24</w:t>
        </w:r>
      </w:p>
      <w:p w:rsidR="00EA3E7D" w:rsidRDefault="00EA3E7D" w:rsidP="007868FB">
        <w:pPr>
          <w:pStyle w:val="Header"/>
          <w:jc w:val="right"/>
          <w:rPr>
            <w:noProof/>
          </w:rPr>
        </w:pPr>
        <w:r>
          <w:rPr>
            <w:noProof/>
          </w:rPr>
          <w:t>HCCR 1607/23</w:t>
        </w:r>
      </w:p>
    </w:sdtContent>
  </w:sdt>
  <w:p w:rsidR="00EA3E7D" w:rsidRDefault="00EA3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41B4"/>
    <w:multiLevelType w:val="hybridMultilevel"/>
    <w:tmpl w:val="C3204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35607"/>
    <w:multiLevelType w:val="hybridMultilevel"/>
    <w:tmpl w:val="1DAA6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C44E5"/>
    <w:multiLevelType w:val="hybridMultilevel"/>
    <w:tmpl w:val="91D647AC"/>
    <w:lvl w:ilvl="0" w:tplc="5C082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4911BE"/>
    <w:multiLevelType w:val="hybridMultilevel"/>
    <w:tmpl w:val="9D147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63705"/>
    <w:multiLevelType w:val="hybridMultilevel"/>
    <w:tmpl w:val="87F2E0B8"/>
    <w:lvl w:ilvl="0" w:tplc="7BD4EF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C1D8B"/>
    <w:multiLevelType w:val="hybridMultilevel"/>
    <w:tmpl w:val="92902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B1400"/>
    <w:multiLevelType w:val="hybridMultilevel"/>
    <w:tmpl w:val="9A041038"/>
    <w:lvl w:ilvl="0" w:tplc="C966DD40">
      <w:start w:val="1"/>
      <w:numFmt w:val="lowerLetter"/>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7" w15:restartNumberingAfterBreak="0">
    <w:nsid w:val="46310331"/>
    <w:multiLevelType w:val="hybridMultilevel"/>
    <w:tmpl w:val="D710F7AE"/>
    <w:lvl w:ilvl="0" w:tplc="7AC428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6F36F3"/>
    <w:multiLevelType w:val="hybridMultilevel"/>
    <w:tmpl w:val="D9985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67CBA"/>
    <w:multiLevelType w:val="hybridMultilevel"/>
    <w:tmpl w:val="B7CEEE6E"/>
    <w:lvl w:ilvl="0" w:tplc="D3BA0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AA08F3"/>
    <w:multiLevelType w:val="hybridMultilevel"/>
    <w:tmpl w:val="B53E7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189934">
    <w:abstractNumId w:val="6"/>
  </w:num>
  <w:num w:numId="2" w16cid:durableId="793523285">
    <w:abstractNumId w:val="1"/>
  </w:num>
  <w:num w:numId="3" w16cid:durableId="803234108">
    <w:abstractNumId w:val="7"/>
  </w:num>
  <w:num w:numId="4" w16cid:durableId="532116930">
    <w:abstractNumId w:val="4"/>
  </w:num>
  <w:num w:numId="5" w16cid:durableId="1334410763">
    <w:abstractNumId w:val="0"/>
  </w:num>
  <w:num w:numId="6" w16cid:durableId="1750687730">
    <w:abstractNumId w:val="5"/>
  </w:num>
  <w:num w:numId="7" w16cid:durableId="2048875549">
    <w:abstractNumId w:val="3"/>
  </w:num>
  <w:num w:numId="8" w16cid:durableId="724378225">
    <w:abstractNumId w:val="10"/>
  </w:num>
  <w:num w:numId="9" w16cid:durableId="1018042641">
    <w:abstractNumId w:val="9"/>
  </w:num>
  <w:num w:numId="10" w16cid:durableId="1777484186">
    <w:abstractNumId w:val="2"/>
  </w:num>
  <w:num w:numId="11" w16cid:durableId="635757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A2F"/>
    <w:rsid w:val="00001C07"/>
    <w:rsid w:val="00005161"/>
    <w:rsid w:val="000120EF"/>
    <w:rsid w:val="00013563"/>
    <w:rsid w:val="00021469"/>
    <w:rsid w:val="0002210C"/>
    <w:rsid w:val="00031092"/>
    <w:rsid w:val="00032DF9"/>
    <w:rsid w:val="00033139"/>
    <w:rsid w:val="0004037A"/>
    <w:rsid w:val="00043A4C"/>
    <w:rsid w:val="00044C2F"/>
    <w:rsid w:val="00061D34"/>
    <w:rsid w:val="00066705"/>
    <w:rsid w:val="00072B4B"/>
    <w:rsid w:val="0008300E"/>
    <w:rsid w:val="000835DB"/>
    <w:rsid w:val="00083FBD"/>
    <w:rsid w:val="00087D96"/>
    <w:rsid w:val="00095E5A"/>
    <w:rsid w:val="0009773D"/>
    <w:rsid w:val="000A1142"/>
    <w:rsid w:val="000A3CEC"/>
    <w:rsid w:val="000A4C0A"/>
    <w:rsid w:val="000A4EF9"/>
    <w:rsid w:val="000A6D80"/>
    <w:rsid w:val="000B63A0"/>
    <w:rsid w:val="000B6D4E"/>
    <w:rsid w:val="000C07AE"/>
    <w:rsid w:val="000C220E"/>
    <w:rsid w:val="000C7658"/>
    <w:rsid w:val="000D12A6"/>
    <w:rsid w:val="000D1C47"/>
    <w:rsid w:val="000D24FB"/>
    <w:rsid w:val="000D5990"/>
    <w:rsid w:val="000E342A"/>
    <w:rsid w:val="000E5487"/>
    <w:rsid w:val="000E60B8"/>
    <w:rsid w:val="000E6A98"/>
    <w:rsid w:val="000E7D97"/>
    <w:rsid w:val="000F2E4C"/>
    <w:rsid w:val="000F35DB"/>
    <w:rsid w:val="001003B0"/>
    <w:rsid w:val="0010742F"/>
    <w:rsid w:val="001259F6"/>
    <w:rsid w:val="0012681E"/>
    <w:rsid w:val="00144180"/>
    <w:rsid w:val="00145BC1"/>
    <w:rsid w:val="00146F1F"/>
    <w:rsid w:val="001479E1"/>
    <w:rsid w:val="00147E18"/>
    <w:rsid w:val="0015201B"/>
    <w:rsid w:val="00155D5D"/>
    <w:rsid w:val="001566F0"/>
    <w:rsid w:val="00157112"/>
    <w:rsid w:val="00160474"/>
    <w:rsid w:val="00161129"/>
    <w:rsid w:val="001637D2"/>
    <w:rsid w:val="00163A30"/>
    <w:rsid w:val="0016587E"/>
    <w:rsid w:val="00167F1E"/>
    <w:rsid w:val="00171BD4"/>
    <w:rsid w:val="001768A7"/>
    <w:rsid w:val="001803FE"/>
    <w:rsid w:val="0018057C"/>
    <w:rsid w:val="00186F7C"/>
    <w:rsid w:val="00190011"/>
    <w:rsid w:val="00190169"/>
    <w:rsid w:val="00197902"/>
    <w:rsid w:val="001A5F27"/>
    <w:rsid w:val="001A6BFA"/>
    <w:rsid w:val="001B749E"/>
    <w:rsid w:val="001B74AF"/>
    <w:rsid w:val="001B79D3"/>
    <w:rsid w:val="001C422C"/>
    <w:rsid w:val="001C72AB"/>
    <w:rsid w:val="001D03BA"/>
    <w:rsid w:val="001D07D8"/>
    <w:rsid w:val="001D0B99"/>
    <w:rsid w:val="001D1712"/>
    <w:rsid w:val="001D5208"/>
    <w:rsid w:val="001D5470"/>
    <w:rsid w:val="001D5548"/>
    <w:rsid w:val="001D6CA3"/>
    <w:rsid w:val="001E139C"/>
    <w:rsid w:val="001E22A2"/>
    <w:rsid w:val="001E7888"/>
    <w:rsid w:val="001F1699"/>
    <w:rsid w:val="001F1B62"/>
    <w:rsid w:val="001F454A"/>
    <w:rsid w:val="001F5A59"/>
    <w:rsid w:val="0020041D"/>
    <w:rsid w:val="002046B0"/>
    <w:rsid w:val="00205163"/>
    <w:rsid w:val="002100B5"/>
    <w:rsid w:val="00213BCA"/>
    <w:rsid w:val="0021516A"/>
    <w:rsid w:val="00217AC0"/>
    <w:rsid w:val="00223BC2"/>
    <w:rsid w:val="0022538A"/>
    <w:rsid w:val="00227D6B"/>
    <w:rsid w:val="002354E9"/>
    <w:rsid w:val="00237A95"/>
    <w:rsid w:val="0024266D"/>
    <w:rsid w:val="00244B95"/>
    <w:rsid w:val="00251F59"/>
    <w:rsid w:val="00252BBD"/>
    <w:rsid w:val="002530F9"/>
    <w:rsid w:val="002541F9"/>
    <w:rsid w:val="002545FF"/>
    <w:rsid w:val="00255698"/>
    <w:rsid w:val="00257F82"/>
    <w:rsid w:val="0026221C"/>
    <w:rsid w:val="002634B8"/>
    <w:rsid w:val="00265B8C"/>
    <w:rsid w:val="00266787"/>
    <w:rsid w:val="00271D5E"/>
    <w:rsid w:val="00276CF1"/>
    <w:rsid w:val="00281712"/>
    <w:rsid w:val="00285C3C"/>
    <w:rsid w:val="002862C6"/>
    <w:rsid w:val="0029732A"/>
    <w:rsid w:val="002975E5"/>
    <w:rsid w:val="00297A6C"/>
    <w:rsid w:val="002A098A"/>
    <w:rsid w:val="002A3262"/>
    <w:rsid w:val="002B2741"/>
    <w:rsid w:val="002B72EC"/>
    <w:rsid w:val="002C0561"/>
    <w:rsid w:val="002C07AB"/>
    <w:rsid w:val="002C09E7"/>
    <w:rsid w:val="002C0FB1"/>
    <w:rsid w:val="002C4191"/>
    <w:rsid w:val="002C4FEE"/>
    <w:rsid w:val="002C759B"/>
    <w:rsid w:val="002E3510"/>
    <w:rsid w:val="002E449C"/>
    <w:rsid w:val="002E65EB"/>
    <w:rsid w:val="002F183D"/>
    <w:rsid w:val="002F483B"/>
    <w:rsid w:val="00300B17"/>
    <w:rsid w:val="00300F28"/>
    <w:rsid w:val="003022AE"/>
    <w:rsid w:val="00302934"/>
    <w:rsid w:val="00305685"/>
    <w:rsid w:val="00306F42"/>
    <w:rsid w:val="00311CB7"/>
    <w:rsid w:val="00315F56"/>
    <w:rsid w:val="003164E0"/>
    <w:rsid w:val="00317F9B"/>
    <w:rsid w:val="00321A5A"/>
    <w:rsid w:val="003238E8"/>
    <w:rsid w:val="00325F23"/>
    <w:rsid w:val="0033272A"/>
    <w:rsid w:val="00335C3C"/>
    <w:rsid w:val="00350082"/>
    <w:rsid w:val="00357E60"/>
    <w:rsid w:val="00363432"/>
    <w:rsid w:val="00371456"/>
    <w:rsid w:val="00376200"/>
    <w:rsid w:val="00380972"/>
    <w:rsid w:val="00387173"/>
    <w:rsid w:val="00392055"/>
    <w:rsid w:val="00392438"/>
    <w:rsid w:val="00392F25"/>
    <w:rsid w:val="00393372"/>
    <w:rsid w:val="00394844"/>
    <w:rsid w:val="00396C6F"/>
    <w:rsid w:val="003A285C"/>
    <w:rsid w:val="003A520A"/>
    <w:rsid w:val="003D4B7F"/>
    <w:rsid w:val="003E2A64"/>
    <w:rsid w:val="003E5F08"/>
    <w:rsid w:val="003E67B1"/>
    <w:rsid w:val="003F38E0"/>
    <w:rsid w:val="003F4C48"/>
    <w:rsid w:val="003F58DB"/>
    <w:rsid w:val="003F7708"/>
    <w:rsid w:val="00402AAC"/>
    <w:rsid w:val="00404B74"/>
    <w:rsid w:val="004059AD"/>
    <w:rsid w:val="004119C7"/>
    <w:rsid w:val="00412668"/>
    <w:rsid w:val="00417C81"/>
    <w:rsid w:val="00423412"/>
    <w:rsid w:val="00423C91"/>
    <w:rsid w:val="00424575"/>
    <w:rsid w:val="004450F2"/>
    <w:rsid w:val="004459BD"/>
    <w:rsid w:val="00446B3E"/>
    <w:rsid w:val="004512D4"/>
    <w:rsid w:val="00452134"/>
    <w:rsid w:val="00452E57"/>
    <w:rsid w:val="00454264"/>
    <w:rsid w:val="00454AA1"/>
    <w:rsid w:val="00456F2A"/>
    <w:rsid w:val="00474DD5"/>
    <w:rsid w:val="00475F55"/>
    <w:rsid w:val="004820A8"/>
    <w:rsid w:val="00485783"/>
    <w:rsid w:val="0048681E"/>
    <w:rsid w:val="00491232"/>
    <w:rsid w:val="004929CE"/>
    <w:rsid w:val="00497B49"/>
    <w:rsid w:val="004A4518"/>
    <w:rsid w:val="004A5F52"/>
    <w:rsid w:val="004B22D1"/>
    <w:rsid w:val="004C5002"/>
    <w:rsid w:val="004C58E2"/>
    <w:rsid w:val="004C5E83"/>
    <w:rsid w:val="004C633D"/>
    <w:rsid w:val="004C68C4"/>
    <w:rsid w:val="004C6F28"/>
    <w:rsid w:val="004C7A66"/>
    <w:rsid w:val="004D2B3E"/>
    <w:rsid w:val="004D4955"/>
    <w:rsid w:val="004D5DC7"/>
    <w:rsid w:val="004E2C25"/>
    <w:rsid w:val="004E3DD0"/>
    <w:rsid w:val="004E4C7A"/>
    <w:rsid w:val="004F1F03"/>
    <w:rsid w:val="004F2C9C"/>
    <w:rsid w:val="004F6DEF"/>
    <w:rsid w:val="005045FC"/>
    <w:rsid w:val="00505300"/>
    <w:rsid w:val="00510851"/>
    <w:rsid w:val="005120F9"/>
    <w:rsid w:val="00514A16"/>
    <w:rsid w:val="00521391"/>
    <w:rsid w:val="00523E50"/>
    <w:rsid w:val="00524DF2"/>
    <w:rsid w:val="00526923"/>
    <w:rsid w:val="00530477"/>
    <w:rsid w:val="005304BE"/>
    <w:rsid w:val="00530617"/>
    <w:rsid w:val="00531B94"/>
    <w:rsid w:val="00532A8E"/>
    <w:rsid w:val="00534408"/>
    <w:rsid w:val="005348E5"/>
    <w:rsid w:val="00535A59"/>
    <w:rsid w:val="00556735"/>
    <w:rsid w:val="00560451"/>
    <w:rsid w:val="005623DC"/>
    <w:rsid w:val="005660DB"/>
    <w:rsid w:val="00566F4B"/>
    <w:rsid w:val="0057366B"/>
    <w:rsid w:val="005756BD"/>
    <w:rsid w:val="00581650"/>
    <w:rsid w:val="0058256A"/>
    <w:rsid w:val="00584DF5"/>
    <w:rsid w:val="0058717D"/>
    <w:rsid w:val="00590E78"/>
    <w:rsid w:val="005931E8"/>
    <w:rsid w:val="005939E0"/>
    <w:rsid w:val="005A32F8"/>
    <w:rsid w:val="005A6B20"/>
    <w:rsid w:val="005A6D86"/>
    <w:rsid w:val="005A770F"/>
    <w:rsid w:val="005B0E6D"/>
    <w:rsid w:val="005B1DA2"/>
    <w:rsid w:val="005B34E3"/>
    <w:rsid w:val="005B576E"/>
    <w:rsid w:val="005C61A6"/>
    <w:rsid w:val="005D20DC"/>
    <w:rsid w:val="005E0A5C"/>
    <w:rsid w:val="005E0DDC"/>
    <w:rsid w:val="005E71C1"/>
    <w:rsid w:val="005E735A"/>
    <w:rsid w:val="005F443C"/>
    <w:rsid w:val="00605225"/>
    <w:rsid w:val="00606BF7"/>
    <w:rsid w:val="006174DD"/>
    <w:rsid w:val="00620790"/>
    <w:rsid w:val="006220C7"/>
    <w:rsid w:val="00622B41"/>
    <w:rsid w:val="00624CEA"/>
    <w:rsid w:val="00630330"/>
    <w:rsid w:val="00641A2F"/>
    <w:rsid w:val="00643961"/>
    <w:rsid w:val="00644FAD"/>
    <w:rsid w:val="00650648"/>
    <w:rsid w:val="006520E8"/>
    <w:rsid w:val="00661244"/>
    <w:rsid w:val="006668FC"/>
    <w:rsid w:val="0067056D"/>
    <w:rsid w:val="00671689"/>
    <w:rsid w:val="00672521"/>
    <w:rsid w:val="0067739F"/>
    <w:rsid w:val="00684CC8"/>
    <w:rsid w:val="00693E16"/>
    <w:rsid w:val="006971F6"/>
    <w:rsid w:val="006A0608"/>
    <w:rsid w:val="006A5DB3"/>
    <w:rsid w:val="006A69EA"/>
    <w:rsid w:val="006B3715"/>
    <w:rsid w:val="006C045B"/>
    <w:rsid w:val="006C2BA2"/>
    <w:rsid w:val="006C63AC"/>
    <w:rsid w:val="006D2220"/>
    <w:rsid w:val="006D6E82"/>
    <w:rsid w:val="006D706B"/>
    <w:rsid w:val="006E0F4B"/>
    <w:rsid w:val="006E6D83"/>
    <w:rsid w:val="006F4C65"/>
    <w:rsid w:val="006F6068"/>
    <w:rsid w:val="00710407"/>
    <w:rsid w:val="00713C36"/>
    <w:rsid w:val="00720173"/>
    <w:rsid w:val="007243AE"/>
    <w:rsid w:val="00725223"/>
    <w:rsid w:val="00725229"/>
    <w:rsid w:val="00725595"/>
    <w:rsid w:val="00730401"/>
    <w:rsid w:val="007311C6"/>
    <w:rsid w:val="00735200"/>
    <w:rsid w:val="007406E6"/>
    <w:rsid w:val="00743E3F"/>
    <w:rsid w:val="00745B72"/>
    <w:rsid w:val="007466D1"/>
    <w:rsid w:val="00747057"/>
    <w:rsid w:val="00747B80"/>
    <w:rsid w:val="007503F2"/>
    <w:rsid w:val="0076609A"/>
    <w:rsid w:val="0077647E"/>
    <w:rsid w:val="0077793E"/>
    <w:rsid w:val="0078001B"/>
    <w:rsid w:val="00782630"/>
    <w:rsid w:val="007868FB"/>
    <w:rsid w:val="00787C8E"/>
    <w:rsid w:val="00791D25"/>
    <w:rsid w:val="007931C9"/>
    <w:rsid w:val="0079482D"/>
    <w:rsid w:val="007972A4"/>
    <w:rsid w:val="007A0317"/>
    <w:rsid w:val="007A4845"/>
    <w:rsid w:val="007A6310"/>
    <w:rsid w:val="007A6DBF"/>
    <w:rsid w:val="007B7BFF"/>
    <w:rsid w:val="007C08D3"/>
    <w:rsid w:val="007C103E"/>
    <w:rsid w:val="007C44C6"/>
    <w:rsid w:val="007D3DA7"/>
    <w:rsid w:val="007D65F7"/>
    <w:rsid w:val="007E1051"/>
    <w:rsid w:val="007E1769"/>
    <w:rsid w:val="007F0A67"/>
    <w:rsid w:val="007F1E63"/>
    <w:rsid w:val="007F244B"/>
    <w:rsid w:val="007F4029"/>
    <w:rsid w:val="007F5215"/>
    <w:rsid w:val="00802B14"/>
    <w:rsid w:val="008035C1"/>
    <w:rsid w:val="00804B93"/>
    <w:rsid w:val="0080611E"/>
    <w:rsid w:val="008070CA"/>
    <w:rsid w:val="00807654"/>
    <w:rsid w:val="00815F4F"/>
    <w:rsid w:val="00817ACC"/>
    <w:rsid w:val="008208E0"/>
    <w:rsid w:val="0082224D"/>
    <w:rsid w:val="00822F51"/>
    <w:rsid w:val="008325F1"/>
    <w:rsid w:val="00832AFD"/>
    <w:rsid w:val="00832FC2"/>
    <w:rsid w:val="00836014"/>
    <w:rsid w:val="0083607F"/>
    <w:rsid w:val="00837EFA"/>
    <w:rsid w:val="0084101D"/>
    <w:rsid w:val="00846153"/>
    <w:rsid w:val="0085457F"/>
    <w:rsid w:val="0086431B"/>
    <w:rsid w:val="00865546"/>
    <w:rsid w:val="00871A2D"/>
    <w:rsid w:val="008721F7"/>
    <w:rsid w:val="008725FF"/>
    <w:rsid w:val="008729A9"/>
    <w:rsid w:val="008759DB"/>
    <w:rsid w:val="00876FD9"/>
    <w:rsid w:val="00881674"/>
    <w:rsid w:val="00882E7F"/>
    <w:rsid w:val="00885435"/>
    <w:rsid w:val="00886814"/>
    <w:rsid w:val="00892B1B"/>
    <w:rsid w:val="00895471"/>
    <w:rsid w:val="008A20B7"/>
    <w:rsid w:val="008A230D"/>
    <w:rsid w:val="008A6EC5"/>
    <w:rsid w:val="008A71E6"/>
    <w:rsid w:val="008B008B"/>
    <w:rsid w:val="008B31A5"/>
    <w:rsid w:val="008B48F5"/>
    <w:rsid w:val="008B50D2"/>
    <w:rsid w:val="008B50FA"/>
    <w:rsid w:val="008C5DC4"/>
    <w:rsid w:val="008C78FE"/>
    <w:rsid w:val="008D694A"/>
    <w:rsid w:val="008E1492"/>
    <w:rsid w:val="008E19BF"/>
    <w:rsid w:val="008E321A"/>
    <w:rsid w:val="008E6877"/>
    <w:rsid w:val="008F351C"/>
    <w:rsid w:val="008F4542"/>
    <w:rsid w:val="008F63B9"/>
    <w:rsid w:val="008F79B1"/>
    <w:rsid w:val="00900774"/>
    <w:rsid w:val="00901E1E"/>
    <w:rsid w:val="009022A4"/>
    <w:rsid w:val="00903F35"/>
    <w:rsid w:val="009046C8"/>
    <w:rsid w:val="0091062B"/>
    <w:rsid w:val="0091272B"/>
    <w:rsid w:val="00913AE9"/>
    <w:rsid w:val="00913D3F"/>
    <w:rsid w:val="00914413"/>
    <w:rsid w:val="009165B8"/>
    <w:rsid w:val="009178BD"/>
    <w:rsid w:val="00925D6C"/>
    <w:rsid w:val="00926AAC"/>
    <w:rsid w:val="0093013C"/>
    <w:rsid w:val="00931A37"/>
    <w:rsid w:val="0094134C"/>
    <w:rsid w:val="0094269E"/>
    <w:rsid w:val="00947B3A"/>
    <w:rsid w:val="00954540"/>
    <w:rsid w:val="009549D9"/>
    <w:rsid w:val="009607BA"/>
    <w:rsid w:val="00960C1B"/>
    <w:rsid w:val="00961D57"/>
    <w:rsid w:val="00963092"/>
    <w:rsid w:val="009630D4"/>
    <w:rsid w:val="009645DE"/>
    <w:rsid w:val="009648B4"/>
    <w:rsid w:val="00971292"/>
    <w:rsid w:val="009754C9"/>
    <w:rsid w:val="00977767"/>
    <w:rsid w:val="00977A73"/>
    <w:rsid w:val="00980E97"/>
    <w:rsid w:val="009822C3"/>
    <w:rsid w:val="00994146"/>
    <w:rsid w:val="009966DC"/>
    <w:rsid w:val="009A3452"/>
    <w:rsid w:val="009B152E"/>
    <w:rsid w:val="009B1E43"/>
    <w:rsid w:val="009B3804"/>
    <w:rsid w:val="009B456B"/>
    <w:rsid w:val="009C1F09"/>
    <w:rsid w:val="009C2F5D"/>
    <w:rsid w:val="009C63DF"/>
    <w:rsid w:val="009D20AA"/>
    <w:rsid w:val="009D2F1F"/>
    <w:rsid w:val="009D3B32"/>
    <w:rsid w:val="009D4536"/>
    <w:rsid w:val="009D4FA2"/>
    <w:rsid w:val="009D64C3"/>
    <w:rsid w:val="009E0AB9"/>
    <w:rsid w:val="009E0DAB"/>
    <w:rsid w:val="009E51C3"/>
    <w:rsid w:val="009F6538"/>
    <w:rsid w:val="00A019F9"/>
    <w:rsid w:val="00A037F1"/>
    <w:rsid w:val="00A03DDE"/>
    <w:rsid w:val="00A134B5"/>
    <w:rsid w:val="00A15265"/>
    <w:rsid w:val="00A213FC"/>
    <w:rsid w:val="00A226DF"/>
    <w:rsid w:val="00A23B1F"/>
    <w:rsid w:val="00A262C7"/>
    <w:rsid w:val="00A32224"/>
    <w:rsid w:val="00A3277F"/>
    <w:rsid w:val="00A42AC5"/>
    <w:rsid w:val="00A44EFA"/>
    <w:rsid w:val="00A46811"/>
    <w:rsid w:val="00A54C06"/>
    <w:rsid w:val="00A56655"/>
    <w:rsid w:val="00A5709B"/>
    <w:rsid w:val="00A61D56"/>
    <w:rsid w:val="00A65E0A"/>
    <w:rsid w:val="00A7148C"/>
    <w:rsid w:val="00A73D77"/>
    <w:rsid w:val="00A759C2"/>
    <w:rsid w:val="00A77AA2"/>
    <w:rsid w:val="00A8502D"/>
    <w:rsid w:val="00A86E68"/>
    <w:rsid w:val="00A8754A"/>
    <w:rsid w:val="00A87641"/>
    <w:rsid w:val="00A94CC4"/>
    <w:rsid w:val="00A95AA6"/>
    <w:rsid w:val="00A962B7"/>
    <w:rsid w:val="00A97EDD"/>
    <w:rsid w:val="00A97F2C"/>
    <w:rsid w:val="00AA5F83"/>
    <w:rsid w:val="00AA608F"/>
    <w:rsid w:val="00AA7D27"/>
    <w:rsid w:val="00AB0759"/>
    <w:rsid w:val="00AB15A8"/>
    <w:rsid w:val="00AC1E08"/>
    <w:rsid w:val="00AC35E6"/>
    <w:rsid w:val="00AD2F19"/>
    <w:rsid w:val="00AD37C9"/>
    <w:rsid w:val="00AD4345"/>
    <w:rsid w:val="00AD5495"/>
    <w:rsid w:val="00AE3BE6"/>
    <w:rsid w:val="00AE4348"/>
    <w:rsid w:val="00AF29DA"/>
    <w:rsid w:val="00AF7277"/>
    <w:rsid w:val="00B01B25"/>
    <w:rsid w:val="00B05AD9"/>
    <w:rsid w:val="00B10097"/>
    <w:rsid w:val="00B1415F"/>
    <w:rsid w:val="00B15A9D"/>
    <w:rsid w:val="00B165DF"/>
    <w:rsid w:val="00B20998"/>
    <w:rsid w:val="00B221FF"/>
    <w:rsid w:val="00B26B2B"/>
    <w:rsid w:val="00B30B6D"/>
    <w:rsid w:val="00B312FF"/>
    <w:rsid w:val="00B358B0"/>
    <w:rsid w:val="00B42CDB"/>
    <w:rsid w:val="00B45331"/>
    <w:rsid w:val="00B465FB"/>
    <w:rsid w:val="00B4757B"/>
    <w:rsid w:val="00B6194E"/>
    <w:rsid w:val="00B63BC7"/>
    <w:rsid w:val="00B7797B"/>
    <w:rsid w:val="00B835E4"/>
    <w:rsid w:val="00B90194"/>
    <w:rsid w:val="00B91F0E"/>
    <w:rsid w:val="00B925EA"/>
    <w:rsid w:val="00B94E48"/>
    <w:rsid w:val="00B95273"/>
    <w:rsid w:val="00BA182B"/>
    <w:rsid w:val="00BB2456"/>
    <w:rsid w:val="00BC0808"/>
    <w:rsid w:val="00BC0BC2"/>
    <w:rsid w:val="00BC1E6B"/>
    <w:rsid w:val="00BC5005"/>
    <w:rsid w:val="00BD0D81"/>
    <w:rsid w:val="00BD1F14"/>
    <w:rsid w:val="00BD24D0"/>
    <w:rsid w:val="00BD25F1"/>
    <w:rsid w:val="00BD2D7A"/>
    <w:rsid w:val="00BD4DAA"/>
    <w:rsid w:val="00BD7651"/>
    <w:rsid w:val="00BE524C"/>
    <w:rsid w:val="00BE7405"/>
    <w:rsid w:val="00BF2761"/>
    <w:rsid w:val="00BF2F5F"/>
    <w:rsid w:val="00BF5B0D"/>
    <w:rsid w:val="00BF7996"/>
    <w:rsid w:val="00C11737"/>
    <w:rsid w:val="00C14EA2"/>
    <w:rsid w:val="00C1710E"/>
    <w:rsid w:val="00C2034B"/>
    <w:rsid w:val="00C216C1"/>
    <w:rsid w:val="00C267C0"/>
    <w:rsid w:val="00C26990"/>
    <w:rsid w:val="00C33AC0"/>
    <w:rsid w:val="00C36A94"/>
    <w:rsid w:val="00C37D70"/>
    <w:rsid w:val="00C469FC"/>
    <w:rsid w:val="00C53216"/>
    <w:rsid w:val="00C53519"/>
    <w:rsid w:val="00C542D5"/>
    <w:rsid w:val="00C56841"/>
    <w:rsid w:val="00C606BB"/>
    <w:rsid w:val="00C60D1C"/>
    <w:rsid w:val="00C63032"/>
    <w:rsid w:val="00C63558"/>
    <w:rsid w:val="00C63CC4"/>
    <w:rsid w:val="00C651A9"/>
    <w:rsid w:val="00C65458"/>
    <w:rsid w:val="00C660D6"/>
    <w:rsid w:val="00C66A00"/>
    <w:rsid w:val="00C72336"/>
    <w:rsid w:val="00C7662C"/>
    <w:rsid w:val="00C8171D"/>
    <w:rsid w:val="00C85C47"/>
    <w:rsid w:val="00C85CE0"/>
    <w:rsid w:val="00C86E6A"/>
    <w:rsid w:val="00C9009B"/>
    <w:rsid w:val="00C916BD"/>
    <w:rsid w:val="00C92596"/>
    <w:rsid w:val="00C94A72"/>
    <w:rsid w:val="00C95DA7"/>
    <w:rsid w:val="00C96D96"/>
    <w:rsid w:val="00C97E49"/>
    <w:rsid w:val="00CA7398"/>
    <w:rsid w:val="00CB0DA2"/>
    <w:rsid w:val="00CB2635"/>
    <w:rsid w:val="00CB70C8"/>
    <w:rsid w:val="00CC1427"/>
    <w:rsid w:val="00CC15A5"/>
    <w:rsid w:val="00CC2E09"/>
    <w:rsid w:val="00CD3B11"/>
    <w:rsid w:val="00CD65DF"/>
    <w:rsid w:val="00CE23E5"/>
    <w:rsid w:val="00CE2708"/>
    <w:rsid w:val="00CE58B4"/>
    <w:rsid w:val="00CE7DB6"/>
    <w:rsid w:val="00CF2C89"/>
    <w:rsid w:val="00CF3640"/>
    <w:rsid w:val="00CF4EF9"/>
    <w:rsid w:val="00D0299E"/>
    <w:rsid w:val="00D036B6"/>
    <w:rsid w:val="00D0773A"/>
    <w:rsid w:val="00D1418A"/>
    <w:rsid w:val="00D23099"/>
    <w:rsid w:val="00D23B6F"/>
    <w:rsid w:val="00D27EDA"/>
    <w:rsid w:val="00D34C5F"/>
    <w:rsid w:val="00D4034B"/>
    <w:rsid w:val="00D40DCB"/>
    <w:rsid w:val="00D431C0"/>
    <w:rsid w:val="00D43A90"/>
    <w:rsid w:val="00D43B78"/>
    <w:rsid w:val="00D50EE3"/>
    <w:rsid w:val="00D51229"/>
    <w:rsid w:val="00D5238E"/>
    <w:rsid w:val="00D529A9"/>
    <w:rsid w:val="00D73047"/>
    <w:rsid w:val="00D752E8"/>
    <w:rsid w:val="00D75383"/>
    <w:rsid w:val="00D809E8"/>
    <w:rsid w:val="00D81545"/>
    <w:rsid w:val="00D82A1D"/>
    <w:rsid w:val="00D84C0A"/>
    <w:rsid w:val="00D85C38"/>
    <w:rsid w:val="00D86DB5"/>
    <w:rsid w:val="00D87B19"/>
    <w:rsid w:val="00D92CDF"/>
    <w:rsid w:val="00D97FEC"/>
    <w:rsid w:val="00DA193B"/>
    <w:rsid w:val="00DA3221"/>
    <w:rsid w:val="00DB7883"/>
    <w:rsid w:val="00DC2F8B"/>
    <w:rsid w:val="00DC3DA4"/>
    <w:rsid w:val="00DD1681"/>
    <w:rsid w:val="00DD4CC8"/>
    <w:rsid w:val="00DE2521"/>
    <w:rsid w:val="00DE582A"/>
    <w:rsid w:val="00DF0916"/>
    <w:rsid w:val="00DF2120"/>
    <w:rsid w:val="00DF3D36"/>
    <w:rsid w:val="00DF5AB7"/>
    <w:rsid w:val="00DF6F05"/>
    <w:rsid w:val="00E04FA9"/>
    <w:rsid w:val="00E1054C"/>
    <w:rsid w:val="00E1189D"/>
    <w:rsid w:val="00E23D30"/>
    <w:rsid w:val="00E27A3B"/>
    <w:rsid w:val="00E3648C"/>
    <w:rsid w:val="00E428C5"/>
    <w:rsid w:val="00E43C2C"/>
    <w:rsid w:val="00E57235"/>
    <w:rsid w:val="00E60211"/>
    <w:rsid w:val="00E66AD8"/>
    <w:rsid w:val="00E6770E"/>
    <w:rsid w:val="00E71DA8"/>
    <w:rsid w:val="00E7422A"/>
    <w:rsid w:val="00E74658"/>
    <w:rsid w:val="00E82E6C"/>
    <w:rsid w:val="00E84345"/>
    <w:rsid w:val="00E933C7"/>
    <w:rsid w:val="00E95E10"/>
    <w:rsid w:val="00E979A0"/>
    <w:rsid w:val="00EA2B44"/>
    <w:rsid w:val="00EA3E7D"/>
    <w:rsid w:val="00EA4ADA"/>
    <w:rsid w:val="00EB32EC"/>
    <w:rsid w:val="00EB7735"/>
    <w:rsid w:val="00EB7B71"/>
    <w:rsid w:val="00EC1E8F"/>
    <w:rsid w:val="00EC41F0"/>
    <w:rsid w:val="00EC4F29"/>
    <w:rsid w:val="00EC69FE"/>
    <w:rsid w:val="00EC727C"/>
    <w:rsid w:val="00EC7383"/>
    <w:rsid w:val="00ED20D4"/>
    <w:rsid w:val="00ED3A8B"/>
    <w:rsid w:val="00ED606F"/>
    <w:rsid w:val="00ED663F"/>
    <w:rsid w:val="00ED67F0"/>
    <w:rsid w:val="00ED7481"/>
    <w:rsid w:val="00ED7EED"/>
    <w:rsid w:val="00EE166F"/>
    <w:rsid w:val="00EF1FAA"/>
    <w:rsid w:val="00EF64E1"/>
    <w:rsid w:val="00F02CF8"/>
    <w:rsid w:val="00F11E8A"/>
    <w:rsid w:val="00F12269"/>
    <w:rsid w:val="00F20CE8"/>
    <w:rsid w:val="00F2344B"/>
    <w:rsid w:val="00F331AF"/>
    <w:rsid w:val="00F33DAC"/>
    <w:rsid w:val="00F34C94"/>
    <w:rsid w:val="00F37114"/>
    <w:rsid w:val="00F37D2B"/>
    <w:rsid w:val="00F41E20"/>
    <w:rsid w:val="00F42711"/>
    <w:rsid w:val="00F5734E"/>
    <w:rsid w:val="00F57F8C"/>
    <w:rsid w:val="00F66511"/>
    <w:rsid w:val="00F674FE"/>
    <w:rsid w:val="00F67CE6"/>
    <w:rsid w:val="00F72C24"/>
    <w:rsid w:val="00F74F7D"/>
    <w:rsid w:val="00F76124"/>
    <w:rsid w:val="00F7767A"/>
    <w:rsid w:val="00F77BF8"/>
    <w:rsid w:val="00F77C35"/>
    <w:rsid w:val="00F8009E"/>
    <w:rsid w:val="00F829C0"/>
    <w:rsid w:val="00F871D4"/>
    <w:rsid w:val="00F92671"/>
    <w:rsid w:val="00F926CF"/>
    <w:rsid w:val="00F97531"/>
    <w:rsid w:val="00FA0893"/>
    <w:rsid w:val="00FA5782"/>
    <w:rsid w:val="00FB25C1"/>
    <w:rsid w:val="00FB5488"/>
    <w:rsid w:val="00FB651F"/>
    <w:rsid w:val="00FB6AE7"/>
    <w:rsid w:val="00FB7652"/>
    <w:rsid w:val="00FC02D6"/>
    <w:rsid w:val="00FC02D9"/>
    <w:rsid w:val="00FC1347"/>
    <w:rsid w:val="00FC1FB2"/>
    <w:rsid w:val="00FC2D01"/>
    <w:rsid w:val="00FC513B"/>
    <w:rsid w:val="00FC5D05"/>
    <w:rsid w:val="00FD0981"/>
    <w:rsid w:val="00FD2BD1"/>
    <w:rsid w:val="00FD392B"/>
    <w:rsid w:val="00FD4CD6"/>
    <w:rsid w:val="00FD6863"/>
    <w:rsid w:val="00FD7F1B"/>
    <w:rsid w:val="00FE4E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F94E3"/>
  <w15:docId w15:val="{A8AD8A81-0983-4E9A-8901-EB54E7F1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41"/>
    <w:pPr>
      <w:ind w:left="720"/>
      <w:contextualSpacing/>
    </w:pPr>
  </w:style>
  <w:style w:type="paragraph" w:styleId="Header">
    <w:name w:val="header"/>
    <w:basedOn w:val="Normal"/>
    <w:link w:val="HeaderChar"/>
    <w:uiPriority w:val="99"/>
    <w:unhideWhenUsed/>
    <w:rsid w:val="00B6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BC7"/>
  </w:style>
  <w:style w:type="paragraph" w:styleId="Footer">
    <w:name w:val="footer"/>
    <w:basedOn w:val="Normal"/>
    <w:link w:val="FooterChar"/>
    <w:uiPriority w:val="99"/>
    <w:unhideWhenUsed/>
    <w:rsid w:val="00B6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10301">
      <w:bodyDiv w:val="1"/>
      <w:marLeft w:val="0"/>
      <w:marRight w:val="0"/>
      <w:marTop w:val="0"/>
      <w:marBottom w:val="0"/>
      <w:divBdr>
        <w:top w:val="none" w:sz="0" w:space="0" w:color="auto"/>
        <w:left w:val="none" w:sz="0" w:space="0" w:color="auto"/>
        <w:bottom w:val="none" w:sz="0" w:space="0" w:color="auto"/>
        <w:right w:val="none" w:sz="0" w:space="0" w:color="auto"/>
      </w:divBdr>
    </w:div>
    <w:div w:id="181641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13</Pages>
  <Words>4430</Words>
  <Characters>25252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user</cp:lastModifiedBy>
  <cp:revision>21</cp:revision>
  <cp:lastPrinted>2024-03-26T10:12:00Z</cp:lastPrinted>
  <dcterms:created xsi:type="dcterms:W3CDTF">2024-03-26T07:02:00Z</dcterms:created>
  <dcterms:modified xsi:type="dcterms:W3CDTF">2024-03-26T10:18:00Z</dcterms:modified>
</cp:coreProperties>
</file>