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2DC6" w14:textId="77777777" w:rsidR="00576F77" w:rsidRPr="003D20C1" w:rsidRDefault="00576F77" w:rsidP="00D326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20C1">
        <w:rPr>
          <w:rFonts w:ascii="Times New Roman" w:hAnsi="Times New Roman" w:cs="Times New Roman"/>
          <w:sz w:val="24"/>
          <w:szCs w:val="24"/>
          <w:lang w:val="en-US"/>
        </w:rPr>
        <w:t>THE STATE</w:t>
      </w:r>
    </w:p>
    <w:p w14:paraId="5BF8EDE7" w14:textId="77777777" w:rsidR="00576F77" w:rsidRPr="003D20C1" w:rsidRDefault="00576F77" w:rsidP="00D326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20C1">
        <w:rPr>
          <w:rFonts w:ascii="Times New Roman" w:hAnsi="Times New Roman" w:cs="Times New Roman"/>
          <w:sz w:val="24"/>
          <w:szCs w:val="24"/>
          <w:lang w:val="en-US"/>
        </w:rPr>
        <w:t>Versus</w:t>
      </w:r>
    </w:p>
    <w:p w14:paraId="77CBA31D" w14:textId="26C7557D" w:rsidR="00576F77" w:rsidRPr="003D20C1" w:rsidRDefault="00112214" w:rsidP="00D326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20C1">
        <w:rPr>
          <w:rFonts w:ascii="Times New Roman" w:hAnsi="Times New Roman" w:cs="Times New Roman"/>
          <w:sz w:val="24"/>
          <w:szCs w:val="24"/>
          <w:lang w:val="en-US"/>
        </w:rPr>
        <w:t>REASON CHIMANJA</w:t>
      </w:r>
    </w:p>
    <w:p w14:paraId="48276757" w14:textId="7CBD6BDF" w:rsidR="0086585D" w:rsidRPr="003D20C1" w:rsidRDefault="0086585D" w:rsidP="00D326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20C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</w:p>
    <w:p w14:paraId="09E035C3" w14:textId="4BD40604" w:rsidR="0086585D" w:rsidRPr="003D20C1" w:rsidRDefault="0086585D" w:rsidP="00D326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20C1">
        <w:rPr>
          <w:rFonts w:ascii="Times New Roman" w:hAnsi="Times New Roman" w:cs="Times New Roman"/>
          <w:sz w:val="24"/>
          <w:szCs w:val="24"/>
          <w:lang w:val="en-US"/>
        </w:rPr>
        <w:t>FELIX FARON CHANGO</w:t>
      </w:r>
    </w:p>
    <w:p w14:paraId="5A3D7476" w14:textId="77777777" w:rsidR="00576F77" w:rsidRPr="003D20C1" w:rsidRDefault="00576F77" w:rsidP="008D7FE3">
      <w:pPr>
        <w:jc w:val="both"/>
        <w:rPr>
          <w:sz w:val="24"/>
          <w:szCs w:val="24"/>
          <w:lang w:val="en-US"/>
        </w:rPr>
      </w:pPr>
    </w:p>
    <w:p w14:paraId="463040F0" w14:textId="77777777" w:rsidR="00576F77" w:rsidRPr="003D20C1" w:rsidRDefault="00576F77" w:rsidP="0083267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20C1">
        <w:rPr>
          <w:rFonts w:ascii="Times New Roman" w:hAnsi="Times New Roman" w:cs="Times New Roman"/>
          <w:bCs/>
          <w:sz w:val="24"/>
          <w:szCs w:val="24"/>
          <w:lang w:val="en-US"/>
        </w:rPr>
        <w:t>HIGH COURT OF ZIMBABWE</w:t>
      </w:r>
    </w:p>
    <w:p w14:paraId="44381261" w14:textId="490393CF" w:rsidR="00576F77" w:rsidRPr="003D20C1" w:rsidRDefault="00B842F1" w:rsidP="0083267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20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MUZOFA, </w:t>
      </w:r>
      <w:r w:rsidR="00C37960" w:rsidRPr="003D20C1">
        <w:rPr>
          <w:rFonts w:ascii="Times New Roman" w:hAnsi="Times New Roman" w:cs="Times New Roman"/>
          <w:bCs/>
          <w:sz w:val="24"/>
          <w:szCs w:val="24"/>
          <w:lang w:val="en-US"/>
        </w:rPr>
        <w:t>MANYANGADZE</w:t>
      </w:r>
      <w:r w:rsidR="00FF74D5" w:rsidRPr="003D20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</w:t>
      </w:r>
      <w:r w:rsidR="00576F77" w:rsidRPr="003D20C1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</w:p>
    <w:p w14:paraId="3625DFE4" w14:textId="700396A5" w:rsidR="00576F77" w:rsidRPr="003D20C1" w:rsidRDefault="00576F77" w:rsidP="0083267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20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CHINHOYI, </w:t>
      </w:r>
      <w:r w:rsidR="007A1C2D" w:rsidRPr="003D20C1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C37960" w:rsidRPr="003D20C1">
        <w:rPr>
          <w:rFonts w:ascii="Times New Roman" w:hAnsi="Times New Roman" w:cs="Times New Roman"/>
          <w:bCs/>
          <w:sz w:val="24"/>
          <w:szCs w:val="24"/>
          <w:lang w:val="en-US"/>
        </w:rPr>
        <w:t>5 August 2025</w:t>
      </w:r>
    </w:p>
    <w:p w14:paraId="48ABDF3B" w14:textId="77777777" w:rsidR="00832670" w:rsidRPr="003D20C1" w:rsidRDefault="00832670" w:rsidP="0083267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27594E" w14:textId="77777777" w:rsidR="00576F77" w:rsidRDefault="00576F77" w:rsidP="008D7FE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20C1">
        <w:rPr>
          <w:rFonts w:ascii="Times New Roman" w:hAnsi="Times New Roman" w:cs="Times New Roman"/>
          <w:b/>
          <w:sz w:val="24"/>
          <w:szCs w:val="24"/>
          <w:lang w:val="en-US"/>
        </w:rPr>
        <w:t>Review Judgment</w:t>
      </w:r>
    </w:p>
    <w:p w14:paraId="40D8EC60" w14:textId="77777777" w:rsidR="009821F2" w:rsidRPr="003D20C1" w:rsidRDefault="009821F2" w:rsidP="008D7FE3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8CF323F" w14:textId="3D4602A2" w:rsidR="008D7FE3" w:rsidRPr="003D20C1" w:rsidRDefault="008D7FE3" w:rsidP="002B10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MUZOFA </w:t>
      </w:r>
      <w:proofErr w:type="gramStart"/>
      <w:r w:rsidR="0037262B" w:rsidRPr="003D20C1">
        <w:rPr>
          <w:rFonts w:ascii="Times New Roman" w:hAnsi="Times New Roman" w:cs="Times New Roman"/>
          <w:b/>
          <w:bCs/>
          <w:sz w:val="24"/>
          <w:szCs w:val="24"/>
          <w:lang w:val="en-GB"/>
        </w:rPr>
        <w:t>J</w:t>
      </w:r>
      <w:r w:rsidR="0037262B" w:rsidRPr="003D20C1">
        <w:rPr>
          <w:rFonts w:ascii="Times New Roman" w:hAnsi="Times New Roman" w:cs="Times New Roman"/>
          <w:sz w:val="24"/>
          <w:szCs w:val="24"/>
          <w:lang w:val="en-GB"/>
        </w:rPr>
        <w:t>:-</w:t>
      </w:r>
      <w:proofErr w:type="gramEnd"/>
      <w:r w:rsidR="0037262B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9821F2">
        <w:rPr>
          <w:rFonts w:ascii="Times New Roman" w:hAnsi="Times New Roman" w:cs="Times New Roman"/>
          <w:sz w:val="24"/>
          <w:szCs w:val="24"/>
          <w:lang w:val="en-GB"/>
        </w:rPr>
        <w:t xml:space="preserve"> two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accused persons were convicted on three counts of stock theft as defined in section 114 of the Criminal Law Codification and Reform Act</w:t>
      </w:r>
      <w:r w:rsidR="007D67C1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Chapter 9:23</w:t>
      </w:r>
      <w:r w:rsidR="007D67C1" w:rsidRPr="003D20C1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They pleaded guilty to the charges. No issues arise from the conviction.</w:t>
      </w:r>
    </w:p>
    <w:p w14:paraId="56454228" w14:textId="13569384" w:rsidR="008D7FE3" w:rsidRPr="003D20C1" w:rsidRDefault="008D7FE3" w:rsidP="00B27B09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>The three counts were treated as one for sentenc</w:t>
      </w:r>
      <w:r w:rsidR="00C37960" w:rsidRPr="003D20C1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>. After a determination that no special circumstances exist, they were sentenced to 11 years imprisonment of which 3 years was conditionally suspended for 3 years.</w:t>
      </w:r>
    </w:p>
    <w:p w14:paraId="5C547332" w14:textId="70C70CE6" w:rsidR="008D7FE3" w:rsidRPr="003D20C1" w:rsidRDefault="008D7FE3" w:rsidP="003F1FF3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>The brief facts are as follows, on the 1</w:t>
      </w:r>
      <w:r w:rsidRPr="003D20C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st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count</w:t>
      </w:r>
      <w:r w:rsidR="00650E62" w:rsidRPr="003D20C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sometime in July 2025, they stole a cow and a calf from Fordson Sosa at Plot 24, Emily Park grazing lands, Chinhoyi. The stolen stock was valued at US$450.00 and was recovered.</w:t>
      </w:r>
    </w:p>
    <w:p w14:paraId="2ED42932" w14:textId="410AF946" w:rsidR="008D7FE3" w:rsidRPr="003D20C1" w:rsidRDefault="008D7FE3" w:rsidP="003F1FF3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>On the 9</w:t>
      </w:r>
      <w:r w:rsidRPr="003D20C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of July 2025 they stole two oxen from one </w:t>
      </w:r>
      <w:proofErr w:type="spellStart"/>
      <w:r w:rsidRPr="003D20C1">
        <w:rPr>
          <w:rFonts w:ascii="Times New Roman" w:hAnsi="Times New Roman" w:cs="Times New Roman"/>
          <w:sz w:val="24"/>
          <w:szCs w:val="24"/>
          <w:lang w:val="en-GB"/>
        </w:rPr>
        <w:t>Shavayemombe</w:t>
      </w:r>
      <w:proofErr w:type="spellEnd"/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20C1">
        <w:rPr>
          <w:rFonts w:ascii="Times New Roman" w:hAnsi="Times New Roman" w:cs="Times New Roman"/>
          <w:sz w:val="24"/>
          <w:szCs w:val="24"/>
          <w:lang w:val="en-GB"/>
        </w:rPr>
        <w:t>Sijanapi</w:t>
      </w:r>
      <w:proofErr w:type="spellEnd"/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at Plot 32, Muni Farm, Chinhoyi. They sold the oxen to Asan </w:t>
      </w:r>
      <w:proofErr w:type="spellStart"/>
      <w:r w:rsidRPr="003D20C1">
        <w:rPr>
          <w:rFonts w:ascii="Times New Roman" w:hAnsi="Times New Roman" w:cs="Times New Roman"/>
          <w:sz w:val="24"/>
          <w:szCs w:val="24"/>
          <w:lang w:val="en-GB"/>
        </w:rPr>
        <w:t>Garatiya</w:t>
      </w:r>
      <w:proofErr w:type="spellEnd"/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for US$800.00.</w:t>
      </w:r>
      <w:r w:rsidR="00D326BF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>The oxen were recovered from the buyers.</w:t>
      </w:r>
    </w:p>
    <w:p w14:paraId="716BE2C9" w14:textId="4D144A40" w:rsidR="008D7FE3" w:rsidRPr="003D20C1" w:rsidRDefault="008D7FE3" w:rsidP="003F1FF3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On 4 August, 2025, they stole a white and brown goat from Virginia </w:t>
      </w:r>
      <w:proofErr w:type="spellStart"/>
      <w:r w:rsidRPr="003D20C1">
        <w:rPr>
          <w:rFonts w:ascii="Times New Roman" w:hAnsi="Times New Roman" w:cs="Times New Roman"/>
          <w:sz w:val="24"/>
          <w:szCs w:val="24"/>
          <w:lang w:val="en-GB"/>
        </w:rPr>
        <w:t>Mahwanda</w:t>
      </w:r>
      <w:proofErr w:type="spellEnd"/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at Plot 19, Temperly Farm, Chinhoyi. The goat was recovered slaughtered, and its value was US$25.00.</w:t>
      </w:r>
    </w:p>
    <w:p w14:paraId="320D6FB3" w14:textId="54872E07" w:rsidR="008D7FE3" w:rsidRPr="003D20C1" w:rsidRDefault="00D523C9" w:rsidP="003F1FF3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The trial court misdirected itself on two issues. </w:t>
      </w:r>
      <w:r w:rsidR="007A1C2D" w:rsidRPr="003D20C1">
        <w:rPr>
          <w:rFonts w:ascii="Times New Roman" w:hAnsi="Times New Roman" w:cs="Times New Roman"/>
          <w:sz w:val="24"/>
          <w:szCs w:val="24"/>
          <w:lang w:val="en-GB"/>
        </w:rPr>
        <w:t>Firstly,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it is wrong to bundle together offences that attract a minimum mandatory</w:t>
      </w:r>
      <w:r w:rsidR="00650E62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sentence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21576" w:rsidRPr="003D20C1">
        <w:rPr>
          <w:rFonts w:ascii="Times New Roman" w:hAnsi="Times New Roman" w:cs="Times New Roman"/>
          <w:sz w:val="24"/>
          <w:szCs w:val="24"/>
          <w:lang w:val="en-GB"/>
        </w:rPr>
        <w:t>as one for sentenc</w:t>
      </w:r>
      <w:r w:rsidR="00650E62" w:rsidRPr="003D20C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921576" w:rsidRPr="003D20C1">
        <w:rPr>
          <w:rFonts w:ascii="Times New Roman" w:hAnsi="Times New Roman" w:cs="Times New Roman"/>
          <w:sz w:val="24"/>
          <w:szCs w:val="24"/>
          <w:lang w:val="en-GB"/>
        </w:rPr>
        <w:t>. Secondly</w:t>
      </w:r>
      <w:r w:rsidR="008142CC" w:rsidRPr="003D20C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D7FE3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it </w:t>
      </w:r>
      <w:r w:rsidR="007A1C2D" w:rsidRPr="003D20C1">
        <w:rPr>
          <w:rFonts w:ascii="Times New Roman" w:hAnsi="Times New Roman" w:cs="Times New Roman"/>
          <w:sz w:val="24"/>
          <w:szCs w:val="24"/>
          <w:lang w:val="en-GB"/>
        </w:rPr>
        <w:t>treated a</w:t>
      </w:r>
      <w:r w:rsidR="008D7FE3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goat as </w:t>
      </w:r>
      <w:r w:rsidR="007A1C2D" w:rsidRPr="003D20C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D7FE3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bovine or equine that attracts a minimum mandatory sentence.</w:t>
      </w:r>
    </w:p>
    <w:p w14:paraId="6245F459" w14:textId="04A63B58" w:rsidR="008D7FE3" w:rsidRPr="003D20C1" w:rsidRDefault="008D7FE3" w:rsidP="003F1FF3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lastRenderedPageBreak/>
        <w:t>Section 114 of the Criminal Law Codification and Reform Act [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Chapter 9:23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>] provides a mandatory minimum sentence of 9 years imprisonment for stock theft unless there are special circumstances. Each count of stock theft constitutes a separate offence and must therefore attract its own sentence.</w:t>
      </w:r>
    </w:p>
    <w:p w14:paraId="334E308F" w14:textId="6A8520DF" w:rsidR="008D7FE3" w:rsidRPr="003D20C1" w:rsidRDefault="008D7FE3" w:rsidP="003F1FF3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In this case, the accused were convicted of three separate counts of stock theft, each with its own complainant. The magistrate should have passed a separate sentence for each count, as the legislature intended for a mandatory penalty of 9 years to apply to each instance of stock theft. 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In S v Huni and Others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2009 (2) ZLR 432 (H) KUDYA J </w:t>
      </w:r>
      <w:r w:rsidR="00420417" w:rsidRPr="003D20C1">
        <w:rPr>
          <w:rFonts w:ascii="Times New Roman" w:hAnsi="Times New Roman" w:cs="Times New Roman"/>
          <w:sz w:val="24"/>
          <w:szCs w:val="24"/>
          <w:lang w:val="en-GB"/>
        </w:rPr>
        <w:t>(as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he was then) in a review judgment in similar matters of stock theft held that it is improper to pass a globular sentence in respect of multiple counts of stock theft as this defeats the purpose of s 114 (4) of the Code which provides for a minimum mandatory imprisonment term of nine years in the absence of special circumstances. The learned judge referred to the decisions in 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 v </w:t>
      </w:r>
      <w:proofErr w:type="spellStart"/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Tarwirei</w:t>
      </w:r>
      <w:proofErr w:type="spellEnd"/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GS-350-</w:t>
      </w:r>
      <w:r w:rsidR="008C1038" w:rsidRPr="003D20C1">
        <w:rPr>
          <w:rFonts w:ascii="Times New Roman" w:hAnsi="Times New Roman" w:cs="Times New Roman"/>
          <w:sz w:val="24"/>
          <w:szCs w:val="24"/>
          <w:lang w:val="en-GB"/>
        </w:rPr>
        <w:t>81,</w:t>
      </w:r>
      <w:r w:rsidR="008C1038"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v Elson </w:t>
      </w:r>
      <w:proofErr w:type="spellStart"/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Mutambu</w:t>
      </w:r>
      <w:proofErr w:type="spellEnd"/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HH262/18 where the Courts came to the same decision.</w:t>
      </w:r>
    </w:p>
    <w:p w14:paraId="5DF13E15" w14:textId="4BDA14CA" w:rsidR="008D7FE3" w:rsidRPr="003D20C1" w:rsidRDefault="008D7FE3" w:rsidP="003F1FF3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>There were no special circumstances found that would justify a deviation from the mandatory minimum sentence</w:t>
      </w:r>
      <w:r w:rsidR="00B27B09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in this case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>. The trial Court should have imposed the minimum mandatory sentence in Counts 1 and 2</w:t>
      </w:r>
      <w:r w:rsidR="007E1064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separately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AE784A6" w14:textId="77777777" w:rsidR="008D7FE3" w:rsidRPr="003D20C1" w:rsidRDefault="008D7FE3" w:rsidP="003F1FF3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>On the second misdirection a goat is not a bovine or an equine to attract a minimum mandatory sentence or to be bundled together with offences that attract the mandatory sentence.</w:t>
      </w:r>
    </w:p>
    <w:p w14:paraId="6ED87FB0" w14:textId="5E3BE957" w:rsidR="008D7FE3" w:rsidRPr="003D20C1" w:rsidRDefault="008D7FE3" w:rsidP="002B108D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>The sentencing provision under s114(2) of the Criminal Code provides,</w:t>
      </w:r>
    </w:p>
    <w:p w14:paraId="02A7634D" w14:textId="77777777" w:rsidR="008D7FE3" w:rsidRPr="00AB0602" w:rsidRDefault="008D7FE3" w:rsidP="00D91532">
      <w:pPr>
        <w:spacing w:before="240" w:line="276" w:lineRule="auto"/>
        <w:ind w:left="720"/>
        <w:jc w:val="both"/>
        <w:rPr>
          <w:rFonts w:ascii="Times New Roman" w:hAnsi="Times New Roman" w:cs="Times New Roman"/>
        </w:rPr>
      </w:pPr>
      <w:r w:rsidRPr="00AB0602">
        <w:rPr>
          <w:rFonts w:ascii="Times New Roman" w:hAnsi="Times New Roman" w:cs="Times New Roman"/>
        </w:rPr>
        <w:t>‘(</w:t>
      </w:r>
      <w:r w:rsidRPr="00AB0602">
        <w:rPr>
          <w:rFonts w:ascii="Times New Roman" w:hAnsi="Times New Roman" w:cs="Times New Roman"/>
          <w:i/>
          <w:iCs/>
        </w:rPr>
        <w:t>e</w:t>
      </w:r>
      <w:r w:rsidRPr="00AB0602">
        <w:rPr>
          <w:rFonts w:ascii="Times New Roman" w:hAnsi="Times New Roman" w:cs="Times New Roman"/>
        </w:rPr>
        <w:t>) if the stock theft involved any bovine or equine animal stolen in the circumstances described in paragraph (</w:t>
      </w:r>
      <w:r w:rsidRPr="00AB0602">
        <w:rPr>
          <w:rFonts w:ascii="Times New Roman" w:hAnsi="Times New Roman" w:cs="Times New Roman"/>
          <w:i/>
          <w:iCs/>
        </w:rPr>
        <w:t>a</w:t>
      </w:r>
      <w:r w:rsidRPr="00AB0602">
        <w:rPr>
          <w:rFonts w:ascii="Times New Roman" w:hAnsi="Times New Roman" w:cs="Times New Roman"/>
        </w:rPr>
        <w:t>) or (</w:t>
      </w:r>
      <w:r w:rsidRPr="00AB0602">
        <w:rPr>
          <w:rFonts w:ascii="Times New Roman" w:hAnsi="Times New Roman" w:cs="Times New Roman"/>
          <w:i/>
          <w:iCs/>
        </w:rPr>
        <w:t>b</w:t>
      </w:r>
      <w:r w:rsidRPr="00AB0602">
        <w:rPr>
          <w:rFonts w:ascii="Times New Roman" w:hAnsi="Times New Roman" w:cs="Times New Roman"/>
        </w:rPr>
        <w:t xml:space="preserve">), and there are no special circumstances in the case as provided in subsection (3), to imprisonment for a period of not less than nine years or more than twenty-five years; or </w:t>
      </w:r>
    </w:p>
    <w:p w14:paraId="6A9924DC" w14:textId="77777777" w:rsidR="008D7FE3" w:rsidRPr="00AB0602" w:rsidRDefault="008D7FE3" w:rsidP="00D91532">
      <w:pPr>
        <w:spacing w:before="240" w:line="276" w:lineRule="auto"/>
        <w:ind w:left="720"/>
        <w:jc w:val="both"/>
        <w:rPr>
          <w:rFonts w:ascii="Times New Roman" w:hAnsi="Times New Roman" w:cs="Times New Roman"/>
        </w:rPr>
      </w:pPr>
      <w:r w:rsidRPr="00AB0602">
        <w:rPr>
          <w:rFonts w:ascii="Times New Roman" w:hAnsi="Times New Roman" w:cs="Times New Roman"/>
        </w:rPr>
        <w:t>(</w:t>
      </w:r>
      <w:r w:rsidRPr="00AB0602">
        <w:rPr>
          <w:rFonts w:ascii="Times New Roman" w:hAnsi="Times New Roman" w:cs="Times New Roman"/>
          <w:i/>
          <w:iCs/>
        </w:rPr>
        <w:t>f</w:t>
      </w:r>
      <w:r w:rsidRPr="00AB0602">
        <w:rPr>
          <w:rFonts w:ascii="Times New Roman" w:hAnsi="Times New Roman" w:cs="Times New Roman"/>
        </w:rPr>
        <w:t>) if the stock theft was committed in the circumstances described in paragraph (</w:t>
      </w:r>
      <w:r w:rsidRPr="00AB0602">
        <w:rPr>
          <w:rFonts w:ascii="Times New Roman" w:hAnsi="Times New Roman" w:cs="Times New Roman"/>
          <w:i/>
          <w:iCs/>
        </w:rPr>
        <w:t>a</w:t>
      </w:r>
      <w:r w:rsidRPr="00AB0602">
        <w:rPr>
          <w:rFonts w:ascii="Times New Roman" w:hAnsi="Times New Roman" w:cs="Times New Roman"/>
        </w:rPr>
        <w:t>) or (</w:t>
      </w:r>
      <w:r w:rsidRPr="00AB0602">
        <w:rPr>
          <w:rFonts w:ascii="Times New Roman" w:hAnsi="Times New Roman" w:cs="Times New Roman"/>
          <w:i/>
          <w:iCs/>
        </w:rPr>
        <w:t>b</w:t>
      </w:r>
      <w:r w:rsidRPr="00AB0602">
        <w:rPr>
          <w:rFonts w:ascii="Times New Roman" w:hAnsi="Times New Roman" w:cs="Times New Roman"/>
        </w:rPr>
        <w:t>) but did not involve any bovine or equine animal, or was committed in the circumstances described in paragraph (</w:t>
      </w:r>
      <w:r w:rsidRPr="00AB0602">
        <w:rPr>
          <w:rFonts w:ascii="Times New Roman" w:hAnsi="Times New Roman" w:cs="Times New Roman"/>
          <w:i/>
          <w:iCs/>
        </w:rPr>
        <w:t>c</w:t>
      </w:r>
      <w:r w:rsidRPr="00AB0602">
        <w:rPr>
          <w:rFonts w:ascii="Times New Roman" w:hAnsi="Times New Roman" w:cs="Times New Roman"/>
        </w:rPr>
        <w:t>) or (</w:t>
      </w:r>
      <w:r w:rsidRPr="00AB0602">
        <w:rPr>
          <w:rFonts w:ascii="Times New Roman" w:hAnsi="Times New Roman" w:cs="Times New Roman"/>
          <w:i/>
          <w:iCs/>
        </w:rPr>
        <w:t>d</w:t>
      </w:r>
      <w:r w:rsidRPr="00AB0602">
        <w:rPr>
          <w:rFonts w:ascii="Times New Roman" w:hAnsi="Times New Roman" w:cs="Times New Roman"/>
        </w:rPr>
        <w:t>)</w:t>
      </w:r>
      <w:r w:rsidRPr="00AB0602">
        <w:rPr>
          <w:rFonts w:ascii="Cambria Math" w:hAnsi="Cambria Math" w:cs="Cambria Math"/>
        </w:rPr>
        <w:t>⎯</w:t>
      </w:r>
      <w:r w:rsidRPr="00AB0602">
        <w:rPr>
          <w:rFonts w:ascii="Times New Roman" w:hAnsi="Times New Roman" w:cs="Times New Roman"/>
        </w:rPr>
        <w:t xml:space="preserve"> </w:t>
      </w:r>
    </w:p>
    <w:p w14:paraId="10280C5B" w14:textId="77777777" w:rsidR="008D7FE3" w:rsidRPr="00AB0602" w:rsidRDefault="008D7FE3" w:rsidP="00D91532">
      <w:pPr>
        <w:spacing w:before="240" w:line="276" w:lineRule="auto"/>
        <w:ind w:left="720"/>
        <w:jc w:val="both"/>
        <w:rPr>
          <w:rFonts w:ascii="Times New Roman" w:hAnsi="Times New Roman" w:cs="Times New Roman"/>
        </w:rPr>
      </w:pPr>
      <w:r w:rsidRPr="00AB0602">
        <w:rPr>
          <w:rFonts w:ascii="Times New Roman" w:hAnsi="Times New Roman" w:cs="Times New Roman"/>
        </w:rPr>
        <w:t>(</w:t>
      </w:r>
      <w:proofErr w:type="spellStart"/>
      <w:r w:rsidRPr="00AB0602">
        <w:rPr>
          <w:rFonts w:ascii="Times New Roman" w:hAnsi="Times New Roman" w:cs="Times New Roman"/>
        </w:rPr>
        <w:t>i</w:t>
      </w:r>
      <w:proofErr w:type="spellEnd"/>
      <w:r w:rsidRPr="00AB0602">
        <w:rPr>
          <w:rFonts w:ascii="Times New Roman" w:hAnsi="Times New Roman" w:cs="Times New Roman"/>
        </w:rPr>
        <w:t xml:space="preserve">) to a fine not exceeding level fourteen or twice the value of the stolen property, whichever is the greater; or </w:t>
      </w:r>
    </w:p>
    <w:p w14:paraId="5AF170B2" w14:textId="77777777" w:rsidR="00AB0602" w:rsidRDefault="008D7FE3" w:rsidP="00AB0602">
      <w:pPr>
        <w:spacing w:before="240" w:line="276" w:lineRule="auto"/>
        <w:ind w:firstLine="720"/>
        <w:jc w:val="both"/>
        <w:rPr>
          <w:rFonts w:ascii="Times New Roman" w:hAnsi="Times New Roman" w:cs="Times New Roman"/>
        </w:rPr>
      </w:pPr>
      <w:r w:rsidRPr="00AB0602">
        <w:rPr>
          <w:rFonts w:ascii="Times New Roman" w:hAnsi="Times New Roman" w:cs="Times New Roman"/>
        </w:rPr>
        <w:t xml:space="preserve">(ii) to imprisonment for a period not exceeding twenty-five years; or both.’ </w:t>
      </w:r>
      <w:r w:rsidRPr="00AB0602">
        <w:rPr>
          <w:rFonts w:ascii="Times New Roman" w:hAnsi="Times New Roman" w:cs="Times New Roman"/>
        </w:rPr>
        <w:tab/>
      </w:r>
    </w:p>
    <w:p w14:paraId="0A50A90E" w14:textId="14D56E34" w:rsidR="008D7FE3" w:rsidRPr="003D20C1" w:rsidRDefault="008D7FE3" w:rsidP="00AB0602">
      <w:pPr>
        <w:spacing w:before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</w:rPr>
        <w:lastRenderedPageBreak/>
        <w:t>The minimum mandatory sentence applies to bovines or equine animals. A goat is neither a bovine no</w:t>
      </w:r>
      <w:r w:rsidR="00DA151F" w:rsidRPr="003D20C1">
        <w:rPr>
          <w:rFonts w:ascii="Times New Roman" w:hAnsi="Times New Roman" w:cs="Times New Roman"/>
          <w:sz w:val="24"/>
          <w:szCs w:val="24"/>
        </w:rPr>
        <w:t>r</w:t>
      </w:r>
      <w:r w:rsidRPr="003D20C1">
        <w:rPr>
          <w:rFonts w:ascii="Times New Roman" w:hAnsi="Times New Roman" w:cs="Times New Roman"/>
          <w:sz w:val="24"/>
          <w:szCs w:val="24"/>
        </w:rPr>
        <w:t xml:space="preserve"> an </w:t>
      </w:r>
      <w:r w:rsidR="001C3AE7" w:rsidRPr="003D20C1">
        <w:rPr>
          <w:rFonts w:ascii="Times New Roman" w:hAnsi="Times New Roman" w:cs="Times New Roman"/>
          <w:sz w:val="24"/>
          <w:szCs w:val="24"/>
        </w:rPr>
        <w:t>equine. A</w:t>
      </w:r>
      <w:r w:rsidR="00DA151F" w:rsidRPr="003D20C1">
        <w:rPr>
          <w:rFonts w:ascii="Times New Roman" w:hAnsi="Times New Roman" w:cs="Times New Roman"/>
          <w:sz w:val="24"/>
          <w:szCs w:val="24"/>
        </w:rPr>
        <w:t xml:space="preserve"> bovine animal refers to cattle, buffalo, bison, and other members of the subfamily </w:t>
      </w:r>
      <w:proofErr w:type="spellStart"/>
      <w:r w:rsidR="00DA151F" w:rsidRPr="003D20C1">
        <w:rPr>
          <w:rFonts w:ascii="Times New Roman" w:hAnsi="Times New Roman" w:cs="Times New Roman"/>
          <w:sz w:val="24"/>
          <w:szCs w:val="24"/>
        </w:rPr>
        <w:t>Bovinae</w:t>
      </w:r>
      <w:proofErr w:type="spellEnd"/>
      <w:r w:rsidR="00DA151F" w:rsidRPr="003D20C1">
        <w:rPr>
          <w:rFonts w:ascii="Times New Roman" w:hAnsi="Times New Roman" w:cs="Times New Roman"/>
          <w:sz w:val="24"/>
          <w:szCs w:val="24"/>
        </w:rPr>
        <w:t>. They are characteri</w:t>
      </w:r>
      <w:r w:rsidR="008142CC" w:rsidRPr="003D20C1">
        <w:rPr>
          <w:rFonts w:ascii="Times New Roman" w:hAnsi="Times New Roman" w:cs="Times New Roman"/>
          <w:sz w:val="24"/>
          <w:szCs w:val="24"/>
        </w:rPr>
        <w:t>s</w:t>
      </w:r>
      <w:r w:rsidR="00DA151F" w:rsidRPr="003D20C1">
        <w:rPr>
          <w:rFonts w:ascii="Times New Roman" w:hAnsi="Times New Roman" w:cs="Times New Roman"/>
          <w:sz w:val="24"/>
          <w:szCs w:val="24"/>
        </w:rPr>
        <w:t>ed by their hollow horns and cloven hooves. An equine animal is any member of the horse family, including horses, donkeys, and zebras.</w:t>
      </w:r>
      <w:r w:rsidR="00653AF7" w:rsidRPr="003D2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AF7" w:rsidRPr="003D20C1">
        <w:rPr>
          <w:rFonts w:ascii="Times New Roman" w:hAnsi="Times New Roman" w:cs="Times New Roman"/>
          <w:sz w:val="24"/>
          <w:szCs w:val="24"/>
        </w:rPr>
        <w:t xml:space="preserve">See </w:t>
      </w:r>
      <w:r w:rsidR="00653AF7" w:rsidRPr="003D20C1">
        <w:rPr>
          <w:rFonts w:ascii="Times New Roman" w:hAnsi="Times New Roman" w:cs="Times New Roman"/>
          <w:i/>
          <w:iCs/>
          <w:sz w:val="24"/>
          <w:szCs w:val="24"/>
        </w:rPr>
        <w:t>Makuvaza v The State HB 37/11</w:t>
      </w:r>
      <w:r w:rsidR="00653AF7" w:rsidRPr="003D20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D20C1">
        <w:rPr>
          <w:rFonts w:ascii="Times New Roman" w:hAnsi="Times New Roman" w:cs="Times New Roman"/>
          <w:sz w:val="24"/>
          <w:szCs w:val="24"/>
        </w:rPr>
        <w:t xml:space="preserve"> The trial Court was supposed to be guided by s</w:t>
      </w:r>
      <w:r w:rsidR="00C73F9E" w:rsidRPr="003D20C1">
        <w:rPr>
          <w:rFonts w:ascii="Times New Roman" w:hAnsi="Times New Roman" w:cs="Times New Roman"/>
          <w:sz w:val="24"/>
          <w:szCs w:val="24"/>
        </w:rPr>
        <w:t>ub</w:t>
      </w:r>
      <w:r w:rsidRPr="003D20C1">
        <w:rPr>
          <w:rFonts w:ascii="Times New Roman" w:hAnsi="Times New Roman" w:cs="Times New Roman"/>
          <w:sz w:val="24"/>
          <w:szCs w:val="24"/>
        </w:rPr>
        <w:t>s</w:t>
      </w:r>
      <w:r w:rsidR="00C73F9E" w:rsidRPr="003D20C1">
        <w:rPr>
          <w:rFonts w:ascii="Times New Roman" w:hAnsi="Times New Roman" w:cs="Times New Roman"/>
          <w:sz w:val="24"/>
          <w:szCs w:val="24"/>
        </w:rPr>
        <w:t>ection</w:t>
      </w:r>
      <w:r w:rsidRPr="003D20C1">
        <w:rPr>
          <w:rFonts w:ascii="Times New Roman" w:hAnsi="Times New Roman" w:cs="Times New Roman"/>
          <w:sz w:val="24"/>
          <w:szCs w:val="24"/>
        </w:rPr>
        <w:t xml:space="preserve"> (f) of s114 of the Criminal Code.</w:t>
      </w:r>
    </w:p>
    <w:p w14:paraId="53722785" w14:textId="2833FA17" w:rsidR="008D7FE3" w:rsidRPr="003D20C1" w:rsidRDefault="008D7FE3" w:rsidP="00C07DBD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When dealing with multiple counts the trial court is at large to make an order to meet the justice of the case based on the circumstances. The sentiments </w:t>
      </w:r>
      <w:r w:rsidR="00420417" w:rsidRPr="003D20C1">
        <w:rPr>
          <w:rFonts w:ascii="Times New Roman" w:hAnsi="Times New Roman" w:cs="Times New Roman"/>
          <w:sz w:val="24"/>
          <w:szCs w:val="24"/>
          <w:lang w:val="en-GB"/>
        </w:rPr>
        <w:t>by BEADLE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CJ in 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S 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 Pearce 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1974 (2) SA 37(R) at 38A-B cited in the 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Huni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case (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supra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>) are instructive, where the court noted,</w:t>
      </w:r>
    </w:p>
    <w:p w14:paraId="0DDEB83F" w14:textId="476EEF63" w:rsidR="008D7FE3" w:rsidRPr="003D20C1" w:rsidRDefault="008D7FE3" w:rsidP="002B10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“I draw attention to the fact that sentences on two separate counts each carrying a minimum sentence of imprisonment can, and often are, made to run concurrently with each other, and a portion of the sentence of imprisonment on a minor offence can, and often is, ordered to run concurrently with a minimum sentence of imprisonment imposed on a more serious offence.'</w:t>
      </w:r>
    </w:p>
    <w:p w14:paraId="54D291DA" w14:textId="60005AD7" w:rsidR="008D7FE3" w:rsidRPr="003D20C1" w:rsidRDefault="008D7FE3" w:rsidP="002B10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>See also s343 (1) and (2) of the Criminal Procedure and Evidence Act [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="00C109D9"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h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ap</w:t>
      </w:r>
      <w:r w:rsidR="00C109D9"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>ter</w:t>
      </w:r>
      <w:r w:rsidRPr="003D20C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9:07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>].</w:t>
      </w:r>
    </w:p>
    <w:p w14:paraId="7D652A85" w14:textId="08A9D9FA" w:rsidR="008D7FE3" w:rsidRPr="003D20C1" w:rsidRDefault="008D7FE3" w:rsidP="002B10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>Therefore, the sentence imposed by the trial magistrate is set aside and substituted with the following,</w:t>
      </w:r>
    </w:p>
    <w:p w14:paraId="5271005C" w14:textId="771C0690" w:rsidR="008D7FE3" w:rsidRPr="003D20C1" w:rsidRDefault="008D7FE3" w:rsidP="002B10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   Count 1 - 9 years’ imprisonment.</w:t>
      </w:r>
    </w:p>
    <w:p w14:paraId="0DFD068B" w14:textId="5D4F0F67" w:rsidR="008D7FE3" w:rsidRPr="003D20C1" w:rsidRDefault="008D7FE3" w:rsidP="002B10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   Count 2 - 9 </w:t>
      </w:r>
      <w:r w:rsidR="0037262B" w:rsidRPr="003D20C1">
        <w:rPr>
          <w:rFonts w:ascii="Times New Roman" w:hAnsi="Times New Roman" w:cs="Times New Roman"/>
          <w:sz w:val="24"/>
          <w:szCs w:val="24"/>
          <w:lang w:val="en-GB"/>
        </w:rPr>
        <w:t>years’</w:t>
      </w: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imprisonment.</w:t>
      </w:r>
    </w:p>
    <w:p w14:paraId="34B5754B" w14:textId="44AD3B04" w:rsidR="008D7FE3" w:rsidRPr="003D20C1" w:rsidRDefault="008D7FE3" w:rsidP="002B10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  Count 3 – 6 months imprisonment wholly suspended for 5 years on condition that he does not, within that period commit any offence that involves dishonesty as an element of which upon conviction accused will be sentenced to a custodial term without the option of a fine.</w:t>
      </w:r>
    </w:p>
    <w:p w14:paraId="282BD729" w14:textId="52573107" w:rsidR="008D7FE3" w:rsidRPr="003D20C1" w:rsidRDefault="003D20C1" w:rsidP="002B10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sentences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8D7FE3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counts</w:t>
      </w:r>
      <w:proofErr w:type="gramEnd"/>
      <w:r w:rsidR="008D7FE3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1 and 2</w:t>
      </w:r>
      <w:r w:rsidR="00C109D9" w:rsidRPr="003D2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7FE3" w:rsidRPr="003D20C1">
        <w:rPr>
          <w:rFonts w:ascii="Times New Roman" w:hAnsi="Times New Roman" w:cs="Times New Roman"/>
          <w:sz w:val="24"/>
          <w:szCs w:val="24"/>
          <w:lang w:val="en-GB"/>
        </w:rPr>
        <w:t>to run concurrently.</w:t>
      </w:r>
    </w:p>
    <w:p w14:paraId="311AD1D8" w14:textId="77777777" w:rsidR="005750F4" w:rsidRDefault="008D7FE3" w:rsidP="005750F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>Effective sentence 9 years</w:t>
      </w:r>
      <w:r w:rsidR="005750F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750F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750F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750F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750F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750F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750F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750F4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542683E0" wp14:editId="259814BC">
            <wp:extent cx="1769364" cy="704088"/>
            <wp:effectExtent l="0" t="0" r="2540" b="1270"/>
            <wp:docPr id="656454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54864" name="Picture 6564548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36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26150" w14:textId="573F43D9" w:rsidR="00376163" w:rsidRPr="003D20C1" w:rsidRDefault="007E1064" w:rsidP="005750F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20C1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D91532" w:rsidRPr="003D20C1">
        <w:rPr>
          <w:rFonts w:ascii="Times New Roman" w:hAnsi="Times New Roman" w:cs="Times New Roman"/>
          <w:sz w:val="24"/>
          <w:szCs w:val="24"/>
          <w:lang w:val="en-GB"/>
        </w:rPr>
        <w:t>ANYANGAZE J    Agrees</w:t>
      </w:r>
      <w:r w:rsidR="00BC126E" w:rsidRPr="003D20C1"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376163" w:rsidRPr="003D20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CDEA" w14:textId="77777777" w:rsidR="00340D98" w:rsidRDefault="00340D98" w:rsidP="00112214">
      <w:pPr>
        <w:spacing w:after="0" w:line="240" w:lineRule="auto"/>
      </w:pPr>
      <w:r>
        <w:separator/>
      </w:r>
    </w:p>
  </w:endnote>
  <w:endnote w:type="continuationSeparator" w:id="0">
    <w:p w14:paraId="1F8D39CB" w14:textId="77777777" w:rsidR="00340D98" w:rsidRDefault="00340D98" w:rsidP="0011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55CD" w14:textId="77777777" w:rsidR="00340D98" w:rsidRDefault="00340D98" w:rsidP="00112214">
      <w:pPr>
        <w:spacing w:after="0" w:line="240" w:lineRule="auto"/>
      </w:pPr>
      <w:r>
        <w:separator/>
      </w:r>
    </w:p>
  </w:footnote>
  <w:footnote w:type="continuationSeparator" w:id="0">
    <w:p w14:paraId="131C1D71" w14:textId="77777777" w:rsidR="00340D98" w:rsidRDefault="00340D98" w:rsidP="0011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622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F88313" w14:textId="686766ED" w:rsidR="00420417" w:rsidRDefault="00420417">
        <w:pPr>
          <w:pStyle w:val="Header"/>
          <w:jc w:val="right"/>
        </w:pPr>
      </w:p>
      <w:p w14:paraId="2E62523B" w14:textId="77777777" w:rsidR="00420417" w:rsidRDefault="0042041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3DEB3A3" w14:textId="77777777" w:rsidR="00420417" w:rsidRDefault="00420417">
        <w:pPr>
          <w:pStyle w:val="Header"/>
          <w:jc w:val="right"/>
          <w:rPr>
            <w:noProof/>
          </w:rPr>
        </w:pPr>
        <w:r>
          <w:rPr>
            <w:noProof/>
          </w:rPr>
          <w:t>HCC49/25</w:t>
        </w:r>
      </w:p>
      <w:p w14:paraId="67E5519D" w14:textId="7F88E732" w:rsidR="00420417" w:rsidRDefault="00420417">
        <w:pPr>
          <w:pStyle w:val="Header"/>
          <w:jc w:val="right"/>
        </w:pPr>
        <w:r w:rsidRPr="00420417">
          <w:t>HCCR1168/25</w:t>
        </w:r>
      </w:p>
    </w:sdtContent>
  </w:sdt>
  <w:p w14:paraId="47E1F2A6" w14:textId="1F53AB74" w:rsidR="00112214" w:rsidRPr="00C125DE" w:rsidRDefault="00112214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77"/>
    <w:rsid w:val="00112214"/>
    <w:rsid w:val="0018187B"/>
    <w:rsid w:val="001B16B2"/>
    <w:rsid w:val="001C3AE7"/>
    <w:rsid w:val="00203019"/>
    <w:rsid w:val="00205AC0"/>
    <w:rsid w:val="00250E7B"/>
    <w:rsid w:val="002B108D"/>
    <w:rsid w:val="002B6157"/>
    <w:rsid w:val="00340D98"/>
    <w:rsid w:val="00363D36"/>
    <w:rsid w:val="003671B6"/>
    <w:rsid w:val="00367BF1"/>
    <w:rsid w:val="0037262B"/>
    <w:rsid w:val="00373FEB"/>
    <w:rsid w:val="00376163"/>
    <w:rsid w:val="003D20C1"/>
    <w:rsid w:val="003F1FF3"/>
    <w:rsid w:val="004076CA"/>
    <w:rsid w:val="00420417"/>
    <w:rsid w:val="005477D5"/>
    <w:rsid w:val="005750F4"/>
    <w:rsid w:val="00576F77"/>
    <w:rsid w:val="005A533D"/>
    <w:rsid w:val="00610D50"/>
    <w:rsid w:val="00624F90"/>
    <w:rsid w:val="00650E62"/>
    <w:rsid w:val="00653AF7"/>
    <w:rsid w:val="0073305F"/>
    <w:rsid w:val="007A1C2D"/>
    <w:rsid w:val="007D67C1"/>
    <w:rsid w:val="007E1064"/>
    <w:rsid w:val="008070D1"/>
    <w:rsid w:val="008142CC"/>
    <w:rsid w:val="00832670"/>
    <w:rsid w:val="0086585D"/>
    <w:rsid w:val="008A4AA7"/>
    <w:rsid w:val="008B1764"/>
    <w:rsid w:val="008C1038"/>
    <w:rsid w:val="008D7FE3"/>
    <w:rsid w:val="009204E4"/>
    <w:rsid w:val="00921576"/>
    <w:rsid w:val="009821F2"/>
    <w:rsid w:val="009B59CE"/>
    <w:rsid w:val="009F7082"/>
    <w:rsid w:val="00AB0602"/>
    <w:rsid w:val="00AC2D1F"/>
    <w:rsid w:val="00B27B09"/>
    <w:rsid w:val="00B842F1"/>
    <w:rsid w:val="00BC126E"/>
    <w:rsid w:val="00C07DBD"/>
    <w:rsid w:val="00C109D9"/>
    <w:rsid w:val="00C125DE"/>
    <w:rsid w:val="00C37960"/>
    <w:rsid w:val="00C62BBE"/>
    <w:rsid w:val="00C73F9E"/>
    <w:rsid w:val="00CA2FB9"/>
    <w:rsid w:val="00D269E7"/>
    <w:rsid w:val="00D326BF"/>
    <w:rsid w:val="00D51936"/>
    <w:rsid w:val="00D523C9"/>
    <w:rsid w:val="00D91532"/>
    <w:rsid w:val="00DA151F"/>
    <w:rsid w:val="00DD3CFD"/>
    <w:rsid w:val="00E82BED"/>
    <w:rsid w:val="00EC030C"/>
    <w:rsid w:val="00FD2B4C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0A8E1"/>
  <w15:chartTrackingRefBased/>
  <w15:docId w15:val="{40BCA3C9-A21D-43F2-B9C2-D4F4F1C2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F7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14"/>
  </w:style>
  <w:style w:type="paragraph" w:styleId="Footer">
    <w:name w:val="footer"/>
    <w:basedOn w:val="Normal"/>
    <w:link w:val="FooterChar"/>
    <w:uiPriority w:val="99"/>
    <w:unhideWhenUsed/>
    <w:rsid w:val="00112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Muzofa Phildah</dc:creator>
  <cp:keywords/>
  <dc:description/>
  <cp:lastModifiedBy>Muzofa Phildah</cp:lastModifiedBy>
  <cp:revision>34</cp:revision>
  <dcterms:created xsi:type="dcterms:W3CDTF">2025-08-14T10:10:00Z</dcterms:created>
  <dcterms:modified xsi:type="dcterms:W3CDTF">2025-08-15T11:46:00Z</dcterms:modified>
</cp:coreProperties>
</file>