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868" w:rsidRPr="00AA4409" w:rsidRDefault="00463868" w:rsidP="00DA09AF">
      <w:pPr>
        <w:spacing w:after="0" w:line="240" w:lineRule="auto"/>
        <w:jc w:val="both"/>
        <w:rPr>
          <w:rFonts w:ascii="Times New Roman" w:hAnsi="Times New Roman" w:cs="Times New Roman"/>
          <w:b/>
          <w:sz w:val="24"/>
        </w:rPr>
      </w:pPr>
      <w:r w:rsidRPr="00AA4409">
        <w:rPr>
          <w:rFonts w:ascii="Times New Roman" w:hAnsi="Times New Roman" w:cs="Times New Roman"/>
          <w:b/>
          <w:sz w:val="24"/>
        </w:rPr>
        <w:t xml:space="preserve">THE STATE </w:t>
      </w:r>
    </w:p>
    <w:p w:rsidR="00AA4409" w:rsidRDefault="00AA4409" w:rsidP="00DA09AF">
      <w:pPr>
        <w:spacing w:after="0" w:line="240" w:lineRule="auto"/>
        <w:jc w:val="both"/>
        <w:rPr>
          <w:rFonts w:ascii="Times New Roman" w:hAnsi="Times New Roman" w:cs="Times New Roman"/>
          <w:b/>
          <w:sz w:val="24"/>
        </w:rPr>
      </w:pPr>
    </w:p>
    <w:p w:rsidR="00463868" w:rsidRPr="00AA4409" w:rsidRDefault="00AA4409" w:rsidP="00DA09AF">
      <w:pPr>
        <w:spacing w:after="0" w:line="240" w:lineRule="auto"/>
        <w:jc w:val="both"/>
        <w:rPr>
          <w:rFonts w:ascii="Times New Roman" w:hAnsi="Times New Roman" w:cs="Times New Roman"/>
          <w:b/>
          <w:sz w:val="24"/>
        </w:rPr>
      </w:pPr>
      <w:r>
        <w:rPr>
          <w:rFonts w:ascii="Times New Roman" w:hAnsi="Times New Roman" w:cs="Times New Roman"/>
          <w:b/>
          <w:sz w:val="24"/>
        </w:rPr>
        <w:t>V</w:t>
      </w:r>
      <w:r w:rsidR="00463868" w:rsidRPr="00AA4409">
        <w:rPr>
          <w:rFonts w:ascii="Times New Roman" w:hAnsi="Times New Roman" w:cs="Times New Roman"/>
          <w:b/>
          <w:sz w:val="24"/>
        </w:rPr>
        <w:t>ersus</w:t>
      </w:r>
    </w:p>
    <w:p w:rsidR="00AA4409" w:rsidRDefault="00AA4409" w:rsidP="00DA09AF">
      <w:pPr>
        <w:spacing w:after="0" w:line="240" w:lineRule="auto"/>
        <w:jc w:val="both"/>
        <w:rPr>
          <w:rFonts w:ascii="Times New Roman" w:hAnsi="Times New Roman" w:cs="Times New Roman"/>
          <w:b/>
          <w:sz w:val="24"/>
        </w:rPr>
      </w:pPr>
    </w:p>
    <w:p w:rsidR="00463868" w:rsidRPr="00AA4409" w:rsidRDefault="00463868" w:rsidP="00DA09AF">
      <w:pPr>
        <w:spacing w:after="0" w:line="240" w:lineRule="auto"/>
        <w:jc w:val="both"/>
        <w:rPr>
          <w:rFonts w:ascii="Times New Roman" w:hAnsi="Times New Roman" w:cs="Times New Roman"/>
          <w:b/>
          <w:sz w:val="24"/>
        </w:rPr>
      </w:pPr>
      <w:r w:rsidRPr="00AA4409">
        <w:rPr>
          <w:rFonts w:ascii="Times New Roman" w:hAnsi="Times New Roman" w:cs="Times New Roman"/>
          <w:b/>
          <w:sz w:val="24"/>
        </w:rPr>
        <w:t xml:space="preserve">PROSPER BHEBHE </w:t>
      </w:r>
    </w:p>
    <w:p w:rsidR="00463868" w:rsidRDefault="00463868" w:rsidP="00DA09AF">
      <w:pPr>
        <w:spacing w:after="0" w:line="240" w:lineRule="auto"/>
        <w:jc w:val="both"/>
        <w:rPr>
          <w:rFonts w:ascii="Times New Roman" w:hAnsi="Times New Roman" w:cs="Times New Roman"/>
          <w:sz w:val="24"/>
        </w:rPr>
      </w:pPr>
    </w:p>
    <w:p w:rsidR="00DA09AF" w:rsidRPr="00DA09AF" w:rsidRDefault="00DA09AF" w:rsidP="00DA09AF">
      <w:pPr>
        <w:spacing w:after="0" w:line="240" w:lineRule="auto"/>
        <w:jc w:val="both"/>
        <w:rPr>
          <w:rFonts w:ascii="Times New Roman" w:hAnsi="Times New Roman" w:cs="Times New Roman"/>
          <w:sz w:val="24"/>
        </w:rPr>
      </w:pPr>
    </w:p>
    <w:p w:rsidR="00463868" w:rsidRPr="00DA09AF" w:rsidRDefault="00463868" w:rsidP="00DA09AF">
      <w:pPr>
        <w:spacing w:after="0" w:line="240" w:lineRule="auto"/>
        <w:rPr>
          <w:rFonts w:ascii="Times New Roman" w:hAnsi="Times New Roman" w:cs="Times New Roman"/>
          <w:sz w:val="24"/>
        </w:rPr>
      </w:pPr>
      <w:r w:rsidRPr="00DA09AF">
        <w:rPr>
          <w:rFonts w:ascii="Times New Roman" w:hAnsi="Times New Roman" w:cs="Times New Roman"/>
          <w:sz w:val="24"/>
        </w:rPr>
        <w:t xml:space="preserve">HIGH COURT OF ZIMBABWE </w:t>
      </w:r>
    </w:p>
    <w:p w:rsidR="00463868" w:rsidRPr="00DA09AF" w:rsidRDefault="00463868" w:rsidP="00DA09AF">
      <w:pPr>
        <w:spacing w:after="0" w:line="240" w:lineRule="auto"/>
        <w:rPr>
          <w:rFonts w:ascii="Times New Roman" w:hAnsi="Times New Roman" w:cs="Times New Roman"/>
          <w:b/>
          <w:sz w:val="24"/>
        </w:rPr>
      </w:pPr>
      <w:r w:rsidRPr="00DA09AF">
        <w:rPr>
          <w:rFonts w:ascii="Times New Roman" w:hAnsi="Times New Roman" w:cs="Times New Roman"/>
          <w:b/>
          <w:sz w:val="24"/>
        </w:rPr>
        <w:t xml:space="preserve">MUNGWARI J </w:t>
      </w:r>
    </w:p>
    <w:p w:rsidR="00463868" w:rsidRPr="00DA09AF" w:rsidRDefault="00463868" w:rsidP="00DA09AF">
      <w:pPr>
        <w:spacing w:after="0" w:line="240" w:lineRule="auto"/>
        <w:rPr>
          <w:rFonts w:ascii="Times New Roman" w:hAnsi="Times New Roman" w:cs="Times New Roman"/>
          <w:sz w:val="24"/>
        </w:rPr>
      </w:pPr>
      <w:r w:rsidRPr="00DA09AF">
        <w:rPr>
          <w:rFonts w:ascii="Times New Roman" w:hAnsi="Times New Roman" w:cs="Times New Roman"/>
          <w:sz w:val="24"/>
        </w:rPr>
        <w:t xml:space="preserve">GOKWE, </w:t>
      </w:r>
      <w:r w:rsidR="00DA09AF" w:rsidRPr="00DA09AF">
        <w:rPr>
          <w:rFonts w:ascii="Times New Roman" w:hAnsi="Times New Roman" w:cs="Times New Roman"/>
          <w:sz w:val="24"/>
        </w:rPr>
        <w:t>28 J</w:t>
      </w:r>
      <w:r w:rsidR="00AA4409">
        <w:rPr>
          <w:rFonts w:ascii="Times New Roman" w:hAnsi="Times New Roman" w:cs="Times New Roman"/>
          <w:sz w:val="24"/>
        </w:rPr>
        <w:t>ANUARY</w:t>
      </w:r>
      <w:r w:rsidR="00DA09AF" w:rsidRPr="00DA09AF">
        <w:rPr>
          <w:rFonts w:ascii="Times New Roman" w:hAnsi="Times New Roman" w:cs="Times New Roman"/>
          <w:sz w:val="24"/>
        </w:rPr>
        <w:t xml:space="preserve"> 2025 </w:t>
      </w:r>
    </w:p>
    <w:p w:rsidR="00463868" w:rsidRDefault="00463868" w:rsidP="00DA09AF">
      <w:pPr>
        <w:spacing w:after="0" w:line="240" w:lineRule="auto"/>
        <w:rPr>
          <w:rFonts w:ascii="Times New Roman" w:hAnsi="Times New Roman" w:cs="Times New Roman"/>
          <w:sz w:val="24"/>
        </w:rPr>
      </w:pPr>
      <w:bookmarkStart w:id="0" w:name="_GoBack"/>
      <w:bookmarkEnd w:id="0"/>
    </w:p>
    <w:p w:rsidR="00DA09AF" w:rsidRPr="00DA09AF" w:rsidRDefault="00DA09AF" w:rsidP="00DA09AF">
      <w:pPr>
        <w:spacing w:after="0" w:line="240" w:lineRule="auto"/>
        <w:rPr>
          <w:rFonts w:ascii="Times New Roman" w:hAnsi="Times New Roman" w:cs="Times New Roman"/>
          <w:sz w:val="24"/>
        </w:rPr>
      </w:pPr>
    </w:p>
    <w:p w:rsidR="00463868" w:rsidRPr="00DA09AF" w:rsidRDefault="00DA09AF" w:rsidP="00DA09AF">
      <w:pPr>
        <w:spacing w:after="0" w:line="240" w:lineRule="auto"/>
        <w:rPr>
          <w:rFonts w:ascii="Times New Roman" w:hAnsi="Times New Roman" w:cs="Times New Roman"/>
          <w:sz w:val="24"/>
        </w:rPr>
      </w:pPr>
      <w:r w:rsidRPr="00DA09AF">
        <w:rPr>
          <w:rFonts w:ascii="Times New Roman" w:hAnsi="Times New Roman" w:cs="Times New Roman"/>
          <w:b/>
          <w:sz w:val="24"/>
        </w:rPr>
        <w:t>Assessors</w:t>
      </w:r>
      <w:r>
        <w:rPr>
          <w:rFonts w:ascii="Times New Roman" w:hAnsi="Times New Roman" w:cs="Times New Roman"/>
          <w:sz w:val="24"/>
        </w:rPr>
        <w:t>:</w:t>
      </w:r>
      <w:r>
        <w:rPr>
          <w:rFonts w:ascii="Times New Roman" w:hAnsi="Times New Roman" w:cs="Times New Roman"/>
          <w:sz w:val="24"/>
        </w:rPr>
        <w:tab/>
      </w:r>
      <w:r w:rsidR="00463868" w:rsidRPr="00DA09AF">
        <w:rPr>
          <w:rFonts w:ascii="Times New Roman" w:hAnsi="Times New Roman" w:cs="Times New Roman"/>
          <w:sz w:val="24"/>
        </w:rPr>
        <w:t xml:space="preserve">Mr </w:t>
      </w:r>
      <w:r w:rsidR="00463868" w:rsidRPr="00DA09AF">
        <w:rPr>
          <w:rFonts w:ascii="Times New Roman" w:hAnsi="Times New Roman" w:cs="Times New Roman"/>
          <w:i/>
          <w:sz w:val="24"/>
        </w:rPr>
        <w:t xml:space="preserve">Gweme </w:t>
      </w:r>
    </w:p>
    <w:p w:rsidR="00463868" w:rsidRPr="00DA09AF" w:rsidRDefault="00463868" w:rsidP="00DA09AF">
      <w:pPr>
        <w:spacing w:after="0" w:line="240" w:lineRule="auto"/>
        <w:rPr>
          <w:rFonts w:ascii="Times New Roman" w:hAnsi="Times New Roman" w:cs="Times New Roman"/>
          <w:i/>
          <w:sz w:val="24"/>
        </w:rPr>
      </w:pPr>
      <w:r w:rsidRPr="00DA09AF">
        <w:rPr>
          <w:rFonts w:ascii="Times New Roman" w:hAnsi="Times New Roman" w:cs="Times New Roman"/>
          <w:sz w:val="24"/>
        </w:rPr>
        <w:t xml:space="preserve">                 </w:t>
      </w:r>
      <w:r w:rsidR="00DA09AF">
        <w:rPr>
          <w:rFonts w:ascii="Times New Roman" w:hAnsi="Times New Roman" w:cs="Times New Roman"/>
          <w:sz w:val="24"/>
        </w:rPr>
        <w:tab/>
      </w:r>
      <w:r w:rsidRPr="00DA09AF">
        <w:rPr>
          <w:rFonts w:ascii="Times New Roman" w:hAnsi="Times New Roman" w:cs="Times New Roman"/>
          <w:sz w:val="24"/>
        </w:rPr>
        <w:t xml:space="preserve">Dr </w:t>
      </w:r>
      <w:r w:rsidRPr="00DA09AF">
        <w:rPr>
          <w:rFonts w:ascii="Times New Roman" w:hAnsi="Times New Roman" w:cs="Times New Roman"/>
          <w:i/>
          <w:sz w:val="24"/>
        </w:rPr>
        <w:t>Kunaka</w:t>
      </w:r>
    </w:p>
    <w:p w:rsidR="00463868" w:rsidRDefault="00463868" w:rsidP="00DA09AF">
      <w:pPr>
        <w:spacing w:after="0" w:line="240" w:lineRule="auto"/>
        <w:rPr>
          <w:rFonts w:ascii="Times New Roman" w:hAnsi="Times New Roman" w:cs="Times New Roman"/>
          <w:sz w:val="24"/>
        </w:rPr>
      </w:pPr>
    </w:p>
    <w:p w:rsidR="00DA09AF" w:rsidRPr="00DA09AF" w:rsidRDefault="00DA09AF" w:rsidP="00DA09AF">
      <w:pPr>
        <w:spacing w:after="0" w:line="240" w:lineRule="auto"/>
        <w:rPr>
          <w:rFonts w:ascii="Times New Roman" w:hAnsi="Times New Roman" w:cs="Times New Roman"/>
          <w:sz w:val="24"/>
        </w:rPr>
      </w:pPr>
    </w:p>
    <w:p w:rsidR="00463868" w:rsidRPr="00DA09AF" w:rsidRDefault="00463868" w:rsidP="00DA09AF">
      <w:pPr>
        <w:spacing w:after="0" w:line="240" w:lineRule="auto"/>
        <w:rPr>
          <w:rFonts w:ascii="Times New Roman" w:hAnsi="Times New Roman" w:cs="Times New Roman"/>
          <w:b/>
          <w:i/>
          <w:sz w:val="24"/>
        </w:rPr>
      </w:pPr>
      <w:r w:rsidRPr="00DA09AF">
        <w:rPr>
          <w:rFonts w:ascii="Times New Roman" w:hAnsi="Times New Roman" w:cs="Times New Roman"/>
          <w:b/>
          <w:i/>
          <w:sz w:val="24"/>
        </w:rPr>
        <w:t xml:space="preserve">Criminal Trial </w:t>
      </w:r>
    </w:p>
    <w:p w:rsidR="00463868" w:rsidRDefault="00463868" w:rsidP="00DA09AF">
      <w:pPr>
        <w:spacing w:after="0" w:line="240" w:lineRule="auto"/>
        <w:rPr>
          <w:rFonts w:ascii="Times New Roman" w:hAnsi="Times New Roman" w:cs="Times New Roman"/>
          <w:b/>
          <w:sz w:val="24"/>
        </w:rPr>
      </w:pPr>
    </w:p>
    <w:p w:rsidR="00DA09AF" w:rsidRPr="00DA09AF" w:rsidRDefault="00DA09AF" w:rsidP="00DA09AF">
      <w:pPr>
        <w:spacing w:after="0" w:line="240" w:lineRule="auto"/>
        <w:rPr>
          <w:rFonts w:ascii="Times New Roman" w:hAnsi="Times New Roman" w:cs="Times New Roman"/>
          <w:b/>
          <w:sz w:val="24"/>
        </w:rPr>
      </w:pPr>
    </w:p>
    <w:p w:rsidR="00DA09AF" w:rsidRDefault="00DA09AF" w:rsidP="00DA09AF">
      <w:pPr>
        <w:spacing w:after="0" w:line="240" w:lineRule="auto"/>
        <w:rPr>
          <w:rFonts w:ascii="Times New Roman" w:hAnsi="Times New Roman" w:cs="Times New Roman"/>
          <w:sz w:val="24"/>
        </w:rPr>
      </w:pPr>
      <w:r>
        <w:rPr>
          <w:rFonts w:ascii="Times New Roman" w:hAnsi="Times New Roman" w:cs="Times New Roman"/>
          <w:i/>
          <w:sz w:val="24"/>
        </w:rPr>
        <w:t>M Musarurwa,</w:t>
      </w:r>
      <w:r w:rsidRPr="00DA09AF">
        <w:rPr>
          <w:rFonts w:ascii="Times New Roman" w:hAnsi="Times New Roman" w:cs="Times New Roman"/>
          <w:sz w:val="24"/>
        </w:rPr>
        <w:t xml:space="preserve"> for</w:t>
      </w:r>
      <w:r w:rsidR="00463868" w:rsidRPr="00DA09AF">
        <w:rPr>
          <w:rFonts w:ascii="Times New Roman" w:hAnsi="Times New Roman" w:cs="Times New Roman"/>
          <w:sz w:val="24"/>
        </w:rPr>
        <w:t xml:space="preserve"> the state</w:t>
      </w:r>
    </w:p>
    <w:p w:rsidR="00463868" w:rsidRPr="00DA09AF" w:rsidRDefault="00DA09AF" w:rsidP="00DA09AF">
      <w:pPr>
        <w:spacing w:after="0" w:line="240" w:lineRule="auto"/>
        <w:rPr>
          <w:rFonts w:ascii="Times New Roman" w:hAnsi="Times New Roman" w:cs="Times New Roman"/>
          <w:sz w:val="24"/>
        </w:rPr>
      </w:pPr>
      <w:r>
        <w:rPr>
          <w:rFonts w:ascii="Times New Roman" w:hAnsi="Times New Roman" w:cs="Times New Roman"/>
          <w:i/>
          <w:sz w:val="24"/>
        </w:rPr>
        <w:t>A Chinamatira,</w:t>
      </w:r>
      <w:r w:rsidRPr="00DA09AF">
        <w:rPr>
          <w:rFonts w:ascii="Times New Roman" w:hAnsi="Times New Roman" w:cs="Times New Roman"/>
          <w:sz w:val="24"/>
        </w:rPr>
        <w:t xml:space="preserve"> for</w:t>
      </w:r>
      <w:r w:rsidR="00463868" w:rsidRPr="00DA09AF">
        <w:rPr>
          <w:rFonts w:ascii="Times New Roman" w:hAnsi="Times New Roman" w:cs="Times New Roman"/>
          <w:sz w:val="24"/>
        </w:rPr>
        <w:t xml:space="preserve"> the accused</w:t>
      </w:r>
    </w:p>
    <w:p w:rsidR="00463868" w:rsidRDefault="00463868" w:rsidP="00DA09AF">
      <w:pPr>
        <w:spacing w:after="0" w:line="240" w:lineRule="auto"/>
        <w:rPr>
          <w:rFonts w:ascii="Times New Roman" w:hAnsi="Times New Roman" w:cs="Times New Roman"/>
        </w:rPr>
      </w:pPr>
    </w:p>
    <w:p w:rsidR="00DA09AF" w:rsidRDefault="00DA09AF" w:rsidP="00DA09AF">
      <w:pPr>
        <w:spacing w:after="0" w:line="240" w:lineRule="auto"/>
        <w:rPr>
          <w:rFonts w:ascii="Times New Roman" w:hAnsi="Times New Roman" w:cs="Times New Roman"/>
        </w:rPr>
      </w:pPr>
    </w:p>
    <w:p w:rsidR="00BE0E45" w:rsidRDefault="00DA09AF" w:rsidP="00DA09AF">
      <w:pPr>
        <w:spacing w:after="0" w:line="360" w:lineRule="auto"/>
        <w:ind w:firstLine="720"/>
        <w:jc w:val="both"/>
        <w:rPr>
          <w:rFonts w:ascii="Times New Roman" w:hAnsi="Times New Roman" w:cs="Times New Roman"/>
          <w:sz w:val="24"/>
          <w:szCs w:val="24"/>
        </w:rPr>
      </w:pPr>
      <w:r w:rsidRPr="00251DC1">
        <w:rPr>
          <w:rFonts w:ascii="Times New Roman" w:hAnsi="Times New Roman" w:cs="Times New Roman"/>
          <w:b/>
          <w:sz w:val="24"/>
          <w:szCs w:val="24"/>
        </w:rPr>
        <w:t xml:space="preserve">MUNGWARI J: </w:t>
      </w:r>
      <w:r>
        <w:rPr>
          <w:rFonts w:ascii="Times New Roman" w:hAnsi="Times New Roman" w:cs="Times New Roman"/>
          <w:sz w:val="24"/>
          <w:szCs w:val="24"/>
        </w:rPr>
        <w:t xml:space="preserve">   </w:t>
      </w:r>
      <w:r w:rsidR="00B92985" w:rsidRPr="00540126">
        <w:rPr>
          <w:rFonts w:ascii="Times New Roman" w:hAnsi="Times New Roman" w:cs="Times New Roman"/>
          <w:sz w:val="24"/>
          <w:szCs w:val="24"/>
        </w:rPr>
        <w:t>In the evening of 14 October 2019,</w:t>
      </w:r>
      <w:r w:rsidR="00275F81" w:rsidRPr="00540126">
        <w:rPr>
          <w:rFonts w:ascii="Times New Roman" w:hAnsi="Times New Roman" w:cs="Times New Roman"/>
          <w:sz w:val="24"/>
          <w:szCs w:val="24"/>
        </w:rPr>
        <w:t xml:space="preserve"> </w:t>
      </w:r>
      <w:r w:rsidR="00B92985" w:rsidRPr="00540126">
        <w:rPr>
          <w:rFonts w:ascii="Times New Roman" w:hAnsi="Times New Roman" w:cs="Times New Roman"/>
          <w:sz w:val="24"/>
          <w:szCs w:val="24"/>
        </w:rPr>
        <w:t>t</w:t>
      </w:r>
      <w:r w:rsidR="008C0CBE" w:rsidRPr="00540126">
        <w:rPr>
          <w:rFonts w:ascii="Times New Roman" w:hAnsi="Times New Roman" w:cs="Times New Roman"/>
          <w:sz w:val="24"/>
          <w:szCs w:val="24"/>
        </w:rPr>
        <w:t xml:space="preserve">he body of </w:t>
      </w:r>
      <w:r w:rsidR="00BE0E45" w:rsidRPr="00540126">
        <w:rPr>
          <w:rFonts w:ascii="Times New Roman" w:hAnsi="Times New Roman" w:cs="Times New Roman"/>
          <w:sz w:val="24"/>
          <w:szCs w:val="24"/>
        </w:rPr>
        <w:t>twenty-one-year-old</w:t>
      </w:r>
      <w:r w:rsidR="008C0CBE" w:rsidRPr="00540126">
        <w:rPr>
          <w:rFonts w:ascii="Times New Roman" w:hAnsi="Times New Roman" w:cs="Times New Roman"/>
          <w:sz w:val="24"/>
          <w:szCs w:val="24"/>
        </w:rPr>
        <w:t xml:space="preserve"> </w:t>
      </w:r>
      <w:r w:rsidR="00B92985" w:rsidRPr="00540126">
        <w:rPr>
          <w:rFonts w:ascii="Times New Roman" w:hAnsi="Times New Roman" w:cs="Times New Roman"/>
          <w:sz w:val="24"/>
          <w:szCs w:val="24"/>
        </w:rPr>
        <w:t>Aleck Mavhiya</w:t>
      </w:r>
      <w:r w:rsidR="00BE0E45">
        <w:rPr>
          <w:rFonts w:ascii="Times New Roman" w:hAnsi="Times New Roman" w:cs="Times New Roman"/>
          <w:sz w:val="24"/>
          <w:szCs w:val="24"/>
        </w:rPr>
        <w:t xml:space="preserve"> </w:t>
      </w:r>
      <w:r w:rsidR="00C17372" w:rsidRPr="00540126">
        <w:rPr>
          <w:rFonts w:ascii="Times New Roman" w:hAnsi="Times New Roman" w:cs="Times New Roman"/>
          <w:sz w:val="24"/>
          <w:szCs w:val="24"/>
        </w:rPr>
        <w:t>(</w:t>
      </w:r>
      <w:r w:rsidR="00B92985" w:rsidRPr="00540126">
        <w:rPr>
          <w:rFonts w:ascii="Times New Roman" w:hAnsi="Times New Roman" w:cs="Times New Roman"/>
          <w:sz w:val="24"/>
          <w:szCs w:val="24"/>
        </w:rPr>
        <w:t>hereinafter</w:t>
      </w:r>
      <w:r w:rsidR="00BE0E45">
        <w:rPr>
          <w:rFonts w:ascii="Times New Roman" w:hAnsi="Times New Roman" w:cs="Times New Roman"/>
          <w:sz w:val="24"/>
          <w:szCs w:val="24"/>
        </w:rPr>
        <w:t xml:space="preserve"> </w:t>
      </w:r>
      <w:r w:rsidR="00B92985" w:rsidRPr="00540126">
        <w:rPr>
          <w:rFonts w:ascii="Times New Roman" w:hAnsi="Times New Roman" w:cs="Times New Roman"/>
          <w:sz w:val="24"/>
          <w:szCs w:val="24"/>
        </w:rPr>
        <w:t>the deceased)</w:t>
      </w:r>
      <w:r w:rsidR="00BE0E45">
        <w:rPr>
          <w:rFonts w:ascii="Times New Roman" w:hAnsi="Times New Roman" w:cs="Times New Roman"/>
          <w:sz w:val="24"/>
          <w:szCs w:val="24"/>
        </w:rPr>
        <w:t xml:space="preserve"> </w:t>
      </w:r>
      <w:r w:rsidR="008C0CBE" w:rsidRPr="00540126">
        <w:rPr>
          <w:rFonts w:ascii="Times New Roman" w:hAnsi="Times New Roman" w:cs="Times New Roman"/>
          <w:sz w:val="24"/>
          <w:szCs w:val="24"/>
        </w:rPr>
        <w:t>was</w:t>
      </w:r>
      <w:r w:rsidR="00B92985" w:rsidRPr="00540126">
        <w:rPr>
          <w:rFonts w:ascii="Times New Roman" w:hAnsi="Times New Roman" w:cs="Times New Roman"/>
          <w:sz w:val="24"/>
          <w:szCs w:val="24"/>
        </w:rPr>
        <w:t xml:space="preserve"> </w:t>
      </w:r>
      <w:r w:rsidR="008C0CBE" w:rsidRPr="00540126">
        <w:rPr>
          <w:rFonts w:ascii="Times New Roman" w:hAnsi="Times New Roman" w:cs="Times New Roman"/>
          <w:sz w:val="24"/>
          <w:szCs w:val="24"/>
        </w:rPr>
        <w:t xml:space="preserve">discovered </w:t>
      </w:r>
      <w:r w:rsidR="00B92985" w:rsidRPr="00540126">
        <w:rPr>
          <w:rFonts w:ascii="Times New Roman" w:hAnsi="Times New Roman" w:cs="Times New Roman"/>
          <w:sz w:val="24"/>
          <w:szCs w:val="24"/>
        </w:rPr>
        <w:t xml:space="preserve">lying sprawled on the eastern side of Ntsukamini </w:t>
      </w:r>
      <w:r w:rsidR="008C0CBE" w:rsidRPr="00540126">
        <w:rPr>
          <w:rFonts w:ascii="Times New Roman" w:hAnsi="Times New Roman" w:cs="Times New Roman"/>
          <w:sz w:val="24"/>
          <w:szCs w:val="24"/>
        </w:rPr>
        <w:t>tuck shop</w:t>
      </w:r>
      <w:r w:rsidR="00C17372" w:rsidRPr="00540126">
        <w:rPr>
          <w:rFonts w:ascii="Times New Roman" w:hAnsi="Times New Roman" w:cs="Times New Roman"/>
          <w:sz w:val="24"/>
          <w:szCs w:val="24"/>
        </w:rPr>
        <w:t xml:space="preserve"> Khongwane village in Silobela. </w:t>
      </w:r>
      <w:r w:rsidR="00B92985" w:rsidRPr="00540126">
        <w:rPr>
          <w:rFonts w:ascii="Times New Roman" w:hAnsi="Times New Roman" w:cs="Times New Roman"/>
          <w:sz w:val="24"/>
          <w:szCs w:val="24"/>
        </w:rPr>
        <w:t>It was alleged that he had been attacked by Prosper Bebhe (hereinafter the accused),</w:t>
      </w:r>
      <w:r w:rsidR="00BE0E45">
        <w:rPr>
          <w:rFonts w:ascii="Times New Roman" w:hAnsi="Times New Roman" w:cs="Times New Roman"/>
          <w:sz w:val="24"/>
          <w:szCs w:val="24"/>
        </w:rPr>
        <w:t xml:space="preserve"> </w:t>
      </w:r>
      <w:r w:rsidR="00B92985" w:rsidRPr="00540126">
        <w:rPr>
          <w:rFonts w:ascii="Times New Roman" w:hAnsi="Times New Roman" w:cs="Times New Roman"/>
          <w:sz w:val="24"/>
          <w:szCs w:val="24"/>
        </w:rPr>
        <w:t>acting in common purpose with three</w:t>
      </w:r>
      <w:r w:rsidR="00275F81" w:rsidRPr="00540126">
        <w:rPr>
          <w:rFonts w:ascii="Times New Roman" w:hAnsi="Times New Roman" w:cs="Times New Roman"/>
          <w:sz w:val="24"/>
          <w:szCs w:val="24"/>
        </w:rPr>
        <w:t xml:space="preserve"> male</w:t>
      </w:r>
      <w:r w:rsidR="00B92985" w:rsidRPr="00540126">
        <w:rPr>
          <w:rFonts w:ascii="Times New Roman" w:hAnsi="Times New Roman" w:cs="Times New Roman"/>
          <w:sz w:val="24"/>
          <w:szCs w:val="24"/>
        </w:rPr>
        <w:t xml:space="preserve"> accomplices </w:t>
      </w:r>
      <w:r w:rsidR="00BE0E45" w:rsidRPr="00540126">
        <w:rPr>
          <w:rFonts w:ascii="Times New Roman" w:hAnsi="Times New Roman" w:cs="Times New Roman"/>
          <w:sz w:val="24"/>
          <w:szCs w:val="24"/>
        </w:rPr>
        <w:t>Mtokozisi Nyoni, Mpatisi Nyoni and Shepherd Nyoni (hereinafter Nyoni brothers)</w:t>
      </w:r>
      <w:r w:rsidR="00BE0E45">
        <w:rPr>
          <w:rFonts w:ascii="Times New Roman" w:hAnsi="Times New Roman" w:cs="Times New Roman"/>
          <w:sz w:val="24"/>
          <w:szCs w:val="24"/>
        </w:rPr>
        <w:t xml:space="preserve">. All of the accomplices are fugitives from justice. </w:t>
      </w:r>
      <w:r w:rsidR="00A01963">
        <w:rPr>
          <w:rFonts w:ascii="Times New Roman" w:hAnsi="Times New Roman" w:cs="Times New Roman"/>
          <w:sz w:val="24"/>
          <w:szCs w:val="24"/>
        </w:rPr>
        <w:t xml:space="preserve">The state alleged that </w:t>
      </w:r>
      <w:r w:rsidR="00BE0E45">
        <w:rPr>
          <w:rFonts w:ascii="Times New Roman" w:hAnsi="Times New Roman" w:cs="Times New Roman"/>
          <w:sz w:val="24"/>
          <w:szCs w:val="24"/>
        </w:rPr>
        <w:t>the attack on the deceased was unprovoked. T</w:t>
      </w:r>
      <w:r w:rsidR="004D77B0" w:rsidRPr="00540126">
        <w:rPr>
          <w:rFonts w:ascii="Times New Roman" w:hAnsi="Times New Roman" w:cs="Times New Roman"/>
          <w:sz w:val="24"/>
          <w:szCs w:val="24"/>
        </w:rPr>
        <w:t xml:space="preserve">he accused in the company of </w:t>
      </w:r>
      <w:r w:rsidR="00BE0E45">
        <w:rPr>
          <w:rFonts w:ascii="Times New Roman" w:hAnsi="Times New Roman" w:cs="Times New Roman"/>
          <w:sz w:val="24"/>
          <w:szCs w:val="24"/>
        </w:rPr>
        <w:t xml:space="preserve">the Nyoni brothers, </w:t>
      </w:r>
      <w:r w:rsidR="004D77B0" w:rsidRPr="00540126">
        <w:rPr>
          <w:rFonts w:ascii="Times New Roman" w:hAnsi="Times New Roman" w:cs="Times New Roman"/>
          <w:sz w:val="24"/>
          <w:szCs w:val="24"/>
        </w:rPr>
        <w:t>struck the deceased with sticks all over the body, stabbed him with a knife on the forehead and thigh and also struck him with an axe on the hip and caused him mortal injuries.</w:t>
      </w:r>
    </w:p>
    <w:p w:rsidR="008558DD" w:rsidRDefault="00751261" w:rsidP="008558DD">
      <w:pPr>
        <w:pStyle w:val="ListParagraph"/>
        <w:numPr>
          <w:ilvl w:val="0"/>
          <w:numId w:val="6"/>
        </w:numPr>
        <w:spacing w:line="360" w:lineRule="auto"/>
        <w:jc w:val="both"/>
        <w:rPr>
          <w:rFonts w:ascii="Times New Roman" w:hAnsi="Times New Roman" w:cs="Times New Roman"/>
          <w:sz w:val="24"/>
          <w:szCs w:val="24"/>
        </w:rPr>
      </w:pPr>
      <w:r w:rsidRPr="00BE0E45">
        <w:rPr>
          <w:rFonts w:ascii="Times New Roman" w:hAnsi="Times New Roman" w:cs="Times New Roman"/>
          <w:sz w:val="24"/>
          <w:szCs w:val="24"/>
        </w:rPr>
        <w:t xml:space="preserve">On these allegations the accused was arrested and </w:t>
      </w:r>
      <w:r w:rsidR="001D7B1B" w:rsidRPr="00BE0E45">
        <w:rPr>
          <w:rFonts w:ascii="Times New Roman" w:hAnsi="Times New Roman" w:cs="Times New Roman"/>
          <w:sz w:val="24"/>
          <w:szCs w:val="24"/>
        </w:rPr>
        <w:t>arraigned before this court to answer</w:t>
      </w:r>
      <w:r w:rsidR="00463868" w:rsidRPr="00BE0E45">
        <w:rPr>
          <w:rFonts w:ascii="Times New Roman" w:hAnsi="Times New Roman" w:cs="Times New Roman"/>
          <w:sz w:val="24"/>
          <w:szCs w:val="24"/>
        </w:rPr>
        <w:t xml:space="preserve"> to a charge of </w:t>
      </w:r>
      <w:r w:rsidR="00275F81" w:rsidRPr="00BE0E45">
        <w:rPr>
          <w:rFonts w:ascii="Times New Roman" w:hAnsi="Times New Roman" w:cs="Times New Roman"/>
          <w:sz w:val="24"/>
          <w:szCs w:val="24"/>
        </w:rPr>
        <w:t>murder in contravention of</w:t>
      </w:r>
      <w:r w:rsidR="00E3620B" w:rsidRPr="00BE0E45">
        <w:rPr>
          <w:rFonts w:ascii="Times New Roman" w:hAnsi="Times New Roman" w:cs="Times New Roman"/>
          <w:sz w:val="24"/>
          <w:szCs w:val="24"/>
        </w:rPr>
        <w:t xml:space="preserve"> section 47(1) of</w:t>
      </w:r>
      <w:r w:rsidR="00275F81" w:rsidRPr="00BE0E45">
        <w:rPr>
          <w:rFonts w:ascii="Times New Roman" w:hAnsi="Times New Roman" w:cs="Times New Roman"/>
          <w:sz w:val="24"/>
          <w:szCs w:val="24"/>
        </w:rPr>
        <w:t xml:space="preserve"> the</w:t>
      </w:r>
      <w:r w:rsidR="00E3620B" w:rsidRPr="00BE0E45">
        <w:rPr>
          <w:rFonts w:ascii="Times New Roman" w:hAnsi="Times New Roman" w:cs="Times New Roman"/>
          <w:sz w:val="24"/>
          <w:szCs w:val="24"/>
        </w:rPr>
        <w:t xml:space="preserve"> Criminal Law (Codification an</w:t>
      </w:r>
      <w:r w:rsidR="00DA09AF">
        <w:rPr>
          <w:rFonts w:ascii="Times New Roman" w:hAnsi="Times New Roman" w:cs="Times New Roman"/>
          <w:sz w:val="24"/>
          <w:szCs w:val="24"/>
        </w:rPr>
        <w:t>d Reform) Act [</w:t>
      </w:r>
      <w:r w:rsidR="00DA09AF" w:rsidRPr="00DA09AF">
        <w:rPr>
          <w:rFonts w:ascii="Times New Roman" w:hAnsi="Times New Roman" w:cs="Times New Roman"/>
          <w:i/>
          <w:sz w:val="24"/>
          <w:szCs w:val="24"/>
        </w:rPr>
        <w:t>Chapter 9:</w:t>
      </w:r>
      <w:r w:rsidR="00275F81" w:rsidRPr="00DA09AF">
        <w:rPr>
          <w:rFonts w:ascii="Times New Roman" w:hAnsi="Times New Roman" w:cs="Times New Roman"/>
          <w:i/>
          <w:sz w:val="24"/>
          <w:szCs w:val="24"/>
        </w:rPr>
        <w:t>23</w:t>
      </w:r>
      <w:r w:rsidR="00275F81" w:rsidRPr="00BE0E45">
        <w:rPr>
          <w:rFonts w:ascii="Times New Roman" w:hAnsi="Times New Roman" w:cs="Times New Roman"/>
          <w:sz w:val="24"/>
          <w:szCs w:val="24"/>
        </w:rPr>
        <w:t>]</w:t>
      </w:r>
      <w:r w:rsidR="008558DD">
        <w:rPr>
          <w:rFonts w:ascii="Times New Roman" w:hAnsi="Times New Roman" w:cs="Times New Roman"/>
          <w:sz w:val="24"/>
          <w:szCs w:val="24"/>
        </w:rPr>
        <w:t xml:space="preserve"> (the CODE)</w:t>
      </w:r>
      <w:r w:rsidR="00463868" w:rsidRPr="00BE0E45">
        <w:rPr>
          <w:rFonts w:ascii="Times New Roman" w:hAnsi="Times New Roman" w:cs="Times New Roman"/>
          <w:sz w:val="24"/>
          <w:szCs w:val="24"/>
        </w:rPr>
        <w:t xml:space="preserve">. It </w:t>
      </w:r>
      <w:r w:rsidR="008558DD">
        <w:rPr>
          <w:rFonts w:ascii="Times New Roman" w:hAnsi="Times New Roman" w:cs="Times New Roman"/>
          <w:sz w:val="24"/>
          <w:szCs w:val="24"/>
        </w:rPr>
        <w:t>was</w:t>
      </w:r>
      <w:r w:rsidR="00463868" w:rsidRPr="00BE0E45">
        <w:rPr>
          <w:rFonts w:ascii="Times New Roman" w:hAnsi="Times New Roman" w:cs="Times New Roman"/>
          <w:sz w:val="24"/>
          <w:szCs w:val="24"/>
        </w:rPr>
        <w:t xml:space="preserve"> </w:t>
      </w:r>
      <w:r w:rsidR="001D7B1B" w:rsidRPr="00BE0E45">
        <w:rPr>
          <w:rFonts w:ascii="Times New Roman" w:hAnsi="Times New Roman" w:cs="Times New Roman"/>
          <w:sz w:val="24"/>
          <w:szCs w:val="24"/>
        </w:rPr>
        <w:t xml:space="preserve">alleged </w:t>
      </w:r>
      <w:r w:rsidR="00E3620B" w:rsidRPr="00BE0E45">
        <w:rPr>
          <w:rFonts w:ascii="Times New Roman" w:hAnsi="Times New Roman" w:cs="Times New Roman"/>
          <w:sz w:val="24"/>
          <w:szCs w:val="24"/>
        </w:rPr>
        <w:t xml:space="preserve">that </w:t>
      </w:r>
      <w:r w:rsidR="008558DD">
        <w:rPr>
          <w:rFonts w:ascii="Times New Roman" w:hAnsi="Times New Roman" w:cs="Times New Roman"/>
          <w:sz w:val="24"/>
          <w:szCs w:val="24"/>
        </w:rPr>
        <w:t>when he attacked</w:t>
      </w:r>
      <w:r w:rsidR="00DB0CD6" w:rsidRPr="00BE0E45">
        <w:rPr>
          <w:rFonts w:ascii="Times New Roman" w:hAnsi="Times New Roman" w:cs="Times New Roman"/>
          <w:sz w:val="24"/>
          <w:szCs w:val="24"/>
        </w:rPr>
        <w:t xml:space="preserve"> the deceased, he intended to kill him or </w:t>
      </w:r>
      <w:r w:rsidR="008558DD" w:rsidRPr="00BE0E45">
        <w:rPr>
          <w:rFonts w:ascii="Times New Roman" w:hAnsi="Times New Roman" w:cs="Times New Roman"/>
          <w:sz w:val="24"/>
          <w:szCs w:val="24"/>
        </w:rPr>
        <w:t>realiz</w:t>
      </w:r>
      <w:r w:rsidR="008558DD">
        <w:rPr>
          <w:rFonts w:ascii="Times New Roman" w:hAnsi="Times New Roman" w:cs="Times New Roman"/>
          <w:sz w:val="24"/>
          <w:szCs w:val="24"/>
        </w:rPr>
        <w:t>ed</w:t>
      </w:r>
      <w:r w:rsidR="00DB0CD6" w:rsidRPr="00BE0E45">
        <w:rPr>
          <w:rFonts w:ascii="Times New Roman" w:hAnsi="Times New Roman" w:cs="Times New Roman"/>
          <w:sz w:val="24"/>
          <w:szCs w:val="24"/>
        </w:rPr>
        <w:t xml:space="preserve"> that there was a real risk or possibility that his conduct might cause death </w:t>
      </w:r>
      <w:r w:rsidR="008558DD">
        <w:rPr>
          <w:rFonts w:ascii="Times New Roman" w:hAnsi="Times New Roman" w:cs="Times New Roman"/>
          <w:sz w:val="24"/>
          <w:szCs w:val="24"/>
        </w:rPr>
        <w:t xml:space="preserve">but </w:t>
      </w:r>
      <w:r w:rsidR="00DB0CD6" w:rsidRPr="00BE0E45">
        <w:rPr>
          <w:rFonts w:ascii="Times New Roman" w:hAnsi="Times New Roman" w:cs="Times New Roman"/>
          <w:sz w:val="24"/>
          <w:szCs w:val="24"/>
        </w:rPr>
        <w:t>continued to engage in that conduct despite the risk or possibility.</w:t>
      </w:r>
      <w:r w:rsidR="001D7B1B" w:rsidRPr="00BE0E45">
        <w:rPr>
          <w:rFonts w:ascii="Times New Roman" w:hAnsi="Times New Roman" w:cs="Times New Roman"/>
          <w:sz w:val="24"/>
          <w:szCs w:val="24"/>
        </w:rPr>
        <w:t xml:space="preserve"> </w:t>
      </w:r>
    </w:p>
    <w:p w:rsidR="008558DD" w:rsidRDefault="00DA447E" w:rsidP="008558DD">
      <w:pPr>
        <w:pStyle w:val="ListParagraph"/>
        <w:numPr>
          <w:ilvl w:val="0"/>
          <w:numId w:val="6"/>
        </w:numPr>
        <w:spacing w:line="360" w:lineRule="auto"/>
        <w:jc w:val="both"/>
        <w:rPr>
          <w:rFonts w:ascii="Times New Roman" w:hAnsi="Times New Roman" w:cs="Times New Roman"/>
          <w:sz w:val="24"/>
          <w:szCs w:val="24"/>
        </w:rPr>
      </w:pPr>
      <w:r w:rsidRPr="008558DD">
        <w:rPr>
          <w:rFonts w:ascii="Times New Roman" w:hAnsi="Times New Roman" w:cs="Times New Roman"/>
          <w:sz w:val="24"/>
          <w:szCs w:val="24"/>
        </w:rPr>
        <w:lastRenderedPageBreak/>
        <w:t>The accused denied the charge</w:t>
      </w:r>
      <w:r w:rsidR="001D7B1B" w:rsidRPr="008558DD">
        <w:rPr>
          <w:rFonts w:ascii="Times New Roman" w:hAnsi="Times New Roman" w:cs="Times New Roman"/>
          <w:sz w:val="24"/>
          <w:szCs w:val="24"/>
        </w:rPr>
        <w:t xml:space="preserve"> </w:t>
      </w:r>
      <w:r w:rsidR="00275F81" w:rsidRPr="008558DD">
        <w:rPr>
          <w:rFonts w:ascii="Times New Roman" w:hAnsi="Times New Roman" w:cs="Times New Roman"/>
          <w:sz w:val="24"/>
          <w:szCs w:val="24"/>
        </w:rPr>
        <w:t xml:space="preserve">and </w:t>
      </w:r>
      <w:r w:rsidR="001D7B1B" w:rsidRPr="008558DD">
        <w:rPr>
          <w:rFonts w:ascii="Times New Roman" w:hAnsi="Times New Roman" w:cs="Times New Roman"/>
          <w:sz w:val="24"/>
          <w:szCs w:val="24"/>
        </w:rPr>
        <w:t>stated that the dece</w:t>
      </w:r>
      <w:r w:rsidR="00DB0CD6" w:rsidRPr="008558DD">
        <w:rPr>
          <w:rFonts w:ascii="Times New Roman" w:hAnsi="Times New Roman" w:cs="Times New Roman"/>
          <w:sz w:val="24"/>
          <w:szCs w:val="24"/>
        </w:rPr>
        <w:t xml:space="preserve">ased was assaulted by </w:t>
      </w:r>
      <w:r w:rsidR="001D7B1B" w:rsidRPr="008558DD">
        <w:rPr>
          <w:rFonts w:ascii="Times New Roman" w:hAnsi="Times New Roman" w:cs="Times New Roman"/>
          <w:sz w:val="24"/>
          <w:szCs w:val="24"/>
        </w:rPr>
        <w:t>Mtokozisi, Mpatisi and Shepherd</w:t>
      </w:r>
      <w:r w:rsidR="00DB0CD6" w:rsidRPr="008558DD">
        <w:rPr>
          <w:rFonts w:ascii="Times New Roman" w:hAnsi="Times New Roman" w:cs="Times New Roman"/>
          <w:sz w:val="24"/>
          <w:szCs w:val="24"/>
        </w:rPr>
        <w:t xml:space="preserve"> Nyoni</w:t>
      </w:r>
      <w:r w:rsidR="001D7B1B" w:rsidRPr="008558DD">
        <w:rPr>
          <w:rFonts w:ascii="Times New Roman" w:hAnsi="Times New Roman" w:cs="Times New Roman"/>
          <w:sz w:val="24"/>
          <w:szCs w:val="24"/>
        </w:rPr>
        <w:t>. He denied</w:t>
      </w:r>
      <w:r w:rsidR="001A780B" w:rsidRPr="008558DD">
        <w:rPr>
          <w:rFonts w:ascii="Times New Roman" w:hAnsi="Times New Roman" w:cs="Times New Roman"/>
          <w:sz w:val="24"/>
          <w:szCs w:val="24"/>
        </w:rPr>
        <w:t xml:space="preserve"> having chased, assaulted or having</w:t>
      </w:r>
      <w:r w:rsidR="001D7B1B" w:rsidRPr="008558DD">
        <w:rPr>
          <w:rFonts w:ascii="Times New Roman" w:hAnsi="Times New Roman" w:cs="Times New Roman"/>
          <w:sz w:val="24"/>
          <w:szCs w:val="24"/>
        </w:rPr>
        <w:t xml:space="preserve"> an altercation with the deceased. He also denied participating in the deceased’s killing and stated that, he did not have a motive </w:t>
      </w:r>
      <w:r w:rsidR="00275F81" w:rsidRPr="008558DD">
        <w:rPr>
          <w:rFonts w:ascii="Times New Roman" w:hAnsi="Times New Roman" w:cs="Times New Roman"/>
          <w:sz w:val="24"/>
          <w:szCs w:val="24"/>
        </w:rPr>
        <w:t>to kill the deceased. He conceded to having being in possession of an axe that evening</w:t>
      </w:r>
      <w:r w:rsidR="006C5EA6" w:rsidRPr="008558DD">
        <w:rPr>
          <w:rFonts w:ascii="Times New Roman" w:hAnsi="Times New Roman" w:cs="Times New Roman"/>
          <w:sz w:val="24"/>
          <w:szCs w:val="24"/>
        </w:rPr>
        <w:t xml:space="preserve"> but claimed</w:t>
      </w:r>
      <w:r w:rsidR="00540126" w:rsidRPr="008558DD">
        <w:rPr>
          <w:rFonts w:ascii="Times New Roman" w:hAnsi="Times New Roman" w:cs="Times New Roman"/>
          <w:sz w:val="24"/>
          <w:szCs w:val="24"/>
        </w:rPr>
        <w:t xml:space="preserve"> that he had possessed it</w:t>
      </w:r>
      <w:r w:rsidRPr="008558DD">
        <w:rPr>
          <w:rFonts w:ascii="Times New Roman" w:hAnsi="Times New Roman" w:cs="Times New Roman"/>
          <w:sz w:val="24"/>
          <w:szCs w:val="24"/>
        </w:rPr>
        <w:t xml:space="preserve"> </w:t>
      </w:r>
      <w:r w:rsidR="006F5BAB" w:rsidRPr="008558DD">
        <w:rPr>
          <w:rFonts w:ascii="Times New Roman" w:hAnsi="Times New Roman" w:cs="Times New Roman"/>
          <w:sz w:val="24"/>
          <w:szCs w:val="24"/>
        </w:rPr>
        <w:t>long</w:t>
      </w:r>
      <w:r w:rsidR="006C5EA6" w:rsidRPr="008558DD">
        <w:rPr>
          <w:rFonts w:ascii="Times New Roman" w:hAnsi="Times New Roman" w:cs="Times New Roman"/>
          <w:sz w:val="24"/>
          <w:szCs w:val="24"/>
        </w:rPr>
        <w:t xml:space="preserve"> after the incident</w:t>
      </w:r>
      <w:r w:rsidR="00540126" w:rsidRPr="008558DD">
        <w:rPr>
          <w:rFonts w:ascii="Times New Roman" w:hAnsi="Times New Roman" w:cs="Times New Roman"/>
          <w:sz w:val="24"/>
          <w:szCs w:val="24"/>
        </w:rPr>
        <w:t xml:space="preserve"> occurred and</w:t>
      </w:r>
      <w:r w:rsidR="006C5EA6" w:rsidRPr="008558DD">
        <w:rPr>
          <w:rFonts w:ascii="Times New Roman" w:hAnsi="Times New Roman" w:cs="Times New Roman"/>
          <w:sz w:val="24"/>
          <w:szCs w:val="24"/>
        </w:rPr>
        <w:t xml:space="preserve"> when</w:t>
      </w:r>
      <w:r w:rsidR="00275F81" w:rsidRPr="008558DD">
        <w:rPr>
          <w:rFonts w:ascii="Times New Roman" w:hAnsi="Times New Roman" w:cs="Times New Roman"/>
          <w:sz w:val="24"/>
          <w:szCs w:val="24"/>
        </w:rPr>
        <w:t xml:space="preserve"> </w:t>
      </w:r>
      <w:r w:rsidR="001D7B1B" w:rsidRPr="008558DD">
        <w:rPr>
          <w:rFonts w:ascii="Times New Roman" w:hAnsi="Times New Roman" w:cs="Times New Roman"/>
          <w:sz w:val="24"/>
          <w:szCs w:val="24"/>
        </w:rPr>
        <w:t>he wa</w:t>
      </w:r>
      <w:r w:rsidR="006C5EA6" w:rsidRPr="008558DD">
        <w:rPr>
          <w:rFonts w:ascii="Times New Roman" w:hAnsi="Times New Roman" w:cs="Times New Roman"/>
          <w:sz w:val="24"/>
          <w:szCs w:val="24"/>
        </w:rPr>
        <w:t>s collecting his tools in preparation for closing</w:t>
      </w:r>
      <w:r w:rsidR="001D7B1B" w:rsidRPr="008558DD">
        <w:rPr>
          <w:rFonts w:ascii="Times New Roman" w:hAnsi="Times New Roman" w:cs="Times New Roman"/>
          <w:sz w:val="24"/>
          <w:szCs w:val="24"/>
        </w:rPr>
        <w:t xml:space="preserve"> his </w:t>
      </w:r>
      <w:r w:rsidR="00275F81" w:rsidRPr="008558DD">
        <w:rPr>
          <w:rFonts w:ascii="Times New Roman" w:hAnsi="Times New Roman" w:cs="Times New Roman"/>
          <w:sz w:val="24"/>
          <w:szCs w:val="24"/>
        </w:rPr>
        <w:t>kitchen and tuck-shop. Further,</w:t>
      </w:r>
      <w:r w:rsidR="001D7B1B" w:rsidRPr="008558DD">
        <w:rPr>
          <w:rFonts w:ascii="Times New Roman" w:hAnsi="Times New Roman" w:cs="Times New Roman"/>
          <w:sz w:val="24"/>
          <w:szCs w:val="24"/>
        </w:rPr>
        <w:t xml:space="preserve"> he </w:t>
      </w:r>
      <w:r w:rsidR="008558DD">
        <w:rPr>
          <w:rFonts w:ascii="Times New Roman" w:hAnsi="Times New Roman" w:cs="Times New Roman"/>
          <w:sz w:val="24"/>
          <w:szCs w:val="24"/>
        </w:rPr>
        <w:t xml:space="preserve">argued that he </w:t>
      </w:r>
      <w:r w:rsidR="001D7B1B" w:rsidRPr="008558DD">
        <w:rPr>
          <w:rFonts w:ascii="Times New Roman" w:hAnsi="Times New Roman" w:cs="Times New Roman"/>
          <w:sz w:val="24"/>
          <w:szCs w:val="24"/>
        </w:rPr>
        <w:t>use</w:t>
      </w:r>
      <w:r w:rsidR="008558DD">
        <w:rPr>
          <w:rFonts w:ascii="Times New Roman" w:hAnsi="Times New Roman" w:cs="Times New Roman"/>
          <w:sz w:val="24"/>
          <w:szCs w:val="24"/>
        </w:rPr>
        <w:t>d</w:t>
      </w:r>
      <w:r w:rsidR="001D7B1B" w:rsidRPr="008558DD">
        <w:rPr>
          <w:rFonts w:ascii="Times New Roman" w:hAnsi="Times New Roman" w:cs="Times New Roman"/>
          <w:sz w:val="24"/>
          <w:szCs w:val="24"/>
        </w:rPr>
        <w:t xml:space="preserve"> the axe to chop firewood for his kitchen.</w:t>
      </w:r>
      <w:r w:rsidR="006C5EA6" w:rsidRPr="008558DD">
        <w:rPr>
          <w:rFonts w:ascii="Times New Roman" w:hAnsi="Times New Roman" w:cs="Times New Roman"/>
          <w:sz w:val="24"/>
          <w:szCs w:val="24"/>
        </w:rPr>
        <w:t xml:space="preserve"> He rounded up his defence outline by stating that the only plausible reason for the allegations is that the deceased was attacked near his tuck shop and kitchen. He refuted any allegations of association or</w:t>
      </w:r>
      <w:r w:rsidR="002A6012" w:rsidRPr="008558DD">
        <w:rPr>
          <w:rFonts w:ascii="Times New Roman" w:hAnsi="Times New Roman" w:cs="Times New Roman"/>
          <w:sz w:val="24"/>
          <w:szCs w:val="24"/>
        </w:rPr>
        <w:t xml:space="preserve"> acting in</w:t>
      </w:r>
      <w:r w:rsidR="006C5EA6" w:rsidRPr="008558DD">
        <w:rPr>
          <w:rFonts w:ascii="Times New Roman" w:hAnsi="Times New Roman" w:cs="Times New Roman"/>
          <w:sz w:val="24"/>
          <w:szCs w:val="24"/>
        </w:rPr>
        <w:t xml:space="preserve"> common purpose with the</w:t>
      </w:r>
      <w:r w:rsidR="002A6012" w:rsidRPr="008558DD">
        <w:rPr>
          <w:rFonts w:ascii="Times New Roman" w:hAnsi="Times New Roman" w:cs="Times New Roman"/>
          <w:sz w:val="24"/>
          <w:szCs w:val="24"/>
        </w:rPr>
        <w:t xml:space="preserve"> mentioned</w:t>
      </w:r>
      <w:r w:rsidR="006C5EA6" w:rsidRPr="008558DD">
        <w:rPr>
          <w:rFonts w:ascii="Times New Roman" w:hAnsi="Times New Roman" w:cs="Times New Roman"/>
          <w:sz w:val="24"/>
          <w:szCs w:val="24"/>
        </w:rPr>
        <w:t xml:space="preserve"> perpetrators.</w:t>
      </w:r>
      <w:r w:rsidR="001D7B1B" w:rsidRPr="008558DD">
        <w:rPr>
          <w:rFonts w:ascii="Times New Roman" w:hAnsi="Times New Roman" w:cs="Times New Roman"/>
          <w:sz w:val="24"/>
          <w:szCs w:val="24"/>
        </w:rPr>
        <w:t xml:space="preserve"> </w:t>
      </w:r>
    </w:p>
    <w:p w:rsidR="002A6012" w:rsidRPr="008558DD" w:rsidRDefault="002A6012" w:rsidP="00DA09AF">
      <w:pPr>
        <w:pStyle w:val="ListParagraph"/>
        <w:numPr>
          <w:ilvl w:val="0"/>
          <w:numId w:val="6"/>
        </w:numPr>
        <w:spacing w:after="0" w:line="360" w:lineRule="auto"/>
        <w:jc w:val="both"/>
        <w:rPr>
          <w:rFonts w:ascii="Times New Roman" w:hAnsi="Times New Roman" w:cs="Times New Roman"/>
          <w:sz w:val="24"/>
          <w:szCs w:val="24"/>
        </w:rPr>
      </w:pPr>
      <w:r w:rsidRPr="008558DD">
        <w:rPr>
          <w:rFonts w:ascii="Times New Roman" w:hAnsi="Times New Roman" w:cs="Times New Roman"/>
          <w:sz w:val="24"/>
          <w:szCs w:val="24"/>
        </w:rPr>
        <w:t>The state opened its case with an application f</w:t>
      </w:r>
      <w:r w:rsidR="00DA447E" w:rsidRPr="008558DD">
        <w:rPr>
          <w:rFonts w:ascii="Times New Roman" w:hAnsi="Times New Roman" w:cs="Times New Roman"/>
          <w:sz w:val="24"/>
          <w:szCs w:val="24"/>
        </w:rPr>
        <w:t>or the formal admission of five</w:t>
      </w:r>
      <w:r w:rsidRPr="008558DD">
        <w:rPr>
          <w:rFonts w:ascii="Times New Roman" w:hAnsi="Times New Roman" w:cs="Times New Roman"/>
          <w:sz w:val="24"/>
          <w:szCs w:val="24"/>
        </w:rPr>
        <w:t xml:space="preserve"> witnesses</w:t>
      </w:r>
      <w:r w:rsidR="008558DD">
        <w:rPr>
          <w:rFonts w:ascii="Times New Roman" w:hAnsi="Times New Roman" w:cs="Times New Roman"/>
          <w:sz w:val="24"/>
          <w:szCs w:val="24"/>
        </w:rPr>
        <w:t>’</w:t>
      </w:r>
      <w:r w:rsidR="00DA447E" w:rsidRPr="008558DD">
        <w:rPr>
          <w:rFonts w:ascii="Times New Roman" w:hAnsi="Times New Roman" w:cs="Times New Roman"/>
          <w:sz w:val="24"/>
          <w:szCs w:val="24"/>
        </w:rPr>
        <w:t xml:space="preserve"> testimon</w:t>
      </w:r>
      <w:r w:rsidR="008558DD">
        <w:rPr>
          <w:rFonts w:ascii="Times New Roman" w:hAnsi="Times New Roman" w:cs="Times New Roman"/>
          <w:sz w:val="24"/>
          <w:szCs w:val="24"/>
        </w:rPr>
        <w:t>ies</w:t>
      </w:r>
      <w:r w:rsidRPr="008558DD">
        <w:rPr>
          <w:rFonts w:ascii="Times New Roman" w:hAnsi="Times New Roman" w:cs="Times New Roman"/>
          <w:sz w:val="24"/>
          <w:szCs w:val="24"/>
        </w:rPr>
        <w:t>.</w:t>
      </w:r>
      <w:r w:rsidR="008B5408" w:rsidRPr="008558DD">
        <w:rPr>
          <w:rFonts w:ascii="Times New Roman" w:hAnsi="Times New Roman" w:cs="Times New Roman"/>
          <w:sz w:val="24"/>
          <w:szCs w:val="24"/>
        </w:rPr>
        <w:t xml:space="preserve"> </w:t>
      </w:r>
      <w:r w:rsidRPr="008558DD">
        <w:rPr>
          <w:rFonts w:ascii="Times New Roman" w:hAnsi="Times New Roman" w:cs="Times New Roman"/>
          <w:sz w:val="24"/>
          <w:szCs w:val="24"/>
        </w:rPr>
        <w:t xml:space="preserve">Later </w:t>
      </w:r>
      <w:r w:rsidR="008558DD" w:rsidRPr="008558DD">
        <w:rPr>
          <w:rFonts w:ascii="Times New Roman" w:hAnsi="Times New Roman" w:cs="Times New Roman"/>
          <w:sz w:val="24"/>
          <w:szCs w:val="24"/>
        </w:rPr>
        <w:t>on,</w:t>
      </w:r>
      <w:r w:rsidRPr="008558DD">
        <w:rPr>
          <w:rFonts w:ascii="Times New Roman" w:hAnsi="Times New Roman" w:cs="Times New Roman"/>
          <w:sz w:val="24"/>
          <w:szCs w:val="24"/>
        </w:rPr>
        <w:t xml:space="preserve"> in the trial it also applied for the formal admission of an additional</w:t>
      </w:r>
      <w:r w:rsidR="00DA447E" w:rsidRPr="008558DD">
        <w:rPr>
          <w:rFonts w:ascii="Times New Roman" w:hAnsi="Times New Roman" w:cs="Times New Roman"/>
          <w:sz w:val="24"/>
          <w:szCs w:val="24"/>
        </w:rPr>
        <w:t xml:space="preserve"> witness</w:t>
      </w:r>
      <w:r w:rsidRPr="008558DD">
        <w:rPr>
          <w:rFonts w:ascii="Times New Roman" w:hAnsi="Times New Roman" w:cs="Times New Roman"/>
          <w:sz w:val="24"/>
          <w:szCs w:val="24"/>
        </w:rPr>
        <w:t xml:space="preserve"> to make them six</w:t>
      </w:r>
      <w:r w:rsidR="00DA447E" w:rsidRPr="008558DD">
        <w:rPr>
          <w:rFonts w:ascii="Times New Roman" w:hAnsi="Times New Roman" w:cs="Times New Roman"/>
          <w:sz w:val="24"/>
          <w:szCs w:val="24"/>
        </w:rPr>
        <w:t xml:space="preserve"> in total</w:t>
      </w:r>
      <w:r w:rsidRPr="008558DD">
        <w:rPr>
          <w:rFonts w:ascii="Times New Roman" w:hAnsi="Times New Roman" w:cs="Times New Roman"/>
          <w:sz w:val="24"/>
          <w:szCs w:val="24"/>
        </w:rPr>
        <w:t>.</w:t>
      </w:r>
      <w:r w:rsidR="008B5408" w:rsidRPr="008558DD">
        <w:rPr>
          <w:rFonts w:ascii="Times New Roman" w:hAnsi="Times New Roman" w:cs="Times New Roman"/>
          <w:sz w:val="24"/>
          <w:szCs w:val="24"/>
        </w:rPr>
        <w:t xml:space="preserve"> </w:t>
      </w:r>
      <w:r w:rsidRPr="008558DD">
        <w:rPr>
          <w:rFonts w:ascii="Times New Roman" w:hAnsi="Times New Roman" w:cs="Times New Roman"/>
          <w:sz w:val="24"/>
          <w:szCs w:val="24"/>
        </w:rPr>
        <w:t xml:space="preserve">The defence consented to this arrangement and the </w:t>
      </w:r>
      <w:r w:rsidR="008558DD">
        <w:rPr>
          <w:rFonts w:ascii="Times New Roman" w:hAnsi="Times New Roman" w:cs="Times New Roman"/>
          <w:sz w:val="24"/>
          <w:szCs w:val="24"/>
        </w:rPr>
        <w:t>testimonies</w:t>
      </w:r>
      <w:r w:rsidRPr="008558DD">
        <w:rPr>
          <w:rFonts w:ascii="Times New Roman" w:hAnsi="Times New Roman" w:cs="Times New Roman"/>
          <w:sz w:val="24"/>
          <w:szCs w:val="24"/>
        </w:rPr>
        <w:t xml:space="preserve"> of </w:t>
      </w:r>
      <w:r w:rsidRPr="008558DD">
        <w:rPr>
          <w:rFonts w:ascii="Times New Roman" w:hAnsi="Times New Roman" w:cs="Times New Roman"/>
          <w:b/>
          <w:sz w:val="24"/>
          <w:szCs w:val="24"/>
        </w:rPr>
        <w:t>Aleck Gara Majoni,</w:t>
      </w:r>
      <w:r w:rsidR="008558DD">
        <w:rPr>
          <w:rFonts w:ascii="Times New Roman" w:hAnsi="Times New Roman" w:cs="Times New Roman"/>
          <w:b/>
          <w:sz w:val="24"/>
          <w:szCs w:val="24"/>
        </w:rPr>
        <w:t xml:space="preserve"> </w:t>
      </w:r>
      <w:r w:rsidRPr="008558DD">
        <w:rPr>
          <w:rFonts w:ascii="Times New Roman" w:hAnsi="Times New Roman" w:cs="Times New Roman"/>
          <w:b/>
          <w:sz w:val="24"/>
          <w:szCs w:val="24"/>
        </w:rPr>
        <w:t>Regis Mavhiya,</w:t>
      </w:r>
      <w:r w:rsidR="008558DD">
        <w:rPr>
          <w:rFonts w:ascii="Times New Roman" w:hAnsi="Times New Roman" w:cs="Times New Roman"/>
          <w:b/>
          <w:sz w:val="24"/>
          <w:szCs w:val="24"/>
        </w:rPr>
        <w:t xml:space="preserve"> </w:t>
      </w:r>
      <w:r w:rsidRPr="008558DD">
        <w:rPr>
          <w:rFonts w:ascii="Times New Roman" w:hAnsi="Times New Roman" w:cs="Times New Roman"/>
          <w:b/>
          <w:sz w:val="24"/>
          <w:szCs w:val="24"/>
        </w:rPr>
        <w:t>Simon Mwale,</w:t>
      </w:r>
      <w:r w:rsidR="008558DD">
        <w:rPr>
          <w:rFonts w:ascii="Times New Roman" w:hAnsi="Times New Roman" w:cs="Times New Roman"/>
          <w:b/>
          <w:sz w:val="24"/>
          <w:szCs w:val="24"/>
        </w:rPr>
        <w:t xml:space="preserve"> </w:t>
      </w:r>
      <w:r w:rsidRPr="008558DD">
        <w:rPr>
          <w:rFonts w:ascii="Times New Roman" w:hAnsi="Times New Roman" w:cs="Times New Roman"/>
          <w:b/>
          <w:sz w:val="24"/>
          <w:szCs w:val="24"/>
        </w:rPr>
        <w:t>Phakamani Sibanda,</w:t>
      </w:r>
      <w:r w:rsidR="008558DD">
        <w:rPr>
          <w:rFonts w:ascii="Times New Roman" w:hAnsi="Times New Roman" w:cs="Times New Roman"/>
          <w:b/>
          <w:sz w:val="24"/>
          <w:szCs w:val="24"/>
        </w:rPr>
        <w:t xml:space="preserve"> </w:t>
      </w:r>
      <w:r w:rsidRPr="008558DD">
        <w:rPr>
          <w:rFonts w:ascii="Times New Roman" w:hAnsi="Times New Roman" w:cs="Times New Roman"/>
          <w:b/>
          <w:sz w:val="24"/>
          <w:szCs w:val="24"/>
        </w:rPr>
        <w:t>Do</w:t>
      </w:r>
      <w:r w:rsidR="00811831" w:rsidRPr="008558DD">
        <w:rPr>
          <w:rFonts w:ascii="Times New Roman" w:hAnsi="Times New Roman" w:cs="Times New Roman"/>
          <w:b/>
          <w:sz w:val="24"/>
          <w:szCs w:val="24"/>
        </w:rPr>
        <w:t xml:space="preserve">ctor Juana Rodriguez Gregori </w:t>
      </w:r>
      <w:r w:rsidR="00811831" w:rsidRPr="008558DD">
        <w:rPr>
          <w:rFonts w:ascii="Times New Roman" w:hAnsi="Times New Roman" w:cs="Times New Roman"/>
          <w:sz w:val="24"/>
          <w:szCs w:val="24"/>
        </w:rPr>
        <w:t>and</w:t>
      </w:r>
      <w:r w:rsidRPr="008558DD">
        <w:rPr>
          <w:rFonts w:ascii="Times New Roman" w:hAnsi="Times New Roman" w:cs="Times New Roman"/>
          <w:b/>
          <w:sz w:val="24"/>
          <w:szCs w:val="24"/>
        </w:rPr>
        <w:t xml:space="preserve"> Ishmael Chinungu</w:t>
      </w:r>
      <w:r w:rsidR="008B5408" w:rsidRPr="008558DD">
        <w:rPr>
          <w:rFonts w:ascii="Times New Roman" w:hAnsi="Times New Roman" w:cs="Times New Roman"/>
          <w:b/>
          <w:sz w:val="24"/>
          <w:szCs w:val="24"/>
        </w:rPr>
        <w:t xml:space="preserve"> </w:t>
      </w:r>
      <w:r w:rsidR="008B5408" w:rsidRPr="008558DD">
        <w:rPr>
          <w:rFonts w:ascii="Times New Roman" w:hAnsi="Times New Roman" w:cs="Times New Roman"/>
          <w:sz w:val="24"/>
          <w:szCs w:val="24"/>
        </w:rPr>
        <w:t>w</w:t>
      </w:r>
      <w:r w:rsidR="008558DD">
        <w:rPr>
          <w:rFonts w:ascii="Times New Roman" w:hAnsi="Times New Roman" w:cs="Times New Roman"/>
          <w:sz w:val="24"/>
          <w:szCs w:val="24"/>
        </w:rPr>
        <w:t>ere</w:t>
      </w:r>
      <w:r w:rsidR="008B5408" w:rsidRPr="008558DD">
        <w:rPr>
          <w:rFonts w:ascii="Times New Roman" w:hAnsi="Times New Roman" w:cs="Times New Roman"/>
          <w:sz w:val="24"/>
          <w:szCs w:val="24"/>
        </w:rPr>
        <w:t xml:space="preserve"> </w:t>
      </w:r>
      <w:r w:rsidR="00DA447E" w:rsidRPr="008558DD">
        <w:rPr>
          <w:rFonts w:ascii="Times New Roman" w:hAnsi="Times New Roman" w:cs="Times New Roman"/>
          <w:sz w:val="24"/>
          <w:szCs w:val="24"/>
        </w:rPr>
        <w:t xml:space="preserve">formally </w:t>
      </w:r>
      <w:r w:rsidR="008558DD" w:rsidRPr="008558DD">
        <w:rPr>
          <w:rFonts w:ascii="Times New Roman" w:hAnsi="Times New Roman" w:cs="Times New Roman"/>
          <w:sz w:val="24"/>
          <w:szCs w:val="24"/>
        </w:rPr>
        <w:t>admitted, as</w:t>
      </w:r>
      <w:r w:rsidR="00A01963">
        <w:rPr>
          <w:rFonts w:ascii="Times New Roman" w:hAnsi="Times New Roman" w:cs="Times New Roman"/>
          <w:sz w:val="24"/>
          <w:szCs w:val="24"/>
        </w:rPr>
        <w:t xml:space="preserve"> they appear</w:t>
      </w:r>
      <w:r w:rsidR="008B5408" w:rsidRPr="008558DD">
        <w:rPr>
          <w:rFonts w:ascii="Times New Roman" w:hAnsi="Times New Roman" w:cs="Times New Roman"/>
          <w:sz w:val="24"/>
          <w:szCs w:val="24"/>
        </w:rPr>
        <w:t xml:space="preserve"> in the state’s summary of evidence in terms of s314 of the Criminal Procedure and Evidence Act </w:t>
      </w:r>
      <w:r w:rsidR="008558DD">
        <w:rPr>
          <w:rFonts w:ascii="Times New Roman" w:hAnsi="Times New Roman" w:cs="Times New Roman"/>
          <w:sz w:val="24"/>
          <w:szCs w:val="24"/>
        </w:rPr>
        <w:t>[</w:t>
      </w:r>
      <w:r w:rsidR="008B5408" w:rsidRPr="00DA09AF">
        <w:rPr>
          <w:rFonts w:ascii="Times New Roman" w:hAnsi="Times New Roman" w:cs="Times New Roman"/>
          <w:i/>
          <w:sz w:val="24"/>
          <w:szCs w:val="24"/>
        </w:rPr>
        <w:t>Chapter</w:t>
      </w:r>
      <w:r w:rsidR="00540126" w:rsidRPr="00DA09AF">
        <w:rPr>
          <w:rFonts w:ascii="Times New Roman" w:hAnsi="Times New Roman" w:cs="Times New Roman"/>
          <w:i/>
          <w:sz w:val="24"/>
          <w:szCs w:val="24"/>
        </w:rPr>
        <w:t xml:space="preserve"> 9:07</w:t>
      </w:r>
      <w:r w:rsidR="008558DD">
        <w:rPr>
          <w:rFonts w:ascii="Times New Roman" w:hAnsi="Times New Roman" w:cs="Times New Roman"/>
          <w:sz w:val="24"/>
          <w:szCs w:val="24"/>
        </w:rPr>
        <w:t>] (the CPEA)</w:t>
      </w:r>
      <w:r w:rsidR="008558DD" w:rsidRPr="008558DD">
        <w:rPr>
          <w:rFonts w:ascii="Times New Roman" w:hAnsi="Times New Roman" w:cs="Times New Roman"/>
          <w:sz w:val="24"/>
          <w:szCs w:val="24"/>
        </w:rPr>
        <w:t>. The</w:t>
      </w:r>
      <w:r w:rsidR="00540126" w:rsidRPr="008558DD">
        <w:rPr>
          <w:rFonts w:ascii="Times New Roman" w:hAnsi="Times New Roman" w:cs="Times New Roman"/>
          <w:sz w:val="24"/>
          <w:szCs w:val="24"/>
        </w:rPr>
        <w:t xml:space="preserve"> evidence is summarized</w:t>
      </w:r>
      <w:r w:rsidR="008B5408" w:rsidRPr="008558DD">
        <w:rPr>
          <w:rFonts w:ascii="Times New Roman" w:hAnsi="Times New Roman" w:cs="Times New Roman"/>
          <w:sz w:val="24"/>
          <w:szCs w:val="24"/>
        </w:rPr>
        <w:t xml:space="preserve"> as follows</w:t>
      </w:r>
      <w:r w:rsidR="00540126" w:rsidRPr="008558DD">
        <w:rPr>
          <w:rFonts w:ascii="Times New Roman" w:hAnsi="Times New Roman" w:cs="Times New Roman"/>
          <w:sz w:val="24"/>
          <w:szCs w:val="24"/>
        </w:rPr>
        <w:t>:</w:t>
      </w:r>
    </w:p>
    <w:p w:rsidR="008B5408" w:rsidRPr="00540126" w:rsidRDefault="008B5408" w:rsidP="00DA09AF">
      <w:pPr>
        <w:spacing w:after="0" w:line="360" w:lineRule="auto"/>
        <w:ind w:firstLine="360"/>
        <w:jc w:val="both"/>
        <w:rPr>
          <w:rFonts w:ascii="Times New Roman" w:hAnsi="Times New Roman" w:cs="Times New Roman"/>
          <w:b/>
          <w:sz w:val="24"/>
          <w:szCs w:val="24"/>
        </w:rPr>
      </w:pPr>
      <w:r w:rsidRPr="00540126">
        <w:rPr>
          <w:rFonts w:ascii="Times New Roman" w:hAnsi="Times New Roman" w:cs="Times New Roman"/>
          <w:b/>
          <w:sz w:val="24"/>
          <w:szCs w:val="24"/>
        </w:rPr>
        <w:t>Aleck Gara Majoni</w:t>
      </w:r>
      <w:r w:rsidR="008558DD">
        <w:rPr>
          <w:rFonts w:ascii="Times New Roman" w:hAnsi="Times New Roman" w:cs="Times New Roman"/>
          <w:b/>
          <w:sz w:val="24"/>
          <w:szCs w:val="24"/>
        </w:rPr>
        <w:t xml:space="preserve"> </w:t>
      </w:r>
      <w:r w:rsidRPr="00540126">
        <w:rPr>
          <w:rFonts w:ascii="Times New Roman" w:hAnsi="Times New Roman" w:cs="Times New Roman"/>
          <w:b/>
          <w:sz w:val="24"/>
          <w:szCs w:val="24"/>
        </w:rPr>
        <w:t>(Aleck)</w:t>
      </w:r>
    </w:p>
    <w:p w:rsidR="008558DD" w:rsidRDefault="008B5408" w:rsidP="008558DD">
      <w:pPr>
        <w:pStyle w:val="ListParagraph"/>
        <w:numPr>
          <w:ilvl w:val="0"/>
          <w:numId w:val="6"/>
        </w:numPr>
        <w:spacing w:line="360" w:lineRule="auto"/>
        <w:jc w:val="both"/>
        <w:rPr>
          <w:rFonts w:ascii="Times New Roman" w:hAnsi="Times New Roman" w:cs="Times New Roman"/>
          <w:sz w:val="24"/>
          <w:szCs w:val="24"/>
        </w:rPr>
      </w:pPr>
      <w:r w:rsidRPr="008558DD">
        <w:rPr>
          <w:rFonts w:ascii="Times New Roman" w:hAnsi="Times New Roman" w:cs="Times New Roman"/>
          <w:sz w:val="24"/>
          <w:szCs w:val="24"/>
        </w:rPr>
        <w:t xml:space="preserve">The witness </w:t>
      </w:r>
      <w:r w:rsidR="008558DD">
        <w:rPr>
          <w:rFonts w:ascii="Times New Roman" w:hAnsi="Times New Roman" w:cs="Times New Roman"/>
          <w:sz w:val="24"/>
          <w:szCs w:val="24"/>
        </w:rPr>
        <w:t xml:space="preserve">said he </w:t>
      </w:r>
      <w:r w:rsidRPr="008558DD">
        <w:rPr>
          <w:rFonts w:ascii="Times New Roman" w:hAnsi="Times New Roman" w:cs="Times New Roman"/>
          <w:sz w:val="24"/>
          <w:szCs w:val="24"/>
        </w:rPr>
        <w:t>kn</w:t>
      </w:r>
      <w:r w:rsidR="008558DD">
        <w:rPr>
          <w:rFonts w:ascii="Times New Roman" w:hAnsi="Times New Roman" w:cs="Times New Roman"/>
          <w:sz w:val="24"/>
          <w:szCs w:val="24"/>
        </w:rPr>
        <w:t>ew both</w:t>
      </w:r>
      <w:r w:rsidRPr="008558DD">
        <w:rPr>
          <w:rFonts w:ascii="Times New Roman" w:hAnsi="Times New Roman" w:cs="Times New Roman"/>
          <w:sz w:val="24"/>
          <w:szCs w:val="24"/>
        </w:rPr>
        <w:t xml:space="preserve"> the accused and the deceased as local </w:t>
      </w:r>
      <w:r w:rsidR="008558DD" w:rsidRPr="008558DD">
        <w:rPr>
          <w:rFonts w:ascii="Times New Roman" w:hAnsi="Times New Roman" w:cs="Times New Roman"/>
          <w:sz w:val="24"/>
          <w:szCs w:val="24"/>
        </w:rPr>
        <w:t>villagers. On</w:t>
      </w:r>
      <w:r w:rsidRPr="008558DD">
        <w:rPr>
          <w:rFonts w:ascii="Times New Roman" w:hAnsi="Times New Roman" w:cs="Times New Roman"/>
          <w:sz w:val="24"/>
          <w:szCs w:val="24"/>
        </w:rPr>
        <w:t xml:space="preserve"> the fateful day at around 7</w:t>
      </w:r>
      <w:r w:rsidR="008558DD">
        <w:rPr>
          <w:rFonts w:ascii="Times New Roman" w:hAnsi="Times New Roman" w:cs="Times New Roman"/>
          <w:sz w:val="24"/>
          <w:szCs w:val="24"/>
        </w:rPr>
        <w:t xml:space="preserve"> </w:t>
      </w:r>
      <w:r w:rsidRPr="008558DD">
        <w:rPr>
          <w:rFonts w:ascii="Times New Roman" w:hAnsi="Times New Roman" w:cs="Times New Roman"/>
          <w:sz w:val="24"/>
          <w:szCs w:val="24"/>
        </w:rPr>
        <w:t xml:space="preserve">pm he was at Fidza’s tuckshop when he heard noise coming from the accused’s </w:t>
      </w:r>
      <w:r w:rsidR="008558DD" w:rsidRPr="008558DD">
        <w:rPr>
          <w:rFonts w:ascii="Times New Roman" w:hAnsi="Times New Roman" w:cs="Times New Roman"/>
          <w:sz w:val="24"/>
          <w:szCs w:val="24"/>
        </w:rPr>
        <w:t>tuck-shop</w:t>
      </w:r>
      <w:r w:rsidR="008558DD">
        <w:rPr>
          <w:rFonts w:ascii="Times New Roman" w:hAnsi="Times New Roman" w:cs="Times New Roman"/>
          <w:sz w:val="24"/>
          <w:szCs w:val="24"/>
        </w:rPr>
        <w:t>. He</w:t>
      </w:r>
      <w:r w:rsidRPr="008558DD">
        <w:rPr>
          <w:rFonts w:ascii="Times New Roman" w:hAnsi="Times New Roman" w:cs="Times New Roman"/>
          <w:sz w:val="24"/>
          <w:szCs w:val="24"/>
        </w:rPr>
        <w:t xml:space="preserve"> decided to investigate and proceeded </w:t>
      </w:r>
      <w:r w:rsidR="00540126" w:rsidRPr="008558DD">
        <w:rPr>
          <w:rFonts w:ascii="Times New Roman" w:hAnsi="Times New Roman" w:cs="Times New Roman"/>
          <w:sz w:val="24"/>
          <w:szCs w:val="24"/>
        </w:rPr>
        <w:t xml:space="preserve">in the direction </w:t>
      </w:r>
      <w:r w:rsidRPr="008558DD">
        <w:rPr>
          <w:rFonts w:ascii="Times New Roman" w:hAnsi="Times New Roman" w:cs="Times New Roman"/>
          <w:sz w:val="24"/>
          <w:szCs w:val="24"/>
        </w:rPr>
        <w:t>of the noise.</w:t>
      </w:r>
      <w:r w:rsidR="008558DD">
        <w:rPr>
          <w:rFonts w:ascii="Times New Roman" w:hAnsi="Times New Roman" w:cs="Times New Roman"/>
          <w:sz w:val="24"/>
          <w:szCs w:val="24"/>
        </w:rPr>
        <w:t xml:space="preserve"> </w:t>
      </w:r>
      <w:r w:rsidRPr="008558DD">
        <w:rPr>
          <w:rFonts w:ascii="Times New Roman" w:hAnsi="Times New Roman" w:cs="Times New Roman"/>
          <w:sz w:val="24"/>
          <w:szCs w:val="24"/>
        </w:rPr>
        <w:t>He arrived to find the three Nyoni brothers assaulting the deceased.</w:t>
      </w:r>
      <w:r w:rsidR="00426B68" w:rsidRPr="008558DD">
        <w:rPr>
          <w:rFonts w:ascii="Times New Roman" w:hAnsi="Times New Roman" w:cs="Times New Roman"/>
          <w:sz w:val="24"/>
          <w:szCs w:val="24"/>
        </w:rPr>
        <w:t xml:space="preserve"> </w:t>
      </w:r>
      <w:r w:rsidRPr="008558DD">
        <w:rPr>
          <w:rFonts w:ascii="Times New Roman" w:hAnsi="Times New Roman" w:cs="Times New Roman"/>
          <w:sz w:val="24"/>
          <w:szCs w:val="24"/>
        </w:rPr>
        <w:t>Two of them had sticks in hand while the other had a Colombia knife.</w:t>
      </w:r>
      <w:r w:rsidR="00426B68" w:rsidRPr="008558DD">
        <w:rPr>
          <w:rFonts w:ascii="Times New Roman" w:hAnsi="Times New Roman" w:cs="Times New Roman"/>
          <w:sz w:val="24"/>
          <w:szCs w:val="24"/>
        </w:rPr>
        <w:t xml:space="preserve"> </w:t>
      </w:r>
      <w:r w:rsidRPr="008558DD">
        <w:rPr>
          <w:rFonts w:ascii="Times New Roman" w:hAnsi="Times New Roman" w:cs="Times New Roman"/>
          <w:sz w:val="24"/>
          <w:szCs w:val="24"/>
        </w:rPr>
        <w:t>They were taking turns to assault the deceased as they demanded that he suppl</w:t>
      </w:r>
      <w:r w:rsidR="008558DD">
        <w:rPr>
          <w:rFonts w:ascii="Times New Roman" w:hAnsi="Times New Roman" w:cs="Times New Roman"/>
          <w:sz w:val="24"/>
          <w:szCs w:val="24"/>
        </w:rPr>
        <w:t>ies</w:t>
      </w:r>
      <w:r w:rsidRPr="008558DD">
        <w:rPr>
          <w:rFonts w:ascii="Times New Roman" w:hAnsi="Times New Roman" w:cs="Times New Roman"/>
          <w:sz w:val="24"/>
          <w:szCs w:val="24"/>
        </w:rPr>
        <w:t xml:space="preserve"> them with information on the whereabouts of </w:t>
      </w:r>
      <w:r w:rsidR="001A780B" w:rsidRPr="008558DD">
        <w:rPr>
          <w:rFonts w:ascii="Times New Roman" w:hAnsi="Times New Roman" w:cs="Times New Roman"/>
          <w:sz w:val="24"/>
          <w:szCs w:val="24"/>
        </w:rPr>
        <w:t xml:space="preserve">his brother </w:t>
      </w:r>
      <w:r w:rsidRPr="008558DD">
        <w:rPr>
          <w:rFonts w:ascii="Times New Roman" w:hAnsi="Times New Roman" w:cs="Times New Roman"/>
          <w:sz w:val="24"/>
          <w:szCs w:val="24"/>
        </w:rPr>
        <w:t>Martin Mavhiya who they accused of assaulting their relative the previous day.</w:t>
      </w:r>
      <w:r w:rsidR="00426B68" w:rsidRPr="008558DD">
        <w:rPr>
          <w:rFonts w:ascii="Times New Roman" w:hAnsi="Times New Roman" w:cs="Times New Roman"/>
          <w:sz w:val="24"/>
          <w:szCs w:val="24"/>
        </w:rPr>
        <w:t xml:space="preserve"> </w:t>
      </w:r>
      <w:r w:rsidR="0020104B" w:rsidRPr="008558DD">
        <w:rPr>
          <w:rFonts w:ascii="Times New Roman" w:hAnsi="Times New Roman" w:cs="Times New Roman"/>
          <w:sz w:val="24"/>
          <w:szCs w:val="24"/>
        </w:rPr>
        <w:t xml:space="preserve">He tried to restrain them </w:t>
      </w:r>
      <w:r w:rsidR="008558DD">
        <w:rPr>
          <w:rFonts w:ascii="Times New Roman" w:hAnsi="Times New Roman" w:cs="Times New Roman"/>
          <w:sz w:val="24"/>
          <w:szCs w:val="24"/>
        </w:rPr>
        <w:t>but</w:t>
      </w:r>
      <w:r w:rsidR="0020104B" w:rsidRPr="008558DD">
        <w:rPr>
          <w:rFonts w:ascii="Times New Roman" w:hAnsi="Times New Roman" w:cs="Times New Roman"/>
          <w:sz w:val="24"/>
          <w:szCs w:val="24"/>
        </w:rPr>
        <w:t xml:space="preserve"> </w:t>
      </w:r>
      <w:r w:rsidR="001A780B" w:rsidRPr="008558DD">
        <w:rPr>
          <w:rFonts w:ascii="Times New Roman" w:hAnsi="Times New Roman" w:cs="Times New Roman"/>
          <w:sz w:val="24"/>
          <w:szCs w:val="24"/>
        </w:rPr>
        <w:t xml:space="preserve">instead </w:t>
      </w:r>
      <w:r w:rsidR="0020104B" w:rsidRPr="008558DD">
        <w:rPr>
          <w:rFonts w:ascii="Times New Roman" w:hAnsi="Times New Roman" w:cs="Times New Roman"/>
          <w:sz w:val="24"/>
          <w:szCs w:val="24"/>
        </w:rPr>
        <w:t>received</w:t>
      </w:r>
      <w:r w:rsidR="00426B68" w:rsidRPr="008558DD">
        <w:rPr>
          <w:rFonts w:ascii="Times New Roman" w:hAnsi="Times New Roman" w:cs="Times New Roman"/>
          <w:sz w:val="24"/>
          <w:szCs w:val="24"/>
        </w:rPr>
        <w:t xml:space="preserve"> threats</w:t>
      </w:r>
      <w:r w:rsidR="0020104B" w:rsidRPr="008558DD">
        <w:rPr>
          <w:rFonts w:ascii="Times New Roman" w:hAnsi="Times New Roman" w:cs="Times New Roman"/>
          <w:sz w:val="24"/>
          <w:szCs w:val="24"/>
        </w:rPr>
        <w:t xml:space="preserve"> of assault</w:t>
      </w:r>
      <w:r w:rsidR="00426B68" w:rsidRPr="008558DD">
        <w:rPr>
          <w:rFonts w:ascii="Times New Roman" w:hAnsi="Times New Roman" w:cs="Times New Roman"/>
          <w:sz w:val="24"/>
          <w:szCs w:val="24"/>
        </w:rPr>
        <w:t xml:space="preserve"> from the trio</w:t>
      </w:r>
      <w:r w:rsidR="0020104B" w:rsidRPr="008558DD">
        <w:rPr>
          <w:rFonts w:ascii="Times New Roman" w:hAnsi="Times New Roman" w:cs="Times New Roman"/>
          <w:sz w:val="24"/>
          <w:szCs w:val="24"/>
        </w:rPr>
        <w:t>. In the end h</w:t>
      </w:r>
      <w:r w:rsidR="00426B68" w:rsidRPr="008558DD">
        <w:rPr>
          <w:rFonts w:ascii="Times New Roman" w:hAnsi="Times New Roman" w:cs="Times New Roman"/>
          <w:sz w:val="24"/>
          <w:szCs w:val="24"/>
        </w:rPr>
        <w:t>e managed to help the deceased to stand. Soaked in blood the deceased could only stagger as he passed through Barton Mtambo</w:t>
      </w:r>
      <w:r w:rsidR="00811831" w:rsidRPr="008558DD">
        <w:rPr>
          <w:rFonts w:ascii="Times New Roman" w:hAnsi="Times New Roman" w:cs="Times New Roman"/>
          <w:sz w:val="24"/>
          <w:szCs w:val="24"/>
        </w:rPr>
        <w:t xml:space="preserve"> and Mpatisi Nyoni’s</w:t>
      </w:r>
      <w:r w:rsidR="00426B68" w:rsidRPr="008558DD">
        <w:rPr>
          <w:rFonts w:ascii="Times New Roman" w:hAnsi="Times New Roman" w:cs="Times New Roman"/>
          <w:sz w:val="24"/>
          <w:szCs w:val="24"/>
        </w:rPr>
        <w:t xml:space="preserve"> tuck</w:t>
      </w:r>
      <w:r w:rsidR="0030352B" w:rsidRPr="008558DD">
        <w:rPr>
          <w:rFonts w:ascii="Times New Roman" w:hAnsi="Times New Roman" w:cs="Times New Roman"/>
          <w:sz w:val="24"/>
          <w:szCs w:val="24"/>
        </w:rPr>
        <w:t xml:space="preserve"> </w:t>
      </w:r>
      <w:r w:rsidR="00426B68" w:rsidRPr="008558DD">
        <w:rPr>
          <w:rFonts w:ascii="Times New Roman" w:hAnsi="Times New Roman" w:cs="Times New Roman"/>
          <w:sz w:val="24"/>
          <w:szCs w:val="24"/>
        </w:rPr>
        <w:t>shop</w:t>
      </w:r>
      <w:r w:rsidR="00811831" w:rsidRPr="008558DD">
        <w:rPr>
          <w:rFonts w:ascii="Times New Roman" w:hAnsi="Times New Roman" w:cs="Times New Roman"/>
          <w:sz w:val="24"/>
          <w:szCs w:val="24"/>
        </w:rPr>
        <w:t xml:space="preserve"> where he collapsed into a heap and could not get up</w:t>
      </w:r>
      <w:r w:rsidR="00426B68" w:rsidRPr="008558DD">
        <w:rPr>
          <w:rFonts w:ascii="Times New Roman" w:hAnsi="Times New Roman" w:cs="Times New Roman"/>
          <w:sz w:val="24"/>
          <w:szCs w:val="24"/>
        </w:rPr>
        <w:t xml:space="preserve">. </w:t>
      </w:r>
      <w:r w:rsidR="001A780B" w:rsidRPr="008558DD">
        <w:rPr>
          <w:rFonts w:ascii="Times New Roman" w:hAnsi="Times New Roman" w:cs="Times New Roman"/>
          <w:sz w:val="24"/>
          <w:szCs w:val="24"/>
        </w:rPr>
        <w:t>Oddly enough so t</w:t>
      </w:r>
      <w:r w:rsidR="00426B68" w:rsidRPr="008558DD">
        <w:rPr>
          <w:rFonts w:ascii="Times New Roman" w:hAnsi="Times New Roman" w:cs="Times New Roman"/>
          <w:sz w:val="24"/>
          <w:szCs w:val="24"/>
        </w:rPr>
        <w:t>he witness stated</w:t>
      </w:r>
      <w:r w:rsidR="001A780B" w:rsidRPr="008558DD">
        <w:rPr>
          <w:rFonts w:ascii="Times New Roman" w:hAnsi="Times New Roman" w:cs="Times New Roman"/>
          <w:sz w:val="24"/>
          <w:szCs w:val="24"/>
        </w:rPr>
        <w:t>,</w:t>
      </w:r>
      <w:r w:rsidR="00426B68" w:rsidRPr="008558DD">
        <w:rPr>
          <w:rFonts w:ascii="Times New Roman" w:hAnsi="Times New Roman" w:cs="Times New Roman"/>
          <w:sz w:val="24"/>
          <w:szCs w:val="24"/>
        </w:rPr>
        <w:t xml:space="preserve"> he saw the accused</w:t>
      </w:r>
      <w:r w:rsidR="0020104B" w:rsidRPr="008558DD">
        <w:rPr>
          <w:rFonts w:ascii="Times New Roman" w:hAnsi="Times New Roman" w:cs="Times New Roman"/>
          <w:sz w:val="24"/>
          <w:szCs w:val="24"/>
        </w:rPr>
        <w:t xml:space="preserve"> hovering over the deceased while holding an axe. He was</w:t>
      </w:r>
      <w:r w:rsidR="00540126" w:rsidRPr="008558DD">
        <w:rPr>
          <w:rFonts w:ascii="Times New Roman" w:hAnsi="Times New Roman" w:cs="Times New Roman"/>
          <w:sz w:val="24"/>
          <w:szCs w:val="24"/>
        </w:rPr>
        <w:t xml:space="preserve"> about three </w:t>
      </w:r>
      <w:r w:rsidR="00426B68" w:rsidRPr="008558DD">
        <w:rPr>
          <w:rFonts w:ascii="Times New Roman" w:hAnsi="Times New Roman" w:cs="Times New Roman"/>
          <w:sz w:val="24"/>
          <w:szCs w:val="24"/>
        </w:rPr>
        <w:t>metres from</w:t>
      </w:r>
      <w:r w:rsidR="008558DD">
        <w:rPr>
          <w:rFonts w:ascii="Times New Roman" w:hAnsi="Times New Roman" w:cs="Times New Roman"/>
          <w:sz w:val="24"/>
          <w:szCs w:val="24"/>
        </w:rPr>
        <w:t xml:space="preserve"> </w:t>
      </w:r>
      <w:r w:rsidR="00426B68" w:rsidRPr="008558DD">
        <w:rPr>
          <w:rFonts w:ascii="Times New Roman" w:hAnsi="Times New Roman" w:cs="Times New Roman"/>
          <w:sz w:val="24"/>
          <w:szCs w:val="24"/>
        </w:rPr>
        <w:t>the deceased who was lying down.</w:t>
      </w:r>
      <w:r w:rsidR="00811831" w:rsidRPr="008558DD">
        <w:rPr>
          <w:rFonts w:ascii="Times New Roman" w:hAnsi="Times New Roman" w:cs="Times New Roman"/>
          <w:sz w:val="24"/>
          <w:szCs w:val="24"/>
        </w:rPr>
        <w:t xml:space="preserve"> </w:t>
      </w:r>
      <w:r w:rsidR="0020104B" w:rsidRPr="008558DD">
        <w:rPr>
          <w:rFonts w:ascii="Times New Roman" w:hAnsi="Times New Roman" w:cs="Times New Roman"/>
          <w:sz w:val="24"/>
          <w:szCs w:val="24"/>
        </w:rPr>
        <w:lastRenderedPageBreak/>
        <w:t>Aleck’s evidence was crucial in that he saw the accused holding an axe and standing next to the deceased who was lying down bleeding at the time of the attack on the deceased by the Nyoni brothers.</w:t>
      </w:r>
    </w:p>
    <w:p w:rsidR="0098311E" w:rsidRDefault="00811831" w:rsidP="0098311E">
      <w:pPr>
        <w:pStyle w:val="ListParagraph"/>
        <w:numPr>
          <w:ilvl w:val="0"/>
          <w:numId w:val="6"/>
        </w:numPr>
        <w:spacing w:line="360" w:lineRule="auto"/>
        <w:jc w:val="both"/>
        <w:rPr>
          <w:rFonts w:ascii="Times New Roman" w:hAnsi="Times New Roman" w:cs="Times New Roman"/>
          <w:sz w:val="24"/>
          <w:szCs w:val="24"/>
        </w:rPr>
      </w:pPr>
      <w:r w:rsidRPr="008558DD">
        <w:rPr>
          <w:rFonts w:ascii="Times New Roman" w:hAnsi="Times New Roman" w:cs="Times New Roman"/>
          <w:b/>
          <w:sz w:val="24"/>
          <w:szCs w:val="24"/>
        </w:rPr>
        <w:t>Regis Mavhiya,</w:t>
      </w:r>
      <w:r w:rsidR="004A0FCB" w:rsidRPr="008558DD">
        <w:rPr>
          <w:rFonts w:ascii="Times New Roman" w:hAnsi="Times New Roman" w:cs="Times New Roman"/>
          <w:b/>
          <w:sz w:val="24"/>
          <w:szCs w:val="24"/>
        </w:rPr>
        <w:t xml:space="preserve"> </w:t>
      </w:r>
      <w:r w:rsidRPr="008558DD">
        <w:rPr>
          <w:rFonts w:ascii="Times New Roman" w:hAnsi="Times New Roman" w:cs="Times New Roman"/>
          <w:sz w:val="24"/>
          <w:szCs w:val="24"/>
        </w:rPr>
        <w:t>the deceased’</w:t>
      </w:r>
      <w:r w:rsidR="004777F2" w:rsidRPr="008558DD">
        <w:rPr>
          <w:rFonts w:ascii="Times New Roman" w:hAnsi="Times New Roman" w:cs="Times New Roman"/>
          <w:sz w:val="24"/>
          <w:szCs w:val="24"/>
        </w:rPr>
        <w:t>s young</w:t>
      </w:r>
      <w:r w:rsidR="008558DD">
        <w:rPr>
          <w:rFonts w:ascii="Times New Roman" w:hAnsi="Times New Roman" w:cs="Times New Roman"/>
          <w:sz w:val="24"/>
          <w:szCs w:val="24"/>
        </w:rPr>
        <w:t>er</w:t>
      </w:r>
      <w:r w:rsidR="004777F2" w:rsidRPr="008558DD">
        <w:rPr>
          <w:rFonts w:ascii="Times New Roman" w:hAnsi="Times New Roman" w:cs="Times New Roman"/>
          <w:sz w:val="24"/>
          <w:szCs w:val="24"/>
        </w:rPr>
        <w:t xml:space="preserve"> </w:t>
      </w:r>
      <w:r w:rsidRPr="008558DD">
        <w:rPr>
          <w:rFonts w:ascii="Times New Roman" w:hAnsi="Times New Roman" w:cs="Times New Roman"/>
          <w:sz w:val="24"/>
          <w:szCs w:val="24"/>
        </w:rPr>
        <w:t>brother’s evidence was</w:t>
      </w:r>
      <w:r w:rsidR="004777F2" w:rsidRPr="008558DD">
        <w:rPr>
          <w:rFonts w:ascii="Times New Roman" w:hAnsi="Times New Roman" w:cs="Times New Roman"/>
          <w:sz w:val="24"/>
          <w:szCs w:val="24"/>
        </w:rPr>
        <w:t xml:space="preserve"> to the effect that on the fateful night he was informed that his brother was being </w:t>
      </w:r>
      <w:r w:rsidR="008558DD" w:rsidRPr="008558DD">
        <w:rPr>
          <w:rFonts w:ascii="Times New Roman" w:hAnsi="Times New Roman" w:cs="Times New Roman"/>
          <w:sz w:val="24"/>
          <w:szCs w:val="24"/>
        </w:rPr>
        <w:t>assaulted. He</w:t>
      </w:r>
      <w:r w:rsidR="004777F2" w:rsidRPr="008558DD">
        <w:rPr>
          <w:rFonts w:ascii="Times New Roman" w:hAnsi="Times New Roman" w:cs="Times New Roman"/>
          <w:sz w:val="24"/>
          <w:szCs w:val="24"/>
        </w:rPr>
        <w:t xml:space="preserve"> rushed </w:t>
      </w:r>
      <w:r w:rsidR="006C5638" w:rsidRPr="008558DD">
        <w:rPr>
          <w:rFonts w:ascii="Times New Roman" w:hAnsi="Times New Roman" w:cs="Times New Roman"/>
          <w:sz w:val="24"/>
          <w:szCs w:val="24"/>
        </w:rPr>
        <w:t>to the scene and found the three</w:t>
      </w:r>
      <w:r w:rsidR="004777F2" w:rsidRPr="008558DD">
        <w:rPr>
          <w:rFonts w:ascii="Times New Roman" w:hAnsi="Times New Roman" w:cs="Times New Roman"/>
          <w:sz w:val="24"/>
          <w:szCs w:val="24"/>
        </w:rPr>
        <w:t xml:space="preserve"> Nyoni brothers as well as the accused still at the scene.</w:t>
      </w:r>
      <w:r w:rsidR="00DF6CA9" w:rsidRPr="008558DD">
        <w:rPr>
          <w:rFonts w:ascii="Times New Roman" w:hAnsi="Times New Roman" w:cs="Times New Roman"/>
          <w:sz w:val="24"/>
          <w:szCs w:val="24"/>
        </w:rPr>
        <w:t xml:space="preserve"> </w:t>
      </w:r>
      <w:r w:rsidR="004777F2" w:rsidRPr="008558DD">
        <w:rPr>
          <w:rFonts w:ascii="Times New Roman" w:hAnsi="Times New Roman" w:cs="Times New Roman"/>
          <w:sz w:val="24"/>
          <w:szCs w:val="24"/>
        </w:rPr>
        <w:t xml:space="preserve">He enquired on the whereabouts of the deceased from the accused </w:t>
      </w:r>
      <w:r w:rsidR="008558DD">
        <w:rPr>
          <w:rFonts w:ascii="Times New Roman" w:hAnsi="Times New Roman" w:cs="Times New Roman"/>
          <w:sz w:val="24"/>
          <w:szCs w:val="24"/>
        </w:rPr>
        <w:t>who</w:t>
      </w:r>
      <w:r w:rsidR="004777F2" w:rsidRPr="008558DD">
        <w:rPr>
          <w:rFonts w:ascii="Times New Roman" w:hAnsi="Times New Roman" w:cs="Times New Roman"/>
          <w:sz w:val="24"/>
          <w:szCs w:val="24"/>
        </w:rPr>
        <w:t xml:space="preserve"> told him that he had left heading in the eastern direction.</w:t>
      </w:r>
      <w:r w:rsidR="00B23F14" w:rsidRPr="008558DD">
        <w:rPr>
          <w:rFonts w:ascii="Times New Roman" w:hAnsi="Times New Roman" w:cs="Times New Roman"/>
          <w:sz w:val="24"/>
          <w:szCs w:val="24"/>
        </w:rPr>
        <w:t xml:space="preserve"> </w:t>
      </w:r>
      <w:r w:rsidR="00DF6CA9" w:rsidRPr="008558DD">
        <w:rPr>
          <w:rFonts w:ascii="Times New Roman" w:hAnsi="Times New Roman" w:cs="Times New Roman"/>
          <w:sz w:val="24"/>
          <w:szCs w:val="24"/>
        </w:rPr>
        <w:t>He followed the given direction and found the deceased lying dead on the ground and sporting stab wounds on his forehead and thigh.</w:t>
      </w:r>
    </w:p>
    <w:p w:rsidR="0098311E" w:rsidRDefault="006B3A34" w:rsidP="00540126">
      <w:pPr>
        <w:pStyle w:val="ListParagraph"/>
        <w:numPr>
          <w:ilvl w:val="0"/>
          <w:numId w:val="6"/>
        </w:numPr>
        <w:spacing w:line="360" w:lineRule="auto"/>
        <w:jc w:val="both"/>
        <w:rPr>
          <w:rFonts w:ascii="Times New Roman" w:hAnsi="Times New Roman" w:cs="Times New Roman"/>
          <w:sz w:val="24"/>
          <w:szCs w:val="24"/>
        </w:rPr>
      </w:pPr>
      <w:r w:rsidRPr="0098311E">
        <w:rPr>
          <w:rFonts w:ascii="Times New Roman" w:hAnsi="Times New Roman" w:cs="Times New Roman"/>
          <w:b/>
          <w:sz w:val="24"/>
          <w:szCs w:val="24"/>
        </w:rPr>
        <w:t>Simon Mwale,</w:t>
      </w:r>
      <w:r w:rsidRPr="0098311E">
        <w:rPr>
          <w:rFonts w:ascii="Times New Roman" w:hAnsi="Times New Roman" w:cs="Times New Roman"/>
          <w:sz w:val="24"/>
          <w:szCs w:val="24"/>
        </w:rPr>
        <w:t xml:space="preserve"> a duly attested police officer attended the scene after he received a report of the deceased’s death.</w:t>
      </w:r>
      <w:r w:rsidR="00B23F14" w:rsidRPr="0098311E">
        <w:rPr>
          <w:rFonts w:ascii="Times New Roman" w:hAnsi="Times New Roman" w:cs="Times New Roman"/>
          <w:sz w:val="24"/>
          <w:szCs w:val="24"/>
        </w:rPr>
        <w:t xml:space="preserve"> </w:t>
      </w:r>
      <w:r w:rsidRPr="0098311E">
        <w:rPr>
          <w:rFonts w:ascii="Times New Roman" w:hAnsi="Times New Roman" w:cs="Times New Roman"/>
          <w:sz w:val="24"/>
          <w:szCs w:val="24"/>
        </w:rPr>
        <w:t xml:space="preserve">At the scene he </w:t>
      </w:r>
      <w:r w:rsidR="00B23F14" w:rsidRPr="0098311E">
        <w:rPr>
          <w:rFonts w:ascii="Times New Roman" w:hAnsi="Times New Roman" w:cs="Times New Roman"/>
          <w:sz w:val="24"/>
          <w:szCs w:val="24"/>
        </w:rPr>
        <w:t xml:space="preserve">observed the body of the deceased some 30 metres away from the tuck shops. He also </w:t>
      </w:r>
      <w:r w:rsidRPr="0098311E">
        <w:rPr>
          <w:rFonts w:ascii="Times New Roman" w:hAnsi="Times New Roman" w:cs="Times New Roman"/>
          <w:sz w:val="24"/>
          <w:szCs w:val="24"/>
        </w:rPr>
        <w:t>recovered an axe and some sticks</w:t>
      </w:r>
      <w:r w:rsidR="001A780B" w:rsidRPr="0098311E">
        <w:rPr>
          <w:rFonts w:ascii="Times New Roman" w:hAnsi="Times New Roman" w:cs="Times New Roman"/>
          <w:sz w:val="24"/>
          <w:szCs w:val="24"/>
        </w:rPr>
        <w:t xml:space="preserve"> as the weapons used during the commission of the offence</w:t>
      </w:r>
      <w:r w:rsidRPr="0098311E">
        <w:rPr>
          <w:rFonts w:ascii="Times New Roman" w:hAnsi="Times New Roman" w:cs="Times New Roman"/>
          <w:sz w:val="24"/>
          <w:szCs w:val="24"/>
        </w:rPr>
        <w:t>.</w:t>
      </w:r>
      <w:r w:rsidR="00545BC2" w:rsidRPr="0098311E">
        <w:rPr>
          <w:rFonts w:ascii="Times New Roman" w:hAnsi="Times New Roman" w:cs="Times New Roman"/>
          <w:sz w:val="24"/>
          <w:szCs w:val="24"/>
        </w:rPr>
        <w:t xml:space="preserve"> Crucially he</w:t>
      </w:r>
      <w:r w:rsidRPr="0098311E">
        <w:rPr>
          <w:rFonts w:ascii="Times New Roman" w:hAnsi="Times New Roman" w:cs="Times New Roman"/>
          <w:sz w:val="24"/>
          <w:szCs w:val="24"/>
        </w:rPr>
        <w:t xml:space="preserve"> observed blood spattered on the walls of the accused’s shop,</w:t>
      </w:r>
      <w:r w:rsidR="00B23F14" w:rsidRPr="0098311E">
        <w:rPr>
          <w:rFonts w:ascii="Times New Roman" w:hAnsi="Times New Roman" w:cs="Times New Roman"/>
          <w:sz w:val="24"/>
          <w:szCs w:val="24"/>
        </w:rPr>
        <w:t xml:space="preserve"> </w:t>
      </w:r>
      <w:r w:rsidRPr="0098311E">
        <w:rPr>
          <w:rFonts w:ascii="Times New Roman" w:hAnsi="Times New Roman" w:cs="Times New Roman"/>
          <w:sz w:val="24"/>
          <w:szCs w:val="24"/>
        </w:rPr>
        <w:t>in</w:t>
      </w:r>
      <w:r w:rsidR="00B23F14" w:rsidRPr="0098311E">
        <w:rPr>
          <w:rFonts w:ascii="Times New Roman" w:hAnsi="Times New Roman" w:cs="Times New Roman"/>
          <w:sz w:val="24"/>
          <w:szCs w:val="24"/>
        </w:rPr>
        <w:t xml:space="preserve"> </w:t>
      </w:r>
      <w:r w:rsidRPr="0098311E">
        <w:rPr>
          <w:rFonts w:ascii="Times New Roman" w:hAnsi="Times New Roman" w:cs="Times New Roman"/>
          <w:sz w:val="24"/>
          <w:szCs w:val="24"/>
        </w:rPr>
        <w:t>front of the tuck</w:t>
      </w:r>
      <w:r w:rsidR="00B23F14" w:rsidRPr="0098311E">
        <w:rPr>
          <w:rFonts w:ascii="Times New Roman" w:hAnsi="Times New Roman" w:cs="Times New Roman"/>
          <w:sz w:val="24"/>
          <w:szCs w:val="24"/>
        </w:rPr>
        <w:t xml:space="preserve"> </w:t>
      </w:r>
      <w:r w:rsidRPr="0098311E">
        <w:rPr>
          <w:rFonts w:ascii="Times New Roman" w:hAnsi="Times New Roman" w:cs="Times New Roman"/>
          <w:sz w:val="24"/>
          <w:szCs w:val="24"/>
        </w:rPr>
        <w:t>shop and behind.</w:t>
      </w:r>
      <w:r w:rsidR="001A780B" w:rsidRPr="0098311E">
        <w:rPr>
          <w:rFonts w:ascii="Times New Roman" w:hAnsi="Times New Roman" w:cs="Times New Roman"/>
          <w:sz w:val="24"/>
          <w:szCs w:val="24"/>
        </w:rPr>
        <w:t xml:space="preserve"> From his testimony we deduced that the scene </w:t>
      </w:r>
      <w:r w:rsidR="00545BC2" w:rsidRPr="0098311E">
        <w:rPr>
          <w:rFonts w:ascii="Times New Roman" w:hAnsi="Times New Roman" w:cs="Times New Roman"/>
          <w:sz w:val="24"/>
          <w:szCs w:val="24"/>
        </w:rPr>
        <w:t>was a blood bath.</w:t>
      </w:r>
      <w:r w:rsidR="00BE479A" w:rsidRPr="0098311E">
        <w:rPr>
          <w:rFonts w:ascii="Times New Roman" w:hAnsi="Times New Roman" w:cs="Times New Roman"/>
          <w:sz w:val="24"/>
          <w:szCs w:val="24"/>
        </w:rPr>
        <w:t xml:space="preserve"> His evidence </w:t>
      </w:r>
      <w:r w:rsidR="0020104B" w:rsidRPr="0098311E">
        <w:rPr>
          <w:rFonts w:ascii="Times New Roman" w:hAnsi="Times New Roman" w:cs="Times New Roman"/>
          <w:sz w:val="24"/>
          <w:szCs w:val="24"/>
        </w:rPr>
        <w:t>is worth mentioning, in that he was clear that the assault on the deceased was committed close to the accused</w:t>
      </w:r>
      <w:r w:rsidR="001A780B" w:rsidRPr="0098311E">
        <w:rPr>
          <w:rFonts w:ascii="Times New Roman" w:hAnsi="Times New Roman" w:cs="Times New Roman"/>
          <w:sz w:val="24"/>
          <w:szCs w:val="24"/>
        </w:rPr>
        <w:t>’s</w:t>
      </w:r>
      <w:r w:rsidR="0020104B" w:rsidRPr="0098311E">
        <w:rPr>
          <w:rFonts w:ascii="Times New Roman" w:hAnsi="Times New Roman" w:cs="Times New Roman"/>
          <w:sz w:val="24"/>
          <w:szCs w:val="24"/>
        </w:rPr>
        <w:t xml:space="preserve"> tuck shop</w:t>
      </w:r>
      <w:r w:rsidR="001A780B" w:rsidRPr="0098311E">
        <w:rPr>
          <w:rFonts w:ascii="Times New Roman" w:hAnsi="Times New Roman" w:cs="Times New Roman"/>
          <w:sz w:val="24"/>
          <w:szCs w:val="24"/>
        </w:rPr>
        <w:t xml:space="preserve"> and other tuckshops as well</w:t>
      </w:r>
      <w:r w:rsidR="0020104B" w:rsidRPr="0098311E">
        <w:rPr>
          <w:rFonts w:ascii="Times New Roman" w:hAnsi="Times New Roman" w:cs="Times New Roman"/>
          <w:sz w:val="24"/>
          <w:szCs w:val="24"/>
        </w:rPr>
        <w:t xml:space="preserve">. </w:t>
      </w:r>
      <w:r w:rsidR="00BE479A" w:rsidRPr="0098311E">
        <w:rPr>
          <w:rFonts w:ascii="Times New Roman" w:hAnsi="Times New Roman" w:cs="Times New Roman"/>
          <w:sz w:val="24"/>
          <w:szCs w:val="24"/>
        </w:rPr>
        <w:t>From the witnesses</w:t>
      </w:r>
      <w:r w:rsidR="0098311E">
        <w:rPr>
          <w:rFonts w:ascii="Times New Roman" w:hAnsi="Times New Roman" w:cs="Times New Roman"/>
          <w:sz w:val="24"/>
          <w:szCs w:val="24"/>
        </w:rPr>
        <w:t>’</w:t>
      </w:r>
      <w:r w:rsidR="00BE479A" w:rsidRPr="0098311E">
        <w:rPr>
          <w:rFonts w:ascii="Times New Roman" w:hAnsi="Times New Roman" w:cs="Times New Roman"/>
          <w:sz w:val="24"/>
          <w:szCs w:val="24"/>
        </w:rPr>
        <w:t xml:space="preserve"> irrefutable </w:t>
      </w:r>
      <w:r w:rsidR="0098311E" w:rsidRPr="0098311E">
        <w:rPr>
          <w:rFonts w:ascii="Times New Roman" w:hAnsi="Times New Roman" w:cs="Times New Roman"/>
          <w:sz w:val="24"/>
          <w:szCs w:val="24"/>
        </w:rPr>
        <w:t>evidence,</w:t>
      </w:r>
      <w:r w:rsidR="00BE479A" w:rsidRPr="0098311E">
        <w:rPr>
          <w:rFonts w:ascii="Times New Roman" w:hAnsi="Times New Roman" w:cs="Times New Roman"/>
          <w:sz w:val="24"/>
          <w:szCs w:val="24"/>
        </w:rPr>
        <w:t xml:space="preserve"> we are certain that the assault was no ordinary assault but was a vicious one as in the aftermath of the assault there were clear signs of blood spatters on the walls of the accused’s</w:t>
      </w:r>
      <w:r w:rsidR="006C5638" w:rsidRPr="0098311E">
        <w:rPr>
          <w:rFonts w:ascii="Times New Roman" w:hAnsi="Times New Roman" w:cs="Times New Roman"/>
          <w:sz w:val="24"/>
          <w:szCs w:val="24"/>
        </w:rPr>
        <w:t xml:space="preserve"> shop</w:t>
      </w:r>
      <w:r w:rsidR="00BE479A" w:rsidRPr="0098311E">
        <w:rPr>
          <w:rFonts w:ascii="Times New Roman" w:hAnsi="Times New Roman" w:cs="Times New Roman"/>
          <w:sz w:val="24"/>
          <w:szCs w:val="24"/>
        </w:rPr>
        <w:t xml:space="preserve">. </w:t>
      </w:r>
      <w:r w:rsidR="0098311E" w:rsidRPr="0098311E">
        <w:rPr>
          <w:rFonts w:ascii="Times New Roman" w:hAnsi="Times New Roman" w:cs="Times New Roman"/>
          <w:sz w:val="24"/>
          <w:szCs w:val="24"/>
        </w:rPr>
        <w:t xml:space="preserve">The witness further said that he and another police officer, </w:t>
      </w:r>
      <w:r w:rsidR="00545BC2" w:rsidRPr="0098311E">
        <w:rPr>
          <w:rFonts w:ascii="Times New Roman" w:hAnsi="Times New Roman" w:cs="Times New Roman"/>
          <w:sz w:val="24"/>
          <w:szCs w:val="24"/>
        </w:rPr>
        <w:t xml:space="preserve">Phakamani Sibanda attended to the recording of the accused’s </w:t>
      </w:r>
      <w:r w:rsidR="0098311E">
        <w:rPr>
          <w:rFonts w:ascii="Times New Roman" w:hAnsi="Times New Roman" w:cs="Times New Roman"/>
          <w:sz w:val="24"/>
          <w:szCs w:val="24"/>
        </w:rPr>
        <w:t xml:space="preserve">warned and cautioned </w:t>
      </w:r>
      <w:r w:rsidR="00545BC2" w:rsidRPr="0098311E">
        <w:rPr>
          <w:rFonts w:ascii="Times New Roman" w:hAnsi="Times New Roman" w:cs="Times New Roman"/>
          <w:sz w:val="24"/>
          <w:szCs w:val="24"/>
        </w:rPr>
        <w:t>statement in accordance with the law.</w:t>
      </w:r>
    </w:p>
    <w:p w:rsidR="0020104B" w:rsidRDefault="00075206" w:rsidP="00540126">
      <w:pPr>
        <w:pStyle w:val="ListParagraph"/>
        <w:numPr>
          <w:ilvl w:val="0"/>
          <w:numId w:val="6"/>
        </w:numPr>
        <w:spacing w:line="360" w:lineRule="auto"/>
        <w:jc w:val="both"/>
        <w:rPr>
          <w:rFonts w:ascii="Times New Roman" w:hAnsi="Times New Roman" w:cs="Times New Roman"/>
          <w:sz w:val="24"/>
          <w:szCs w:val="24"/>
        </w:rPr>
      </w:pPr>
      <w:r w:rsidRPr="0098311E">
        <w:rPr>
          <w:rFonts w:ascii="Times New Roman" w:hAnsi="Times New Roman" w:cs="Times New Roman"/>
          <w:sz w:val="24"/>
          <w:szCs w:val="24"/>
        </w:rPr>
        <w:t>T</w:t>
      </w:r>
      <w:r w:rsidR="006C5EA6" w:rsidRPr="0098311E">
        <w:rPr>
          <w:rFonts w:ascii="Times New Roman" w:hAnsi="Times New Roman" w:cs="Times New Roman"/>
          <w:sz w:val="24"/>
          <w:szCs w:val="24"/>
        </w:rPr>
        <w:t xml:space="preserve">he State </w:t>
      </w:r>
      <w:r w:rsidR="006C5638" w:rsidRPr="0098311E">
        <w:rPr>
          <w:rFonts w:ascii="Times New Roman" w:hAnsi="Times New Roman" w:cs="Times New Roman"/>
          <w:sz w:val="24"/>
          <w:szCs w:val="24"/>
        </w:rPr>
        <w:t>followed this up by</w:t>
      </w:r>
      <w:r w:rsidRPr="0098311E">
        <w:rPr>
          <w:rFonts w:ascii="Times New Roman" w:hAnsi="Times New Roman" w:cs="Times New Roman"/>
          <w:sz w:val="24"/>
          <w:szCs w:val="24"/>
        </w:rPr>
        <w:t xml:space="preserve"> tender</w:t>
      </w:r>
      <w:r w:rsidR="006C5638" w:rsidRPr="0098311E">
        <w:rPr>
          <w:rFonts w:ascii="Times New Roman" w:hAnsi="Times New Roman" w:cs="Times New Roman"/>
          <w:sz w:val="24"/>
          <w:szCs w:val="24"/>
        </w:rPr>
        <w:t xml:space="preserve">ing with the consent of the </w:t>
      </w:r>
      <w:r w:rsidR="0098311E" w:rsidRPr="0098311E">
        <w:rPr>
          <w:rFonts w:ascii="Times New Roman" w:hAnsi="Times New Roman" w:cs="Times New Roman"/>
          <w:sz w:val="24"/>
          <w:szCs w:val="24"/>
        </w:rPr>
        <w:t>defence, a</w:t>
      </w:r>
      <w:r w:rsidR="001D7B1B" w:rsidRPr="0098311E">
        <w:rPr>
          <w:rFonts w:ascii="Times New Roman" w:hAnsi="Times New Roman" w:cs="Times New Roman"/>
          <w:sz w:val="24"/>
          <w:szCs w:val="24"/>
        </w:rPr>
        <w:t xml:space="preserve"> post-mortem</w:t>
      </w:r>
      <w:r w:rsidR="006C5638" w:rsidRPr="0098311E">
        <w:rPr>
          <w:rFonts w:ascii="Times New Roman" w:hAnsi="Times New Roman" w:cs="Times New Roman"/>
          <w:sz w:val="24"/>
          <w:szCs w:val="24"/>
        </w:rPr>
        <w:t xml:space="preserve"> report which</w:t>
      </w:r>
      <w:r w:rsidRPr="0098311E">
        <w:rPr>
          <w:rFonts w:ascii="Times New Roman" w:hAnsi="Times New Roman" w:cs="Times New Roman"/>
          <w:sz w:val="24"/>
          <w:szCs w:val="24"/>
        </w:rPr>
        <w:t xml:space="preserve"> was compiled and sworn to by a pathologist, Dr Juana Rodriguez Gregori on 16 October 2019 at United Bulawayo Hospitals</w:t>
      </w:r>
      <w:r w:rsidR="006C5638" w:rsidRPr="0098311E">
        <w:rPr>
          <w:rFonts w:ascii="Times New Roman" w:hAnsi="Times New Roman" w:cs="Times New Roman"/>
          <w:sz w:val="24"/>
          <w:szCs w:val="24"/>
        </w:rPr>
        <w:t xml:space="preserve"> as Exhibit </w:t>
      </w:r>
      <w:r w:rsidR="0098311E" w:rsidRPr="0098311E">
        <w:rPr>
          <w:rFonts w:ascii="Times New Roman" w:hAnsi="Times New Roman" w:cs="Times New Roman"/>
          <w:sz w:val="24"/>
          <w:szCs w:val="24"/>
        </w:rPr>
        <w:t>1. The</w:t>
      </w:r>
      <w:r w:rsidRPr="0098311E">
        <w:rPr>
          <w:rFonts w:ascii="Times New Roman" w:hAnsi="Times New Roman" w:cs="Times New Roman"/>
          <w:sz w:val="24"/>
          <w:szCs w:val="24"/>
        </w:rPr>
        <w:t xml:space="preserve"> </w:t>
      </w:r>
      <w:r w:rsidR="0020104B" w:rsidRPr="0098311E">
        <w:rPr>
          <w:rFonts w:ascii="Times New Roman" w:hAnsi="Times New Roman" w:cs="Times New Roman"/>
          <w:sz w:val="24"/>
          <w:szCs w:val="24"/>
        </w:rPr>
        <w:t>doctor observed the following marks of violence</w:t>
      </w:r>
      <w:r w:rsidR="00DA09AF">
        <w:rPr>
          <w:rFonts w:ascii="Times New Roman" w:hAnsi="Times New Roman" w:cs="Times New Roman"/>
          <w:sz w:val="24"/>
          <w:szCs w:val="24"/>
        </w:rPr>
        <w:t>;</w:t>
      </w:r>
    </w:p>
    <w:p w:rsidR="00DA09AF" w:rsidRPr="0098311E" w:rsidRDefault="00DA09AF" w:rsidP="00DA09AF">
      <w:pPr>
        <w:pStyle w:val="ListParagraph"/>
        <w:spacing w:after="0" w:line="240" w:lineRule="auto"/>
        <w:ind w:left="360"/>
        <w:jc w:val="both"/>
        <w:rPr>
          <w:rFonts w:ascii="Times New Roman" w:hAnsi="Times New Roman" w:cs="Times New Roman"/>
          <w:sz w:val="24"/>
          <w:szCs w:val="24"/>
        </w:rPr>
      </w:pPr>
    </w:p>
    <w:p w:rsidR="0020104B" w:rsidRPr="00DA09AF" w:rsidRDefault="00DA09AF" w:rsidP="00DA09AF">
      <w:pPr>
        <w:pStyle w:val="ListParagraph"/>
        <w:numPr>
          <w:ilvl w:val="0"/>
          <w:numId w:val="2"/>
        </w:numPr>
        <w:spacing w:line="240" w:lineRule="auto"/>
        <w:jc w:val="both"/>
        <w:rPr>
          <w:rFonts w:ascii="Times New Roman" w:hAnsi="Times New Roman" w:cs="Times New Roman"/>
          <w:szCs w:val="20"/>
        </w:rPr>
      </w:pPr>
      <w:r w:rsidRPr="00DA09AF">
        <w:rPr>
          <w:rFonts w:ascii="Times New Roman" w:hAnsi="Times New Roman" w:cs="Times New Roman"/>
          <w:szCs w:val="20"/>
        </w:rPr>
        <w:t>“</w:t>
      </w:r>
      <w:r w:rsidR="0020104B" w:rsidRPr="00DA09AF">
        <w:rPr>
          <w:rFonts w:ascii="Times New Roman" w:hAnsi="Times New Roman" w:cs="Times New Roman"/>
          <w:szCs w:val="20"/>
        </w:rPr>
        <w:t>Contusion wound of 2cm length per 1cm width located in left elbow external side face</w:t>
      </w:r>
    </w:p>
    <w:p w:rsidR="0020104B" w:rsidRPr="00DA09AF" w:rsidRDefault="0020104B" w:rsidP="00DA09AF">
      <w:pPr>
        <w:pStyle w:val="ListParagraph"/>
        <w:numPr>
          <w:ilvl w:val="0"/>
          <w:numId w:val="2"/>
        </w:numPr>
        <w:spacing w:line="240" w:lineRule="auto"/>
        <w:jc w:val="both"/>
        <w:rPr>
          <w:rFonts w:ascii="Times New Roman" w:hAnsi="Times New Roman" w:cs="Times New Roman"/>
          <w:szCs w:val="20"/>
        </w:rPr>
      </w:pPr>
      <w:r w:rsidRPr="00DA09AF">
        <w:rPr>
          <w:rFonts w:ascii="Times New Roman" w:hAnsi="Times New Roman" w:cs="Times New Roman"/>
          <w:szCs w:val="20"/>
        </w:rPr>
        <w:t>Incise injury of smooth edges,</w:t>
      </w:r>
      <w:r w:rsidR="0098311E" w:rsidRPr="00DA09AF">
        <w:rPr>
          <w:rFonts w:ascii="Times New Roman" w:hAnsi="Times New Roman" w:cs="Times New Roman"/>
          <w:szCs w:val="20"/>
        </w:rPr>
        <w:t xml:space="preserve"> </w:t>
      </w:r>
      <w:r w:rsidRPr="00DA09AF">
        <w:rPr>
          <w:rFonts w:ascii="Times New Roman" w:hAnsi="Times New Roman" w:cs="Times New Roman"/>
          <w:szCs w:val="20"/>
        </w:rPr>
        <w:t>9cm length situated in the back face of the left thigh</w:t>
      </w:r>
    </w:p>
    <w:p w:rsidR="0020104B" w:rsidRPr="00DA09AF" w:rsidRDefault="0020104B" w:rsidP="00DA09AF">
      <w:pPr>
        <w:pStyle w:val="ListParagraph"/>
        <w:numPr>
          <w:ilvl w:val="0"/>
          <w:numId w:val="2"/>
        </w:numPr>
        <w:spacing w:line="240" w:lineRule="auto"/>
        <w:jc w:val="both"/>
        <w:rPr>
          <w:rFonts w:ascii="Times New Roman" w:hAnsi="Times New Roman" w:cs="Times New Roman"/>
          <w:szCs w:val="20"/>
        </w:rPr>
      </w:pPr>
      <w:r w:rsidRPr="00DA09AF">
        <w:rPr>
          <w:rFonts w:ascii="Times New Roman" w:hAnsi="Times New Roman" w:cs="Times New Roman"/>
          <w:szCs w:val="20"/>
        </w:rPr>
        <w:t xml:space="preserve">Excoriation in plate at level of the lumbar left </w:t>
      </w:r>
      <w:r w:rsidR="0098311E" w:rsidRPr="00DA09AF">
        <w:rPr>
          <w:rFonts w:ascii="Times New Roman" w:hAnsi="Times New Roman" w:cs="Times New Roman"/>
          <w:szCs w:val="20"/>
        </w:rPr>
        <w:t>region, left</w:t>
      </w:r>
      <w:r w:rsidRPr="00DA09AF">
        <w:rPr>
          <w:rFonts w:ascii="Times New Roman" w:hAnsi="Times New Roman" w:cs="Times New Roman"/>
          <w:szCs w:val="20"/>
        </w:rPr>
        <w:t xml:space="preserve"> </w:t>
      </w:r>
      <w:r w:rsidR="0098311E" w:rsidRPr="00DA09AF">
        <w:rPr>
          <w:rFonts w:ascii="Times New Roman" w:hAnsi="Times New Roman" w:cs="Times New Roman"/>
          <w:szCs w:val="20"/>
        </w:rPr>
        <w:t>shoulder, front</w:t>
      </w:r>
      <w:r w:rsidRPr="00DA09AF">
        <w:rPr>
          <w:rFonts w:ascii="Times New Roman" w:hAnsi="Times New Roman" w:cs="Times New Roman"/>
          <w:szCs w:val="20"/>
        </w:rPr>
        <w:t xml:space="preserve"> and parietal region.</w:t>
      </w:r>
      <w:r w:rsidR="00DA09AF" w:rsidRPr="00DA09AF">
        <w:rPr>
          <w:rFonts w:ascii="Times New Roman" w:hAnsi="Times New Roman" w:cs="Times New Roman"/>
          <w:szCs w:val="20"/>
        </w:rPr>
        <w:t>”</w:t>
      </w:r>
    </w:p>
    <w:p w:rsidR="00DA09AF" w:rsidRPr="0098311E" w:rsidRDefault="00DA09AF" w:rsidP="00DA09AF">
      <w:pPr>
        <w:pStyle w:val="ListParagraph"/>
        <w:spacing w:line="240" w:lineRule="auto"/>
        <w:ind w:left="1440"/>
        <w:jc w:val="both"/>
        <w:rPr>
          <w:rFonts w:ascii="Times New Roman" w:hAnsi="Times New Roman" w:cs="Times New Roman"/>
          <w:sz w:val="20"/>
          <w:szCs w:val="20"/>
        </w:rPr>
      </w:pPr>
    </w:p>
    <w:p w:rsidR="0098311E" w:rsidRDefault="0020104B" w:rsidP="00540126">
      <w:pPr>
        <w:pStyle w:val="ListParagraph"/>
        <w:numPr>
          <w:ilvl w:val="0"/>
          <w:numId w:val="6"/>
        </w:numPr>
        <w:spacing w:line="360" w:lineRule="auto"/>
        <w:jc w:val="both"/>
        <w:rPr>
          <w:rFonts w:ascii="Times New Roman" w:hAnsi="Times New Roman" w:cs="Times New Roman"/>
          <w:sz w:val="24"/>
          <w:szCs w:val="24"/>
        </w:rPr>
      </w:pPr>
      <w:r w:rsidRPr="0098311E">
        <w:rPr>
          <w:rFonts w:ascii="Times New Roman" w:hAnsi="Times New Roman" w:cs="Times New Roman"/>
          <w:sz w:val="24"/>
          <w:szCs w:val="24"/>
        </w:rPr>
        <w:t xml:space="preserve">An internal examination </w:t>
      </w:r>
      <w:r w:rsidR="0098311E">
        <w:rPr>
          <w:rFonts w:ascii="Times New Roman" w:hAnsi="Times New Roman" w:cs="Times New Roman"/>
          <w:sz w:val="24"/>
          <w:szCs w:val="24"/>
        </w:rPr>
        <w:t xml:space="preserve">also </w:t>
      </w:r>
      <w:r w:rsidRPr="0098311E">
        <w:rPr>
          <w:rFonts w:ascii="Times New Roman" w:hAnsi="Times New Roman" w:cs="Times New Roman"/>
          <w:sz w:val="24"/>
          <w:szCs w:val="24"/>
        </w:rPr>
        <w:t xml:space="preserve">revealed a </w:t>
      </w:r>
      <w:r w:rsidR="0098311E" w:rsidRPr="0098311E">
        <w:rPr>
          <w:rFonts w:ascii="Times New Roman" w:hAnsi="Times New Roman" w:cs="Times New Roman"/>
          <w:sz w:val="24"/>
          <w:szCs w:val="24"/>
        </w:rPr>
        <w:t>hemorrhagic</w:t>
      </w:r>
      <w:r w:rsidRPr="0098311E">
        <w:rPr>
          <w:rFonts w:ascii="Times New Roman" w:hAnsi="Times New Roman" w:cs="Times New Roman"/>
          <w:sz w:val="24"/>
          <w:szCs w:val="24"/>
        </w:rPr>
        <w:t xml:space="preserve"> infiltrate in the front and parietal left region as well as subarachnoid haemorrhage in the right parietal and frontal region with signs </w:t>
      </w:r>
      <w:r w:rsidRPr="0098311E">
        <w:rPr>
          <w:rFonts w:ascii="Times New Roman" w:hAnsi="Times New Roman" w:cs="Times New Roman"/>
          <w:sz w:val="24"/>
          <w:szCs w:val="24"/>
        </w:rPr>
        <w:lastRenderedPageBreak/>
        <w:t>of cerebral edema.</w:t>
      </w:r>
      <w:r w:rsidR="00540126" w:rsidRPr="0098311E">
        <w:rPr>
          <w:rFonts w:ascii="Times New Roman" w:hAnsi="Times New Roman" w:cs="Times New Roman"/>
          <w:sz w:val="24"/>
          <w:szCs w:val="24"/>
        </w:rPr>
        <w:t xml:space="preserve"> </w:t>
      </w:r>
      <w:r w:rsidRPr="0098311E">
        <w:rPr>
          <w:rFonts w:ascii="Times New Roman" w:hAnsi="Times New Roman" w:cs="Times New Roman"/>
          <w:sz w:val="24"/>
          <w:szCs w:val="24"/>
        </w:rPr>
        <w:t xml:space="preserve">In the end the doctor concluded that the cause of death was due to Subarachnoid </w:t>
      </w:r>
      <w:r w:rsidR="00540126" w:rsidRPr="0098311E">
        <w:rPr>
          <w:rFonts w:ascii="Times New Roman" w:hAnsi="Times New Roman" w:cs="Times New Roman"/>
          <w:sz w:val="24"/>
          <w:szCs w:val="24"/>
        </w:rPr>
        <w:t>Haemorrhage, brain</w:t>
      </w:r>
      <w:r w:rsidR="006C5638" w:rsidRPr="0098311E">
        <w:rPr>
          <w:rFonts w:ascii="Times New Roman" w:hAnsi="Times New Roman" w:cs="Times New Roman"/>
          <w:sz w:val="24"/>
          <w:szCs w:val="24"/>
        </w:rPr>
        <w:t xml:space="preserve"> contusion and head </w:t>
      </w:r>
      <w:r w:rsidR="00540126" w:rsidRPr="0098311E">
        <w:rPr>
          <w:rFonts w:ascii="Times New Roman" w:hAnsi="Times New Roman" w:cs="Times New Roman"/>
          <w:sz w:val="24"/>
          <w:szCs w:val="24"/>
        </w:rPr>
        <w:t>trauma. Exhibit</w:t>
      </w:r>
      <w:r w:rsidR="006C5638" w:rsidRPr="0098311E">
        <w:rPr>
          <w:rFonts w:ascii="Times New Roman" w:hAnsi="Times New Roman" w:cs="Times New Roman"/>
          <w:sz w:val="24"/>
          <w:szCs w:val="24"/>
        </w:rPr>
        <w:t xml:space="preserve"> 1 made the deceased’s cause of </w:t>
      </w:r>
      <w:r w:rsidR="0098311E" w:rsidRPr="0098311E">
        <w:rPr>
          <w:rFonts w:ascii="Times New Roman" w:hAnsi="Times New Roman" w:cs="Times New Roman"/>
          <w:sz w:val="24"/>
          <w:szCs w:val="24"/>
        </w:rPr>
        <w:t>death uncontentious</w:t>
      </w:r>
      <w:r w:rsidR="001D7B1B" w:rsidRPr="0098311E">
        <w:rPr>
          <w:rFonts w:ascii="Times New Roman" w:hAnsi="Times New Roman" w:cs="Times New Roman"/>
          <w:sz w:val="24"/>
          <w:szCs w:val="24"/>
        </w:rPr>
        <w:t xml:space="preserve">. </w:t>
      </w:r>
    </w:p>
    <w:p w:rsidR="001D7B1B" w:rsidRPr="0098311E" w:rsidRDefault="001D7B1B" w:rsidP="00540126">
      <w:pPr>
        <w:pStyle w:val="ListParagraph"/>
        <w:numPr>
          <w:ilvl w:val="0"/>
          <w:numId w:val="6"/>
        </w:numPr>
        <w:spacing w:line="360" w:lineRule="auto"/>
        <w:jc w:val="both"/>
        <w:rPr>
          <w:rFonts w:ascii="Times New Roman" w:hAnsi="Times New Roman" w:cs="Times New Roman"/>
          <w:sz w:val="24"/>
          <w:szCs w:val="24"/>
        </w:rPr>
      </w:pPr>
      <w:r w:rsidRPr="0098311E">
        <w:rPr>
          <w:rFonts w:ascii="Times New Roman" w:hAnsi="Times New Roman" w:cs="Times New Roman"/>
          <w:sz w:val="24"/>
          <w:szCs w:val="24"/>
        </w:rPr>
        <w:t>The State also tendered the accused</w:t>
      </w:r>
      <w:r w:rsidR="0098311E">
        <w:rPr>
          <w:rFonts w:ascii="Times New Roman" w:hAnsi="Times New Roman" w:cs="Times New Roman"/>
          <w:sz w:val="24"/>
          <w:szCs w:val="24"/>
        </w:rPr>
        <w:t>’s</w:t>
      </w:r>
      <w:r w:rsidRPr="0098311E">
        <w:rPr>
          <w:rFonts w:ascii="Times New Roman" w:hAnsi="Times New Roman" w:cs="Times New Roman"/>
          <w:sz w:val="24"/>
          <w:szCs w:val="24"/>
        </w:rPr>
        <w:t xml:space="preserve"> confirmed, warned and cautioned statement</w:t>
      </w:r>
      <w:r w:rsidR="0020104B" w:rsidRPr="0098311E">
        <w:rPr>
          <w:rFonts w:ascii="Times New Roman" w:hAnsi="Times New Roman" w:cs="Times New Roman"/>
          <w:sz w:val="24"/>
          <w:szCs w:val="24"/>
        </w:rPr>
        <w:t xml:space="preserve"> as Exhibit 2.</w:t>
      </w:r>
      <w:r w:rsidR="0098311E">
        <w:rPr>
          <w:rFonts w:ascii="Times New Roman" w:hAnsi="Times New Roman" w:cs="Times New Roman"/>
          <w:sz w:val="24"/>
          <w:szCs w:val="24"/>
        </w:rPr>
        <w:t xml:space="preserve"> </w:t>
      </w:r>
      <w:r w:rsidR="0020104B" w:rsidRPr="0098311E">
        <w:rPr>
          <w:rFonts w:ascii="Times New Roman" w:hAnsi="Times New Roman" w:cs="Times New Roman"/>
          <w:sz w:val="24"/>
          <w:szCs w:val="24"/>
        </w:rPr>
        <w:t>I</w:t>
      </w:r>
      <w:r w:rsidRPr="0098311E">
        <w:rPr>
          <w:rFonts w:ascii="Times New Roman" w:hAnsi="Times New Roman" w:cs="Times New Roman"/>
          <w:sz w:val="24"/>
          <w:szCs w:val="24"/>
        </w:rPr>
        <w:t xml:space="preserve">n </w:t>
      </w:r>
      <w:r w:rsidR="0020104B" w:rsidRPr="0098311E">
        <w:rPr>
          <w:rFonts w:ascii="Times New Roman" w:hAnsi="Times New Roman" w:cs="Times New Roman"/>
          <w:sz w:val="24"/>
          <w:szCs w:val="24"/>
        </w:rPr>
        <w:t>it the accused denied the allegations</w:t>
      </w:r>
      <w:r w:rsidR="006C5638" w:rsidRPr="0098311E">
        <w:rPr>
          <w:rFonts w:ascii="Times New Roman" w:hAnsi="Times New Roman" w:cs="Times New Roman"/>
          <w:sz w:val="24"/>
          <w:szCs w:val="24"/>
        </w:rPr>
        <w:t xml:space="preserve"> and</w:t>
      </w:r>
      <w:r w:rsidRPr="0098311E">
        <w:rPr>
          <w:rFonts w:ascii="Times New Roman" w:hAnsi="Times New Roman" w:cs="Times New Roman"/>
          <w:sz w:val="24"/>
          <w:szCs w:val="24"/>
        </w:rPr>
        <w:t xml:space="preserve"> attributed </w:t>
      </w:r>
      <w:r w:rsidR="0020104B" w:rsidRPr="0098311E">
        <w:rPr>
          <w:rFonts w:ascii="Times New Roman" w:hAnsi="Times New Roman" w:cs="Times New Roman"/>
          <w:sz w:val="24"/>
          <w:szCs w:val="24"/>
        </w:rPr>
        <w:t>the death of the deceased to the three Nyoni brothers</w:t>
      </w:r>
      <w:r w:rsidRPr="0098311E">
        <w:rPr>
          <w:rFonts w:ascii="Times New Roman" w:hAnsi="Times New Roman" w:cs="Times New Roman"/>
          <w:sz w:val="24"/>
          <w:szCs w:val="24"/>
        </w:rPr>
        <w:t>.</w:t>
      </w:r>
      <w:r w:rsidR="0098311E">
        <w:rPr>
          <w:rFonts w:ascii="Times New Roman" w:hAnsi="Times New Roman" w:cs="Times New Roman"/>
          <w:sz w:val="24"/>
          <w:szCs w:val="24"/>
        </w:rPr>
        <w:t xml:space="preserve"> In addition, t</w:t>
      </w:r>
      <w:r w:rsidR="0020104B" w:rsidRPr="0098311E">
        <w:rPr>
          <w:rFonts w:ascii="Times New Roman" w:hAnsi="Times New Roman" w:cs="Times New Roman"/>
          <w:sz w:val="24"/>
          <w:szCs w:val="24"/>
        </w:rPr>
        <w:t xml:space="preserve">he State also tendered </w:t>
      </w:r>
      <w:r w:rsidRPr="0098311E">
        <w:rPr>
          <w:rFonts w:ascii="Times New Roman" w:hAnsi="Times New Roman" w:cs="Times New Roman"/>
          <w:sz w:val="24"/>
          <w:szCs w:val="24"/>
        </w:rPr>
        <w:t xml:space="preserve">the axe, the alleged weapon used in the perpetration of the offence. </w:t>
      </w:r>
      <w:r w:rsidR="0098311E">
        <w:rPr>
          <w:rFonts w:ascii="Times New Roman" w:hAnsi="Times New Roman" w:cs="Times New Roman"/>
          <w:sz w:val="24"/>
          <w:szCs w:val="24"/>
        </w:rPr>
        <w:t>It</w:t>
      </w:r>
      <w:r w:rsidRPr="0098311E">
        <w:rPr>
          <w:rFonts w:ascii="Times New Roman" w:hAnsi="Times New Roman" w:cs="Times New Roman"/>
          <w:sz w:val="24"/>
          <w:szCs w:val="24"/>
        </w:rPr>
        <w:t xml:space="preserve"> was tendered without </w:t>
      </w:r>
      <w:r w:rsidR="0098311E">
        <w:rPr>
          <w:rFonts w:ascii="Times New Roman" w:hAnsi="Times New Roman" w:cs="Times New Roman"/>
          <w:sz w:val="24"/>
          <w:szCs w:val="24"/>
        </w:rPr>
        <w:t>contestation</w:t>
      </w:r>
      <w:r w:rsidRPr="0098311E">
        <w:rPr>
          <w:rFonts w:ascii="Times New Roman" w:hAnsi="Times New Roman" w:cs="Times New Roman"/>
          <w:sz w:val="24"/>
          <w:szCs w:val="24"/>
        </w:rPr>
        <w:t>.</w:t>
      </w:r>
      <w:r w:rsidR="0098311E">
        <w:rPr>
          <w:rFonts w:ascii="Times New Roman" w:hAnsi="Times New Roman" w:cs="Times New Roman"/>
          <w:sz w:val="24"/>
          <w:szCs w:val="24"/>
        </w:rPr>
        <w:t xml:space="preserve"> </w:t>
      </w:r>
      <w:r w:rsidR="006C5638" w:rsidRPr="0098311E">
        <w:rPr>
          <w:rFonts w:ascii="Times New Roman" w:hAnsi="Times New Roman" w:cs="Times New Roman"/>
          <w:sz w:val="24"/>
          <w:szCs w:val="24"/>
        </w:rPr>
        <w:t xml:space="preserve">The court observed </w:t>
      </w:r>
      <w:r w:rsidR="00540126" w:rsidRPr="0098311E">
        <w:rPr>
          <w:rFonts w:ascii="Times New Roman" w:hAnsi="Times New Roman" w:cs="Times New Roman"/>
          <w:sz w:val="24"/>
          <w:szCs w:val="24"/>
        </w:rPr>
        <w:t>that it has a home</w:t>
      </w:r>
      <w:r w:rsidR="006C5638" w:rsidRPr="0098311E">
        <w:rPr>
          <w:rFonts w:ascii="Times New Roman" w:hAnsi="Times New Roman" w:cs="Times New Roman"/>
          <w:sz w:val="24"/>
          <w:szCs w:val="24"/>
        </w:rPr>
        <w:t xml:space="preserve">made </w:t>
      </w:r>
      <w:r w:rsidR="00540126" w:rsidRPr="0098311E">
        <w:rPr>
          <w:rFonts w:ascii="Times New Roman" w:hAnsi="Times New Roman" w:cs="Times New Roman"/>
          <w:sz w:val="24"/>
          <w:szCs w:val="24"/>
        </w:rPr>
        <w:t>handle with a sharp blade. It i</w:t>
      </w:r>
      <w:r w:rsidR="006C5638" w:rsidRPr="0098311E">
        <w:rPr>
          <w:rFonts w:ascii="Times New Roman" w:hAnsi="Times New Roman" w:cs="Times New Roman"/>
          <w:sz w:val="24"/>
          <w:szCs w:val="24"/>
        </w:rPr>
        <w:t xml:space="preserve">s ominous looking and lethal at that. </w:t>
      </w:r>
      <w:r w:rsidR="0020104B" w:rsidRPr="0098311E">
        <w:rPr>
          <w:rFonts w:ascii="Times New Roman" w:hAnsi="Times New Roman" w:cs="Times New Roman"/>
          <w:sz w:val="24"/>
          <w:szCs w:val="24"/>
        </w:rPr>
        <w:t>With the consent of the defence once again the</w:t>
      </w:r>
      <w:r w:rsidRPr="0098311E">
        <w:rPr>
          <w:rFonts w:ascii="Times New Roman" w:hAnsi="Times New Roman" w:cs="Times New Roman"/>
          <w:sz w:val="24"/>
          <w:szCs w:val="24"/>
        </w:rPr>
        <w:t xml:space="preserve"> State</w:t>
      </w:r>
      <w:r w:rsidR="0020104B" w:rsidRPr="0098311E">
        <w:rPr>
          <w:rFonts w:ascii="Times New Roman" w:hAnsi="Times New Roman" w:cs="Times New Roman"/>
          <w:sz w:val="24"/>
          <w:szCs w:val="24"/>
        </w:rPr>
        <w:t xml:space="preserve"> also</w:t>
      </w:r>
      <w:r w:rsidRPr="0098311E">
        <w:rPr>
          <w:rFonts w:ascii="Times New Roman" w:hAnsi="Times New Roman" w:cs="Times New Roman"/>
          <w:sz w:val="24"/>
          <w:szCs w:val="24"/>
        </w:rPr>
        <w:t xml:space="preserve"> tendered the s</w:t>
      </w:r>
      <w:r w:rsidR="0071012F" w:rsidRPr="0098311E">
        <w:rPr>
          <w:rFonts w:ascii="Times New Roman" w:hAnsi="Times New Roman" w:cs="Times New Roman"/>
          <w:sz w:val="24"/>
          <w:szCs w:val="24"/>
        </w:rPr>
        <w:t>ticks used to supposedly</w:t>
      </w:r>
      <w:r w:rsidRPr="0098311E">
        <w:rPr>
          <w:rFonts w:ascii="Times New Roman" w:hAnsi="Times New Roman" w:cs="Times New Roman"/>
          <w:sz w:val="24"/>
          <w:szCs w:val="24"/>
        </w:rPr>
        <w:t xml:space="preserve"> perpetrate the offence.</w:t>
      </w:r>
      <w:r w:rsidR="00C17372" w:rsidRPr="0098311E">
        <w:rPr>
          <w:rFonts w:ascii="Times New Roman" w:hAnsi="Times New Roman" w:cs="Times New Roman"/>
          <w:sz w:val="24"/>
          <w:szCs w:val="24"/>
        </w:rPr>
        <w:t xml:space="preserve"> </w:t>
      </w:r>
      <w:r w:rsidR="006C5638" w:rsidRPr="0098311E">
        <w:rPr>
          <w:rFonts w:ascii="Times New Roman" w:hAnsi="Times New Roman" w:cs="Times New Roman"/>
          <w:sz w:val="24"/>
          <w:szCs w:val="24"/>
        </w:rPr>
        <w:t>The court observed that due to e</w:t>
      </w:r>
      <w:r w:rsidR="00C17372" w:rsidRPr="0098311E">
        <w:rPr>
          <w:rFonts w:ascii="Times New Roman" w:hAnsi="Times New Roman" w:cs="Times New Roman"/>
          <w:sz w:val="24"/>
          <w:szCs w:val="24"/>
        </w:rPr>
        <w:t>ffluxion of time the sticks had</w:t>
      </w:r>
      <w:r w:rsidR="006C5638" w:rsidRPr="0098311E">
        <w:rPr>
          <w:rFonts w:ascii="Times New Roman" w:hAnsi="Times New Roman" w:cs="Times New Roman"/>
          <w:sz w:val="24"/>
          <w:szCs w:val="24"/>
        </w:rPr>
        <w:t xml:space="preserve"> dried up and </w:t>
      </w:r>
      <w:r w:rsidR="009723A3" w:rsidRPr="0098311E">
        <w:rPr>
          <w:rFonts w:ascii="Times New Roman" w:hAnsi="Times New Roman" w:cs="Times New Roman"/>
          <w:sz w:val="24"/>
          <w:szCs w:val="24"/>
        </w:rPr>
        <w:t>withered. We</w:t>
      </w:r>
      <w:r w:rsidR="006C5638" w:rsidRPr="0098311E">
        <w:rPr>
          <w:rFonts w:ascii="Times New Roman" w:hAnsi="Times New Roman" w:cs="Times New Roman"/>
          <w:sz w:val="24"/>
          <w:szCs w:val="24"/>
        </w:rPr>
        <w:t xml:space="preserve"> could not conclude much else from the provision of th</w:t>
      </w:r>
      <w:r w:rsidR="009723A3">
        <w:rPr>
          <w:rFonts w:ascii="Times New Roman" w:hAnsi="Times New Roman" w:cs="Times New Roman"/>
          <w:sz w:val="24"/>
          <w:szCs w:val="24"/>
        </w:rPr>
        <w:t>o</w:t>
      </w:r>
      <w:r w:rsidR="006C5638" w:rsidRPr="0098311E">
        <w:rPr>
          <w:rFonts w:ascii="Times New Roman" w:hAnsi="Times New Roman" w:cs="Times New Roman"/>
          <w:sz w:val="24"/>
          <w:szCs w:val="24"/>
        </w:rPr>
        <w:t xml:space="preserve">se </w:t>
      </w:r>
      <w:r w:rsidR="009723A3" w:rsidRPr="0098311E">
        <w:rPr>
          <w:rFonts w:ascii="Times New Roman" w:hAnsi="Times New Roman" w:cs="Times New Roman"/>
          <w:sz w:val="24"/>
          <w:szCs w:val="24"/>
        </w:rPr>
        <w:t>sticks. The</w:t>
      </w:r>
      <w:r w:rsidR="006C5638" w:rsidRPr="0098311E">
        <w:rPr>
          <w:rFonts w:ascii="Times New Roman" w:hAnsi="Times New Roman" w:cs="Times New Roman"/>
          <w:sz w:val="24"/>
          <w:szCs w:val="24"/>
        </w:rPr>
        <w:t xml:space="preserve"> weapons formed Exhibit</w:t>
      </w:r>
      <w:r w:rsidR="009723A3">
        <w:rPr>
          <w:rFonts w:ascii="Times New Roman" w:hAnsi="Times New Roman" w:cs="Times New Roman"/>
          <w:sz w:val="24"/>
          <w:szCs w:val="24"/>
        </w:rPr>
        <w:t>s</w:t>
      </w:r>
      <w:r w:rsidR="006C5638" w:rsidRPr="0098311E">
        <w:rPr>
          <w:rFonts w:ascii="Times New Roman" w:hAnsi="Times New Roman" w:cs="Times New Roman"/>
          <w:sz w:val="24"/>
          <w:szCs w:val="24"/>
        </w:rPr>
        <w:t xml:space="preserve"> 3</w:t>
      </w:r>
      <w:r w:rsidR="009723A3">
        <w:rPr>
          <w:rFonts w:ascii="Times New Roman" w:hAnsi="Times New Roman" w:cs="Times New Roman"/>
          <w:sz w:val="24"/>
          <w:szCs w:val="24"/>
        </w:rPr>
        <w:t xml:space="preserve"> and </w:t>
      </w:r>
      <w:r w:rsidR="006C5638" w:rsidRPr="0098311E">
        <w:rPr>
          <w:rFonts w:ascii="Times New Roman" w:hAnsi="Times New Roman" w:cs="Times New Roman"/>
          <w:sz w:val="24"/>
          <w:szCs w:val="24"/>
        </w:rPr>
        <w:t>4 respectively.</w:t>
      </w:r>
      <w:r w:rsidRPr="0098311E">
        <w:rPr>
          <w:rFonts w:ascii="Times New Roman" w:hAnsi="Times New Roman" w:cs="Times New Roman"/>
          <w:sz w:val="24"/>
          <w:szCs w:val="24"/>
        </w:rPr>
        <w:t xml:space="preserve"> </w:t>
      </w:r>
    </w:p>
    <w:p w:rsidR="009723A3" w:rsidRDefault="009723A3" w:rsidP="0054012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Thereafter, the state</w:t>
      </w:r>
      <w:r w:rsidR="0071012F" w:rsidRPr="009723A3">
        <w:rPr>
          <w:rFonts w:ascii="Times New Roman" w:hAnsi="Times New Roman" w:cs="Times New Roman"/>
          <w:sz w:val="24"/>
          <w:szCs w:val="24"/>
        </w:rPr>
        <w:t xml:space="preserve"> </w:t>
      </w:r>
      <w:r w:rsidR="001D7B1B" w:rsidRPr="009723A3">
        <w:rPr>
          <w:rFonts w:ascii="Times New Roman" w:hAnsi="Times New Roman" w:cs="Times New Roman"/>
          <w:sz w:val="24"/>
          <w:szCs w:val="24"/>
        </w:rPr>
        <w:t>call</w:t>
      </w:r>
      <w:r w:rsidR="0071012F" w:rsidRPr="009723A3">
        <w:rPr>
          <w:rFonts w:ascii="Times New Roman" w:hAnsi="Times New Roman" w:cs="Times New Roman"/>
          <w:sz w:val="24"/>
          <w:szCs w:val="24"/>
        </w:rPr>
        <w:t>ed</w:t>
      </w:r>
      <w:r w:rsidR="00A01963">
        <w:rPr>
          <w:rFonts w:ascii="Times New Roman" w:hAnsi="Times New Roman" w:cs="Times New Roman"/>
          <w:sz w:val="24"/>
          <w:szCs w:val="24"/>
        </w:rPr>
        <w:t xml:space="preserve"> for</w:t>
      </w:r>
      <w:r w:rsidR="0071012F" w:rsidRPr="009723A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D7B1B" w:rsidRPr="009723A3">
        <w:rPr>
          <w:rFonts w:ascii="Times New Roman" w:hAnsi="Times New Roman" w:cs="Times New Roman"/>
          <w:i/>
          <w:sz w:val="24"/>
          <w:szCs w:val="24"/>
        </w:rPr>
        <w:t>viva voce</w:t>
      </w:r>
      <w:r w:rsidR="00A01963">
        <w:rPr>
          <w:rFonts w:ascii="Times New Roman" w:hAnsi="Times New Roman" w:cs="Times New Roman"/>
          <w:sz w:val="24"/>
          <w:szCs w:val="24"/>
        </w:rPr>
        <w:t xml:space="preserve"> evidence of</w:t>
      </w:r>
      <w:r w:rsidR="001D7B1B" w:rsidRPr="009723A3">
        <w:rPr>
          <w:rFonts w:ascii="Times New Roman" w:hAnsi="Times New Roman" w:cs="Times New Roman"/>
          <w:sz w:val="24"/>
          <w:szCs w:val="24"/>
        </w:rPr>
        <w:t xml:space="preserve"> Barton Mutembu and Antony Mudukuti</w:t>
      </w:r>
      <w:r>
        <w:rPr>
          <w:rFonts w:ascii="Times New Roman" w:hAnsi="Times New Roman" w:cs="Times New Roman"/>
          <w:sz w:val="24"/>
          <w:szCs w:val="24"/>
        </w:rPr>
        <w:t xml:space="preserve"> (Barton). </w:t>
      </w:r>
      <w:r w:rsidR="001D7B1B" w:rsidRPr="009723A3">
        <w:rPr>
          <w:rFonts w:ascii="Times New Roman" w:hAnsi="Times New Roman" w:cs="Times New Roman"/>
          <w:b/>
          <w:sz w:val="24"/>
          <w:szCs w:val="24"/>
        </w:rPr>
        <w:t>Barto</w:t>
      </w:r>
      <w:r>
        <w:rPr>
          <w:rFonts w:ascii="Times New Roman" w:hAnsi="Times New Roman" w:cs="Times New Roman"/>
          <w:b/>
          <w:sz w:val="24"/>
          <w:szCs w:val="24"/>
        </w:rPr>
        <w:t>n</w:t>
      </w:r>
      <w:r w:rsidR="001D7B1B" w:rsidRPr="009723A3">
        <w:rPr>
          <w:rFonts w:ascii="Times New Roman" w:hAnsi="Times New Roman" w:cs="Times New Roman"/>
          <w:sz w:val="24"/>
          <w:szCs w:val="24"/>
        </w:rPr>
        <w:t xml:space="preserve"> will be forgiven for </w:t>
      </w:r>
      <w:r>
        <w:rPr>
          <w:rFonts w:ascii="Times New Roman" w:hAnsi="Times New Roman" w:cs="Times New Roman"/>
          <w:sz w:val="24"/>
          <w:szCs w:val="24"/>
        </w:rPr>
        <w:t xml:space="preserve">the </w:t>
      </w:r>
      <w:r w:rsidR="001D7B1B" w:rsidRPr="009723A3">
        <w:rPr>
          <w:rFonts w:ascii="Times New Roman" w:hAnsi="Times New Roman" w:cs="Times New Roman"/>
          <w:sz w:val="24"/>
          <w:szCs w:val="24"/>
        </w:rPr>
        <w:t xml:space="preserve">quality of his </w:t>
      </w:r>
      <w:r w:rsidRPr="009723A3">
        <w:rPr>
          <w:rFonts w:ascii="Times New Roman" w:hAnsi="Times New Roman" w:cs="Times New Roman"/>
          <w:sz w:val="24"/>
          <w:szCs w:val="24"/>
        </w:rPr>
        <w:t>evidence. He</w:t>
      </w:r>
      <w:r w:rsidR="00C77800" w:rsidRPr="009723A3">
        <w:rPr>
          <w:rFonts w:ascii="Times New Roman" w:hAnsi="Times New Roman" w:cs="Times New Roman"/>
          <w:sz w:val="24"/>
          <w:szCs w:val="24"/>
        </w:rPr>
        <w:t xml:space="preserve"> must have been between a rock and a hard place as t</w:t>
      </w:r>
      <w:r w:rsidR="001D7B1B" w:rsidRPr="009723A3">
        <w:rPr>
          <w:rFonts w:ascii="Times New Roman" w:hAnsi="Times New Roman" w:cs="Times New Roman"/>
          <w:sz w:val="24"/>
          <w:szCs w:val="24"/>
        </w:rPr>
        <w:t>he accused is his father in-law</w:t>
      </w:r>
      <w:r>
        <w:rPr>
          <w:rFonts w:ascii="Times New Roman" w:hAnsi="Times New Roman" w:cs="Times New Roman"/>
          <w:sz w:val="24"/>
          <w:szCs w:val="24"/>
        </w:rPr>
        <w:t xml:space="preserve"> because he (accused)</w:t>
      </w:r>
      <w:r w:rsidR="001D7B1B" w:rsidRPr="009723A3">
        <w:rPr>
          <w:rFonts w:ascii="Times New Roman" w:hAnsi="Times New Roman" w:cs="Times New Roman"/>
          <w:sz w:val="24"/>
          <w:szCs w:val="24"/>
        </w:rPr>
        <w:t xml:space="preserve"> is close</w:t>
      </w:r>
      <w:r w:rsidR="0071012F" w:rsidRPr="009723A3">
        <w:rPr>
          <w:rFonts w:ascii="Times New Roman" w:hAnsi="Times New Roman" w:cs="Times New Roman"/>
          <w:sz w:val="24"/>
          <w:szCs w:val="24"/>
        </w:rPr>
        <w:t xml:space="preserve">ly related to his wife. </w:t>
      </w:r>
      <w:r w:rsidR="00C77800" w:rsidRPr="009723A3">
        <w:rPr>
          <w:rFonts w:ascii="Times New Roman" w:hAnsi="Times New Roman" w:cs="Times New Roman"/>
          <w:sz w:val="24"/>
          <w:szCs w:val="24"/>
        </w:rPr>
        <w:t xml:space="preserve">In </w:t>
      </w:r>
      <w:r w:rsidRPr="009723A3">
        <w:rPr>
          <w:rFonts w:ascii="Times New Roman" w:hAnsi="Times New Roman" w:cs="Times New Roman"/>
          <w:sz w:val="24"/>
          <w:szCs w:val="24"/>
        </w:rPr>
        <w:t>addition,</w:t>
      </w:r>
      <w:r w:rsidR="00C77800" w:rsidRPr="009723A3">
        <w:rPr>
          <w:rFonts w:ascii="Times New Roman" w:hAnsi="Times New Roman" w:cs="Times New Roman"/>
          <w:sz w:val="24"/>
          <w:szCs w:val="24"/>
        </w:rPr>
        <w:t xml:space="preserve"> h</w:t>
      </w:r>
      <w:r w:rsidR="0071012F" w:rsidRPr="009723A3">
        <w:rPr>
          <w:rFonts w:ascii="Times New Roman" w:hAnsi="Times New Roman" w:cs="Times New Roman"/>
          <w:sz w:val="24"/>
          <w:szCs w:val="24"/>
        </w:rPr>
        <w:t xml:space="preserve">e is a fellow tuck-shop owner </w:t>
      </w:r>
      <w:r>
        <w:rPr>
          <w:rFonts w:ascii="Times New Roman" w:hAnsi="Times New Roman" w:cs="Times New Roman"/>
          <w:sz w:val="24"/>
          <w:szCs w:val="24"/>
        </w:rPr>
        <w:t xml:space="preserve">at the same place where the accused also ran his tuck-shop. </w:t>
      </w:r>
      <w:r w:rsidR="0071012F" w:rsidRPr="009723A3">
        <w:rPr>
          <w:rFonts w:ascii="Times New Roman" w:hAnsi="Times New Roman" w:cs="Times New Roman"/>
          <w:sz w:val="24"/>
          <w:szCs w:val="24"/>
        </w:rPr>
        <w:t xml:space="preserve">On the other </w:t>
      </w:r>
      <w:r w:rsidRPr="009723A3">
        <w:rPr>
          <w:rFonts w:ascii="Times New Roman" w:hAnsi="Times New Roman" w:cs="Times New Roman"/>
          <w:sz w:val="24"/>
          <w:szCs w:val="24"/>
        </w:rPr>
        <w:t>hand,</w:t>
      </w:r>
      <w:r w:rsidR="0071012F" w:rsidRPr="009723A3">
        <w:rPr>
          <w:rFonts w:ascii="Times New Roman" w:hAnsi="Times New Roman" w:cs="Times New Roman"/>
          <w:sz w:val="24"/>
          <w:szCs w:val="24"/>
        </w:rPr>
        <w:t xml:space="preserve"> he knew the </w:t>
      </w:r>
      <w:r w:rsidR="00C77800" w:rsidRPr="009723A3">
        <w:rPr>
          <w:rFonts w:ascii="Times New Roman" w:hAnsi="Times New Roman" w:cs="Times New Roman"/>
          <w:sz w:val="24"/>
          <w:szCs w:val="24"/>
        </w:rPr>
        <w:t xml:space="preserve">Nyoni brothers as well as the </w:t>
      </w:r>
      <w:r w:rsidR="0071012F" w:rsidRPr="009723A3">
        <w:rPr>
          <w:rFonts w:ascii="Times New Roman" w:hAnsi="Times New Roman" w:cs="Times New Roman"/>
          <w:sz w:val="24"/>
          <w:szCs w:val="24"/>
        </w:rPr>
        <w:t>deceased</w:t>
      </w:r>
      <w:r w:rsidR="00C77800" w:rsidRPr="009723A3">
        <w:rPr>
          <w:rFonts w:ascii="Times New Roman" w:hAnsi="Times New Roman" w:cs="Times New Roman"/>
          <w:sz w:val="24"/>
          <w:szCs w:val="24"/>
        </w:rPr>
        <w:t xml:space="preserve"> only as </w:t>
      </w:r>
      <w:r w:rsidR="0071012F" w:rsidRPr="009723A3">
        <w:rPr>
          <w:rFonts w:ascii="Times New Roman" w:hAnsi="Times New Roman" w:cs="Times New Roman"/>
          <w:sz w:val="24"/>
          <w:szCs w:val="24"/>
        </w:rPr>
        <w:t>local</w:t>
      </w:r>
      <w:r w:rsidR="00C77800" w:rsidRPr="009723A3">
        <w:rPr>
          <w:rFonts w:ascii="Times New Roman" w:hAnsi="Times New Roman" w:cs="Times New Roman"/>
          <w:sz w:val="24"/>
          <w:szCs w:val="24"/>
        </w:rPr>
        <w:t>s</w:t>
      </w:r>
      <w:r w:rsidR="0071012F" w:rsidRPr="009723A3">
        <w:rPr>
          <w:rFonts w:ascii="Times New Roman" w:hAnsi="Times New Roman" w:cs="Times New Roman"/>
          <w:sz w:val="24"/>
          <w:szCs w:val="24"/>
        </w:rPr>
        <w:t xml:space="preserve"> and nothing more. H</w:t>
      </w:r>
      <w:r w:rsidR="001D7B1B" w:rsidRPr="009723A3">
        <w:rPr>
          <w:rFonts w:ascii="Times New Roman" w:hAnsi="Times New Roman" w:cs="Times New Roman"/>
          <w:sz w:val="24"/>
          <w:szCs w:val="24"/>
        </w:rPr>
        <w:t>e told the court that</w:t>
      </w:r>
      <w:r w:rsidR="0011572C" w:rsidRPr="009723A3">
        <w:rPr>
          <w:rFonts w:ascii="Times New Roman" w:hAnsi="Times New Roman" w:cs="Times New Roman"/>
          <w:sz w:val="24"/>
          <w:szCs w:val="24"/>
        </w:rPr>
        <w:t xml:space="preserve"> from about 4pm of the fateful </w:t>
      </w:r>
      <w:r w:rsidRPr="009723A3">
        <w:rPr>
          <w:rFonts w:ascii="Times New Roman" w:hAnsi="Times New Roman" w:cs="Times New Roman"/>
          <w:sz w:val="24"/>
          <w:szCs w:val="24"/>
        </w:rPr>
        <w:t>day, he</w:t>
      </w:r>
      <w:r w:rsidR="0011572C" w:rsidRPr="009723A3">
        <w:rPr>
          <w:rFonts w:ascii="Times New Roman" w:hAnsi="Times New Roman" w:cs="Times New Roman"/>
          <w:sz w:val="24"/>
          <w:szCs w:val="24"/>
        </w:rPr>
        <w:t xml:space="preserve"> was in the company of the deceased playing </w:t>
      </w:r>
      <w:r>
        <w:rPr>
          <w:rFonts w:ascii="Times New Roman" w:hAnsi="Times New Roman" w:cs="Times New Roman"/>
          <w:sz w:val="24"/>
          <w:szCs w:val="24"/>
        </w:rPr>
        <w:t xml:space="preserve">a game called </w:t>
      </w:r>
      <w:r w:rsidR="0011572C" w:rsidRPr="009723A3">
        <w:rPr>
          <w:rFonts w:ascii="Times New Roman" w:hAnsi="Times New Roman" w:cs="Times New Roman"/>
          <w:sz w:val="24"/>
          <w:szCs w:val="24"/>
        </w:rPr>
        <w:t>snooker.</w:t>
      </w:r>
      <w:r w:rsidR="00D62AAB" w:rsidRPr="009723A3">
        <w:rPr>
          <w:rFonts w:ascii="Times New Roman" w:hAnsi="Times New Roman" w:cs="Times New Roman"/>
          <w:sz w:val="24"/>
          <w:szCs w:val="24"/>
        </w:rPr>
        <w:t xml:space="preserve"> </w:t>
      </w:r>
      <w:r w:rsidR="00B909DF" w:rsidRPr="009723A3">
        <w:rPr>
          <w:rFonts w:ascii="Times New Roman" w:hAnsi="Times New Roman" w:cs="Times New Roman"/>
          <w:sz w:val="24"/>
          <w:szCs w:val="24"/>
        </w:rPr>
        <w:t>At some point he saw the Nyoni brothers arrive at the place where they were.</w:t>
      </w:r>
      <w:r w:rsidR="00D62AAB" w:rsidRPr="009723A3">
        <w:rPr>
          <w:rFonts w:ascii="Times New Roman" w:hAnsi="Times New Roman" w:cs="Times New Roman"/>
          <w:sz w:val="24"/>
          <w:szCs w:val="24"/>
        </w:rPr>
        <w:t xml:space="preserve"> </w:t>
      </w:r>
      <w:r w:rsidR="00B909DF" w:rsidRPr="009723A3">
        <w:rPr>
          <w:rFonts w:ascii="Times New Roman" w:hAnsi="Times New Roman" w:cs="Times New Roman"/>
          <w:sz w:val="24"/>
          <w:szCs w:val="24"/>
        </w:rPr>
        <w:t>The deceased was now playing with one Daniel while he was sitting and watching.</w:t>
      </w:r>
      <w:r w:rsidR="00D62AAB" w:rsidRPr="009723A3">
        <w:rPr>
          <w:rFonts w:ascii="Times New Roman" w:hAnsi="Times New Roman" w:cs="Times New Roman"/>
          <w:sz w:val="24"/>
          <w:szCs w:val="24"/>
        </w:rPr>
        <w:t xml:space="preserve"> It got darker and </w:t>
      </w:r>
      <w:r w:rsidR="00540126" w:rsidRPr="009723A3">
        <w:rPr>
          <w:rFonts w:ascii="Times New Roman" w:hAnsi="Times New Roman" w:cs="Times New Roman"/>
          <w:sz w:val="24"/>
          <w:szCs w:val="24"/>
        </w:rPr>
        <w:t xml:space="preserve">he moved </w:t>
      </w:r>
      <w:r w:rsidRPr="009723A3">
        <w:rPr>
          <w:rFonts w:ascii="Times New Roman" w:hAnsi="Times New Roman" w:cs="Times New Roman"/>
          <w:sz w:val="24"/>
          <w:szCs w:val="24"/>
        </w:rPr>
        <w:t>away. Sometime</w:t>
      </w:r>
      <w:r w:rsidR="00D62AAB" w:rsidRPr="009723A3">
        <w:rPr>
          <w:rFonts w:ascii="Times New Roman" w:hAnsi="Times New Roman" w:cs="Times New Roman"/>
          <w:sz w:val="24"/>
          <w:szCs w:val="24"/>
        </w:rPr>
        <w:t xml:space="preserve"> later he heard voices calling out to someone to stop. He saw the deceased run</w:t>
      </w:r>
      <w:r>
        <w:rPr>
          <w:rFonts w:ascii="Times New Roman" w:hAnsi="Times New Roman" w:cs="Times New Roman"/>
          <w:sz w:val="24"/>
          <w:szCs w:val="24"/>
        </w:rPr>
        <w:t>ning</w:t>
      </w:r>
      <w:r w:rsidR="00D62AAB" w:rsidRPr="009723A3">
        <w:rPr>
          <w:rFonts w:ascii="Times New Roman" w:hAnsi="Times New Roman" w:cs="Times New Roman"/>
          <w:sz w:val="24"/>
          <w:szCs w:val="24"/>
        </w:rPr>
        <w:t xml:space="preserve"> away with the Nyoni brothers in hot pursuit.</w:t>
      </w:r>
      <w:r>
        <w:rPr>
          <w:rFonts w:ascii="Times New Roman" w:hAnsi="Times New Roman" w:cs="Times New Roman"/>
          <w:sz w:val="24"/>
          <w:szCs w:val="24"/>
        </w:rPr>
        <w:t xml:space="preserve"> </w:t>
      </w:r>
      <w:r w:rsidR="00D62AAB" w:rsidRPr="009723A3">
        <w:rPr>
          <w:rFonts w:ascii="Times New Roman" w:hAnsi="Times New Roman" w:cs="Times New Roman"/>
          <w:sz w:val="24"/>
          <w:szCs w:val="24"/>
        </w:rPr>
        <w:t>Mtokozisi Nyoni was holding a knife while the other two were wielding stick</w:t>
      </w:r>
      <w:r w:rsidR="006C5638" w:rsidRPr="009723A3">
        <w:rPr>
          <w:rFonts w:ascii="Times New Roman" w:hAnsi="Times New Roman" w:cs="Times New Roman"/>
          <w:sz w:val="24"/>
          <w:szCs w:val="24"/>
        </w:rPr>
        <w:t>s</w:t>
      </w:r>
      <w:r w:rsidR="00D62AAB" w:rsidRPr="009723A3">
        <w:rPr>
          <w:rFonts w:ascii="Times New Roman" w:hAnsi="Times New Roman" w:cs="Times New Roman"/>
          <w:sz w:val="24"/>
          <w:szCs w:val="24"/>
        </w:rPr>
        <w:t xml:space="preserve">. He </w:t>
      </w:r>
      <w:r w:rsidR="006C5638" w:rsidRPr="009723A3">
        <w:rPr>
          <w:rFonts w:ascii="Times New Roman" w:hAnsi="Times New Roman" w:cs="Times New Roman"/>
          <w:sz w:val="24"/>
          <w:szCs w:val="24"/>
        </w:rPr>
        <w:t>saw the deceased run</w:t>
      </w:r>
      <w:r>
        <w:rPr>
          <w:rFonts w:ascii="Times New Roman" w:hAnsi="Times New Roman" w:cs="Times New Roman"/>
          <w:sz w:val="24"/>
          <w:szCs w:val="24"/>
        </w:rPr>
        <w:t>ning</w:t>
      </w:r>
      <w:r w:rsidR="006C5638" w:rsidRPr="009723A3">
        <w:rPr>
          <w:rFonts w:ascii="Times New Roman" w:hAnsi="Times New Roman" w:cs="Times New Roman"/>
          <w:sz w:val="24"/>
          <w:szCs w:val="24"/>
        </w:rPr>
        <w:t xml:space="preserve"> towards an</w:t>
      </w:r>
      <w:r w:rsidR="00D62AAB" w:rsidRPr="009723A3">
        <w:rPr>
          <w:rFonts w:ascii="Times New Roman" w:hAnsi="Times New Roman" w:cs="Times New Roman"/>
          <w:sz w:val="24"/>
          <w:szCs w:val="24"/>
        </w:rPr>
        <w:t xml:space="preserve"> alley between his tuck shop and Fidelis Machona’s tuck </w:t>
      </w:r>
      <w:r w:rsidRPr="009723A3">
        <w:rPr>
          <w:rFonts w:ascii="Times New Roman" w:hAnsi="Times New Roman" w:cs="Times New Roman"/>
          <w:sz w:val="24"/>
          <w:szCs w:val="24"/>
        </w:rPr>
        <w:t>shop. Due</w:t>
      </w:r>
      <w:r w:rsidR="00D62AAB" w:rsidRPr="009723A3">
        <w:rPr>
          <w:rFonts w:ascii="Times New Roman" w:hAnsi="Times New Roman" w:cs="Times New Roman"/>
          <w:sz w:val="24"/>
          <w:szCs w:val="24"/>
        </w:rPr>
        <w:t xml:space="preserve"> to </w:t>
      </w:r>
      <w:r w:rsidRPr="009723A3">
        <w:rPr>
          <w:rFonts w:ascii="Times New Roman" w:hAnsi="Times New Roman" w:cs="Times New Roman"/>
          <w:sz w:val="24"/>
          <w:szCs w:val="24"/>
        </w:rPr>
        <w:t>fear, he</w:t>
      </w:r>
      <w:r w:rsidR="00D62AAB" w:rsidRPr="009723A3">
        <w:rPr>
          <w:rFonts w:ascii="Times New Roman" w:hAnsi="Times New Roman" w:cs="Times New Roman"/>
          <w:sz w:val="24"/>
          <w:szCs w:val="24"/>
        </w:rPr>
        <w:t xml:space="preserve"> scrambled to his feet and ran for safety and into his tuckshop. </w:t>
      </w:r>
      <w:r w:rsidRPr="009723A3">
        <w:rPr>
          <w:rFonts w:ascii="Times New Roman" w:hAnsi="Times New Roman" w:cs="Times New Roman"/>
          <w:sz w:val="24"/>
          <w:szCs w:val="24"/>
        </w:rPr>
        <w:t>Breathless, he</w:t>
      </w:r>
      <w:r w:rsidR="00D62AAB" w:rsidRPr="009723A3">
        <w:rPr>
          <w:rFonts w:ascii="Times New Roman" w:hAnsi="Times New Roman" w:cs="Times New Roman"/>
          <w:sz w:val="24"/>
          <w:szCs w:val="24"/>
        </w:rPr>
        <w:t xml:space="preserve"> </w:t>
      </w:r>
      <w:r w:rsidR="00540126" w:rsidRPr="009723A3">
        <w:rPr>
          <w:rFonts w:ascii="Times New Roman" w:hAnsi="Times New Roman" w:cs="Times New Roman"/>
          <w:sz w:val="24"/>
          <w:szCs w:val="24"/>
        </w:rPr>
        <w:t>informed his</w:t>
      </w:r>
      <w:r w:rsidR="00D62AAB" w:rsidRPr="009723A3">
        <w:rPr>
          <w:rFonts w:ascii="Times New Roman" w:hAnsi="Times New Roman" w:cs="Times New Roman"/>
          <w:sz w:val="24"/>
          <w:szCs w:val="24"/>
        </w:rPr>
        <w:t xml:space="preserve"> pregnant wife </w:t>
      </w:r>
      <w:r w:rsidR="00540126" w:rsidRPr="009723A3">
        <w:rPr>
          <w:rFonts w:ascii="Times New Roman" w:hAnsi="Times New Roman" w:cs="Times New Roman"/>
          <w:sz w:val="24"/>
          <w:szCs w:val="24"/>
        </w:rPr>
        <w:t>of the reason for his haste.</w:t>
      </w:r>
    </w:p>
    <w:p w:rsidR="001D7B1B" w:rsidRPr="009723A3" w:rsidRDefault="00D62AAB" w:rsidP="00540126">
      <w:pPr>
        <w:pStyle w:val="ListParagraph"/>
        <w:numPr>
          <w:ilvl w:val="0"/>
          <w:numId w:val="6"/>
        </w:numPr>
        <w:spacing w:line="360" w:lineRule="auto"/>
        <w:jc w:val="both"/>
        <w:rPr>
          <w:rFonts w:ascii="Times New Roman" w:hAnsi="Times New Roman" w:cs="Times New Roman"/>
          <w:sz w:val="24"/>
          <w:szCs w:val="24"/>
        </w:rPr>
      </w:pPr>
      <w:r w:rsidRPr="009723A3">
        <w:rPr>
          <w:rFonts w:ascii="Times New Roman" w:hAnsi="Times New Roman" w:cs="Times New Roman"/>
          <w:sz w:val="24"/>
          <w:szCs w:val="24"/>
        </w:rPr>
        <w:t>Peeping f</w:t>
      </w:r>
      <w:r w:rsidR="006C5638" w:rsidRPr="009723A3">
        <w:rPr>
          <w:rFonts w:ascii="Times New Roman" w:hAnsi="Times New Roman" w:cs="Times New Roman"/>
          <w:sz w:val="24"/>
          <w:szCs w:val="24"/>
        </w:rPr>
        <w:t>rom his tuckshop window which i</w:t>
      </w:r>
      <w:r w:rsidRPr="009723A3">
        <w:rPr>
          <w:rFonts w:ascii="Times New Roman" w:hAnsi="Times New Roman" w:cs="Times New Roman"/>
          <w:sz w:val="24"/>
          <w:szCs w:val="24"/>
        </w:rPr>
        <w:t>s</w:t>
      </w:r>
      <w:r w:rsidR="001D7B1B" w:rsidRPr="009723A3">
        <w:rPr>
          <w:rFonts w:ascii="Times New Roman" w:hAnsi="Times New Roman" w:cs="Times New Roman"/>
          <w:sz w:val="24"/>
          <w:szCs w:val="24"/>
        </w:rPr>
        <w:t xml:space="preserve"> a distance of about 15 to 18m </w:t>
      </w:r>
      <w:r w:rsidR="006C5638" w:rsidRPr="009723A3">
        <w:rPr>
          <w:rFonts w:ascii="Times New Roman" w:hAnsi="Times New Roman" w:cs="Times New Roman"/>
          <w:sz w:val="24"/>
          <w:szCs w:val="24"/>
        </w:rPr>
        <w:t xml:space="preserve">from the </w:t>
      </w:r>
      <w:r w:rsidR="009723A3" w:rsidRPr="009723A3">
        <w:rPr>
          <w:rFonts w:ascii="Times New Roman" w:hAnsi="Times New Roman" w:cs="Times New Roman"/>
          <w:sz w:val="24"/>
          <w:szCs w:val="24"/>
        </w:rPr>
        <w:t>scene, he</w:t>
      </w:r>
      <w:r w:rsidR="001D7B1B" w:rsidRPr="009723A3">
        <w:rPr>
          <w:rFonts w:ascii="Times New Roman" w:hAnsi="Times New Roman" w:cs="Times New Roman"/>
          <w:sz w:val="24"/>
          <w:szCs w:val="24"/>
        </w:rPr>
        <w:t xml:space="preserve"> sa</w:t>
      </w:r>
      <w:r w:rsidR="0071012F" w:rsidRPr="009723A3">
        <w:rPr>
          <w:rFonts w:ascii="Times New Roman" w:hAnsi="Times New Roman" w:cs="Times New Roman"/>
          <w:sz w:val="24"/>
          <w:szCs w:val="24"/>
        </w:rPr>
        <w:t xml:space="preserve">w the Nyoni brothers assaulting the deceased. </w:t>
      </w:r>
      <w:r w:rsidR="0008580B" w:rsidRPr="009723A3">
        <w:rPr>
          <w:rFonts w:ascii="Times New Roman" w:hAnsi="Times New Roman" w:cs="Times New Roman"/>
          <w:sz w:val="24"/>
          <w:szCs w:val="24"/>
        </w:rPr>
        <w:t xml:space="preserve">The warring parties had now </w:t>
      </w:r>
      <w:r w:rsidR="009723A3" w:rsidRPr="009723A3">
        <w:rPr>
          <w:rFonts w:ascii="Times New Roman" w:hAnsi="Times New Roman" w:cs="Times New Roman"/>
          <w:sz w:val="24"/>
          <w:szCs w:val="24"/>
        </w:rPr>
        <w:t>moved to</w:t>
      </w:r>
      <w:r w:rsidR="0008580B" w:rsidRPr="009723A3">
        <w:rPr>
          <w:rFonts w:ascii="Times New Roman" w:hAnsi="Times New Roman" w:cs="Times New Roman"/>
          <w:sz w:val="24"/>
          <w:szCs w:val="24"/>
        </w:rPr>
        <w:t xml:space="preserve"> the front</w:t>
      </w:r>
      <w:r w:rsidRPr="009723A3">
        <w:rPr>
          <w:rFonts w:ascii="Times New Roman" w:hAnsi="Times New Roman" w:cs="Times New Roman"/>
          <w:sz w:val="24"/>
          <w:szCs w:val="24"/>
        </w:rPr>
        <w:t xml:space="preserve"> of</w:t>
      </w:r>
      <w:r w:rsidR="0008580B" w:rsidRPr="009723A3">
        <w:rPr>
          <w:rFonts w:ascii="Times New Roman" w:hAnsi="Times New Roman" w:cs="Times New Roman"/>
          <w:sz w:val="24"/>
          <w:szCs w:val="24"/>
        </w:rPr>
        <w:t xml:space="preserve"> the accused’s</w:t>
      </w:r>
      <w:r w:rsidRPr="009723A3">
        <w:rPr>
          <w:rFonts w:ascii="Times New Roman" w:hAnsi="Times New Roman" w:cs="Times New Roman"/>
          <w:sz w:val="24"/>
          <w:szCs w:val="24"/>
        </w:rPr>
        <w:t xml:space="preserve"> </w:t>
      </w:r>
      <w:r w:rsidR="009723A3" w:rsidRPr="009723A3">
        <w:rPr>
          <w:rFonts w:ascii="Times New Roman" w:hAnsi="Times New Roman" w:cs="Times New Roman"/>
          <w:sz w:val="24"/>
          <w:szCs w:val="24"/>
        </w:rPr>
        <w:t>tuck-shop</w:t>
      </w:r>
      <w:r w:rsidRPr="009723A3">
        <w:rPr>
          <w:rFonts w:ascii="Times New Roman" w:hAnsi="Times New Roman" w:cs="Times New Roman"/>
          <w:sz w:val="24"/>
          <w:szCs w:val="24"/>
        </w:rPr>
        <w:t>.</w:t>
      </w:r>
      <w:r w:rsidR="009723A3">
        <w:rPr>
          <w:rFonts w:ascii="Times New Roman" w:hAnsi="Times New Roman" w:cs="Times New Roman"/>
          <w:sz w:val="24"/>
          <w:szCs w:val="24"/>
        </w:rPr>
        <w:t xml:space="preserve">  </w:t>
      </w:r>
      <w:r w:rsidR="0071012F" w:rsidRPr="009723A3">
        <w:rPr>
          <w:rFonts w:ascii="Times New Roman" w:hAnsi="Times New Roman" w:cs="Times New Roman"/>
          <w:sz w:val="24"/>
          <w:szCs w:val="24"/>
        </w:rPr>
        <w:t>B</w:t>
      </w:r>
      <w:r w:rsidR="001D7B1B" w:rsidRPr="009723A3">
        <w:rPr>
          <w:rFonts w:ascii="Times New Roman" w:hAnsi="Times New Roman" w:cs="Times New Roman"/>
          <w:sz w:val="24"/>
          <w:szCs w:val="24"/>
        </w:rPr>
        <w:t xml:space="preserve">ecause of the seriousness of the assault he had closed </w:t>
      </w:r>
      <w:r w:rsidR="001D7B1B" w:rsidRPr="009723A3">
        <w:rPr>
          <w:rFonts w:ascii="Times New Roman" w:hAnsi="Times New Roman" w:cs="Times New Roman"/>
          <w:sz w:val="24"/>
          <w:szCs w:val="24"/>
        </w:rPr>
        <w:lastRenderedPageBreak/>
        <w:t>himself in</w:t>
      </w:r>
      <w:r w:rsidR="00540126" w:rsidRPr="009723A3">
        <w:rPr>
          <w:rFonts w:ascii="Times New Roman" w:hAnsi="Times New Roman" w:cs="Times New Roman"/>
          <w:sz w:val="24"/>
          <w:szCs w:val="24"/>
        </w:rPr>
        <w:t>side</w:t>
      </w:r>
      <w:r w:rsidR="001D7B1B" w:rsidRPr="009723A3">
        <w:rPr>
          <w:rFonts w:ascii="Times New Roman" w:hAnsi="Times New Roman" w:cs="Times New Roman"/>
          <w:sz w:val="24"/>
          <w:szCs w:val="24"/>
        </w:rPr>
        <w:t xml:space="preserve"> his house and</w:t>
      </w:r>
      <w:r w:rsidRPr="009723A3">
        <w:rPr>
          <w:rFonts w:ascii="Times New Roman" w:hAnsi="Times New Roman" w:cs="Times New Roman"/>
          <w:sz w:val="24"/>
          <w:szCs w:val="24"/>
        </w:rPr>
        <w:t xml:space="preserve"> had to resort to peeping from the window as he felt it was not safe to venture out. With the aid of the illuminating light from the accused’s </w:t>
      </w:r>
      <w:r w:rsidR="009723A3" w:rsidRPr="009723A3">
        <w:rPr>
          <w:rFonts w:ascii="Times New Roman" w:hAnsi="Times New Roman" w:cs="Times New Roman"/>
          <w:sz w:val="24"/>
          <w:szCs w:val="24"/>
        </w:rPr>
        <w:t>tuck-shop</w:t>
      </w:r>
      <w:r w:rsidR="009723A3">
        <w:rPr>
          <w:rFonts w:ascii="Times New Roman" w:hAnsi="Times New Roman" w:cs="Times New Roman"/>
          <w:sz w:val="24"/>
          <w:szCs w:val="24"/>
        </w:rPr>
        <w:t>, he</w:t>
      </w:r>
      <w:r w:rsidRPr="009723A3">
        <w:rPr>
          <w:rFonts w:ascii="Times New Roman" w:hAnsi="Times New Roman" w:cs="Times New Roman"/>
          <w:sz w:val="24"/>
          <w:szCs w:val="24"/>
        </w:rPr>
        <w:t xml:space="preserve"> saw the trio viciously assaulting the deceased who was crying out in </w:t>
      </w:r>
      <w:r w:rsidR="009723A3" w:rsidRPr="009723A3">
        <w:rPr>
          <w:rFonts w:ascii="Times New Roman" w:hAnsi="Times New Roman" w:cs="Times New Roman"/>
          <w:sz w:val="24"/>
          <w:szCs w:val="24"/>
        </w:rPr>
        <w:t>agony. The</w:t>
      </w:r>
      <w:r w:rsidRPr="009723A3">
        <w:rPr>
          <w:rFonts w:ascii="Times New Roman" w:hAnsi="Times New Roman" w:cs="Times New Roman"/>
          <w:sz w:val="24"/>
          <w:szCs w:val="24"/>
        </w:rPr>
        <w:t xml:space="preserve"> deceased was writhing and rolling on the ground as he sought to avoid the blows.</w:t>
      </w:r>
      <w:r w:rsidR="00732D84" w:rsidRPr="009723A3">
        <w:rPr>
          <w:rFonts w:ascii="Times New Roman" w:hAnsi="Times New Roman" w:cs="Times New Roman"/>
          <w:sz w:val="24"/>
          <w:szCs w:val="24"/>
        </w:rPr>
        <w:t xml:space="preserve"> One courageous man, Aleck Majoni arrived at the scene and tried to restrain the Nyoni brothers from assaulting the deceased.</w:t>
      </w:r>
      <w:r w:rsidR="001D7B1B" w:rsidRPr="009723A3">
        <w:rPr>
          <w:rFonts w:ascii="Times New Roman" w:hAnsi="Times New Roman" w:cs="Times New Roman"/>
          <w:sz w:val="24"/>
          <w:szCs w:val="24"/>
        </w:rPr>
        <w:t xml:space="preserve"> </w:t>
      </w:r>
      <w:r w:rsidR="00732D84" w:rsidRPr="009723A3">
        <w:rPr>
          <w:rFonts w:ascii="Times New Roman" w:hAnsi="Times New Roman" w:cs="Times New Roman"/>
          <w:sz w:val="24"/>
          <w:szCs w:val="24"/>
        </w:rPr>
        <w:t>The men were determined in their attack on the deceased. At some point the deceased with the aid of Aleck managed to get up on his feet. Aleck instr</w:t>
      </w:r>
      <w:r w:rsidR="00540126" w:rsidRPr="009723A3">
        <w:rPr>
          <w:rFonts w:ascii="Times New Roman" w:hAnsi="Times New Roman" w:cs="Times New Roman"/>
          <w:sz w:val="24"/>
          <w:szCs w:val="24"/>
        </w:rPr>
        <w:t>ucted him to go and sit at Fidelis Machona’</w:t>
      </w:r>
      <w:r w:rsidR="00732D84" w:rsidRPr="009723A3">
        <w:rPr>
          <w:rFonts w:ascii="Times New Roman" w:hAnsi="Times New Roman" w:cs="Times New Roman"/>
          <w:sz w:val="24"/>
          <w:szCs w:val="24"/>
        </w:rPr>
        <w:t xml:space="preserve">s </w:t>
      </w:r>
      <w:r w:rsidR="009723A3" w:rsidRPr="009723A3">
        <w:rPr>
          <w:rFonts w:ascii="Times New Roman" w:hAnsi="Times New Roman" w:cs="Times New Roman"/>
          <w:sz w:val="24"/>
          <w:szCs w:val="24"/>
        </w:rPr>
        <w:t>shop (</w:t>
      </w:r>
      <w:r w:rsidR="00540126" w:rsidRPr="009723A3">
        <w:rPr>
          <w:rFonts w:ascii="Times New Roman" w:hAnsi="Times New Roman" w:cs="Times New Roman"/>
          <w:sz w:val="24"/>
          <w:szCs w:val="24"/>
        </w:rPr>
        <w:t>Fide’s shop)</w:t>
      </w:r>
      <w:r w:rsidR="00732D84" w:rsidRPr="009723A3">
        <w:rPr>
          <w:rFonts w:ascii="Times New Roman" w:hAnsi="Times New Roman" w:cs="Times New Roman"/>
          <w:sz w:val="24"/>
          <w:szCs w:val="24"/>
        </w:rPr>
        <w:t xml:space="preserve"> while he blocked the brothers from pursuing him.</w:t>
      </w:r>
      <w:r w:rsidR="0008580B" w:rsidRPr="009723A3">
        <w:rPr>
          <w:rFonts w:ascii="Times New Roman" w:hAnsi="Times New Roman" w:cs="Times New Roman"/>
          <w:sz w:val="24"/>
          <w:szCs w:val="24"/>
        </w:rPr>
        <w:t xml:space="preserve"> As the deceased staggered and made his way to Fide’s shop he</w:t>
      </w:r>
      <w:r w:rsidR="006C5638" w:rsidRPr="009723A3">
        <w:rPr>
          <w:rFonts w:ascii="Times New Roman" w:hAnsi="Times New Roman" w:cs="Times New Roman"/>
          <w:sz w:val="24"/>
          <w:szCs w:val="24"/>
        </w:rPr>
        <w:t xml:space="preserve"> saw the accused remain hovering </w:t>
      </w:r>
      <w:r w:rsidR="009723A3" w:rsidRPr="009723A3">
        <w:rPr>
          <w:rFonts w:ascii="Times New Roman" w:hAnsi="Times New Roman" w:cs="Times New Roman"/>
          <w:sz w:val="24"/>
          <w:szCs w:val="24"/>
        </w:rPr>
        <w:t>around and</w:t>
      </w:r>
      <w:r w:rsidR="0008580B" w:rsidRPr="009723A3">
        <w:rPr>
          <w:rFonts w:ascii="Times New Roman" w:hAnsi="Times New Roman" w:cs="Times New Roman"/>
          <w:sz w:val="24"/>
          <w:szCs w:val="24"/>
        </w:rPr>
        <w:t xml:space="preserve"> outside his shop, the place where the deceased had been savagely </w:t>
      </w:r>
      <w:r w:rsidR="009723A3" w:rsidRPr="009723A3">
        <w:rPr>
          <w:rFonts w:ascii="Times New Roman" w:hAnsi="Times New Roman" w:cs="Times New Roman"/>
          <w:sz w:val="24"/>
          <w:szCs w:val="24"/>
        </w:rPr>
        <w:t>assaulted. According</w:t>
      </w:r>
      <w:r w:rsidR="0008580B" w:rsidRPr="009723A3">
        <w:rPr>
          <w:rFonts w:ascii="Times New Roman" w:hAnsi="Times New Roman" w:cs="Times New Roman"/>
          <w:sz w:val="24"/>
          <w:szCs w:val="24"/>
        </w:rPr>
        <w:t xml:space="preserve"> to the </w:t>
      </w:r>
      <w:r w:rsidR="009723A3" w:rsidRPr="009723A3">
        <w:rPr>
          <w:rFonts w:ascii="Times New Roman" w:hAnsi="Times New Roman" w:cs="Times New Roman"/>
          <w:sz w:val="24"/>
          <w:szCs w:val="24"/>
        </w:rPr>
        <w:t>witness, the</w:t>
      </w:r>
      <w:r w:rsidR="0008580B" w:rsidRPr="009723A3">
        <w:rPr>
          <w:rFonts w:ascii="Times New Roman" w:hAnsi="Times New Roman" w:cs="Times New Roman"/>
          <w:sz w:val="24"/>
          <w:szCs w:val="24"/>
        </w:rPr>
        <w:t xml:space="preserve"> accused was holding his axe near his </w:t>
      </w:r>
      <w:r w:rsidR="009723A3" w:rsidRPr="009723A3">
        <w:rPr>
          <w:rFonts w:ascii="Times New Roman" w:hAnsi="Times New Roman" w:cs="Times New Roman"/>
          <w:sz w:val="24"/>
          <w:szCs w:val="24"/>
        </w:rPr>
        <w:t>chest. The</w:t>
      </w:r>
      <w:r w:rsidR="0008580B" w:rsidRPr="009723A3">
        <w:rPr>
          <w:rFonts w:ascii="Times New Roman" w:hAnsi="Times New Roman" w:cs="Times New Roman"/>
          <w:sz w:val="24"/>
          <w:szCs w:val="24"/>
        </w:rPr>
        <w:t xml:space="preserve"> w</w:t>
      </w:r>
      <w:r w:rsidR="006C5638" w:rsidRPr="009723A3">
        <w:rPr>
          <w:rFonts w:ascii="Times New Roman" w:hAnsi="Times New Roman" w:cs="Times New Roman"/>
          <w:sz w:val="24"/>
          <w:szCs w:val="24"/>
        </w:rPr>
        <w:t xml:space="preserve">itness confirmed that Exhibit 3 </w:t>
      </w:r>
      <w:r w:rsidR="0008580B" w:rsidRPr="009723A3">
        <w:rPr>
          <w:rFonts w:ascii="Times New Roman" w:hAnsi="Times New Roman" w:cs="Times New Roman"/>
          <w:sz w:val="24"/>
          <w:szCs w:val="24"/>
        </w:rPr>
        <w:t xml:space="preserve">is the axe that he saw the accused </w:t>
      </w:r>
      <w:r w:rsidR="009723A3" w:rsidRPr="009723A3">
        <w:rPr>
          <w:rFonts w:ascii="Times New Roman" w:hAnsi="Times New Roman" w:cs="Times New Roman"/>
          <w:sz w:val="24"/>
          <w:szCs w:val="24"/>
        </w:rPr>
        <w:t>clutching. The</w:t>
      </w:r>
      <w:r w:rsidR="0008580B" w:rsidRPr="009723A3">
        <w:rPr>
          <w:rFonts w:ascii="Times New Roman" w:hAnsi="Times New Roman" w:cs="Times New Roman"/>
          <w:sz w:val="24"/>
          <w:szCs w:val="24"/>
        </w:rPr>
        <w:t xml:space="preserve"> witne</w:t>
      </w:r>
      <w:r w:rsidR="006C5638" w:rsidRPr="009723A3">
        <w:rPr>
          <w:rFonts w:ascii="Times New Roman" w:hAnsi="Times New Roman" w:cs="Times New Roman"/>
          <w:sz w:val="24"/>
          <w:szCs w:val="24"/>
        </w:rPr>
        <w:t xml:space="preserve">ss also confirmed that Exhibit 4 </w:t>
      </w:r>
      <w:r w:rsidR="009723A3">
        <w:rPr>
          <w:rFonts w:ascii="Times New Roman" w:hAnsi="Times New Roman" w:cs="Times New Roman"/>
          <w:sz w:val="24"/>
          <w:szCs w:val="24"/>
        </w:rPr>
        <w:t>were</w:t>
      </w:r>
      <w:r w:rsidR="0008580B" w:rsidRPr="009723A3">
        <w:rPr>
          <w:rFonts w:ascii="Times New Roman" w:hAnsi="Times New Roman" w:cs="Times New Roman"/>
          <w:sz w:val="24"/>
          <w:szCs w:val="24"/>
        </w:rPr>
        <w:t xml:space="preserve"> the sticks that were used to assault the deceased by the Nyoni brothers.</w:t>
      </w:r>
      <w:r w:rsidR="009723A3">
        <w:rPr>
          <w:rFonts w:ascii="Times New Roman" w:hAnsi="Times New Roman" w:cs="Times New Roman"/>
          <w:sz w:val="24"/>
          <w:szCs w:val="24"/>
        </w:rPr>
        <w:t xml:space="preserve"> </w:t>
      </w:r>
      <w:r w:rsidR="0090677E" w:rsidRPr="009723A3">
        <w:rPr>
          <w:rFonts w:ascii="Times New Roman" w:hAnsi="Times New Roman" w:cs="Times New Roman"/>
          <w:sz w:val="24"/>
          <w:szCs w:val="24"/>
        </w:rPr>
        <w:t xml:space="preserve">He </w:t>
      </w:r>
      <w:r w:rsidR="009723A3">
        <w:rPr>
          <w:rFonts w:ascii="Times New Roman" w:hAnsi="Times New Roman" w:cs="Times New Roman"/>
          <w:sz w:val="24"/>
          <w:szCs w:val="24"/>
        </w:rPr>
        <w:t xml:space="preserve">further said he </w:t>
      </w:r>
      <w:r w:rsidR="0090677E" w:rsidRPr="009723A3">
        <w:rPr>
          <w:rFonts w:ascii="Times New Roman" w:hAnsi="Times New Roman" w:cs="Times New Roman"/>
          <w:sz w:val="24"/>
          <w:szCs w:val="24"/>
        </w:rPr>
        <w:t xml:space="preserve">saw the deceased at Fide’s shop and the accused still </w:t>
      </w:r>
      <w:r w:rsidR="00823717" w:rsidRPr="009723A3">
        <w:rPr>
          <w:rFonts w:ascii="Times New Roman" w:hAnsi="Times New Roman" w:cs="Times New Roman"/>
          <w:sz w:val="24"/>
          <w:szCs w:val="24"/>
        </w:rPr>
        <w:t xml:space="preserve">standing </w:t>
      </w:r>
      <w:r w:rsidR="0008580B" w:rsidRPr="009723A3">
        <w:rPr>
          <w:rFonts w:ascii="Times New Roman" w:hAnsi="Times New Roman" w:cs="Times New Roman"/>
          <w:sz w:val="24"/>
          <w:szCs w:val="24"/>
        </w:rPr>
        <w:t>at his shop,</w:t>
      </w:r>
      <w:r w:rsidR="009723A3">
        <w:rPr>
          <w:rFonts w:ascii="Times New Roman" w:hAnsi="Times New Roman" w:cs="Times New Roman"/>
          <w:sz w:val="24"/>
          <w:szCs w:val="24"/>
        </w:rPr>
        <w:t xml:space="preserve"> about </w:t>
      </w:r>
      <w:r w:rsidR="0008580B" w:rsidRPr="009723A3">
        <w:rPr>
          <w:rFonts w:ascii="Times New Roman" w:hAnsi="Times New Roman" w:cs="Times New Roman"/>
          <w:sz w:val="24"/>
          <w:szCs w:val="24"/>
        </w:rPr>
        <w:t xml:space="preserve">20 meters away from where the accused was </w:t>
      </w:r>
      <w:r w:rsidR="0090677E" w:rsidRPr="009723A3">
        <w:rPr>
          <w:rFonts w:ascii="Times New Roman" w:hAnsi="Times New Roman" w:cs="Times New Roman"/>
          <w:sz w:val="24"/>
          <w:szCs w:val="24"/>
        </w:rPr>
        <w:t>now with his</w:t>
      </w:r>
      <w:r w:rsidR="00823717" w:rsidRPr="009723A3">
        <w:rPr>
          <w:rFonts w:ascii="Times New Roman" w:hAnsi="Times New Roman" w:cs="Times New Roman"/>
          <w:sz w:val="24"/>
          <w:szCs w:val="24"/>
        </w:rPr>
        <w:t xml:space="preserve"> axe </w:t>
      </w:r>
      <w:r w:rsidR="0090677E" w:rsidRPr="009723A3">
        <w:rPr>
          <w:rFonts w:ascii="Times New Roman" w:hAnsi="Times New Roman" w:cs="Times New Roman"/>
          <w:sz w:val="24"/>
          <w:szCs w:val="24"/>
        </w:rPr>
        <w:t xml:space="preserve">still </w:t>
      </w:r>
      <w:r w:rsidR="00823717" w:rsidRPr="009723A3">
        <w:rPr>
          <w:rFonts w:ascii="Times New Roman" w:hAnsi="Times New Roman" w:cs="Times New Roman"/>
          <w:sz w:val="24"/>
          <w:szCs w:val="24"/>
        </w:rPr>
        <w:t xml:space="preserve">in </w:t>
      </w:r>
      <w:r w:rsidR="009723A3" w:rsidRPr="009723A3">
        <w:rPr>
          <w:rFonts w:ascii="Times New Roman" w:hAnsi="Times New Roman" w:cs="Times New Roman"/>
          <w:sz w:val="24"/>
          <w:szCs w:val="24"/>
        </w:rPr>
        <w:t>hand. When</w:t>
      </w:r>
      <w:r w:rsidR="0090677E" w:rsidRPr="009723A3">
        <w:rPr>
          <w:rFonts w:ascii="Times New Roman" w:hAnsi="Times New Roman" w:cs="Times New Roman"/>
          <w:sz w:val="24"/>
          <w:szCs w:val="24"/>
        </w:rPr>
        <w:t xml:space="preserve"> all the hue </w:t>
      </w:r>
      <w:r w:rsidR="001A780B" w:rsidRPr="009723A3">
        <w:rPr>
          <w:rFonts w:ascii="Times New Roman" w:hAnsi="Times New Roman" w:cs="Times New Roman"/>
          <w:sz w:val="24"/>
          <w:szCs w:val="24"/>
        </w:rPr>
        <w:t>and cry had died down and after he had</w:t>
      </w:r>
      <w:r w:rsidR="0090677E" w:rsidRPr="009723A3">
        <w:rPr>
          <w:rFonts w:ascii="Times New Roman" w:hAnsi="Times New Roman" w:cs="Times New Roman"/>
          <w:sz w:val="24"/>
          <w:szCs w:val="24"/>
        </w:rPr>
        <w:t xml:space="preserve"> ascertained that it was safe for him to come </w:t>
      </w:r>
      <w:r w:rsidR="009723A3" w:rsidRPr="009723A3">
        <w:rPr>
          <w:rFonts w:ascii="Times New Roman" w:hAnsi="Times New Roman" w:cs="Times New Roman"/>
          <w:sz w:val="24"/>
          <w:szCs w:val="24"/>
        </w:rPr>
        <w:t>out, the</w:t>
      </w:r>
      <w:r w:rsidR="0090677E" w:rsidRPr="009723A3">
        <w:rPr>
          <w:rFonts w:ascii="Times New Roman" w:hAnsi="Times New Roman" w:cs="Times New Roman"/>
          <w:sz w:val="24"/>
          <w:szCs w:val="24"/>
        </w:rPr>
        <w:t xml:space="preserve"> witness said </w:t>
      </w:r>
      <w:r w:rsidR="003D6C05" w:rsidRPr="009723A3">
        <w:rPr>
          <w:rFonts w:ascii="Times New Roman" w:hAnsi="Times New Roman" w:cs="Times New Roman"/>
          <w:sz w:val="24"/>
          <w:szCs w:val="24"/>
        </w:rPr>
        <w:t>he came out with a torch and used it to illuminate the place. He saw two of the assailants sitting under a shed while Mtokozisi Nyoni the other assailant was</w:t>
      </w:r>
      <w:r w:rsidR="00AF7921" w:rsidRPr="009723A3">
        <w:rPr>
          <w:rFonts w:ascii="Times New Roman" w:hAnsi="Times New Roman" w:cs="Times New Roman"/>
          <w:sz w:val="24"/>
          <w:szCs w:val="24"/>
        </w:rPr>
        <w:t xml:space="preserve"> casually lounging by</w:t>
      </w:r>
      <w:r w:rsidR="003D6C05" w:rsidRPr="009723A3">
        <w:rPr>
          <w:rFonts w:ascii="Times New Roman" w:hAnsi="Times New Roman" w:cs="Times New Roman"/>
          <w:sz w:val="24"/>
          <w:szCs w:val="24"/>
        </w:rPr>
        <w:t xml:space="preserve"> the accused’s shop</w:t>
      </w:r>
      <w:r w:rsidR="00AF7921" w:rsidRPr="009723A3">
        <w:rPr>
          <w:rFonts w:ascii="Times New Roman" w:hAnsi="Times New Roman" w:cs="Times New Roman"/>
          <w:sz w:val="24"/>
          <w:szCs w:val="24"/>
        </w:rPr>
        <w:t xml:space="preserve"> at the verandah</w:t>
      </w:r>
      <w:r w:rsidR="003D6C05" w:rsidRPr="009723A3">
        <w:rPr>
          <w:rFonts w:ascii="Times New Roman" w:hAnsi="Times New Roman" w:cs="Times New Roman"/>
          <w:sz w:val="24"/>
          <w:szCs w:val="24"/>
        </w:rPr>
        <w:t xml:space="preserve">. </w:t>
      </w:r>
      <w:r w:rsidR="00AF7921" w:rsidRPr="009723A3">
        <w:rPr>
          <w:rFonts w:ascii="Times New Roman" w:hAnsi="Times New Roman" w:cs="Times New Roman"/>
          <w:sz w:val="24"/>
          <w:szCs w:val="24"/>
        </w:rPr>
        <w:t xml:space="preserve">He noticed that Mtokozisi no longer had the Colombia knife in </w:t>
      </w:r>
      <w:r w:rsidR="009723A3" w:rsidRPr="009723A3">
        <w:rPr>
          <w:rFonts w:ascii="Times New Roman" w:hAnsi="Times New Roman" w:cs="Times New Roman"/>
          <w:sz w:val="24"/>
          <w:szCs w:val="24"/>
        </w:rPr>
        <w:t>hand. The</w:t>
      </w:r>
      <w:r w:rsidR="00AF7921" w:rsidRPr="009723A3">
        <w:rPr>
          <w:rFonts w:ascii="Times New Roman" w:hAnsi="Times New Roman" w:cs="Times New Roman"/>
          <w:sz w:val="24"/>
          <w:szCs w:val="24"/>
        </w:rPr>
        <w:t xml:space="preserve"> witness could not confirm whether or not the accused had participated in the assault.</w:t>
      </w:r>
    </w:p>
    <w:p w:rsidR="000709D3" w:rsidRDefault="00437644" w:rsidP="000709D3">
      <w:pPr>
        <w:pStyle w:val="ListParagraph"/>
        <w:numPr>
          <w:ilvl w:val="0"/>
          <w:numId w:val="6"/>
        </w:numPr>
        <w:spacing w:line="360" w:lineRule="auto"/>
        <w:jc w:val="both"/>
        <w:rPr>
          <w:rFonts w:ascii="Times New Roman" w:hAnsi="Times New Roman" w:cs="Times New Roman"/>
          <w:sz w:val="24"/>
          <w:szCs w:val="24"/>
        </w:rPr>
      </w:pPr>
      <w:r w:rsidRPr="009723A3">
        <w:rPr>
          <w:rFonts w:ascii="Times New Roman" w:hAnsi="Times New Roman" w:cs="Times New Roman"/>
          <w:sz w:val="24"/>
          <w:szCs w:val="24"/>
        </w:rPr>
        <w:t xml:space="preserve">The witness was </w:t>
      </w:r>
      <w:r w:rsidR="009723A3">
        <w:rPr>
          <w:rFonts w:ascii="Times New Roman" w:hAnsi="Times New Roman" w:cs="Times New Roman"/>
          <w:sz w:val="24"/>
          <w:szCs w:val="24"/>
        </w:rPr>
        <w:t xml:space="preserve">also </w:t>
      </w:r>
      <w:r w:rsidRPr="009723A3">
        <w:rPr>
          <w:rFonts w:ascii="Times New Roman" w:hAnsi="Times New Roman" w:cs="Times New Roman"/>
          <w:sz w:val="24"/>
          <w:szCs w:val="24"/>
        </w:rPr>
        <w:t xml:space="preserve">clear that he saw the accused </w:t>
      </w:r>
      <w:r w:rsidR="006C5638" w:rsidRPr="009723A3">
        <w:rPr>
          <w:rFonts w:ascii="Times New Roman" w:hAnsi="Times New Roman" w:cs="Times New Roman"/>
          <w:sz w:val="24"/>
          <w:szCs w:val="24"/>
        </w:rPr>
        <w:t>from his window</w:t>
      </w:r>
      <w:r w:rsidR="00854D0B" w:rsidRPr="009723A3">
        <w:rPr>
          <w:rFonts w:ascii="Times New Roman" w:hAnsi="Times New Roman" w:cs="Times New Roman"/>
          <w:sz w:val="24"/>
          <w:szCs w:val="24"/>
        </w:rPr>
        <w:t xml:space="preserve"> at the time </w:t>
      </w:r>
      <w:r w:rsidRPr="009723A3">
        <w:rPr>
          <w:rFonts w:ascii="Times New Roman" w:hAnsi="Times New Roman" w:cs="Times New Roman"/>
          <w:sz w:val="24"/>
          <w:szCs w:val="24"/>
        </w:rPr>
        <w:t>when Antony was busy refraining and blocking the trio from assaulting</w:t>
      </w:r>
      <w:r w:rsidR="00854D0B" w:rsidRPr="009723A3">
        <w:rPr>
          <w:rFonts w:ascii="Times New Roman" w:hAnsi="Times New Roman" w:cs="Times New Roman"/>
          <w:sz w:val="24"/>
          <w:szCs w:val="24"/>
        </w:rPr>
        <w:t xml:space="preserve"> the deceased</w:t>
      </w:r>
      <w:r w:rsidRPr="009723A3">
        <w:rPr>
          <w:rFonts w:ascii="Times New Roman" w:hAnsi="Times New Roman" w:cs="Times New Roman"/>
          <w:sz w:val="24"/>
          <w:szCs w:val="24"/>
        </w:rPr>
        <w:t>.</w:t>
      </w:r>
      <w:r w:rsidR="00A302CC" w:rsidRPr="009723A3">
        <w:rPr>
          <w:rFonts w:ascii="Times New Roman" w:hAnsi="Times New Roman" w:cs="Times New Roman"/>
          <w:sz w:val="24"/>
          <w:szCs w:val="24"/>
        </w:rPr>
        <w:t xml:space="preserve"> </w:t>
      </w:r>
      <w:r w:rsidRPr="009723A3">
        <w:rPr>
          <w:rFonts w:ascii="Times New Roman" w:hAnsi="Times New Roman" w:cs="Times New Roman"/>
          <w:sz w:val="24"/>
          <w:szCs w:val="24"/>
        </w:rPr>
        <w:t>He confirmed that it was the same atmosphere that had frightened him and made him run away and lock himself in his tuck</w:t>
      </w:r>
      <w:r w:rsidR="00A302CC" w:rsidRPr="009723A3">
        <w:rPr>
          <w:rFonts w:ascii="Times New Roman" w:hAnsi="Times New Roman" w:cs="Times New Roman"/>
          <w:sz w:val="24"/>
          <w:szCs w:val="24"/>
        </w:rPr>
        <w:t xml:space="preserve"> </w:t>
      </w:r>
      <w:r w:rsidRPr="009723A3">
        <w:rPr>
          <w:rFonts w:ascii="Times New Roman" w:hAnsi="Times New Roman" w:cs="Times New Roman"/>
          <w:sz w:val="24"/>
          <w:szCs w:val="24"/>
        </w:rPr>
        <w:t>shop.</w:t>
      </w:r>
      <w:r w:rsidR="00A302CC" w:rsidRPr="009723A3">
        <w:rPr>
          <w:rFonts w:ascii="Times New Roman" w:hAnsi="Times New Roman" w:cs="Times New Roman"/>
          <w:sz w:val="24"/>
          <w:szCs w:val="24"/>
        </w:rPr>
        <w:t xml:space="preserve"> Not surprising he failed to explain what the accused could have been</w:t>
      </w:r>
      <w:r w:rsidR="001D7B1B" w:rsidRPr="009723A3">
        <w:rPr>
          <w:rFonts w:ascii="Times New Roman" w:hAnsi="Times New Roman" w:cs="Times New Roman"/>
          <w:sz w:val="24"/>
          <w:szCs w:val="24"/>
        </w:rPr>
        <w:t xml:space="preserve"> doing at the scene with an axe in hand in light of the highly explosive scene</w:t>
      </w:r>
      <w:r w:rsidR="00A302CC" w:rsidRPr="009723A3">
        <w:rPr>
          <w:rFonts w:ascii="Times New Roman" w:hAnsi="Times New Roman" w:cs="Times New Roman"/>
          <w:sz w:val="24"/>
          <w:szCs w:val="24"/>
        </w:rPr>
        <w:t xml:space="preserve"> that he had earlier on described</w:t>
      </w:r>
      <w:r w:rsidR="00854D0B" w:rsidRPr="009723A3">
        <w:rPr>
          <w:rFonts w:ascii="Times New Roman" w:hAnsi="Times New Roman" w:cs="Times New Roman"/>
          <w:sz w:val="24"/>
          <w:szCs w:val="24"/>
        </w:rPr>
        <w:t>. The same atmosphere that</w:t>
      </w:r>
      <w:r w:rsidR="001D7B1B" w:rsidRPr="009723A3">
        <w:rPr>
          <w:rFonts w:ascii="Times New Roman" w:hAnsi="Times New Roman" w:cs="Times New Roman"/>
          <w:sz w:val="24"/>
          <w:szCs w:val="24"/>
        </w:rPr>
        <w:t xml:space="preserve"> he had witnessed and had ran away from. He was clear however,</w:t>
      </w:r>
      <w:r w:rsidR="00A302CC" w:rsidRPr="009723A3">
        <w:rPr>
          <w:rFonts w:ascii="Times New Roman" w:hAnsi="Times New Roman" w:cs="Times New Roman"/>
          <w:sz w:val="24"/>
          <w:szCs w:val="24"/>
        </w:rPr>
        <w:t xml:space="preserve"> </w:t>
      </w:r>
      <w:r w:rsidR="001D7B1B" w:rsidRPr="009723A3">
        <w:rPr>
          <w:rFonts w:ascii="Times New Roman" w:hAnsi="Times New Roman" w:cs="Times New Roman"/>
          <w:sz w:val="24"/>
          <w:szCs w:val="24"/>
        </w:rPr>
        <w:t>that the accused was not ref</w:t>
      </w:r>
      <w:r w:rsidR="006C5638" w:rsidRPr="009723A3">
        <w:rPr>
          <w:rFonts w:ascii="Times New Roman" w:hAnsi="Times New Roman" w:cs="Times New Roman"/>
          <w:sz w:val="24"/>
          <w:szCs w:val="24"/>
        </w:rPr>
        <w:t>raining anyone but just milling around</w:t>
      </w:r>
      <w:r w:rsidR="00854D0B" w:rsidRPr="009723A3">
        <w:rPr>
          <w:rFonts w:ascii="Times New Roman" w:hAnsi="Times New Roman" w:cs="Times New Roman"/>
          <w:sz w:val="24"/>
          <w:szCs w:val="24"/>
        </w:rPr>
        <w:t xml:space="preserve">. As </w:t>
      </w:r>
      <w:r w:rsidR="001D7B1B" w:rsidRPr="009723A3">
        <w:rPr>
          <w:rFonts w:ascii="Times New Roman" w:hAnsi="Times New Roman" w:cs="Times New Roman"/>
          <w:sz w:val="24"/>
          <w:szCs w:val="24"/>
        </w:rPr>
        <w:t>already alluded to, we can take the witness’s narrative with a pinch of salt due</w:t>
      </w:r>
      <w:r w:rsidR="006C5638" w:rsidRPr="009723A3">
        <w:rPr>
          <w:rFonts w:ascii="Times New Roman" w:hAnsi="Times New Roman" w:cs="Times New Roman"/>
          <w:sz w:val="24"/>
          <w:szCs w:val="24"/>
        </w:rPr>
        <w:t xml:space="preserve"> to</w:t>
      </w:r>
      <w:r w:rsidR="001D7B1B" w:rsidRPr="009723A3">
        <w:rPr>
          <w:rFonts w:ascii="Times New Roman" w:hAnsi="Times New Roman" w:cs="Times New Roman"/>
          <w:sz w:val="24"/>
          <w:szCs w:val="24"/>
        </w:rPr>
        <w:t xml:space="preserve"> his </w:t>
      </w:r>
      <w:r w:rsidR="006C5638" w:rsidRPr="009723A3">
        <w:rPr>
          <w:rFonts w:ascii="Times New Roman" w:hAnsi="Times New Roman" w:cs="Times New Roman"/>
          <w:sz w:val="24"/>
          <w:szCs w:val="24"/>
        </w:rPr>
        <w:t xml:space="preserve">close </w:t>
      </w:r>
      <w:r w:rsidR="001D7B1B" w:rsidRPr="009723A3">
        <w:rPr>
          <w:rFonts w:ascii="Times New Roman" w:hAnsi="Times New Roman" w:cs="Times New Roman"/>
          <w:sz w:val="24"/>
          <w:szCs w:val="24"/>
        </w:rPr>
        <w:t>relations with the accused. He has every reason to be a little bit economical with t</w:t>
      </w:r>
      <w:r w:rsidR="00854D0B" w:rsidRPr="009723A3">
        <w:rPr>
          <w:rFonts w:ascii="Times New Roman" w:hAnsi="Times New Roman" w:cs="Times New Roman"/>
          <w:sz w:val="24"/>
          <w:szCs w:val="24"/>
        </w:rPr>
        <w:t>he truth. For instance, in the s</w:t>
      </w:r>
      <w:r w:rsidR="001D7B1B" w:rsidRPr="009723A3">
        <w:rPr>
          <w:rFonts w:ascii="Times New Roman" w:hAnsi="Times New Roman" w:cs="Times New Roman"/>
          <w:sz w:val="24"/>
          <w:szCs w:val="24"/>
        </w:rPr>
        <w:t>tate</w:t>
      </w:r>
      <w:r w:rsidR="00854D0B" w:rsidRPr="009723A3">
        <w:rPr>
          <w:rFonts w:ascii="Times New Roman" w:hAnsi="Times New Roman" w:cs="Times New Roman"/>
          <w:sz w:val="24"/>
          <w:szCs w:val="24"/>
        </w:rPr>
        <w:t>’s</w:t>
      </w:r>
      <w:r w:rsidR="001D7B1B" w:rsidRPr="009723A3">
        <w:rPr>
          <w:rFonts w:ascii="Times New Roman" w:hAnsi="Times New Roman" w:cs="Times New Roman"/>
          <w:sz w:val="24"/>
          <w:szCs w:val="24"/>
        </w:rPr>
        <w:t xml:space="preserve"> summary of the evidence, he</w:t>
      </w:r>
      <w:r w:rsidR="00854D0B" w:rsidRPr="009723A3">
        <w:rPr>
          <w:rFonts w:ascii="Times New Roman" w:hAnsi="Times New Roman" w:cs="Times New Roman"/>
          <w:sz w:val="24"/>
          <w:szCs w:val="24"/>
        </w:rPr>
        <w:t xml:space="preserve"> told the police</w:t>
      </w:r>
      <w:r w:rsidR="001D7B1B" w:rsidRPr="009723A3">
        <w:rPr>
          <w:rFonts w:ascii="Times New Roman" w:hAnsi="Times New Roman" w:cs="Times New Roman"/>
          <w:sz w:val="24"/>
          <w:szCs w:val="24"/>
        </w:rPr>
        <w:t xml:space="preserve"> that he saw the accused person with </w:t>
      </w:r>
      <w:r w:rsidR="001D7B1B" w:rsidRPr="009723A3">
        <w:rPr>
          <w:rFonts w:ascii="Times New Roman" w:hAnsi="Times New Roman" w:cs="Times New Roman"/>
          <w:sz w:val="24"/>
          <w:szCs w:val="24"/>
        </w:rPr>
        <w:lastRenderedPageBreak/>
        <w:t>an</w:t>
      </w:r>
      <w:r w:rsidR="00854D0B" w:rsidRPr="009723A3">
        <w:rPr>
          <w:rFonts w:ascii="Times New Roman" w:hAnsi="Times New Roman" w:cs="Times New Roman"/>
          <w:sz w:val="24"/>
          <w:szCs w:val="24"/>
        </w:rPr>
        <w:t xml:space="preserve"> axe in hand and together with three</w:t>
      </w:r>
      <w:r w:rsidR="001D7B1B" w:rsidRPr="009723A3">
        <w:rPr>
          <w:rFonts w:ascii="Times New Roman" w:hAnsi="Times New Roman" w:cs="Times New Roman"/>
          <w:sz w:val="24"/>
          <w:szCs w:val="24"/>
        </w:rPr>
        <w:t xml:space="preserve"> other accused </w:t>
      </w:r>
      <w:r w:rsidR="00854D0B" w:rsidRPr="009723A3">
        <w:rPr>
          <w:rFonts w:ascii="Times New Roman" w:hAnsi="Times New Roman" w:cs="Times New Roman"/>
          <w:sz w:val="24"/>
          <w:szCs w:val="24"/>
        </w:rPr>
        <w:t>had chased and pursued</w:t>
      </w:r>
      <w:r w:rsidR="001D7B1B" w:rsidRPr="009723A3">
        <w:rPr>
          <w:rFonts w:ascii="Times New Roman" w:hAnsi="Times New Roman" w:cs="Times New Roman"/>
          <w:sz w:val="24"/>
          <w:szCs w:val="24"/>
        </w:rPr>
        <w:t xml:space="preserve"> the deceased behind the tuck shops and yet in court he chose to minimize the accused</w:t>
      </w:r>
      <w:r w:rsidR="000709D3">
        <w:rPr>
          <w:rFonts w:ascii="Times New Roman" w:hAnsi="Times New Roman" w:cs="Times New Roman"/>
          <w:sz w:val="24"/>
          <w:szCs w:val="24"/>
        </w:rPr>
        <w:t>’s</w:t>
      </w:r>
      <w:r w:rsidR="001D7B1B" w:rsidRPr="009723A3">
        <w:rPr>
          <w:rFonts w:ascii="Times New Roman" w:hAnsi="Times New Roman" w:cs="Times New Roman"/>
          <w:sz w:val="24"/>
          <w:szCs w:val="24"/>
        </w:rPr>
        <w:t xml:space="preserve"> role </w:t>
      </w:r>
      <w:r w:rsidR="00854D0B" w:rsidRPr="009723A3">
        <w:rPr>
          <w:rFonts w:ascii="Times New Roman" w:hAnsi="Times New Roman" w:cs="Times New Roman"/>
          <w:sz w:val="24"/>
          <w:szCs w:val="24"/>
        </w:rPr>
        <w:t>and reduce it to just holding an</w:t>
      </w:r>
      <w:r w:rsidR="001D7B1B" w:rsidRPr="009723A3">
        <w:rPr>
          <w:rFonts w:ascii="Times New Roman" w:hAnsi="Times New Roman" w:cs="Times New Roman"/>
          <w:sz w:val="24"/>
          <w:szCs w:val="24"/>
        </w:rPr>
        <w:t xml:space="preserve"> axe </w:t>
      </w:r>
      <w:r w:rsidR="00854D0B" w:rsidRPr="009723A3">
        <w:rPr>
          <w:rFonts w:ascii="Times New Roman" w:hAnsi="Times New Roman" w:cs="Times New Roman"/>
          <w:sz w:val="24"/>
          <w:szCs w:val="24"/>
        </w:rPr>
        <w:t xml:space="preserve">albeit </w:t>
      </w:r>
      <w:r w:rsidR="001D7B1B" w:rsidRPr="009723A3">
        <w:rPr>
          <w:rFonts w:ascii="Times New Roman" w:hAnsi="Times New Roman" w:cs="Times New Roman"/>
          <w:sz w:val="24"/>
          <w:szCs w:val="24"/>
        </w:rPr>
        <w:t>in</w:t>
      </w:r>
      <w:r w:rsidR="00854D0B" w:rsidRPr="009723A3">
        <w:rPr>
          <w:rFonts w:ascii="Times New Roman" w:hAnsi="Times New Roman" w:cs="Times New Roman"/>
          <w:sz w:val="24"/>
          <w:szCs w:val="24"/>
        </w:rPr>
        <w:t xml:space="preserve"> the midst of</w:t>
      </w:r>
      <w:r w:rsidR="001D7B1B" w:rsidRPr="009723A3">
        <w:rPr>
          <w:rFonts w:ascii="Times New Roman" w:hAnsi="Times New Roman" w:cs="Times New Roman"/>
          <w:sz w:val="24"/>
          <w:szCs w:val="24"/>
        </w:rPr>
        <w:t xml:space="preserve"> a highly volatile atmosphere. </w:t>
      </w:r>
    </w:p>
    <w:p w:rsidR="00854D0B" w:rsidRPr="000709D3" w:rsidRDefault="001D7B1B" w:rsidP="000709D3">
      <w:pPr>
        <w:pStyle w:val="ListParagraph"/>
        <w:numPr>
          <w:ilvl w:val="0"/>
          <w:numId w:val="6"/>
        </w:numPr>
        <w:spacing w:line="360" w:lineRule="auto"/>
        <w:jc w:val="both"/>
        <w:rPr>
          <w:rFonts w:ascii="Times New Roman" w:hAnsi="Times New Roman" w:cs="Times New Roman"/>
          <w:sz w:val="24"/>
          <w:szCs w:val="24"/>
        </w:rPr>
      </w:pPr>
      <w:r w:rsidRPr="000709D3">
        <w:rPr>
          <w:rFonts w:ascii="Times New Roman" w:hAnsi="Times New Roman" w:cs="Times New Roman"/>
          <w:sz w:val="24"/>
          <w:szCs w:val="24"/>
        </w:rPr>
        <w:t>What we cannot take away from him, however is the fact that he saw the</w:t>
      </w:r>
      <w:r w:rsidR="001A780B" w:rsidRPr="000709D3">
        <w:rPr>
          <w:rFonts w:ascii="Times New Roman" w:hAnsi="Times New Roman" w:cs="Times New Roman"/>
          <w:sz w:val="24"/>
          <w:szCs w:val="24"/>
        </w:rPr>
        <w:t xml:space="preserve"> deceased running towards the alley between his </w:t>
      </w:r>
      <w:r w:rsidR="000709D3" w:rsidRPr="000709D3">
        <w:rPr>
          <w:rFonts w:ascii="Times New Roman" w:hAnsi="Times New Roman" w:cs="Times New Roman"/>
          <w:sz w:val="24"/>
          <w:szCs w:val="24"/>
        </w:rPr>
        <w:t>tuck-shop</w:t>
      </w:r>
      <w:r w:rsidR="001A780B" w:rsidRPr="000709D3">
        <w:rPr>
          <w:rFonts w:ascii="Times New Roman" w:hAnsi="Times New Roman" w:cs="Times New Roman"/>
          <w:sz w:val="24"/>
          <w:szCs w:val="24"/>
        </w:rPr>
        <w:t xml:space="preserve"> and Fide’s </w:t>
      </w:r>
      <w:r w:rsidR="000709D3" w:rsidRPr="000709D3">
        <w:rPr>
          <w:rFonts w:ascii="Times New Roman" w:hAnsi="Times New Roman" w:cs="Times New Roman"/>
          <w:sz w:val="24"/>
          <w:szCs w:val="24"/>
        </w:rPr>
        <w:t>tuck-shop</w:t>
      </w:r>
      <w:r w:rsidR="001A780B" w:rsidRPr="000709D3">
        <w:rPr>
          <w:rFonts w:ascii="Times New Roman" w:hAnsi="Times New Roman" w:cs="Times New Roman"/>
          <w:sz w:val="24"/>
          <w:szCs w:val="24"/>
        </w:rPr>
        <w:t>.</w:t>
      </w:r>
      <w:r w:rsidR="000709D3">
        <w:rPr>
          <w:rFonts w:ascii="Times New Roman" w:hAnsi="Times New Roman" w:cs="Times New Roman"/>
          <w:sz w:val="24"/>
          <w:szCs w:val="24"/>
        </w:rPr>
        <w:t xml:space="preserve"> </w:t>
      </w:r>
      <w:r w:rsidR="001A780B" w:rsidRPr="000709D3">
        <w:rPr>
          <w:rFonts w:ascii="Times New Roman" w:hAnsi="Times New Roman" w:cs="Times New Roman"/>
          <w:sz w:val="24"/>
          <w:szCs w:val="24"/>
        </w:rPr>
        <w:t xml:space="preserve">Additionally he saw the accused standing at the scene </w:t>
      </w:r>
      <w:r w:rsidRPr="000709D3">
        <w:rPr>
          <w:rFonts w:ascii="Times New Roman" w:hAnsi="Times New Roman" w:cs="Times New Roman"/>
          <w:sz w:val="24"/>
          <w:szCs w:val="24"/>
        </w:rPr>
        <w:t>with an axe in hand.</w:t>
      </w:r>
      <w:r w:rsidR="00854D0B" w:rsidRPr="000709D3">
        <w:rPr>
          <w:rFonts w:ascii="Times New Roman" w:hAnsi="Times New Roman" w:cs="Times New Roman"/>
          <w:sz w:val="24"/>
          <w:szCs w:val="24"/>
        </w:rPr>
        <w:t xml:space="preserve"> However, it was not after the assault as the accused wanted the court to believe but in the midst of the assault, when Aleck was busy blocking the assailants who were intent on continuing with the assault on the deceased. The witness did not see him collecting his tools from any place. </w:t>
      </w:r>
      <w:r w:rsidR="000709D3">
        <w:rPr>
          <w:rFonts w:ascii="Times New Roman" w:hAnsi="Times New Roman" w:cs="Times New Roman"/>
          <w:sz w:val="24"/>
          <w:szCs w:val="24"/>
        </w:rPr>
        <w:t xml:space="preserve">The picture is </w:t>
      </w:r>
      <w:r w:rsidRPr="000709D3">
        <w:rPr>
          <w:rFonts w:ascii="Times New Roman" w:hAnsi="Times New Roman" w:cs="Times New Roman"/>
          <w:sz w:val="24"/>
          <w:szCs w:val="24"/>
        </w:rPr>
        <w:t>fortified by the irrefutable evidence of Aleck Garamajoni</w:t>
      </w:r>
      <w:r w:rsidR="00540126" w:rsidRPr="000709D3">
        <w:rPr>
          <w:rFonts w:ascii="Times New Roman" w:hAnsi="Times New Roman" w:cs="Times New Roman"/>
          <w:sz w:val="24"/>
          <w:szCs w:val="24"/>
        </w:rPr>
        <w:t xml:space="preserve"> who also stated the </w:t>
      </w:r>
      <w:r w:rsidR="000709D3" w:rsidRPr="000709D3">
        <w:rPr>
          <w:rFonts w:ascii="Times New Roman" w:hAnsi="Times New Roman" w:cs="Times New Roman"/>
          <w:sz w:val="24"/>
          <w:szCs w:val="24"/>
        </w:rPr>
        <w:t>same. In</w:t>
      </w:r>
      <w:r w:rsidR="00854D0B" w:rsidRPr="000709D3">
        <w:rPr>
          <w:rFonts w:ascii="Times New Roman" w:hAnsi="Times New Roman" w:cs="Times New Roman"/>
          <w:sz w:val="24"/>
          <w:szCs w:val="24"/>
        </w:rPr>
        <w:t xml:space="preserve"> the absence of a</w:t>
      </w:r>
      <w:r w:rsidRPr="000709D3">
        <w:rPr>
          <w:rFonts w:ascii="Times New Roman" w:hAnsi="Times New Roman" w:cs="Times New Roman"/>
          <w:sz w:val="24"/>
          <w:szCs w:val="24"/>
        </w:rPr>
        <w:t xml:space="preserve"> satisfactory response</w:t>
      </w:r>
      <w:r w:rsidR="00854D0B" w:rsidRPr="000709D3">
        <w:rPr>
          <w:rFonts w:ascii="Times New Roman" w:hAnsi="Times New Roman" w:cs="Times New Roman"/>
          <w:sz w:val="24"/>
          <w:szCs w:val="24"/>
        </w:rPr>
        <w:t xml:space="preserve"> as</w:t>
      </w:r>
      <w:r w:rsidRPr="000709D3">
        <w:rPr>
          <w:rFonts w:ascii="Times New Roman" w:hAnsi="Times New Roman" w:cs="Times New Roman"/>
          <w:sz w:val="24"/>
          <w:szCs w:val="24"/>
        </w:rPr>
        <w:t xml:space="preserve"> to why</w:t>
      </w:r>
      <w:r w:rsidR="00854D0B" w:rsidRPr="000709D3">
        <w:rPr>
          <w:rFonts w:ascii="Times New Roman" w:hAnsi="Times New Roman" w:cs="Times New Roman"/>
          <w:sz w:val="24"/>
          <w:szCs w:val="24"/>
        </w:rPr>
        <w:t xml:space="preserve"> the accused was hovering around with an ax</w:t>
      </w:r>
      <w:r w:rsidR="006C5638" w:rsidRPr="000709D3">
        <w:rPr>
          <w:rFonts w:ascii="Times New Roman" w:hAnsi="Times New Roman" w:cs="Times New Roman"/>
          <w:sz w:val="24"/>
          <w:szCs w:val="24"/>
        </w:rPr>
        <w:t xml:space="preserve">e in hand in an extremely </w:t>
      </w:r>
      <w:r w:rsidR="000709D3">
        <w:rPr>
          <w:rFonts w:ascii="Times New Roman" w:hAnsi="Times New Roman" w:cs="Times New Roman"/>
          <w:sz w:val="24"/>
          <w:szCs w:val="24"/>
        </w:rPr>
        <w:t>charged</w:t>
      </w:r>
      <w:r w:rsidR="006C5638" w:rsidRPr="000709D3">
        <w:rPr>
          <w:rFonts w:ascii="Times New Roman" w:hAnsi="Times New Roman" w:cs="Times New Roman"/>
          <w:sz w:val="24"/>
          <w:szCs w:val="24"/>
        </w:rPr>
        <w:t xml:space="preserve"> atmosphere</w:t>
      </w:r>
      <w:r w:rsidR="00854D0B" w:rsidRPr="000709D3">
        <w:rPr>
          <w:rFonts w:ascii="Times New Roman" w:hAnsi="Times New Roman" w:cs="Times New Roman"/>
          <w:sz w:val="24"/>
          <w:szCs w:val="24"/>
        </w:rPr>
        <w:t xml:space="preserve"> we are</w:t>
      </w:r>
      <w:r w:rsidR="006C5638" w:rsidRPr="000709D3">
        <w:rPr>
          <w:rFonts w:ascii="Times New Roman" w:hAnsi="Times New Roman" w:cs="Times New Roman"/>
          <w:sz w:val="24"/>
          <w:szCs w:val="24"/>
        </w:rPr>
        <w:t xml:space="preserve"> left to infer t</w:t>
      </w:r>
      <w:r w:rsidR="00D62459">
        <w:rPr>
          <w:rFonts w:ascii="Times New Roman" w:hAnsi="Times New Roman" w:cs="Times New Roman"/>
          <w:sz w:val="24"/>
          <w:szCs w:val="24"/>
        </w:rPr>
        <w:t>hat the accused may have</w:t>
      </w:r>
      <w:r w:rsidRPr="000709D3">
        <w:rPr>
          <w:rFonts w:ascii="Times New Roman" w:hAnsi="Times New Roman" w:cs="Times New Roman"/>
          <w:sz w:val="24"/>
          <w:szCs w:val="24"/>
        </w:rPr>
        <w:t xml:space="preserve"> been doing</w:t>
      </w:r>
      <w:r w:rsidR="006C5638" w:rsidRPr="000709D3">
        <w:rPr>
          <w:rFonts w:ascii="Times New Roman" w:hAnsi="Times New Roman" w:cs="Times New Roman"/>
          <w:sz w:val="24"/>
          <w:szCs w:val="24"/>
        </w:rPr>
        <w:t xml:space="preserve"> what the witness initially stated in the state’s summary of evidence</w:t>
      </w:r>
      <w:r w:rsidR="00854D0B" w:rsidRPr="000709D3">
        <w:rPr>
          <w:rFonts w:ascii="Times New Roman" w:hAnsi="Times New Roman" w:cs="Times New Roman"/>
          <w:sz w:val="24"/>
          <w:szCs w:val="24"/>
        </w:rPr>
        <w:t>.</w:t>
      </w:r>
      <w:r w:rsidR="005B461B" w:rsidRPr="000709D3">
        <w:rPr>
          <w:rFonts w:ascii="Times New Roman" w:hAnsi="Times New Roman" w:cs="Times New Roman"/>
          <w:sz w:val="24"/>
          <w:szCs w:val="24"/>
        </w:rPr>
        <w:t xml:space="preserve"> </w:t>
      </w:r>
      <w:r w:rsidR="006C5638" w:rsidRPr="000709D3">
        <w:rPr>
          <w:rFonts w:ascii="Times New Roman" w:hAnsi="Times New Roman" w:cs="Times New Roman"/>
          <w:sz w:val="24"/>
          <w:szCs w:val="24"/>
        </w:rPr>
        <w:t>That is</w:t>
      </w:r>
      <w:r w:rsidR="000709D3">
        <w:rPr>
          <w:rFonts w:ascii="Times New Roman" w:hAnsi="Times New Roman" w:cs="Times New Roman"/>
          <w:sz w:val="24"/>
          <w:szCs w:val="24"/>
        </w:rPr>
        <w:t>,</w:t>
      </w:r>
      <w:r w:rsidR="006C5638" w:rsidRPr="000709D3">
        <w:rPr>
          <w:rFonts w:ascii="Times New Roman" w:hAnsi="Times New Roman" w:cs="Times New Roman"/>
          <w:sz w:val="24"/>
          <w:szCs w:val="24"/>
        </w:rPr>
        <w:t xml:space="preserve"> that he</w:t>
      </w:r>
      <w:r w:rsidR="000709D3">
        <w:rPr>
          <w:rFonts w:ascii="Times New Roman" w:hAnsi="Times New Roman" w:cs="Times New Roman"/>
          <w:sz w:val="24"/>
          <w:szCs w:val="24"/>
        </w:rPr>
        <w:t xml:space="preserve"> held an axe as he </w:t>
      </w:r>
      <w:r w:rsidR="006C5638" w:rsidRPr="000709D3">
        <w:rPr>
          <w:rFonts w:ascii="Times New Roman" w:hAnsi="Times New Roman" w:cs="Times New Roman"/>
          <w:sz w:val="24"/>
          <w:szCs w:val="24"/>
        </w:rPr>
        <w:t>chas</w:t>
      </w:r>
      <w:r w:rsidR="000709D3">
        <w:rPr>
          <w:rFonts w:ascii="Times New Roman" w:hAnsi="Times New Roman" w:cs="Times New Roman"/>
          <w:sz w:val="24"/>
          <w:szCs w:val="24"/>
        </w:rPr>
        <w:t>ed</w:t>
      </w:r>
      <w:r w:rsidR="006C5638" w:rsidRPr="000709D3">
        <w:rPr>
          <w:rFonts w:ascii="Times New Roman" w:hAnsi="Times New Roman" w:cs="Times New Roman"/>
          <w:sz w:val="24"/>
          <w:szCs w:val="24"/>
        </w:rPr>
        <w:t xml:space="preserve"> the deceased together with the Nyoni brothers.</w:t>
      </w:r>
    </w:p>
    <w:p w:rsidR="000709D3" w:rsidRDefault="001D7B1B" w:rsidP="000709D3">
      <w:pPr>
        <w:pStyle w:val="ListParagraph"/>
        <w:numPr>
          <w:ilvl w:val="0"/>
          <w:numId w:val="6"/>
        </w:numPr>
        <w:spacing w:line="360" w:lineRule="auto"/>
        <w:jc w:val="both"/>
        <w:rPr>
          <w:rFonts w:ascii="Times New Roman" w:hAnsi="Times New Roman" w:cs="Times New Roman"/>
          <w:sz w:val="24"/>
          <w:szCs w:val="24"/>
        </w:rPr>
      </w:pPr>
      <w:r w:rsidRPr="000709D3">
        <w:rPr>
          <w:rFonts w:ascii="Times New Roman" w:hAnsi="Times New Roman" w:cs="Times New Roman"/>
          <w:b/>
          <w:sz w:val="24"/>
          <w:szCs w:val="24"/>
        </w:rPr>
        <w:t>Antony Mudukuti</w:t>
      </w:r>
      <w:r w:rsidR="001A780B" w:rsidRPr="000709D3">
        <w:rPr>
          <w:rFonts w:ascii="Times New Roman" w:hAnsi="Times New Roman" w:cs="Times New Roman"/>
          <w:sz w:val="24"/>
          <w:szCs w:val="24"/>
        </w:rPr>
        <w:t xml:space="preserve"> the second s</w:t>
      </w:r>
      <w:r w:rsidRPr="000709D3">
        <w:rPr>
          <w:rFonts w:ascii="Times New Roman" w:hAnsi="Times New Roman" w:cs="Times New Roman"/>
          <w:sz w:val="24"/>
          <w:szCs w:val="24"/>
        </w:rPr>
        <w:t>tate witness left us in no doubt as to the accused</w:t>
      </w:r>
      <w:r w:rsidR="00854D0B" w:rsidRPr="000709D3">
        <w:rPr>
          <w:rFonts w:ascii="Times New Roman" w:hAnsi="Times New Roman" w:cs="Times New Roman"/>
          <w:sz w:val="24"/>
          <w:szCs w:val="24"/>
        </w:rPr>
        <w:t>’s</w:t>
      </w:r>
      <w:r w:rsidRPr="000709D3">
        <w:rPr>
          <w:rFonts w:ascii="Times New Roman" w:hAnsi="Times New Roman" w:cs="Times New Roman"/>
          <w:sz w:val="24"/>
          <w:szCs w:val="24"/>
        </w:rPr>
        <w:t xml:space="preserve"> role on the day in question. He </w:t>
      </w:r>
      <w:r w:rsidR="000709D3">
        <w:rPr>
          <w:rFonts w:ascii="Times New Roman" w:hAnsi="Times New Roman" w:cs="Times New Roman"/>
          <w:sz w:val="24"/>
          <w:szCs w:val="24"/>
        </w:rPr>
        <w:t xml:space="preserve">said he </w:t>
      </w:r>
      <w:r w:rsidRPr="000709D3">
        <w:rPr>
          <w:rFonts w:ascii="Times New Roman" w:hAnsi="Times New Roman" w:cs="Times New Roman"/>
          <w:sz w:val="24"/>
          <w:szCs w:val="24"/>
        </w:rPr>
        <w:t>saw the ac</w:t>
      </w:r>
      <w:r w:rsidR="006C5638" w:rsidRPr="000709D3">
        <w:rPr>
          <w:rFonts w:ascii="Times New Roman" w:hAnsi="Times New Roman" w:cs="Times New Roman"/>
          <w:sz w:val="24"/>
          <w:szCs w:val="24"/>
        </w:rPr>
        <w:t>cused holding an axe standing at</w:t>
      </w:r>
      <w:r w:rsidRPr="000709D3">
        <w:rPr>
          <w:rFonts w:ascii="Times New Roman" w:hAnsi="Times New Roman" w:cs="Times New Roman"/>
          <w:sz w:val="24"/>
          <w:szCs w:val="24"/>
        </w:rPr>
        <w:t xml:space="preserve"> a corner close to where the assault was taking place. He then saw him throw stones in the direction of the deceased who was lying on the ground. He even spoke to the accused and asked him why</w:t>
      </w:r>
      <w:r w:rsidR="00854D0B" w:rsidRPr="000709D3">
        <w:rPr>
          <w:rFonts w:ascii="Times New Roman" w:hAnsi="Times New Roman" w:cs="Times New Roman"/>
          <w:sz w:val="24"/>
          <w:szCs w:val="24"/>
        </w:rPr>
        <w:t xml:space="preserve"> he was doing that</w:t>
      </w:r>
      <w:r w:rsidRPr="000709D3">
        <w:rPr>
          <w:rFonts w:ascii="Times New Roman" w:hAnsi="Times New Roman" w:cs="Times New Roman"/>
          <w:sz w:val="24"/>
          <w:szCs w:val="24"/>
        </w:rPr>
        <w:t xml:space="preserve">. </w:t>
      </w:r>
      <w:r w:rsidR="00854D0B" w:rsidRPr="000709D3">
        <w:rPr>
          <w:rFonts w:ascii="Times New Roman" w:hAnsi="Times New Roman" w:cs="Times New Roman"/>
          <w:sz w:val="24"/>
          <w:szCs w:val="24"/>
        </w:rPr>
        <w:t>Antony stated that t</w:t>
      </w:r>
      <w:r w:rsidRPr="000709D3">
        <w:rPr>
          <w:rFonts w:ascii="Times New Roman" w:hAnsi="Times New Roman" w:cs="Times New Roman"/>
          <w:sz w:val="24"/>
          <w:szCs w:val="24"/>
        </w:rPr>
        <w:t>he accused had instructed him</w:t>
      </w:r>
      <w:r w:rsidR="00854D0B" w:rsidRPr="000709D3">
        <w:rPr>
          <w:rFonts w:ascii="Times New Roman" w:hAnsi="Times New Roman" w:cs="Times New Roman"/>
          <w:sz w:val="24"/>
          <w:szCs w:val="24"/>
        </w:rPr>
        <w:t xml:space="preserve"> to stay out of it and not interfere.</w:t>
      </w:r>
      <w:r w:rsidR="005B461B" w:rsidRPr="000709D3">
        <w:rPr>
          <w:rFonts w:ascii="Times New Roman" w:hAnsi="Times New Roman" w:cs="Times New Roman"/>
          <w:sz w:val="24"/>
          <w:szCs w:val="24"/>
        </w:rPr>
        <w:t xml:space="preserve"> </w:t>
      </w:r>
      <w:r w:rsidR="00854D0B" w:rsidRPr="000709D3">
        <w:rPr>
          <w:rFonts w:ascii="Times New Roman" w:hAnsi="Times New Roman" w:cs="Times New Roman"/>
          <w:sz w:val="24"/>
          <w:szCs w:val="24"/>
        </w:rPr>
        <w:t>At some point t</w:t>
      </w:r>
      <w:r w:rsidRPr="000709D3">
        <w:rPr>
          <w:rFonts w:ascii="Times New Roman" w:hAnsi="Times New Roman" w:cs="Times New Roman"/>
          <w:sz w:val="24"/>
          <w:szCs w:val="24"/>
        </w:rPr>
        <w:t>he</w:t>
      </w:r>
      <w:r w:rsidR="00854D0B" w:rsidRPr="000709D3">
        <w:rPr>
          <w:rFonts w:ascii="Times New Roman" w:hAnsi="Times New Roman" w:cs="Times New Roman"/>
          <w:sz w:val="24"/>
          <w:szCs w:val="24"/>
        </w:rPr>
        <w:t xml:space="preserve"> accused</w:t>
      </w:r>
      <w:r w:rsidRPr="000709D3">
        <w:rPr>
          <w:rFonts w:ascii="Times New Roman" w:hAnsi="Times New Roman" w:cs="Times New Roman"/>
          <w:sz w:val="24"/>
          <w:szCs w:val="24"/>
        </w:rPr>
        <w:t xml:space="preserve"> had even misrepresented to him that the deceased and Aleck had gon</w:t>
      </w:r>
      <w:r w:rsidR="00854D0B" w:rsidRPr="000709D3">
        <w:rPr>
          <w:rFonts w:ascii="Times New Roman" w:hAnsi="Times New Roman" w:cs="Times New Roman"/>
          <w:sz w:val="24"/>
          <w:szCs w:val="24"/>
        </w:rPr>
        <w:t xml:space="preserve">e home, after he asked for the deceased’s whereabouts </w:t>
      </w:r>
      <w:r w:rsidRPr="000709D3">
        <w:rPr>
          <w:rFonts w:ascii="Times New Roman" w:hAnsi="Times New Roman" w:cs="Times New Roman"/>
          <w:sz w:val="24"/>
          <w:szCs w:val="24"/>
        </w:rPr>
        <w:t>after the assault. The witness was clear that while he did not see the accused strike the deceased with an axe, he had at one time turned</w:t>
      </w:r>
      <w:r w:rsidR="009278BF" w:rsidRPr="000709D3">
        <w:rPr>
          <w:rFonts w:ascii="Times New Roman" w:hAnsi="Times New Roman" w:cs="Times New Roman"/>
          <w:sz w:val="24"/>
          <w:szCs w:val="24"/>
        </w:rPr>
        <w:t xml:space="preserve"> his head away</w:t>
      </w:r>
      <w:r w:rsidRPr="000709D3">
        <w:rPr>
          <w:rFonts w:ascii="Times New Roman" w:hAnsi="Times New Roman" w:cs="Times New Roman"/>
          <w:sz w:val="24"/>
          <w:szCs w:val="24"/>
        </w:rPr>
        <w:t xml:space="preserve"> from an altercation</w:t>
      </w:r>
      <w:r w:rsidR="00854D0B" w:rsidRPr="000709D3">
        <w:rPr>
          <w:rFonts w:ascii="Times New Roman" w:hAnsi="Times New Roman" w:cs="Times New Roman"/>
          <w:sz w:val="24"/>
          <w:szCs w:val="24"/>
        </w:rPr>
        <w:t xml:space="preserve"> he was having with one of the Nyoni brothers</w:t>
      </w:r>
      <w:r w:rsidRPr="000709D3">
        <w:rPr>
          <w:rFonts w:ascii="Times New Roman" w:hAnsi="Times New Roman" w:cs="Times New Roman"/>
          <w:sz w:val="24"/>
          <w:szCs w:val="24"/>
        </w:rPr>
        <w:t xml:space="preserve"> and had seen him standing next to the deceased, who was rolling and</w:t>
      </w:r>
      <w:r w:rsidR="00854D0B" w:rsidRPr="000709D3">
        <w:rPr>
          <w:rFonts w:ascii="Times New Roman" w:hAnsi="Times New Roman" w:cs="Times New Roman"/>
          <w:sz w:val="24"/>
          <w:szCs w:val="24"/>
        </w:rPr>
        <w:t xml:space="preserve"> writhing </w:t>
      </w:r>
      <w:r w:rsidR="001A780B" w:rsidRPr="000709D3">
        <w:rPr>
          <w:rFonts w:ascii="Times New Roman" w:hAnsi="Times New Roman" w:cs="Times New Roman"/>
          <w:sz w:val="24"/>
          <w:szCs w:val="24"/>
        </w:rPr>
        <w:t xml:space="preserve">on the ground while </w:t>
      </w:r>
      <w:r w:rsidR="009278BF" w:rsidRPr="000709D3">
        <w:rPr>
          <w:rFonts w:ascii="Times New Roman" w:hAnsi="Times New Roman" w:cs="Times New Roman"/>
          <w:sz w:val="24"/>
          <w:szCs w:val="24"/>
        </w:rPr>
        <w:t>bleeding</w:t>
      </w:r>
      <w:r w:rsidRPr="000709D3">
        <w:rPr>
          <w:rFonts w:ascii="Times New Roman" w:hAnsi="Times New Roman" w:cs="Times New Roman"/>
          <w:sz w:val="24"/>
          <w:szCs w:val="24"/>
        </w:rPr>
        <w:t xml:space="preserve"> from the assaults. He explained the misrepresentation he had made to the police that he saw the accused strike the deceased with an axe by stating that this information had been provided to him by other on lookers</w:t>
      </w:r>
      <w:r w:rsidR="006C5638" w:rsidRPr="000709D3">
        <w:rPr>
          <w:rFonts w:ascii="Times New Roman" w:hAnsi="Times New Roman" w:cs="Times New Roman"/>
          <w:sz w:val="24"/>
          <w:szCs w:val="24"/>
        </w:rPr>
        <w:t xml:space="preserve"> who were not keen to come and testify</w:t>
      </w:r>
      <w:r w:rsidRPr="000709D3">
        <w:rPr>
          <w:rFonts w:ascii="Times New Roman" w:hAnsi="Times New Roman" w:cs="Times New Roman"/>
          <w:sz w:val="24"/>
          <w:szCs w:val="24"/>
        </w:rPr>
        <w:t>. He had believe</w:t>
      </w:r>
      <w:r w:rsidR="009278BF" w:rsidRPr="000709D3">
        <w:rPr>
          <w:rFonts w:ascii="Times New Roman" w:hAnsi="Times New Roman" w:cs="Times New Roman"/>
          <w:sz w:val="24"/>
          <w:szCs w:val="24"/>
        </w:rPr>
        <w:t>d</w:t>
      </w:r>
      <w:r w:rsidRPr="000709D3">
        <w:rPr>
          <w:rFonts w:ascii="Times New Roman" w:hAnsi="Times New Roman" w:cs="Times New Roman"/>
          <w:sz w:val="24"/>
          <w:szCs w:val="24"/>
        </w:rPr>
        <w:t xml:space="preserve"> them because when he turned </w:t>
      </w:r>
      <w:r w:rsidR="009278BF" w:rsidRPr="000709D3">
        <w:rPr>
          <w:rFonts w:ascii="Times New Roman" w:hAnsi="Times New Roman" w:cs="Times New Roman"/>
          <w:sz w:val="24"/>
          <w:szCs w:val="24"/>
        </w:rPr>
        <w:t xml:space="preserve">he saw </w:t>
      </w:r>
      <w:r w:rsidRPr="000709D3">
        <w:rPr>
          <w:rFonts w:ascii="Times New Roman" w:hAnsi="Times New Roman" w:cs="Times New Roman"/>
          <w:sz w:val="24"/>
          <w:szCs w:val="24"/>
        </w:rPr>
        <w:t xml:space="preserve">the accused standing next to the deceased with his axe in hand. </w:t>
      </w:r>
      <w:r w:rsidR="009278BF" w:rsidRPr="000709D3">
        <w:rPr>
          <w:rFonts w:ascii="Times New Roman" w:hAnsi="Times New Roman" w:cs="Times New Roman"/>
          <w:sz w:val="24"/>
          <w:szCs w:val="24"/>
        </w:rPr>
        <w:t xml:space="preserve">The witness is not a sophisticated man and would have reasonably believed the testimony of other on lookers. To this extent we found his explanation </w:t>
      </w:r>
      <w:r w:rsidR="009278BF" w:rsidRPr="000709D3">
        <w:rPr>
          <w:rFonts w:ascii="Times New Roman" w:hAnsi="Times New Roman" w:cs="Times New Roman"/>
          <w:sz w:val="24"/>
          <w:szCs w:val="24"/>
        </w:rPr>
        <w:lastRenderedPageBreak/>
        <w:t xml:space="preserve">on the discrepancy of his statement believable. </w:t>
      </w:r>
      <w:r w:rsidR="000709D3">
        <w:rPr>
          <w:rFonts w:ascii="Times New Roman" w:hAnsi="Times New Roman" w:cs="Times New Roman"/>
          <w:sz w:val="24"/>
          <w:szCs w:val="24"/>
        </w:rPr>
        <w:t xml:space="preserve"> </w:t>
      </w:r>
      <w:r w:rsidRPr="000709D3">
        <w:rPr>
          <w:rFonts w:ascii="Times New Roman" w:hAnsi="Times New Roman" w:cs="Times New Roman"/>
          <w:sz w:val="24"/>
          <w:szCs w:val="24"/>
        </w:rPr>
        <w:t>According</w:t>
      </w:r>
      <w:r w:rsidR="009278BF" w:rsidRPr="000709D3">
        <w:rPr>
          <w:rFonts w:ascii="Times New Roman" w:hAnsi="Times New Roman" w:cs="Times New Roman"/>
          <w:sz w:val="24"/>
          <w:szCs w:val="24"/>
        </w:rPr>
        <w:t xml:space="preserve"> to the witness,</w:t>
      </w:r>
      <w:r w:rsidRPr="000709D3">
        <w:rPr>
          <w:rFonts w:ascii="Times New Roman" w:hAnsi="Times New Roman" w:cs="Times New Roman"/>
          <w:sz w:val="24"/>
          <w:szCs w:val="24"/>
        </w:rPr>
        <w:t xml:space="preserve"> the accused was the mastermind of the assault and that is why he delighted in seeing the assault on the deceased and did nothing to assist him. Instead,</w:t>
      </w:r>
      <w:r w:rsidR="005B461B" w:rsidRPr="000709D3">
        <w:rPr>
          <w:rFonts w:ascii="Times New Roman" w:hAnsi="Times New Roman" w:cs="Times New Roman"/>
          <w:sz w:val="24"/>
          <w:szCs w:val="24"/>
        </w:rPr>
        <w:t xml:space="preserve"> </w:t>
      </w:r>
      <w:r w:rsidR="009278BF" w:rsidRPr="000709D3">
        <w:rPr>
          <w:rFonts w:ascii="Times New Roman" w:hAnsi="Times New Roman" w:cs="Times New Roman"/>
          <w:sz w:val="24"/>
          <w:szCs w:val="24"/>
        </w:rPr>
        <w:t>when he enquired from him why he was not assisting,</w:t>
      </w:r>
      <w:r w:rsidRPr="000709D3">
        <w:rPr>
          <w:rFonts w:ascii="Times New Roman" w:hAnsi="Times New Roman" w:cs="Times New Roman"/>
          <w:sz w:val="24"/>
          <w:szCs w:val="24"/>
        </w:rPr>
        <w:t xml:space="preserve"> he had told him not to inte</w:t>
      </w:r>
      <w:r w:rsidR="009278BF" w:rsidRPr="000709D3">
        <w:rPr>
          <w:rFonts w:ascii="Times New Roman" w:hAnsi="Times New Roman" w:cs="Times New Roman"/>
          <w:sz w:val="24"/>
          <w:szCs w:val="24"/>
        </w:rPr>
        <w:t>rfere and to keep away from the</w:t>
      </w:r>
      <w:r w:rsidRPr="000709D3">
        <w:rPr>
          <w:rFonts w:ascii="Times New Roman" w:hAnsi="Times New Roman" w:cs="Times New Roman"/>
          <w:sz w:val="24"/>
          <w:szCs w:val="24"/>
        </w:rPr>
        <w:t xml:space="preserve"> altercation.  We found his truthfulness refreshing </w:t>
      </w:r>
      <w:r w:rsidR="009278BF" w:rsidRPr="000709D3">
        <w:rPr>
          <w:rFonts w:ascii="Times New Roman" w:hAnsi="Times New Roman" w:cs="Times New Roman"/>
          <w:sz w:val="24"/>
          <w:szCs w:val="24"/>
        </w:rPr>
        <w:t xml:space="preserve">and </w:t>
      </w:r>
      <w:r w:rsidRPr="000709D3">
        <w:rPr>
          <w:rFonts w:ascii="Times New Roman" w:hAnsi="Times New Roman" w:cs="Times New Roman"/>
          <w:sz w:val="24"/>
          <w:szCs w:val="24"/>
        </w:rPr>
        <w:t>his explanation</w:t>
      </w:r>
      <w:r w:rsidR="009278BF" w:rsidRPr="000709D3">
        <w:rPr>
          <w:rFonts w:ascii="Times New Roman" w:hAnsi="Times New Roman" w:cs="Times New Roman"/>
          <w:sz w:val="24"/>
          <w:szCs w:val="24"/>
        </w:rPr>
        <w:t xml:space="preserve"> </w:t>
      </w:r>
      <w:r w:rsidR="000709D3">
        <w:rPr>
          <w:rFonts w:ascii="Times New Roman" w:hAnsi="Times New Roman" w:cs="Times New Roman"/>
          <w:sz w:val="24"/>
          <w:szCs w:val="24"/>
        </w:rPr>
        <w:t>of</w:t>
      </w:r>
      <w:r w:rsidR="009278BF" w:rsidRPr="000709D3">
        <w:rPr>
          <w:rFonts w:ascii="Times New Roman" w:hAnsi="Times New Roman" w:cs="Times New Roman"/>
          <w:sz w:val="24"/>
          <w:szCs w:val="24"/>
        </w:rPr>
        <w:t xml:space="preserve"> </w:t>
      </w:r>
      <w:r w:rsidRPr="000709D3">
        <w:rPr>
          <w:rFonts w:ascii="Times New Roman" w:hAnsi="Times New Roman" w:cs="Times New Roman"/>
          <w:sz w:val="24"/>
          <w:szCs w:val="24"/>
        </w:rPr>
        <w:t xml:space="preserve">the </w:t>
      </w:r>
      <w:r w:rsidR="009278BF" w:rsidRPr="000709D3">
        <w:rPr>
          <w:rFonts w:ascii="Times New Roman" w:hAnsi="Times New Roman" w:cs="Times New Roman"/>
          <w:sz w:val="24"/>
          <w:szCs w:val="24"/>
        </w:rPr>
        <w:t>onlookers</w:t>
      </w:r>
      <w:r w:rsidR="000709D3">
        <w:rPr>
          <w:rFonts w:ascii="Times New Roman" w:hAnsi="Times New Roman" w:cs="Times New Roman"/>
          <w:sz w:val="24"/>
          <w:szCs w:val="24"/>
        </w:rPr>
        <w:t>’</w:t>
      </w:r>
      <w:r w:rsidR="009278BF" w:rsidRPr="000709D3">
        <w:rPr>
          <w:rFonts w:ascii="Times New Roman" w:hAnsi="Times New Roman" w:cs="Times New Roman"/>
          <w:sz w:val="24"/>
          <w:szCs w:val="24"/>
        </w:rPr>
        <w:t xml:space="preserve"> </w:t>
      </w:r>
      <w:r w:rsidR="000709D3" w:rsidRPr="000709D3">
        <w:rPr>
          <w:rFonts w:ascii="Times New Roman" w:hAnsi="Times New Roman" w:cs="Times New Roman"/>
          <w:sz w:val="24"/>
          <w:szCs w:val="24"/>
        </w:rPr>
        <w:t>version reasonable</w:t>
      </w:r>
      <w:r w:rsidRPr="000709D3">
        <w:rPr>
          <w:rFonts w:ascii="Times New Roman" w:hAnsi="Times New Roman" w:cs="Times New Roman"/>
          <w:sz w:val="24"/>
          <w:szCs w:val="24"/>
        </w:rPr>
        <w:t xml:space="preserve"> in the circumstances.</w:t>
      </w:r>
      <w:r w:rsidR="00EB01C4" w:rsidRPr="000709D3">
        <w:rPr>
          <w:rFonts w:ascii="Times New Roman" w:hAnsi="Times New Roman" w:cs="Times New Roman"/>
          <w:sz w:val="24"/>
          <w:szCs w:val="24"/>
        </w:rPr>
        <w:t xml:space="preserve"> </w:t>
      </w:r>
      <w:r w:rsidR="009278BF" w:rsidRPr="000709D3">
        <w:rPr>
          <w:rFonts w:ascii="Times New Roman" w:hAnsi="Times New Roman" w:cs="Times New Roman"/>
          <w:sz w:val="24"/>
          <w:szCs w:val="24"/>
        </w:rPr>
        <w:t>He could</w:t>
      </w:r>
      <w:r w:rsidR="006C5638" w:rsidRPr="000709D3">
        <w:rPr>
          <w:rFonts w:ascii="Times New Roman" w:hAnsi="Times New Roman" w:cs="Times New Roman"/>
          <w:sz w:val="24"/>
          <w:szCs w:val="24"/>
        </w:rPr>
        <w:t xml:space="preserve"> </w:t>
      </w:r>
      <w:r w:rsidR="000709D3" w:rsidRPr="000709D3">
        <w:rPr>
          <w:rFonts w:ascii="Times New Roman" w:hAnsi="Times New Roman" w:cs="Times New Roman"/>
          <w:sz w:val="24"/>
          <w:szCs w:val="24"/>
        </w:rPr>
        <w:t>have insisted</w:t>
      </w:r>
      <w:r w:rsidR="009278BF" w:rsidRPr="000709D3">
        <w:rPr>
          <w:rFonts w:ascii="Times New Roman" w:hAnsi="Times New Roman" w:cs="Times New Roman"/>
          <w:sz w:val="24"/>
          <w:szCs w:val="24"/>
        </w:rPr>
        <w:t xml:space="preserve"> and clung on to the version he gave to the police but he did not.</w:t>
      </w:r>
      <w:r w:rsidRPr="000709D3">
        <w:rPr>
          <w:rFonts w:ascii="Times New Roman" w:hAnsi="Times New Roman" w:cs="Times New Roman"/>
          <w:sz w:val="24"/>
          <w:szCs w:val="24"/>
        </w:rPr>
        <w:t xml:space="preserve"> His evidence together with </w:t>
      </w:r>
      <w:r w:rsidR="00EB01C4" w:rsidRPr="000709D3">
        <w:rPr>
          <w:rFonts w:ascii="Times New Roman" w:hAnsi="Times New Roman" w:cs="Times New Roman"/>
          <w:sz w:val="24"/>
          <w:szCs w:val="24"/>
        </w:rPr>
        <w:t xml:space="preserve">the </w:t>
      </w:r>
      <w:r w:rsidRPr="000709D3">
        <w:rPr>
          <w:rFonts w:ascii="Times New Roman" w:hAnsi="Times New Roman" w:cs="Times New Roman"/>
          <w:sz w:val="24"/>
          <w:szCs w:val="24"/>
        </w:rPr>
        <w:t>irrefutable evidence o</w:t>
      </w:r>
      <w:r w:rsidR="006C5638" w:rsidRPr="000709D3">
        <w:rPr>
          <w:rFonts w:ascii="Times New Roman" w:hAnsi="Times New Roman" w:cs="Times New Roman"/>
          <w:sz w:val="24"/>
          <w:szCs w:val="24"/>
        </w:rPr>
        <w:t xml:space="preserve">f Aleck Majoni and that of </w:t>
      </w:r>
      <w:r w:rsidRPr="000709D3">
        <w:rPr>
          <w:rFonts w:ascii="Times New Roman" w:hAnsi="Times New Roman" w:cs="Times New Roman"/>
          <w:sz w:val="24"/>
          <w:szCs w:val="24"/>
        </w:rPr>
        <w:t xml:space="preserve">Barton Mutembu, left us in no doubt that the accused was seen at the crime </w:t>
      </w:r>
      <w:r w:rsidR="009278BF" w:rsidRPr="000709D3">
        <w:rPr>
          <w:rFonts w:ascii="Times New Roman" w:hAnsi="Times New Roman" w:cs="Times New Roman"/>
          <w:sz w:val="24"/>
          <w:szCs w:val="24"/>
        </w:rPr>
        <w:t xml:space="preserve">scene </w:t>
      </w:r>
      <w:r w:rsidRPr="000709D3">
        <w:rPr>
          <w:rFonts w:ascii="Times New Roman" w:hAnsi="Times New Roman" w:cs="Times New Roman"/>
          <w:sz w:val="24"/>
          <w:szCs w:val="24"/>
        </w:rPr>
        <w:t>with an axe in hand and</w:t>
      </w:r>
      <w:r w:rsidR="009278BF" w:rsidRPr="000709D3">
        <w:rPr>
          <w:rFonts w:ascii="Times New Roman" w:hAnsi="Times New Roman" w:cs="Times New Roman"/>
          <w:sz w:val="24"/>
          <w:szCs w:val="24"/>
        </w:rPr>
        <w:t xml:space="preserve"> had discouraged the witness Antony Mudukuti </w:t>
      </w:r>
      <w:r w:rsidRPr="000709D3">
        <w:rPr>
          <w:rFonts w:ascii="Times New Roman" w:hAnsi="Times New Roman" w:cs="Times New Roman"/>
          <w:sz w:val="24"/>
          <w:szCs w:val="24"/>
        </w:rPr>
        <w:t xml:space="preserve">from interfering or </w:t>
      </w:r>
      <w:r w:rsidR="000709D3" w:rsidRPr="000709D3">
        <w:rPr>
          <w:rFonts w:ascii="Times New Roman" w:hAnsi="Times New Roman" w:cs="Times New Roman"/>
          <w:sz w:val="24"/>
          <w:szCs w:val="24"/>
        </w:rPr>
        <w:t>assisting. He</w:t>
      </w:r>
      <w:r w:rsidR="009278BF" w:rsidRPr="000709D3">
        <w:rPr>
          <w:rFonts w:ascii="Times New Roman" w:hAnsi="Times New Roman" w:cs="Times New Roman"/>
          <w:sz w:val="24"/>
          <w:szCs w:val="24"/>
        </w:rPr>
        <w:t xml:space="preserve"> had</w:t>
      </w:r>
      <w:r w:rsidRPr="000709D3">
        <w:rPr>
          <w:rFonts w:ascii="Times New Roman" w:hAnsi="Times New Roman" w:cs="Times New Roman"/>
          <w:sz w:val="24"/>
          <w:szCs w:val="24"/>
        </w:rPr>
        <w:t xml:space="preserve"> also throw</w:t>
      </w:r>
      <w:r w:rsidR="00EB01C4" w:rsidRPr="000709D3">
        <w:rPr>
          <w:rFonts w:ascii="Times New Roman" w:hAnsi="Times New Roman" w:cs="Times New Roman"/>
          <w:sz w:val="24"/>
          <w:szCs w:val="24"/>
        </w:rPr>
        <w:t>n stones at</w:t>
      </w:r>
      <w:r w:rsidR="001A780B" w:rsidRPr="000709D3">
        <w:rPr>
          <w:rFonts w:ascii="Times New Roman" w:hAnsi="Times New Roman" w:cs="Times New Roman"/>
          <w:sz w:val="24"/>
          <w:szCs w:val="24"/>
        </w:rPr>
        <w:t xml:space="preserve"> the deceased </w:t>
      </w:r>
      <w:r w:rsidR="000709D3" w:rsidRPr="000709D3">
        <w:rPr>
          <w:rFonts w:ascii="Times New Roman" w:hAnsi="Times New Roman" w:cs="Times New Roman"/>
          <w:sz w:val="24"/>
          <w:szCs w:val="24"/>
        </w:rPr>
        <w:t xml:space="preserve">and </w:t>
      </w:r>
      <w:r w:rsidR="000709D3">
        <w:rPr>
          <w:rFonts w:ascii="Times New Roman" w:hAnsi="Times New Roman" w:cs="Times New Roman"/>
          <w:sz w:val="24"/>
          <w:szCs w:val="24"/>
        </w:rPr>
        <w:t xml:space="preserve">at </w:t>
      </w:r>
      <w:r w:rsidR="000709D3" w:rsidRPr="000709D3">
        <w:rPr>
          <w:rFonts w:ascii="Times New Roman" w:hAnsi="Times New Roman" w:cs="Times New Roman"/>
          <w:sz w:val="24"/>
          <w:szCs w:val="24"/>
        </w:rPr>
        <w:t>Antony</w:t>
      </w:r>
      <w:r w:rsidR="00EB01C4" w:rsidRPr="000709D3">
        <w:rPr>
          <w:rFonts w:ascii="Times New Roman" w:hAnsi="Times New Roman" w:cs="Times New Roman"/>
          <w:sz w:val="24"/>
          <w:szCs w:val="24"/>
        </w:rPr>
        <w:t xml:space="preserve"> when he attempted to shield</w:t>
      </w:r>
      <w:r w:rsidR="009278BF" w:rsidRPr="000709D3">
        <w:rPr>
          <w:rFonts w:ascii="Times New Roman" w:hAnsi="Times New Roman" w:cs="Times New Roman"/>
          <w:sz w:val="24"/>
          <w:szCs w:val="24"/>
        </w:rPr>
        <w:t xml:space="preserve"> the deceased from further assaults. </w:t>
      </w:r>
      <w:r w:rsidRPr="000709D3">
        <w:rPr>
          <w:rFonts w:ascii="Times New Roman" w:hAnsi="Times New Roman" w:cs="Times New Roman"/>
          <w:sz w:val="24"/>
          <w:szCs w:val="24"/>
        </w:rPr>
        <w:t>We have no d</w:t>
      </w:r>
      <w:r w:rsidR="001A780B" w:rsidRPr="000709D3">
        <w:rPr>
          <w:rFonts w:ascii="Times New Roman" w:hAnsi="Times New Roman" w:cs="Times New Roman"/>
          <w:sz w:val="24"/>
          <w:szCs w:val="24"/>
        </w:rPr>
        <w:t>oubt in finding that through the</w:t>
      </w:r>
      <w:r w:rsidRPr="000709D3">
        <w:rPr>
          <w:rFonts w:ascii="Times New Roman" w:hAnsi="Times New Roman" w:cs="Times New Roman"/>
          <w:sz w:val="24"/>
          <w:szCs w:val="24"/>
        </w:rPr>
        <w:t>s</w:t>
      </w:r>
      <w:r w:rsidR="001A780B" w:rsidRPr="000709D3">
        <w:rPr>
          <w:rFonts w:ascii="Times New Roman" w:hAnsi="Times New Roman" w:cs="Times New Roman"/>
          <w:sz w:val="24"/>
          <w:szCs w:val="24"/>
        </w:rPr>
        <w:t xml:space="preserve">e acts the accused </w:t>
      </w:r>
      <w:r w:rsidRPr="000709D3">
        <w:rPr>
          <w:rFonts w:ascii="Times New Roman" w:hAnsi="Times New Roman" w:cs="Times New Roman"/>
          <w:sz w:val="24"/>
          <w:szCs w:val="24"/>
        </w:rPr>
        <w:t>participated in the assault of the deceased.</w:t>
      </w:r>
    </w:p>
    <w:p w:rsidR="001F40C6" w:rsidRDefault="00B87AC4" w:rsidP="001F40C6">
      <w:pPr>
        <w:pStyle w:val="ListParagraph"/>
        <w:numPr>
          <w:ilvl w:val="0"/>
          <w:numId w:val="6"/>
        </w:numPr>
        <w:spacing w:line="360" w:lineRule="auto"/>
        <w:jc w:val="both"/>
        <w:rPr>
          <w:rFonts w:ascii="Times New Roman" w:hAnsi="Times New Roman" w:cs="Times New Roman"/>
          <w:sz w:val="24"/>
          <w:szCs w:val="24"/>
        </w:rPr>
      </w:pPr>
      <w:r w:rsidRPr="000709D3">
        <w:rPr>
          <w:rFonts w:ascii="Times New Roman" w:hAnsi="Times New Roman" w:cs="Times New Roman"/>
          <w:sz w:val="24"/>
          <w:szCs w:val="24"/>
        </w:rPr>
        <w:t>Our findings are strengthened</w:t>
      </w:r>
      <w:r w:rsidR="001D7B1B" w:rsidRPr="000709D3">
        <w:rPr>
          <w:rFonts w:ascii="Times New Roman" w:hAnsi="Times New Roman" w:cs="Times New Roman"/>
          <w:sz w:val="24"/>
          <w:szCs w:val="24"/>
        </w:rPr>
        <w:t xml:space="preserve"> by the accused</w:t>
      </w:r>
      <w:r w:rsidRPr="000709D3">
        <w:rPr>
          <w:rFonts w:ascii="Times New Roman" w:hAnsi="Times New Roman" w:cs="Times New Roman"/>
          <w:sz w:val="24"/>
          <w:szCs w:val="24"/>
        </w:rPr>
        <w:t>’s</w:t>
      </w:r>
      <w:r w:rsidR="001D7B1B" w:rsidRPr="000709D3">
        <w:rPr>
          <w:rFonts w:ascii="Times New Roman" w:hAnsi="Times New Roman" w:cs="Times New Roman"/>
          <w:sz w:val="24"/>
          <w:szCs w:val="24"/>
        </w:rPr>
        <w:t xml:space="preserve"> own testimony. He was desperate to make the court believe that he took the axe only after the deceased</w:t>
      </w:r>
      <w:r w:rsidR="00EB01C4" w:rsidRPr="000709D3">
        <w:rPr>
          <w:rFonts w:ascii="Times New Roman" w:hAnsi="Times New Roman" w:cs="Times New Roman"/>
          <w:sz w:val="24"/>
          <w:szCs w:val="24"/>
        </w:rPr>
        <w:t xml:space="preserve"> aided by Aleck</w:t>
      </w:r>
      <w:r w:rsidR="001D7B1B" w:rsidRPr="000709D3">
        <w:rPr>
          <w:rFonts w:ascii="Times New Roman" w:hAnsi="Times New Roman" w:cs="Times New Roman"/>
          <w:sz w:val="24"/>
          <w:szCs w:val="24"/>
        </w:rPr>
        <w:t xml:space="preserve"> had lef</w:t>
      </w:r>
      <w:r w:rsidR="00EB01C4" w:rsidRPr="000709D3">
        <w:rPr>
          <w:rFonts w:ascii="Times New Roman" w:hAnsi="Times New Roman" w:cs="Times New Roman"/>
          <w:sz w:val="24"/>
          <w:szCs w:val="24"/>
        </w:rPr>
        <w:t>t his tuck shop</w:t>
      </w:r>
      <w:r w:rsidR="009278BF" w:rsidRPr="000709D3">
        <w:rPr>
          <w:rFonts w:ascii="Times New Roman" w:hAnsi="Times New Roman" w:cs="Times New Roman"/>
          <w:sz w:val="24"/>
          <w:szCs w:val="24"/>
        </w:rPr>
        <w:t>. He testified that</w:t>
      </w:r>
      <w:r w:rsidR="001D7B1B" w:rsidRPr="000709D3">
        <w:rPr>
          <w:rFonts w:ascii="Times New Roman" w:hAnsi="Times New Roman" w:cs="Times New Roman"/>
          <w:sz w:val="24"/>
          <w:szCs w:val="24"/>
        </w:rPr>
        <w:t xml:space="preserve"> he only went out of his house after the trio </w:t>
      </w:r>
      <w:r w:rsidR="009278BF" w:rsidRPr="000709D3">
        <w:rPr>
          <w:rFonts w:ascii="Times New Roman" w:hAnsi="Times New Roman" w:cs="Times New Roman"/>
          <w:sz w:val="24"/>
          <w:szCs w:val="24"/>
        </w:rPr>
        <w:t xml:space="preserve">and the deceased </w:t>
      </w:r>
      <w:r w:rsidR="001D7B1B" w:rsidRPr="000709D3">
        <w:rPr>
          <w:rFonts w:ascii="Times New Roman" w:hAnsi="Times New Roman" w:cs="Times New Roman"/>
          <w:sz w:val="24"/>
          <w:szCs w:val="24"/>
        </w:rPr>
        <w:t xml:space="preserve">had left </w:t>
      </w:r>
      <w:r w:rsidR="009278BF" w:rsidRPr="000709D3">
        <w:rPr>
          <w:rFonts w:ascii="Times New Roman" w:hAnsi="Times New Roman" w:cs="Times New Roman"/>
          <w:sz w:val="24"/>
          <w:szCs w:val="24"/>
        </w:rPr>
        <w:t xml:space="preserve">the scene. </w:t>
      </w:r>
      <w:r w:rsidR="001D7B1B" w:rsidRPr="000709D3">
        <w:rPr>
          <w:rFonts w:ascii="Times New Roman" w:hAnsi="Times New Roman" w:cs="Times New Roman"/>
          <w:sz w:val="24"/>
          <w:szCs w:val="24"/>
        </w:rPr>
        <w:t>He said he saw Antony sittin</w:t>
      </w:r>
      <w:r w:rsidR="009278BF" w:rsidRPr="000709D3">
        <w:rPr>
          <w:rFonts w:ascii="Times New Roman" w:hAnsi="Times New Roman" w:cs="Times New Roman"/>
          <w:sz w:val="24"/>
          <w:szCs w:val="24"/>
        </w:rPr>
        <w:t>g down when he exited his tuckshop</w:t>
      </w:r>
      <w:r w:rsidR="001D7B1B" w:rsidRPr="000709D3">
        <w:rPr>
          <w:rFonts w:ascii="Times New Roman" w:hAnsi="Times New Roman" w:cs="Times New Roman"/>
          <w:sz w:val="24"/>
          <w:szCs w:val="24"/>
        </w:rPr>
        <w:t xml:space="preserve"> and he had asked him what had happened and that An</w:t>
      </w:r>
      <w:r w:rsidR="00D62459">
        <w:rPr>
          <w:rFonts w:ascii="Times New Roman" w:hAnsi="Times New Roman" w:cs="Times New Roman"/>
          <w:sz w:val="24"/>
          <w:szCs w:val="24"/>
        </w:rPr>
        <w:t>tony had told him</w:t>
      </w:r>
      <w:r w:rsidR="009278BF" w:rsidRPr="000709D3">
        <w:rPr>
          <w:rFonts w:ascii="Times New Roman" w:hAnsi="Times New Roman" w:cs="Times New Roman"/>
          <w:sz w:val="24"/>
          <w:szCs w:val="24"/>
        </w:rPr>
        <w:t xml:space="preserve"> that the Nyoni brothers</w:t>
      </w:r>
      <w:r w:rsidR="001D7B1B" w:rsidRPr="000709D3">
        <w:rPr>
          <w:rFonts w:ascii="Times New Roman" w:hAnsi="Times New Roman" w:cs="Times New Roman"/>
          <w:sz w:val="24"/>
          <w:szCs w:val="24"/>
        </w:rPr>
        <w:t xml:space="preserve"> had </w:t>
      </w:r>
      <w:r w:rsidR="00EB01C4" w:rsidRPr="000709D3">
        <w:rPr>
          <w:rFonts w:ascii="Times New Roman" w:hAnsi="Times New Roman" w:cs="Times New Roman"/>
          <w:sz w:val="24"/>
          <w:szCs w:val="24"/>
        </w:rPr>
        <w:t xml:space="preserve">assaulted the deceased and </w:t>
      </w:r>
      <w:r w:rsidR="001D7B1B" w:rsidRPr="000709D3">
        <w:rPr>
          <w:rFonts w:ascii="Times New Roman" w:hAnsi="Times New Roman" w:cs="Times New Roman"/>
          <w:sz w:val="24"/>
          <w:szCs w:val="24"/>
        </w:rPr>
        <w:t xml:space="preserve">even tried to assault him. He said another person who was sitting with Antony had then asked him for a pincher of beer and he asked his child to bring it. Only after this did he go inside and get his axe and proceed </w:t>
      </w:r>
      <w:r w:rsidR="00EB01C4" w:rsidRPr="000709D3">
        <w:rPr>
          <w:rFonts w:ascii="Times New Roman" w:hAnsi="Times New Roman" w:cs="Times New Roman"/>
          <w:sz w:val="24"/>
          <w:szCs w:val="24"/>
        </w:rPr>
        <w:t>to the veranda where he also removed</w:t>
      </w:r>
      <w:r w:rsidR="001D7B1B" w:rsidRPr="000709D3">
        <w:rPr>
          <w:rFonts w:ascii="Times New Roman" w:hAnsi="Times New Roman" w:cs="Times New Roman"/>
          <w:sz w:val="24"/>
          <w:szCs w:val="24"/>
        </w:rPr>
        <w:t xml:space="preserve"> his </w:t>
      </w:r>
      <w:r w:rsidR="001F40C6" w:rsidRPr="000709D3">
        <w:rPr>
          <w:rFonts w:ascii="Times New Roman" w:hAnsi="Times New Roman" w:cs="Times New Roman"/>
          <w:sz w:val="24"/>
          <w:szCs w:val="24"/>
        </w:rPr>
        <w:t>speaker. He</w:t>
      </w:r>
      <w:r w:rsidR="001D7B1B" w:rsidRPr="000709D3">
        <w:rPr>
          <w:rFonts w:ascii="Times New Roman" w:hAnsi="Times New Roman" w:cs="Times New Roman"/>
          <w:sz w:val="24"/>
          <w:szCs w:val="24"/>
        </w:rPr>
        <w:t xml:space="preserve"> </w:t>
      </w:r>
      <w:r w:rsidR="009278BF" w:rsidRPr="000709D3">
        <w:rPr>
          <w:rFonts w:ascii="Times New Roman" w:hAnsi="Times New Roman" w:cs="Times New Roman"/>
          <w:sz w:val="24"/>
          <w:szCs w:val="24"/>
        </w:rPr>
        <w:t xml:space="preserve">had </w:t>
      </w:r>
      <w:r w:rsidR="001D7B1B" w:rsidRPr="000709D3">
        <w:rPr>
          <w:rFonts w:ascii="Times New Roman" w:hAnsi="Times New Roman" w:cs="Times New Roman"/>
          <w:sz w:val="24"/>
          <w:szCs w:val="24"/>
        </w:rPr>
        <w:t>then gone to his shop and secure</w:t>
      </w:r>
      <w:r w:rsidR="009278BF" w:rsidRPr="000709D3">
        <w:rPr>
          <w:rFonts w:ascii="Times New Roman" w:hAnsi="Times New Roman" w:cs="Times New Roman"/>
          <w:sz w:val="24"/>
          <w:szCs w:val="24"/>
        </w:rPr>
        <w:t>d these</w:t>
      </w:r>
      <w:r w:rsidR="001D7B1B" w:rsidRPr="000709D3">
        <w:rPr>
          <w:rFonts w:ascii="Times New Roman" w:hAnsi="Times New Roman" w:cs="Times New Roman"/>
          <w:sz w:val="24"/>
          <w:szCs w:val="24"/>
        </w:rPr>
        <w:t xml:space="preserve"> items. </w:t>
      </w:r>
    </w:p>
    <w:p w:rsidR="00804423" w:rsidRDefault="001D7B1B" w:rsidP="00804423">
      <w:pPr>
        <w:pStyle w:val="ListParagraph"/>
        <w:numPr>
          <w:ilvl w:val="0"/>
          <w:numId w:val="6"/>
        </w:numPr>
        <w:spacing w:line="360" w:lineRule="auto"/>
        <w:jc w:val="both"/>
        <w:rPr>
          <w:rFonts w:ascii="Times New Roman" w:hAnsi="Times New Roman" w:cs="Times New Roman"/>
          <w:sz w:val="24"/>
          <w:szCs w:val="24"/>
        </w:rPr>
      </w:pPr>
      <w:r w:rsidRPr="001F40C6">
        <w:rPr>
          <w:rFonts w:ascii="Times New Roman" w:hAnsi="Times New Roman" w:cs="Times New Roman"/>
          <w:sz w:val="24"/>
          <w:szCs w:val="24"/>
        </w:rPr>
        <w:t xml:space="preserve">During cross examination, he </w:t>
      </w:r>
      <w:r w:rsidR="001F40C6">
        <w:rPr>
          <w:rFonts w:ascii="Times New Roman" w:hAnsi="Times New Roman" w:cs="Times New Roman"/>
          <w:sz w:val="24"/>
          <w:szCs w:val="24"/>
        </w:rPr>
        <w:t xml:space="preserve">suddenly </w:t>
      </w:r>
      <w:r w:rsidR="00DC5A69" w:rsidRPr="001F40C6">
        <w:rPr>
          <w:rFonts w:ascii="Times New Roman" w:hAnsi="Times New Roman" w:cs="Times New Roman"/>
          <w:sz w:val="24"/>
          <w:szCs w:val="24"/>
        </w:rPr>
        <w:t xml:space="preserve">made an about turn and </w:t>
      </w:r>
      <w:r w:rsidRPr="001F40C6">
        <w:rPr>
          <w:rFonts w:ascii="Times New Roman" w:hAnsi="Times New Roman" w:cs="Times New Roman"/>
          <w:sz w:val="24"/>
          <w:szCs w:val="24"/>
        </w:rPr>
        <w:t xml:space="preserve">admitted </w:t>
      </w:r>
      <w:r w:rsidR="00DC5A69" w:rsidRPr="001F40C6">
        <w:rPr>
          <w:rFonts w:ascii="Times New Roman" w:hAnsi="Times New Roman" w:cs="Times New Roman"/>
          <w:sz w:val="24"/>
          <w:szCs w:val="24"/>
        </w:rPr>
        <w:t xml:space="preserve">to having witnessed the assault but claimed that he only saw one </w:t>
      </w:r>
      <w:r w:rsidR="001F40C6" w:rsidRPr="001F40C6">
        <w:rPr>
          <w:rFonts w:ascii="Times New Roman" w:hAnsi="Times New Roman" w:cs="Times New Roman"/>
          <w:sz w:val="24"/>
          <w:szCs w:val="24"/>
        </w:rPr>
        <w:t>assault. He</w:t>
      </w:r>
      <w:r w:rsidR="00DC5A69" w:rsidRPr="001F40C6">
        <w:rPr>
          <w:rFonts w:ascii="Times New Roman" w:hAnsi="Times New Roman" w:cs="Times New Roman"/>
          <w:sz w:val="24"/>
          <w:szCs w:val="24"/>
        </w:rPr>
        <w:t xml:space="preserve"> conceded that even when he witness</w:t>
      </w:r>
      <w:r w:rsidR="001F40C6">
        <w:rPr>
          <w:rFonts w:ascii="Times New Roman" w:hAnsi="Times New Roman" w:cs="Times New Roman"/>
          <w:sz w:val="24"/>
          <w:szCs w:val="24"/>
        </w:rPr>
        <w:t>ed</w:t>
      </w:r>
      <w:r w:rsidR="00DC5A69" w:rsidRPr="001F40C6">
        <w:rPr>
          <w:rFonts w:ascii="Times New Roman" w:hAnsi="Times New Roman" w:cs="Times New Roman"/>
          <w:sz w:val="24"/>
          <w:szCs w:val="24"/>
        </w:rPr>
        <w:t xml:space="preserve"> th</w:t>
      </w:r>
      <w:r w:rsidR="001F40C6">
        <w:rPr>
          <w:rFonts w:ascii="Times New Roman" w:hAnsi="Times New Roman" w:cs="Times New Roman"/>
          <w:sz w:val="24"/>
          <w:szCs w:val="24"/>
        </w:rPr>
        <w:t>at</w:t>
      </w:r>
      <w:r w:rsidR="00DC5A69" w:rsidRPr="001F40C6">
        <w:rPr>
          <w:rFonts w:ascii="Times New Roman" w:hAnsi="Times New Roman" w:cs="Times New Roman"/>
          <w:sz w:val="24"/>
          <w:szCs w:val="24"/>
        </w:rPr>
        <w:t xml:space="preserve"> single </w:t>
      </w:r>
      <w:r w:rsidR="001F40C6">
        <w:rPr>
          <w:rFonts w:ascii="Times New Roman" w:hAnsi="Times New Roman" w:cs="Times New Roman"/>
          <w:sz w:val="24"/>
          <w:szCs w:val="24"/>
        </w:rPr>
        <w:t>episode</w:t>
      </w:r>
      <w:r w:rsidR="00DC5A69" w:rsidRPr="001F40C6">
        <w:rPr>
          <w:rFonts w:ascii="Times New Roman" w:hAnsi="Times New Roman" w:cs="Times New Roman"/>
          <w:sz w:val="24"/>
          <w:szCs w:val="24"/>
        </w:rPr>
        <w:t xml:space="preserve">, he </w:t>
      </w:r>
      <w:r w:rsidR="001F40C6">
        <w:rPr>
          <w:rFonts w:ascii="Times New Roman" w:hAnsi="Times New Roman" w:cs="Times New Roman"/>
          <w:sz w:val="24"/>
          <w:szCs w:val="24"/>
        </w:rPr>
        <w:t>had done</w:t>
      </w:r>
      <w:r w:rsidR="00DC5A69" w:rsidRPr="001F40C6">
        <w:rPr>
          <w:rFonts w:ascii="Times New Roman" w:hAnsi="Times New Roman" w:cs="Times New Roman"/>
          <w:sz w:val="24"/>
          <w:szCs w:val="24"/>
        </w:rPr>
        <w:t xml:space="preserve"> nothing to assist the deceased. We did not believe his version </w:t>
      </w:r>
      <w:r w:rsidR="001F40C6">
        <w:rPr>
          <w:rFonts w:ascii="Times New Roman" w:hAnsi="Times New Roman" w:cs="Times New Roman"/>
          <w:sz w:val="24"/>
          <w:szCs w:val="24"/>
        </w:rPr>
        <w:t>because</w:t>
      </w:r>
      <w:r w:rsidR="00DC5A69" w:rsidRPr="001F40C6">
        <w:rPr>
          <w:rFonts w:ascii="Times New Roman" w:hAnsi="Times New Roman" w:cs="Times New Roman"/>
          <w:sz w:val="24"/>
          <w:szCs w:val="24"/>
        </w:rPr>
        <w:t xml:space="preserve"> we noticed that the admission came about because he had been put in a corner</w:t>
      </w:r>
      <w:r w:rsidR="001F40C6">
        <w:rPr>
          <w:rFonts w:ascii="Times New Roman" w:hAnsi="Times New Roman" w:cs="Times New Roman"/>
          <w:sz w:val="24"/>
          <w:szCs w:val="24"/>
        </w:rPr>
        <w:t>. E</w:t>
      </w:r>
      <w:r w:rsidR="00DC5A69" w:rsidRPr="001F40C6">
        <w:rPr>
          <w:rFonts w:ascii="Times New Roman" w:hAnsi="Times New Roman" w:cs="Times New Roman"/>
          <w:sz w:val="24"/>
          <w:szCs w:val="24"/>
        </w:rPr>
        <w:t xml:space="preserve">ven then he still chose to minimise his role at the scene. </w:t>
      </w:r>
      <w:r w:rsidR="001F40C6" w:rsidRPr="001F40C6">
        <w:rPr>
          <w:rFonts w:ascii="Times New Roman" w:hAnsi="Times New Roman" w:cs="Times New Roman"/>
          <w:sz w:val="24"/>
          <w:szCs w:val="24"/>
        </w:rPr>
        <w:t>Additionally,</w:t>
      </w:r>
      <w:r w:rsidR="00DC5A69" w:rsidRPr="001F40C6">
        <w:rPr>
          <w:rFonts w:ascii="Times New Roman" w:hAnsi="Times New Roman" w:cs="Times New Roman"/>
          <w:sz w:val="24"/>
          <w:szCs w:val="24"/>
        </w:rPr>
        <w:t xml:space="preserve"> he confirmed that</w:t>
      </w:r>
      <w:r w:rsidRPr="001F40C6">
        <w:rPr>
          <w:rFonts w:ascii="Times New Roman" w:hAnsi="Times New Roman" w:cs="Times New Roman"/>
          <w:sz w:val="24"/>
          <w:szCs w:val="24"/>
        </w:rPr>
        <w:t xml:space="preserve"> </w:t>
      </w:r>
      <w:r w:rsidR="009278BF" w:rsidRPr="001F40C6">
        <w:rPr>
          <w:rFonts w:ascii="Times New Roman" w:hAnsi="Times New Roman" w:cs="Times New Roman"/>
          <w:sz w:val="24"/>
          <w:szCs w:val="24"/>
        </w:rPr>
        <w:t>the axe</w:t>
      </w:r>
      <w:r w:rsidR="001F40C6">
        <w:rPr>
          <w:rFonts w:ascii="Times New Roman" w:hAnsi="Times New Roman" w:cs="Times New Roman"/>
          <w:sz w:val="24"/>
          <w:szCs w:val="24"/>
        </w:rPr>
        <w:t>,</w:t>
      </w:r>
      <w:r w:rsidR="009278BF" w:rsidRPr="001F40C6">
        <w:rPr>
          <w:rFonts w:ascii="Times New Roman" w:hAnsi="Times New Roman" w:cs="Times New Roman"/>
          <w:sz w:val="24"/>
          <w:szCs w:val="24"/>
        </w:rPr>
        <w:t xml:space="preserve"> exhibit 3</w:t>
      </w:r>
      <w:r w:rsidR="001F40C6">
        <w:rPr>
          <w:rFonts w:ascii="Times New Roman" w:hAnsi="Times New Roman" w:cs="Times New Roman"/>
          <w:sz w:val="24"/>
          <w:szCs w:val="24"/>
        </w:rPr>
        <w:t>,</w:t>
      </w:r>
      <w:r w:rsidR="009278BF" w:rsidRPr="001F40C6">
        <w:rPr>
          <w:rFonts w:ascii="Times New Roman" w:hAnsi="Times New Roman" w:cs="Times New Roman"/>
          <w:sz w:val="24"/>
          <w:szCs w:val="24"/>
        </w:rPr>
        <w:t xml:space="preserve"> is his</w:t>
      </w:r>
      <w:r w:rsidR="001F40C6">
        <w:rPr>
          <w:rFonts w:ascii="Times New Roman" w:hAnsi="Times New Roman" w:cs="Times New Roman"/>
          <w:sz w:val="24"/>
          <w:szCs w:val="24"/>
        </w:rPr>
        <w:t xml:space="preserve">. But he </w:t>
      </w:r>
      <w:r w:rsidR="00DC5A69" w:rsidRPr="001F40C6">
        <w:rPr>
          <w:rFonts w:ascii="Times New Roman" w:hAnsi="Times New Roman" w:cs="Times New Roman"/>
          <w:sz w:val="24"/>
          <w:szCs w:val="24"/>
        </w:rPr>
        <w:t xml:space="preserve">then </w:t>
      </w:r>
      <w:r w:rsidR="009278BF" w:rsidRPr="001F40C6">
        <w:rPr>
          <w:rFonts w:ascii="Times New Roman" w:hAnsi="Times New Roman" w:cs="Times New Roman"/>
          <w:sz w:val="24"/>
          <w:szCs w:val="24"/>
        </w:rPr>
        <w:t>tried</w:t>
      </w:r>
      <w:r w:rsidRPr="001F40C6">
        <w:rPr>
          <w:rFonts w:ascii="Times New Roman" w:hAnsi="Times New Roman" w:cs="Times New Roman"/>
          <w:sz w:val="24"/>
          <w:szCs w:val="24"/>
        </w:rPr>
        <w:t xml:space="preserve"> to reconstruct his testimony when he was reminded of the </w:t>
      </w:r>
      <w:r w:rsidR="001F40C6">
        <w:rPr>
          <w:rFonts w:ascii="Times New Roman" w:hAnsi="Times New Roman" w:cs="Times New Roman"/>
          <w:sz w:val="24"/>
          <w:szCs w:val="24"/>
        </w:rPr>
        <w:t>three</w:t>
      </w:r>
      <w:r w:rsidRPr="001F40C6">
        <w:rPr>
          <w:rFonts w:ascii="Times New Roman" w:hAnsi="Times New Roman" w:cs="Times New Roman"/>
          <w:sz w:val="24"/>
          <w:szCs w:val="24"/>
        </w:rPr>
        <w:t xml:space="preserve"> </w:t>
      </w:r>
      <w:r w:rsidR="00C7695C" w:rsidRPr="001F40C6">
        <w:rPr>
          <w:rFonts w:ascii="Times New Roman" w:hAnsi="Times New Roman" w:cs="Times New Roman"/>
          <w:sz w:val="24"/>
          <w:szCs w:val="24"/>
        </w:rPr>
        <w:t xml:space="preserve">state </w:t>
      </w:r>
      <w:r w:rsidRPr="001F40C6">
        <w:rPr>
          <w:rFonts w:ascii="Times New Roman" w:hAnsi="Times New Roman" w:cs="Times New Roman"/>
          <w:sz w:val="24"/>
          <w:szCs w:val="24"/>
        </w:rPr>
        <w:t>witnesses</w:t>
      </w:r>
      <w:r w:rsidR="00C7695C" w:rsidRPr="001F40C6">
        <w:rPr>
          <w:rFonts w:ascii="Times New Roman" w:hAnsi="Times New Roman" w:cs="Times New Roman"/>
          <w:sz w:val="24"/>
          <w:szCs w:val="24"/>
        </w:rPr>
        <w:t xml:space="preserve">’ </w:t>
      </w:r>
      <w:r w:rsidR="001F40C6">
        <w:rPr>
          <w:rFonts w:ascii="Times New Roman" w:hAnsi="Times New Roman" w:cs="Times New Roman"/>
          <w:sz w:val="24"/>
          <w:szCs w:val="24"/>
        </w:rPr>
        <w:t>who said they had seen</w:t>
      </w:r>
      <w:r w:rsidRPr="001F40C6">
        <w:rPr>
          <w:rFonts w:ascii="Times New Roman" w:hAnsi="Times New Roman" w:cs="Times New Roman"/>
          <w:sz w:val="24"/>
          <w:szCs w:val="24"/>
        </w:rPr>
        <w:t xml:space="preserve"> him near the </w:t>
      </w:r>
      <w:r w:rsidR="00C7695C" w:rsidRPr="001F40C6">
        <w:rPr>
          <w:rFonts w:ascii="Times New Roman" w:hAnsi="Times New Roman" w:cs="Times New Roman"/>
          <w:sz w:val="24"/>
          <w:szCs w:val="24"/>
        </w:rPr>
        <w:t xml:space="preserve">scene of </w:t>
      </w:r>
      <w:r w:rsidR="00EB01C4" w:rsidRPr="001F40C6">
        <w:rPr>
          <w:rFonts w:ascii="Times New Roman" w:hAnsi="Times New Roman" w:cs="Times New Roman"/>
          <w:sz w:val="24"/>
          <w:szCs w:val="24"/>
        </w:rPr>
        <w:t>the assault standing at some place</w:t>
      </w:r>
      <w:r w:rsidR="00C7695C" w:rsidRPr="001F40C6">
        <w:rPr>
          <w:rFonts w:ascii="Times New Roman" w:hAnsi="Times New Roman" w:cs="Times New Roman"/>
          <w:sz w:val="24"/>
          <w:szCs w:val="24"/>
        </w:rPr>
        <w:t xml:space="preserve"> near his shop and also near the </w:t>
      </w:r>
      <w:r w:rsidRPr="001F40C6">
        <w:rPr>
          <w:rFonts w:ascii="Times New Roman" w:hAnsi="Times New Roman" w:cs="Times New Roman"/>
          <w:sz w:val="24"/>
          <w:szCs w:val="24"/>
        </w:rPr>
        <w:t>deceased</w:t>
      </w:r>
      <w:r w:rsidR="00C7695C" w:rsidRPr="001F40C6">
        <w:rPr>
          <w:rFonts w:ascii="Times New Roman" w:hAnsi="Times New Roman" w:cs="Times New Roman"/>
          <w:sz w:val="24"/>
          <w:szCs w:val="24"/>
        </w:rPr>
        <w:t>’s</w:t>
      </w:r>
      <w:r w:rsidRPr="001F40C6">
        <w:rPr>
          <w:rFonts w:ascii="Times New Roman" w:hAnsi="Times New Roman" w:cs="Times New Roman"/>
          <w:sz w:val="24"/>
          <w:szCs w:val="24"/>
        </w:rPr>
        <w:t xml:space="preserve"> body</w:t>
      </w:r>
      <w:r w:rsidR="00EB01C4" w:rsidRPr="001F40C6">
        <w:rPr>
          <w:rFonts w:ascii="Times New Roman" w:hAnsi="Times New Roman" w:cs="Times New Roman"/>
          <w:sz w:val="24"/>
          <w:szCs w:val="24"/>
        </w:rPr>
        <w:t xml:space="preserve"> </w:t>
      </w:r>
      <w:r w:rsidRPr="001F40C6">
        <w:rPr>
          <w:rFonts w:ascii="Times New Roman" w:hAnsi="Times New Roman" w:cs="Times New Roman"/>
          <w:sz w:val="24"/>
          <w:szCs w:val="24"/>
        </w:rPr>
        <w:t xml:space="preserve">holding an axe. He completely tied himself in knots saying it had taken him slightly more than a minute to take </w:t>
      </w:r>
      <w:r w:rsidRPr="001F40C6">
        <w:rPr>
          <w:rFonts w:ascii="Times New Roman" w:hAnsi="Times New Roman" w:cs="Times New Roman"/>
          <w:sz w:val="24"/>
          <w:szCs w:val="24"/>
        </w:rPr>
        <w:lastRenderedPageBreak/>
        <w:t>h</w:t>
      </w:r>
      <w:r w:rsidR="00C7695C" w:rsidRPr="001F40C6">
        <w:rPr>
          <w:rFonts w:ascii="Times New Roman" w:hAnsi="Times New Roman" w:cs="Times New Roman"/>
          <w:sz w:val="24"/>
          <w:szCs w:val="24"/>
        </w:rPr>
        <w:t>is axe from the kitchen and then</w:t>
      </w:r>
      <w:r w:rsidRPr="001F40C6">
        <w:rPr>
          <w:rFonts w:ascii="Times New Roman" w:hAnsi="Times New Roman" w:cs="Times New Roman"/>
          <w:sz w:val="24"/>
          <w:szCs w:val="24"/>
        </w:rPr>
        <w:t xml:space="preserve"> to the veranda and the shop.</w:t>
      </w:r>
      <w:r w:rsidR="00C7695C" w:rsidRPr="001F40C6">
        <w:rPr>
          <w:rFonts w:ascii="Times New Roman" w:hAnsi="Times New Roman" w:cs="Times New Roman"/>
          <w:sz w:val="24"/>
          <w:szCs w:val="24"/>
        </w:rPr>
        <w:t xml:space="preserve"> We rejected his testimony as palpa</w:t>
      </w:r>
      <w:r w:rsidRPr="001F40C6">
        <w:rPr>
          <w:rFonts w:ascii="Times New Roman" w:hAnsi="Times New Roman" w:cs="Times New Roman"/>
          <w:sz w:val="24"/>
          <w:szCs w:val="24"/>
        </w:rPr>
        <w:t xml:space="preserve">bly false because even the evidence of Simon Mwale a police officer stated that the assault was serious.  It was not just a slap on the wrist such that the accused could purport to have acted in the </w:t>
      </w:r>
      <w:r w:rsidR="001F40C6">
        <w:rPr>
          <w:rFonts w:ascii="Times New Roman" w:hAnsi="Times New Roman" w:cs="Times New Roman"/>
          <w:sz w:val="24"/>
          <w:szCs w:val="24"/>
        </w:rPr>
        <w:t xml:space="preserve">casual </w:t>
      </w:r>
      <w:r w:rsidRPr="001F40C6">
        <w:rPr>
          <w:rFonts w:ascii="Times New Roman" w:hAnsi="Times New Roman" w:cs="Times New Roman"/>
          <w:sz w:val="24"/>
          <w:szCs w:val="24"/>
        </w:rPr>
        <w:t>manner that he</w:t>
      </w:r>
      <w:r w:rsidR="00EB01C4" w:rsidRPr="001F40C6">
        <w:rPr>
          <w:rFonts w:ascii="Times New Roman" w:hAnsi="Times New Roman" w:cs="Times New Roman"/>
          <w:sz w:val="24"/>
          <w:szCs w:val="24"/>
        </w:rPr>
        <w:t xml:space="preserve"> said he</w:t>
      </w:r>
      <w:r w:rsidRPr="001F40C6">
        <w:rPr>
          <w:rFonts w:ascii="Times New Roman" w:hAnsi="Times New Roman" w:cs="Times New Roman"/>
          <w:sz w:val="24"/>
          <w:szCs w:val="24"/>
        </w:rPr>
        <w:t xml:space="preserve"> did</w:t>
      </w:r>
      <w:r w:rsidR="00A01963">
        <w:rPr>
          <w:rFonts w:ascii="Times New Roman" w:hAnsi="Times New Roman" w:cs="Times New Roman"/>
          <w:sz w:val="24"/>
          <w:szCs w:val="24"/>
        </w:rPr>
        <w:t>,</w:t>
      </w:r>
      <w:r w:rsidR="00EB01C4" w:rsidRPr="001F40C6">
        <w:rPr>
          <w:rFonts w:ascii="Times New Roman" w:hAnsi="Times New Roman" w:cs="Times New Roman"/>
          <w:sz w:val="24"/>
          <w:szCs w:val="24"/>
        </w:rPr>
        <w:t xml:space="preserve"> </w:t>
      </w:r>
      <w:r w:rsidR="00A01963">
        <w:rPr>
          <w:rFonts w:ascii="Times New Roman" w:hAnsi="Times New Roman" w:cs="Times New Roman"/>
          <w:sz w:val="24"/>
          <w:szCs w:val="24"/>
        </w:rPr>
        <w:t xml:space="preserve">that is </w:t>
      </w:r>
      <w:r w:rsidR="001F40C6" w:rsidRPr="001F40C6">
        <w:rPr>
          <w:rFonts w:ascii="Times New Roman" w:hAnsi="Times New Roman" w:cs="Times New Roman"/>
          <w:sz w:val="24"/>
          <w:szCs w:val="24"/>
        </w:rPr>
        <w:t>remove</w:t>
      </w:r>
      <w:r w:rsidR="00EB01C4" w:rsidRPr="001F40C6">
        <w:rPr>
          <w:rFonts w:ascii="Times New Roman" w:hAnsi="Times New Roman" w:cs="Times New Roman"/>
          <w:sz w:val="24"/>
          <w:szCs w:val="24"/>
        </w:rPr>
        <w:t xml:space="preserve"> his speaker and axe </w:t>
      </w:r>
      <w:r w:rsidR="001F40C6">
        <w:rPr>
          <w:rFonts w:ascii="Times New Roman" w:hAnsi="Times New Roman" w:cs="Times New Roman"/>
          <w:sz w:val="24"/>
          <w:szCs w:val="24"/>
        </w:rPr>
        <w:t xml:space="preserve">completely oblivious </w:t>
      </w:r>
      <w:r w:rsidR="00C7695C" w:rsidRPr="001F40C6">
        <w:rPr>
          <w:rFonts w:ascii="Times New Roman" w:hAnsi="Times New Roman" w:cs="Times New Roman"/>
          <w:sz w:val="24"/>
          <w:szCs w:val="24"/>
        </w:rPr>
        <w:t>to all that was going on around him</w:t>
      </w:r>
      <w:r w:rsidRPr="001F40C6">
        <w:rPr>
          <w:rFonts w:ascii="Times New Roman" w:hAnsi="Times New Roman" w:cs="Times New Roman"/>
          <w:sz w:val="24"/>
          <w:szCs w:val="24"/>
        </w:rPr>
        <w:t xml:space="preserve">. </w:t>
      </w:r>
      <w:r w:rsidR="00C7695C" w:rsidRPr="001F40C6">
        <w:rPr>
          <w:rFonts w:ascii="Times New Roman" w:hAnsi="Times New Roman" w:cs="Times New Roman"/>
          <w:sz w:val="24"/>
          <w:szCs w:val="24"/>
        </w:rPr>
        <w:t xml:space="preserve">We </w:t>
      </w:r>
      <w:r w:rsidR="001F40C6">
        <w:rPr>
          <w:rFonts w:ascii="Times New Roman" w:hAnsi="Times New Roman" w:cs="Times New Roman"/>
          <w:sz w:val="24"/>
          <w:szCs w:val="24"/>
        </w:rPr>
        <w:t xml:space="preserve">equally </w:t>
      </w:r>
      <w:r w:rsidR="00C7695C" w:rsidRPr="001F40C6">
        <w:rPr>
          <w:rFonts w:ascii="Times New Roman" w:hAnsi="Times New Roman" w:cs="Times New Roman"/>
          <w:sz w:val="24"/>
          <w:szCs w:val="24"/>
        </w:rPr>
        <w:t>found it hard to believe that while ot</w:t>
      </w:r>
      <w:r w:rsidRPr="001F40C6">
        <w:rPr>
          <w:rFonts w:ascii="Times New Roman" w:hAnsi="Times New Roman" w:cs="Times New Roman"/>
          <w:sz w:val="24"/>
          <w:szCs w:val="24"/>
        </w:rPr>
        <w:t xml:space="preserve">hers were cowering behind curtains and </w:t>
      </w:r>
      <w:r w:rsidR="00C7695C" w:rsidRPr="001F40C6">
        <w:rPr>
          <w:rFonts w:ascii="Times New Roman" w:hAnsi="Times New Roman" w:cs="Times New Roman"/>
          <w:sz w:val="24"/>
          <w:szCs w:val="24"/>
        </w:rPr>
        <w:t xml:space="preserve">peeping through </w:t>
      </w:r>
      <w:r w:rsidRPr="001F40C6">
        <w:rPr>
          <w:rFonts w:ascii="Times New Roman" w:hAnsi="Times New Roman" w:cs="Times New Roman"/>
          <w:sz w:val="24"/>
          <w:szCs w:val="24"/>
        </w:rPr>
        <w:t>windows</w:t>
      </w:r>
      <w:r w:rsidR="001F40C6">
        <w:rPr>
          <w:rFonts w:ascii="Times New Roman" w:hAnsi="Times New Roman" w:cs="Times New Roman"/>
          <w:sz w:val="24"/>
          <w:szCs w:val="24"/>
        </w:rPr>
        <w:t xml:space="preserve">, the accused was so courageous that to </w:t>
      </w:r>
      <w:r w:rsidR="00804423">
        <w:rPr>
          <w:rFonts w:ascii="Times New Roman" w:hAnsi="Times New Roman" w:cs="Times New Roman"/>
          <w:sz w:val="24"/>
          <w:szCs w:val="24"/>
        </w:rPr>
        <w:t xml:space="preserve">him, </w:t>
      </w:r>
      <w:r w:rsidR="00804423" w:rsidRPr="001F40C6">
        <w:rPr>
          <w:rFonts w:ascii="Times New Roman" w:hAnsi="Times New Roman" w:cs="Times New Roman"/>
          <w:sz w:val="24"/>
          <w:szCs w:val="24"/>
        </w:rPr>
        <w:t>it</w:t>
      </w:r>
      <w:r w:rsidR="00C7695C" w:rsidRPr="001F40C6">
        <w:rPr>
          <w:rFonts w:ascii="Times New Roman" w:hAnsi="Times New Roman" w:cs="Times New Roman"/>
          <w:sz w:val="24"/>
          <w:szCs w:val="24"/>
        </w:rPr>
        <w:t xml:space="preserve"> was business as usual</w:t>
      </w:r>
      <w:r w:rsidR="00DC5A69" w:rsidRPr="001F40C6">
        <w:rPr>
          <w:rFonts w:ascii="Times New Roman" w:hAnsi="Times New Roman" w:cs="Times New Roman"/>
          <w:sz w:val="24"/>
          <w:szCs w:val="24"/>
        </w:rPr>
        <w:t>. If we go by his adjusted narrative it means he was just standing in the middle of an assault staring and doing nothing while,</w:t>
      </w:r>
      <w:r w:rsidR="001F40C6">
        <w:rPr>
          <w:rFonts w:ascii="Times New Roman" w:hAnsi="Times New Roman" w:cs="Times New Roman"/>
          <w:sz w:val="24"/>
          <w:szCs w:val="24"/>
        </w:rPr>
        <w:t xml:space="preserve"> </w:t>
      </w:r>
      <w:r w:rsidR="00DC5A69" w:rsidRPr="001F40C6">
        <w:rPr>
          <w:rFonts w:ascii="Times New Roman" w:hAnsi="Times New Roman" w:cs="Times New Roman"/>
          <w:sz w:val="24"/>
          <w:szCs w:val="24"/>
        </w:rPr>
        <w:t>Aleck Majoni and Antony were trying to restrain the Nyoni brothers and protect the deceased from further harm. Yet</w:t>
      </w:r>
      <w:r w:rsidR="00C7695C" w:rsidRPr="001F40C6">
        <w:rPr>
          <w:rFonts w:ascii="Times New Roman" w:hAnsi="Times New Roman" w:cs="Times New Roman"/>
          <w:sz w:val="24"/>
          <w:szCs w:val="24"/>
        </w:rPr>
        <w:t xml:space="preserve"> witnesses </w:t>
      </w:r>
      <w:r w:rsidR="00DC5A69" w:rsidRPr="001F40C6">
        <w:rPr>
          <w:rFonts w:ascii="Times New Roman" w:hAnsi="Times New Roman" w:cs="Times New Roman"/>
          <w:sz w:val="24"/>
          <w:szCs w:val="24"/>
        </w:rPr>
        <w:t xml:space="preserve">saw him hovering at the scene in the midst of the assault </w:t>
      </w:r>
      <w:r w:rsidR="00804423">
        <w:rPr>
          <w:rFonts w:ascii="Times New Roman" w:hAnsi="Times New Roman" w:cs="Times New Roman"/>
          <w:sz w:val="24"/>
          <w:szCs w:val="24"/>
        </w:rPr>
        <w:t xml:space="preserve">brandishing </w:t>
      </w:r>
      <w:r w:rsidR="00DC5A69" w:rsidRPr="001F40C6">
        <w:rPr>
          <w:rFonts w:ascii="Times New Roman" w:hAnsi="Times New Roman" w:cs="Times New Roman"/>
          <w:sz w:val="24"/>
          <w:szCs w:val="24"/>
        </w:rPr>
        <w:t>an axe</w:t>
      </w:r>
      <w:r w:rsidR="00804423" w:rsidRPr="001F40C6">
        <w:rPr>
          <w:rFonts w:ascii="Times New Roman" w:hAnsi="Times New Roman" w:cs="Times New Roman"/>
          <w:sz w:val="24"/>
          <w:szCs w:val="24"/>
        </w:rPr>
        <w:t>. One</w:t>
      </w:r>
      <w:r w:rsidR="00EB01C4" w:rsidRPr="001F40C6">
        <w:rPr>
          <w:rFonts w:ascii="Times New Roman" w:hAnsi="Times New Roman" w:cs="Times New Roman"/>
          <w:sz w:val="24"/>
          <w:szCs w:val="24"/>
        </w:rPr>
        <w:t xml:space="preserve"> </w:t>
      </w:r>
      <w:r w:rsidR="00804423">
        <w:rPr>
          <w:rFonts w:ascii="Times New Roman" w:hAnsi="Times New Roman" w:cs="Times New Roman"/>
          <w:sz w:val="24"/>
          <w:szCs w:val="24"/>
        </w:rPr>
        <w:t xml:space="preserve">witness </w:t>
      </w:r>
      <w:r w:rsidR="00EB01C4" w:rsidRPr="001F40C6">
        <w:rPr>
          <w:rFonts w:ascii="Times New Roman" w:hAnsi="Times New Roman" w:cs="Times New Roman"/>
          <w:sz w:val="24"/>
          <w:szCs w:val="24"/>
        </w:rPr>
        <w:t xml:space="preserve">was clear that </w:t>
      </w:r>
      <w:r w:rsidR="00804423">
        <w:rPr>
          <w:rFonts w:ascii="Times New Roman" w:hAnsi="Times New Roman" w:cs="Times New Roman"/>
          <w:sz w:val="24"/>
          <w:szCs w:val="24"/>
        </w:rPr>
        <w:t>the accused</w:t>
      </w:r>
      <w:r w:rsidR="00EB01C4" w:rsidRPr="001F40C6">
        <w:rPr>
          <w:rFonts w:ascii="Times New Roman" w:hAnsi="Times New Roman" w:cs="Times New Roman"/>
          <w:sz w:val="24"/>
          <w:szCs w:val="24"/>
        </w:rPr>
        <w:t xml:space="preserve"> threw stones and discouraged him from interfering.</w:t>
      </w:r>
      <w:r w:rsidR="00DC5A69" w:rsidRPr="001F40C6">
        <w:rPr>
          <w:rFonts w:ascii="Times New Roman" w:hAnsi="Times New Roman" w:cs="Times New Roman"/>
          <w:sz w:val="24"/>
          <w:szCs w:val="24"/>
        </w:rPr>
        <w:t xml:space="preserve"> His version of </w:t>
      </w:r>
      <w:r w:rsidR="00804423">
        <w:rPr>
          <w:rFonts w:ascii="Times New Roman" w:hAnsi="Times New Roman" w:cs="Times New Roman"/>
          <w:sz w:val="24"/>
          <w:szCs w:val="24"/>
        </w:rPr>
        <w:t xml:space="preserve">the </w:t>
      </w:r>
      <w:r w:rsidR="00DC5A69" w:rsidRPr="001F40C6">
        <w:rPr>
          <w:rFonts w:ascii="Times New Roman" w:hAnsi="Times New Roman" w:cs="Times New Roman"/>
          <w:sz w:val="24"/>
          <w:szCs w:val="24"/>
        </w:rPr>
        <w:t>event</w:t>
      </w:r>
      <w:r w:rsidR="00804423">
        <w:rPr>
          <w:rFonts w:ascii="Times New Roman" w:hAnsi="Times New Roman" w:cs="Times New Roman"/>
          <w:sz w:val="24"/>
          <w:szCs w:val="24"/>
        </w:rPr>
        <w:t>s</w:t>
      </w:r>
      <w:r w:rsidR="00DC5A69" w:rsidRPr="001F40C6">
        <w:rPr>
          <w:rFonts w:ascii="Times New Roman" w:hAnsi="Times New Roman" w:cs="Times New Roman"/>
          <w:sz w:val="24"/>
          <w:szCs w:val="24"/>
        </w:rPr>
        <w:t xml:space="preserve"> </w:t>
      </w:r>
      <w:r w:rsidR="00EB01C4" w:rsidRPr="001F40C6">
        <w:rPr>
          <w:rFonts w:ascii="Times New Roman" w:hAnsi="Times New Roman" w:cs="Times New Roman"/>
          <w:sz w:val="24"/>
          <w:szCs w:val="24"/>
        </w:rPr>
        <w:t>is unbelievable in the very least.</w:t>
      </w:r>
      <w:r w:rsidR="00C7695C" w:rsidRPr="001F40C6">
        <w:rPr>
          <w:rFonts w:ascii="Times New Roman" w:hAnsi="Times New Roman" w:cs="Times New Roman"/>
          <w:sz w:val="24"/>
          <w:szCs w:val="24"/>
        </w:rPr>
        <w:t xml:space="preserve"> </w:t>
      </w:r>
    </w:p>
    <w:p w:rsidR="00804423" w:rsidRDefault="00804423" w:rsidP="0080442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1D7B1B" w:rsidRPr="00804423">
        <w:rPr>
          <w:rFonts w:ascii="Times New Roman" w:hAnsi="Times New Roman" w:cs="Times New Roman"/>
          <w:sz w:val="24"/>
          <w:szCs w:val="24"/>
        </w:rPr>
        <w:t xml:space="preserve">have already stated that </w:t>
      </w:r>
      <w:r>
        <w:rPr>
          <w:rFonts w:ascii="Times New Roman" w:hAnsi="Times New Roman" w:cs="Times New Roman"/>
          <w:sz w:val="24"/>
          <w:szCs w:val="24"/>
        </w:rPr>
        <w:t>t</w:t>
      </w:r>
      <w:r w:rsidR="001D7B1B" w:rsidRPr="00804423">
        <w:rPr>
          <w:rFonts w:ascii="Times New Roman" w:hAnsi="Times New Roman" w:cs="Times New Roman"/>
          <w:sz w:val="24"/>
          <w:szCs w:val="24"/>
        </w:rPr>
        <w:t xml:space="preserve">he </w:t>
      </w:r>
      <w:r>
        <w:rPr>
          <w:rFonts w:ascii="Times New Roman" w:hAnsi="Times New Roman" w:cs="Times New Roman"/>
          <w:sz w:val="24"/>
          <w:szCs w:val="24"/>
        </w:rPr>
        <w:t xml:space="preserve">accused </w:t>
      </w:r>
      <w:r w:rsidR="001D7B1B" w:rsidRPr="00804423">
        <w:rPr>
          <w:rFonts w:ascii="Times New Roman" w:hAnsi="Times New Roman" w:cs="Times New Roman"/>
          <w:sz w:val="24"/>
          <w:szCs w:val="24"/>
        </w:rPr>
        <w:t>was not trying to restrain anyone,</w:t>
      </w:r>
      <w:r w:rsidR="00EB01C4" w:rsidRPr="00804423">
        <w:rPr>
          <w:rFonts w:ascii="Times New Roman" w:hAnsi="Times New Roman" w:cs="Times New Roman"/>
          <w:sz w:val="24"/>
          <w:szCs w:val="24"/>
        </w:rPr>
        <w:t xml:space="preserve"> but </w:t>
      </w:r>
      <w:r>
        <w:rPr>
          <w:rFonts w:ascii="Times New Roman" w:hAnsi="Times New Roman" w:cs="Times New Roman"/>
          <w:sz w:val="24"/>
          <w:szCs w:val="24"/>
        </w:rPr>
        <w:t xml:space="preserve">that he </w:t>
      </w:r>
      <w:r w:rsidR="00124DFA" w:rsidRPr="00804423">
        <w:rPr>
          <w:rFonts w:ascii="Times New Roman" w:hAnsi="Times New Roman" w:cs="Times New Roman"/>
          <w:sz w:val="24"/>
          <w:szCs w:val="24"/>
        </w:rPr>
        <w:t xml:space="preserve">had </w:t>
      </w:r>
      <w:r w:rsidR="00EB01C4" w:rsidRPr="00804423">
        <w:rPr>
          <w:rFonts w:ascii="Times New Roman" w:hAnsi="Times New Roman" w:cs="Times New Roman"/>
          <w:sz w:val="24"/>
          <w:szCs w:val="24"/>
        </w:rPr>
        <w:t>told</w:t>
      </w:r>
      <w:r w:rsidR="00C7695C" w:rsidRPr="00804423">
        <w:rPr>
          <w:rFonts w:ascii="Times New Roman" w:hAnsi="Times New Roman" w:cs="Times New Roman"/>
          <w:sz w:val="24"/>
          <w:szCs w:val="24"/>
        </w:rPr>
        <w:t xml:space="preserve"> Antony to keep away</w:t>
      </w:r>
      <w:r w:rsidR="00EB01C4" w:rsidRPr="00804423">
        <w:rPr>
          <w:rFonts w:ascii="Times New Roman" w:hAnsi="Times New Roman" w:cs="Times New Roman"/>
          <w:sz w:val="24"/>
          <w:szCs w:val="24"/>
        </w:rPr>
        <w:t xml:space="preserve"> and discouraged him from assisting the deceased</w:t>
      </w:r>
      <w:r w:rsidR="00DC5A69" w:rsidRPr="00804423">
        <w:rPr>
          <w:rFonts w:ascii="Times New Roman" w:hAnsi="Times New Roman" w:cs="Times New Roman"/>
          <w:sz w:val="24"/>
          <w:szCs w:val="24"/>
        </w:rPr>
        <w:t>. He even threw</w:t>
      </w:r>
      <w:r w:rsidR="00EB01C4" w:rsidRPr="00804423">
        <w:rPr>
          <w:rFonts w:ascii="Times New Roman" w:hAnsi="Times New Roman" w:cs="Times New Roman"/>
          <w:sz w:val="24"/>
          <w:szCs w:val="24"/>
        </w:rPr>
        <w:t xml:space="preserve"> stones at </w:t>
      </w:r>
      <w:r>
        <w:rPr>
          <w:rFonts w:ascii="Times New Roman" w:hAnsi="Times New Roman" w:cs="Times New Roman"/>
          <w:sz w:val="24"/>
          <w:szCs w:val="24"/>
        </w:rPr>
        <w:t>the deceased</w:t>
      </w:r>
      <w:r w:rsidRPr="00804423">
        <w:rPr>
          <w:rFonts w:ascii="Times New Roman" w:hAnsi="Times New Roman" w:cs="Times New Roman"/>
          <w:sz w:val="24"/>
          <w:szCs w:val="24"/>
        </w:rPr>
        <w:t>. Additionally,</w:t>
      </w:r>
      <w:r w:rsidR="00DC5A69" w:rsidRPr="00804423">
        <w:rPr>
          <w:rFonts w:ascii="Times New Roman" w:hAnsi="Times New Roman" w:cs="Times New Roman"/>
          <w:sz w:val="24"/>
          <w:szCs w:val="24"/>
        </w:rPr>
        <w:t xml:space="preserve"> he </w:t>
      </w:r>
      <w:r>
        <w:rPr>
          <w:rFonts w:ascii="Times New Roman" w:hAnsi="Times New Roman" w:cs="Times New Roman"/>
          <w:sz w:val="24"/>
          <w:szCs w:val="24"/>
        </w:rPr>
        <w:t>was holding a weapon -the</w:t>
      </w:r>
      <w:r w:rsidR="00C7695C" w:rsidRPr="00804423">
        <w:rPr>
          <w:rFonts w:ascii="Times New Roman" w:hAnsi="Times New Roman" w:cs="Times New Roman"/>
          <w:sz w:val="24"/>
          <w:szCs w:val="24"/>
        </w:rPr>
        <w:t xml:space="preserve"> axe</w:t>
      </w:r>
      <w:r>
        <w:rPr>
          <w:rFonts w:ascii="Times New Roman" w:hAnsi="Times New Roman" w:cs="Times New Roman"/>
          <w:sz w:val="24"/>
          <w:szCs w:val="24"/>
        </w:rPr>
        <w:t>-</w:t>
      </w:r>
      <w:r w:rsidR="00C7695C" w:rsidRPr="00804423">
        <w:rPr>
          <w:rFonts w:ascii="Times New Roman" w:hAnsi="Times New Roman" w:cs="Times New Roman"/>
          <w:sz w:val="24"/>
          <w:szCs w:val="24"/>
        </w:rPr>
        <w:t xml:space="preserve"> in </w:t>
      </w:r>
      <w:r>
        <w:rPr>
          <w:rFonts w:ascii="Times New Roman" w:hAnsi="Times New Roman" w:cs="Times New Roman"/>
          <w:sz w:val="24"/>
          <w:szCs w:val="24"/>
        </w:rPr>
        <w:t xml:space="preserve">his </w:t>
      </w:r>
      <w:r w:rsidR="00C7695C" w:rsidRPr="00804423">
        <w:rPr>
          <w:rFonts w:ascii="Times New Roman" w:hAnsi="Times New Roman" w:cs="Times New Roman"/>
          <w:sz w:val="24"/>
          <w:szCs w:val="24"/>
        </w:rPr>
        <w:t>hand. He was seen in three different places at the scene</w:t>
      </w:r>
      <w:r>
        <w:rPr>
          <w:rFonts w:ascii="Times New Roman" w:hAnsi="Times New Roman" w:cs="Times New Roman"/>
          <w:sz w:val="24"/>
          <w:szCs w:val="24"/>
        </w:rPr>
        <w:t>. Th</w:t>
      </w:r>
      <w:r w:rsidR="00C7695C" w:rsidRPr="00804423">
        <w:rPr>
          <w:rFonts w:ascii="Times New Roman" w:hAnsi="Times New Roman" w:cs="Times New Roman"/>
          <w:sz w:val="24"/>
          <w:szCs w:val="24"/>
        </w:rPr>
        <w:t>e first time</w:t>
      </w:r>
      <w:r>
        <w:rPr>
          <w:rFonts w:ascii="Times New Roman" w:hAnsi="Times New Roman" w:cs="Times New Roman"/>
          <w:sz w:val="24"/>
          <w:szCs w:val="24"/>
        </w:rPr>
        <w:t>, he</w:t>
      </w:r>
      <w:r w:rsidR="00A01963">
        <w:rPr>
          <w:rFonts w:ascii="Times New Roman" w:hAnsi="Times New Roman" w:cs="Times New Roman"/>
          <w:sz w:val="24"/>
          <w:szCs w:val="24"/>
        </w:rPr>
        <w:t xml:space="preserve"> was</w:t>
      </w:r>
      <w:r>
        <w:rPr>
          <w:rFonts w:ascii="Times New Roman" w:hAnsi="Times New Roman" w:cs="Times New Roman"/>
          <w:sz w:val="24"/>
          <w:szCs w:val="24"/>
        </w:rPr>
        <w:t xml:space="preserve"> seen by Antony, </w:t>
      </w:r>
      <w:r w:rsidR="00C7695C" w:rsidRPr="00804423">
        <w:rPr>
          <w:rFonts w:ascii="Times New Roman" w:hAnsi="Times New Roman" w:cs="Times New Roman"/>
          <w:sz w:val="24"/>
          <w:szCs w:val="24"/>
        </w:rPr>
        <w:t>standing by the corner of his shop</w:t>
      </w:r>
      <w:r>
        <w:rPr>
          <w:rFonts w:ascii="Times New Roman" w:hAnsi="Times New Roman" w:cs="Times New Roman"/>
          <w:sz w:val="24"/>
          <w:szCs w:val="24"/>
        </w:rPr>
        <w:t>. T</w:t>
      </w:r>
      <w:r w:rsidR="00C7695C" w:rsidRPr="00804423">
        <w:rPr>
          <w:rFonts w:ascii="Times New Roman" w:hAnsi="Times New Roman" w:cs="Times New Roman"/>
          <w:sz w:val="24"/>
          <w:szCs w:val="24"/>
        </w:rPr>
        <w:t xml:space="preserve">he </w:t>
      </w:r>
      <w:r>
        <w:rPr>
          <w:rFonts w:ascii="Times New Roman" w:hAnsi="Times New Roman" w:cs="Times New Roman"/>
          <w:sz w:val="24"/>
          <w:szCs w:val="24"/>
        </w:rPr>
        <w:t>second</w:t>
      </w:r>
      <w:r w:rsidR="00C7695C" w:rsidRPr="00804423">
        <w:rPr>
          <w:rFonts w:ascii="Times New Roman" w:hAnsi="Times New Roman" w:cs="Times New Roman"/>
          <w:sz w:val="24"/>
          <w:szCs w:val="24"/>
        </w:rPr>
        <w:t xml:space="preserve"> time he was </w:t>
      </w:r>
      <w:r>
        <w:rPr>
          <w:rFonts w:ascii="Times New Roman" w:hAnsi="Times New Roman" w:cs="Times New Roman"/>
          <w:sz w:val="24"/>
          <w:szCs w:val="24"/>
        </w:rPr>
        <w:t xml:space="preserve">about </w:t>
      </w:r>
      <w:r w:rsidR="00C7695C" w:rsidRPr="00804423">
        <w:rPr>
          <w:rFonts w:ascii="Times New Roman" w:hAnsi="Times New Roman" w:cs="Times New Roman"/>
          <w:sz w:val="24"/>
          <w:szCs w:val="24"/>
        </w:rPr>
        <w:t>20 metres away from the deceased who by then was sitting at Fidza’s shop</w:t>
      </w:r>
      <w:r>
        <w:rPr>
          <w:rFonts w:ascii="Times New Roman" w:hAnsi="Times New Roman" w:cs="Times New Roman"/>
          <w:sz w:val="24"/>
          <w:szCs w:val="24"/>
        </w:rPr>
        <w:t xml:space="preserve">. The third time, </w:t>
      </w:r>
      <w:r w:rsidRPr="00804423">
        <w:rPr>
          <w:rFonts w:ascii="Times New Roman" w:hAnsi="Times New Roman" w:cs="Times New Roman"/>
          <w:sz w:val="24"/>
          <w:szCs w:val="24"/>
        </w:rPr>
        <w:t>and</w:t>
      </w:r>
      <w:r w:rsidR="00C7695C" w:rsidRPr="00804423">
        <w:rPr>
          <w:rFonts w:ascii="Times New Roman" w:hAnsi="Times New Roman" w:cs="Times New Roman"/>
          <w:sz w:val="24"/>
          <w:szCs w:val="24"/>
        </w:rPr>
        <w:t xml:space="preserve"> </w:t>
      </w:r>
      <w:r>
        <w:rPr>
          <w:rFonts w:ascii="Times New Roman" w:hAnsi="Times New Roman" w:cs="Times New Roman"/>
          <w:sz w:val="24"/>
          <w:szCs w:val="24"/>
        </w:rPr>
        <w:t>he</w:t>
      </w:r>
      <w:r w:rsidR="00C7695C" w:rsidRPr="00804423">
        <w:rPr>
          <w:rFonts w:ascii="Times New Roman" w:hAnsi="Times New Roman" w:cs="Times New Roman"/>
          <w:sz w:val="24"/>
          <w:szCs w:val="24"/>
        </w:rPr>
        <w:t xml:space="preserve"> was seen standing very close to the deceased. Aleck Gara Majoni </w:t>
      </w:r>
      <w:r>
        <w:rPr>
          <w:rFonts w:ascii="Times New Roman" w:hAnsi="Times New Roman" w:cs="Times New Roman"/>
          <w:sz w:val="24"/>
          <w:szCs w:val="24"/>
        </w:rPr>
        <w:t>saw</w:t>
      </w:r>
      <w:r w:rsidR="00C7695C" w:rsidRPr="00804423">
        <w:rPr>
          <w:rFonts w:ascii="Times New Roman" w:hAnsi="Times New Roman" w:cs="Times New Roman"/>
          <w:sz w:val="24"/>
          <w:szCs w:val="24"/>
        </w:rPr>
        <w:t xml:space="preserve"> him standing</w:t>
      </w:r>
      <w:r>
        <w:rPr>
          <w:rFonts w:ascii="Times New Roman" w:hAnsi="Times New Roman" w:cs="Times New Roman"/>
          <w:sz w:val="24"/>
          <w:szCs w:val="24"/>
        </w:rPr>
        <w:t xml:space="preserve"> three</w:t>
      </w:r>
      <w:r w:rsidR="00C7695C" w:rsidRPr="00804423">
        <w:rPr>
          <w:rFonts w:ascii="Times New Roman" w:hAnsi="Times New Roman" w:cs="Times New Roman"/>
          <w:sz w:val="24"/>
          <w:szCs w:val="24"/>
        </w:rPr>
        <w:t xml:space="preserve"> metres away from the deceased who was being assaulted</w:t>
      </w:r>
      <w:r>
        <w:rPr>
          <w:rFonts w:ascii="Times New Roman" w:hAnsi="Times New Roman" w:cs="Times New Roman"/>
          <w:sz w:val="24"/>
          <w:szCs w:val="24"/>
        </w:rPr>
        <w:t>.</w:t>
      </w:r>
      <w:r w:rsidR="00C7695C" w:rsidRPr="00804423">
        <w:rPr>
          <w:rFonts w:ascii="Times New Roman" w:hAnsi="Times New Roman" w:cs="Times New Roman"/>
          <w:sz w:val="24"/>
          <w:szCs w:val="24"/>
        </w:rPr>
        <w:t xml:space="preserve"> Antony </w:t>
      </w:r>
      <w:r w:rsidRPr="00804423">
        <w:rPr>
          <w:rFonts w:ascii="Times New Roman" w:hAnsi="Times New Roman" w:cs="Times New Roman"/>
          <w:sz w:val="24"/>
          <w:szCs w:val="24"/>
        </w:rPr>
        <w:t>had</w:t>
      </w:r>
      <w:r>
        <w:rPr>
          <w:rFonts w:ascii="Times New Roman" w:hAnsi="Times New Roman" w:cs="Times New Roman"/>
          <w:sz w:val="24"/>
          <w:szCs w:val="24"/>
        </w:rPr>
        <w:t xml:space="preserve"> also </w:t>
      </w:r>
      <w:r w:rsidRPr="00804423">
        <w:rPr>
          <w:rFonts w:ascii="Times New Roman" w:hAnsi="Times New Roman" w:cs="Times New Roman"/>
          <w:sz w:val="24"/>
          <w:szCs w:val="24"/>
        </w:rPr>
        <w:t>turned</w:t>
      </w:r>
      <w:r w:rsidR="00C7695C" w:rsidRPr="00804423">
        <w:rPr>
          <w:rFonts w:ascii="Times New Roman" w:hAnsi="Times New Roman" w:cs="Times New Roman"/>
          <w:sz w:val="24"/>
          <w:szCs w:val="24"/>
        </w:rPr>
        <w:t xml:space="preserve"> his back in time to see him moving away from the</w:t>
      </w:r>
      <w:r w:rsidR="00124DFA" w:rsidRPr="00804423">
        <w:rPr>
          <w:rFonts w:ascii="Times New Roman" w:hAnsi="Times New Roman" w:cs="Times New Roman"/>
          <w:sz w:val="24"/>
          <w:szCs w:val="24"/>
        </w:rPr>
        <w:t xml:space="preserve"> bleeding</w:t>
      </w:r>
      <w:r w:rsidR="00C7695C" w:rsidRPr="00804423">
        <w:rPr>
          <w:rFonts w:ascii="Times New Roman" w:hAnsi="Times New Roman" w:cs="Times New Roman"/>
          <w:sz w:val="24"/>
          <w:szCs w:val="24"/>
        </w:rPr>
        <w:t xml:space="preserve"> deceased. </w:t>
      </w:r>
    </w:p>
    <w:p w:rsidR="00297D7B" w:rsidRDefault="00C7695C" w:rsidP="00804423">
      <w:pPr>
        <w:pStyle w:val="ListParagraph"/>
        <w:numPr>
          <w:ilvl w:val="0"/>
          <w:numId w:val="6"/>
        </w:numPr>
        <w:spacing w:line="360" w:lineRule="auto"/>
        <w:jc w:val="both"/>
        <w:rPr>
          <w:rFonts w:ascii="Times New Roman" w:hAnsi="Times New Roman" w:cs="Times New Roman"/>
          <w:sz w:val="24"/>
          <w:szCs w:val="24"/>
        </w:rPr>
      </w:pPr>
      <w:r w:rsidRPr="00804423">
        <w:rPr>
          <w:rFonts w:ascii="Times New Roman" w:hAnsi="Times New Roman" w:cs="Times New Roman"/>
          <w:sz w:val="24"/>
          <w:szCs w:val="24"/>
        </w:rPr>
        <w:t>We take the time to explain all th</w:t>
      </w:r>
      <w:r w:rsidR="00804423">
        <w:rPr>
          <w:rFonts w:ascii="Times New Roman" w:hAnsi="Times New Roman" w:cs="Times New Roman"/>
          <w:sz w:val="24"/>
          <w:szCs w:val="24"/>
        </w:rPr>
        <w:t>e above</w:t>
      </w:r>
      <w:r w:rsidRPr="00804423">
        <w:rPr>
          <w:rFonts w:ascii="Times New Roman" w:hAnsi="Times New Roman" w:cs="Times New Roman"/>
          <w:sz w:val="24"/>
          <w:szCs w:val="24"/>
        </w:rPr>
        <w:t xml:space="preserve"> to show that the accused was hovering all over and aroun</w:t>
      </w:r>
      <w:r w:rsidR="00D62459">
        <w:rPr>
          <w:rFonts w:ascii="Times New Roman" w:hAnsi="Times New Roman" w:cs="Times New Roman"/>
          <w:sz w:val="24"/>
          <w:szCs w:val="24"/>
        </w:rPr>
        <w:t>d the scene. He was not stationa</w:t>
      </w:r>
      <w:r w:rsidRPr="00804423">
        <w:rPr>
          <w:rFonts w:ascii="Times New Roman" w:hAnsi="Times New Roman" w:cs="Times New Roman"/>
          <w:sz w:val="24"/>
          <w:szCs w:val="24"/>
        </w:rPr>
        <w:t xml:space="preserve">ry. Neither of the witnesses saw him packing his tools </w:t>
      </w:r>
      <w:r w:rsidR="00804423" w:rsidRPr="00804423">
        <w:rPr>
          <w:rFonts w:ascii="Times New Roman" w:hAnsi="Times New Roman" w:cs="Times New Roman"/>
          <w:sz w:val="24"/>
          <w:szCs w:val="24"/>
        </w:rPr>
        <w:t xml:space="preserve">in under a minute </w:t>
      </w:r>
      <w:r w:rsidRPr="00804423">
        <w:rPr>
          <w:rFonts w:ascii="Times New Roman" w:hAnsi="Times New Roman" w:cs="Times New Roman"/>
          <w:sz w:val="24"/>
          <w:szCs w:val="24"/>
        </w:rPr>
        <w:t>as he claimed</w:t>
      </w:r>
      <w:r w:rsidR="00EB01C4" w:rsidRPr="00804423">
        <w:rPr>
          <w:rFonts w:ascii="Times New Roman" w:hAnsi="Times New Roman" w:cs="Times New Roman"/>
          <w:sz w:val="24"/>
          <w:szCs w:val="24"/>
        </w:rPr>
        <w:t>. The</w:t>
      </w:r>
      <w:r w:rsidRPr="00804423">
        <w:rPr>
          <w:rFonts w:ascii="Times New Roman" w:hAnsi="Times New Roman" w:cs="Times New Roman"/>
          <w:sz w:val="24"/>
          <w:szCs w:val="24"/>
        </w:rPr>
        <w:t xml:space="preserve"> three witnesses all saw him all over the scene which others had run away </w:t>
      </w:r>
      <w:r w:rsidR="00804423" w:rsidRPr="00804423">
        <w:rPr>
          <w:rFonts w:ascii="Times New Roman" w:hAnsi="Times New Roman" w:cs="Times New Roman"/>
          <w:sz w:val="24"/>
          <w:szCs w:val="24"/>
        </w:rPr>
        <w:t>from. He</w:t>
      </w:r>
      <w:r w:rsidRPr="00804423">
        <w:rPr>
          <w:rFonts w:ascii="Times New Roman" w:hAnsi="Times New Roman" w:cs="Times New Roman"/>
          <w:sz w:val="24"/>
          <w:szCs w:val="24"/>
        </w:rPr>
        <w:t xml:space="preserve"> certainl</w:t>
      </w:r>
      <w:r w:rsidR="00B87AC4" w:rsidRPr="00804423">
        <w:rPr>
          <w:rFonts w:ascii="Times New Roman" w:hAnsi="Times New Roman" w:cs="Times New Roman"/>
          <w:sz w:val="24"/>
          <w:szCs w:val="24"/>
        </w:rPr>
        <w:t>y wasn’t assisting. There is</w:t>
      </w:r>
      <w:r w:rsidRPr="00804423">
        <w:rPr>
          <w:rFonts w:ascii="Times New Roman" w:hAnsi="Times New Roman" w:cs="Times New Roman"/>
          <w:sz w:val="24"/>
          <w:szCs w:val="24"/>
        </w:rPr>
        <w:t xml:space="preserve"> only one</w:t>
      </w:r>
      <w:r w:rsidR="001D7B1B" w:rsidRPr="00804423">
        <w:rPr>
          <w:rFonts w:ascii="Times New Roman" w:hAnsi="Times New Roman" w:cs="Times New Roman"/>
          <w:sz w:val="24"/>
          <w:szCs w:val="24"/>
        </w:rPr>
        <w:t xml:space="preserve"> reasonable inference that can be drawn from his attendance at the scene</w:t>
      </w:r>
      <w:r w:rsidR="00804423">
        <w:rPr>
          <w:rFonts w:ascii="Times New Roman" w:hAnsi="Times New Roman" w:cs="Times New Roman"/>
          <w:sz w:val="24"/>
          <w:szCs w:val="24"/>
        </w:rPr>
        <w:t>. It is</w:t>
      </w:r>
      <w:r w:rsidRPr="00804423">
        <w:rPr>
          <w:rFonts w:ascii="Times New Roman" w:hAnsi="Times New Roman" w:cs="Times New Roman"/>
          <w:sz w:val="24"/>
          <w:szCs w:val="24"/>
        </w:rPr>
        <w:t xml:space="preserve"> that </w:t>
      </w:r>
      <w:r w:rsidR="00804423">
        <w:rPr>
          <w:rFonts w:ascii="Times New Roman" w:hAnsi="Times New Roman" w:cs="Times New Roman"/>
          <w:sz w:val="24"/>
          <w:szCs w:val="24"/>
        </w:rPr>
        <w:t>he was</w:t>
      </w:r>
      <w:r w:rsidR="001D7B1B" w:rsidRPr="00804423">
        <w:rPr>
          <w:rFonts w:ascii="Times New Roman" w:hAnsi="Times New Roman" w:cs="Times New Roman"/>
          <w:sz w:val="24"/>
          <w:szCs w:val="24"/>
        </w:rPr>
        <w:t xml:space="preserve"> one of the perpetrators.</w:t>
      </w:r>
      <w:r w:rsidRPr="00804423">
        <w:rPr>
          <w:rFonts w:ascii="Times New Roman" w:hAnsi="Times New Roman" w:cs="Times New Roman"/>
          <w:sz w:val="24"/>
          <w:szCs w:val="24"/>
        </w:rPr>
        <w:t xml:space="preserve"> </w:t>
      </w:r>
      <w:r w:rsidR="00804423" w:rsidRPr="00804423">
        <w:rPr>
          <w:rFonts w:ascii="Times New Roman" w:hAnsi="Times New Roman" w:cs="Times New Roman"/>
          <w:sz w:val="24"/>
          <w:szCs w:val="24"/>
        </w:rPr>
        <w:t xml:space="preserve">In </w:t>
      </w:r>
      <w:r w:rsidR="00804423">
        <w:rPr>
          <w:rFonts w:ascii="Times New Roman" w:hAnsi="Times New Roman" w:cs="Times New Roman"/>
          <w:sz w:val="24"/>
          <w:szCs w:val="24"/>
        </w:rPr>
        <w:t xml:space="preserve">reality, it appears the accused was </w:t>
      </w:r>
      <w:r w:rsidR="00804423" w:rsidRPr="00804423">
        <w:rPr>
          <w:rFonts w:ascii="Times New Roman" w:hAnsi="Times New Roman" w:cs="Times New Roman"/>
          <w:sz w:val="24"/>
          <w:szCs w:val="24"/>
        </w:rPr>
        <w:t>the</w:t>
      </w:r>
      <w:r w:rsidRPr="00804423">
        <w:rPr>
          <w:rFonts w:ascii="Times New Roman" w:hAnsi="Times New Roman" w:cs="Times New Roman"/>
          <w:sz w:val="24"/>
          <w:szCs w:val="24"/>
        </w:rPr>
        <w:t xml:space="preserve"> mastermind of the vicious assault</w:t>
      </w:r>
      <w:r w:rsidR="00804423">
        <w:rPr>
          <w:rFonts w:ascii="Times New Roman" w:hAnsi="Times New Roman" w:cs="Times New Roman"/>
          <w:sz w:val="24"/>
          <w:szCs w:val="24"/>
        </w:rPr>
        <w:t xml:space="preserve">. </w:t>
      </w:r>
      <w:r w:rsidRPr="00804423">
        <w:rPr>
          <w:rFonts w:ascii="Times New Roman" w:hAnsi="Times New Roman" w:cs="Times New Roman"/>
          <w:sz w:val="24"/>
          <w:szCs w:val="24"/>
        </w:rPr>
        <w:t xml:space="preserve"> </w:t>
      </w:r>
      <w:r w:rsidR="00804423">
        <w:rPr>
          <w:rFonts w:ascii="Times New Roman" w:hAnsi="Times New Roman" w:cs="Times New Roman"/>
          <w:sz w:val="24"/>
          <w:szCs w:val="24"/>
        </w:rPr>
        <w:t>H</w:t>
      </w:r>
      <w:r w:rsidRPr="00804423">
        <w:rPr>
          <w:rFonts w:ascii="Times New Roman" w:hAnsi="Times New Roman" w:cs="Times New Roman"/>
          <w:sz w:val="24"/>
          <w:szCs w:val="24"/>
        </w:rPr>
        <w:t xml:space="preserve">e was </w:t>
      </w:r>
      <w:r w:rsidR="00804423">
        <w:rPr>
          <w:rFonts w:ascii="Times New Roman" w:hAnsi="Times New Roman" w:cs="Times New Roman"/>
          <w:sz w:val="24"/>
          <w:szCs w:val="24"/>
        </w:rPr>
        <w:t xml:space="preserve">present </w:t>
      </w:r>
      <w:r w:rsidRPr="00804423">
        <w:rPr>
          <w:rFonts w:ascii="Times New Roman" w:hAnsi="Times New Roman" w:cs="Times New Roman"/>
          <w:sz w:val="24"/>
          <w:szCs w:val="24"/>
        </w:rPr>
        <w:t>at the scene making sure that everything went according to plan.</w:t>
      </w:r>
      <w:r w:rsidR="001D7B1B" w:rsidRPr="00804423">
        <w:rPr>
          <w:rFonts w:ascii="Times New Roman" w:hAnsi="Times New Roman" w:cs="Times New Roman"/>
          <w:sz w:val="24"/>
          <w:szCs w:val="24"/>
        </w:rPr>
        <w:t xml:space="preserve"> </w:t>
      </w:r>
      <w:r w:rsidRPr="00804423">
        <w:rPr>
          <w:rFonts w:ascii="Times New Roman" w:hAnsi="Times New Roman" w:cs="Times New Roman"/>
          <w:sz w:val="24"/>
          <w:szCs w:val="24"/>
        </w:rPr>
        <w:t>Th</w:t>
      </w:r>
      <w:r w:rsidR="00804423">
        <w:rPr>
          <w:rFonts w:ascii="Times New Roman" w:hAnsi="Times New Roman" w:cs="Times New Roman"/>
          <w:sz w:val="24"/>
          <w:szCs w:val="24"/>
        </w:rPr>
        <w:t>at</w:t>
      </w:r>
      <w:r w:rsidR="00EB01C4" w:rsidRPr="00804423">
        <w:rPr>
          <w:rFonts w:ascii="Times New Roman" w:hAnsi="Times New Roman" w:cs="Times New Roman"/>
          <w:sz w:val="24"/>
          <w:szCs w:val="24"/>
        </w:rPr>
        <w:t xml:space="preserve"> would explain why he told Antony</w:t>
      </w:r>
      <w:r w:rsidRPr="00804423">
        <w:rPr>
          <w:rFonts w:ascii="Times New Roman" w:hAnsi="Times New Roman" w:cs="Times New Roman"/>
          <w:sz w:val="24"/>
          <w:szCs w:val="24"/>
        </w:rPr>
        <w:t xml:space="preserve"> to keep away and not </w:t>
      </w:r>
      <w:r w:rsidR="00540126" w:rsidRPr="00804423">
        <w:rPr>
          <w:rFonts w:ascii="Times New Roman" w:hAnsi="Times New Roman" w:cs="Times New Roman"/>
          <w:sz w:val="24"/>
          <w:szCs w:val="24"/>
        </w:rPr>
        <w:t>interfere</w:t>
      </w:r>
      <w:r w:rsidRPr="00804423">
        <w:rPr>
          <w:rFonts w:ascii="Times New Roman" w:hAnsi="Times New Roman" w:cs="Times New Roman"/>
          <w:sz w:val="24"/>
          <w:szCs w:val="24"/>
        </w:rPr>
        <w:t xml:space="preserve"> and why he had </w:t>
      </w:r>
      <w:r w:rsidR="00EB01C4" w:rsidRPr="00804423">
        <w:rPr>
          <w:rFonts w:ascii="Times New Roman" w:hAnsi="Times New Roman" w:cs="Times New Roman"/>
          <w:sz w:val="24"/>
          <w:szCs w:val="24"/>
        </w:rPr>
        <w:t xml:space="preserve">even thrown stones at </w:t>
      </w:r>
      <w:r w:rsidR="00B87AC4" w:rsidRPr="00804423">
        <w:rPr>
          <w:rFonts w:ascii="Times New Roman" w:hAnsi="Times New Roman" w:cs="Times New Roman"/>
          <w:sz w:val="24"/>
          <w:szCs w:val="24"/>
        </w:rPr>
        <w:t xml:space="preserve">the deceased and </w:t>
      </w:r>
      <w:r w:rsidR="00EB01C4" w:rsidRPr="00804423">
        <w:rPr>
          <w:rFonts w:ascii="Times New Roman" w:hAnsi="Times New Roman" w:cs="Times New Roman"/>
          <w:sz w:val="24"/>
          <w:szCs w:val="24"/>
        </w:rPr>
        <w:t>Antony when he</w:t>
      </w:r>
      <w:r w:rsidRPr="00804423">
        <w:rPr>
          <w:rFonts w:ascii="Times New Roman" w:hAnsi="Times New Roman" w:cs="Times New Roman"/>
          <w:sz w:val="24"/>
          <w:szCs w:val="24"/>
        </w:rPr>
        <w:t xml:space="preserve"> </w:t>
      </w:r>
      <w:r w:rsidR="00804423">
        <w:rPr>
          <w:rFonts w:ascii="Times New Roman" w:hAnsi="Times New Roman" w:cs="Times New Roman"/>
          <w:sz w:val="24"/>
          <w:szCs w:val="24"/>
        </w:rPr>
        <w:t>tried</w:t>
      </w:r>
      <w:r w:rsidRPr="00804423">
        <w:rPr>
          <w:rFonts w:ascii="Times New Roman" w:hAnsi="Times New Roman" w:cs="Times New Roman"/>
          <w:sz w:val="24"/>
          <w:szCs w:val="24"/>
        </w:rPr>
        <w:t xml:space="preserve"> to assist the deceased</w:t>
      </w:r>
      <w:r w:rsidR="00804423">
        <w:rPr>
          <w:rFonts w:ascii="Times New Roman" w:hAnsi="Times New Roman" w:cs="Times New Roman"/>
          <w:sz w:val="24"/>
          <w:szCs w:val="24"/>
        </w:rPr>
        <w:t xml:space="preserve"> for how</w:t>
      </w:r>
      <w:r w:rsidR="001D7B1B" w:rsidRPr="00804423">
        <w:rPr>
          <w:rFonts w:ascii="Times New Roman" w:hAnsi="Times New Roman" w:cs="Times New Roman"/>
          <w:sz w:val="24"/>
          <w:szCs w:val="24"/>
        </w:rPr>
        <w:t xml:space="preserve"> else would he have</w:t>
      </w:r>
      <w:r w:rsidR="006746A8" w:rsidRPr="00804423">
        <w:rPr>
          <w:rFonts w:ascii="Times New Roman" w:hAnsi="Times New Roman" w:cs="Times New Roman"/>
          <w:sz w:val="24"/>
          <w:szCs w:val="24"/>
        </w:rPr>
        <w:t xml:space="preserve"> felt so at ease at a </w:t>
      </w:r>
      <w:r w:rsidR="006746A8" w:rsidRPr="00804423">
        <w:rPr>
          <w:rFonts w:ascii="Times New Roman" w:hAnsi="Times New Roman" w:cs="Times New Roman"/>
          <w:sz w:val="24"/>
          <w:szCs w:val="24"/>
        </w:rPr>
        <w:lastRenderedPageBreak/>
        <w:t>scene where chaos reigned and others were fleeing</w:t>
      </w:r>
      <w:r w:rsidR="00804423">
        <w:rPr>
          <w:rFonts w:ascii="Times New Roman" w:hAnsi="Times New Roman" w:cs="Times New Roman"/>
          <w:sz w:val="24"/>
          <w:szCs w:val="24"/>
        </w:rPr>
        <w:t xml:space="preserve"> from? </w:t>
      </w:r>
      <w:r w:rsidR="006746A8" w:rsidRPr="00804423">
        <w:rPr>
          <w:rFonts w:ascii="Times New Roman" w:hAnsi="Times New Roman" w:cs="Times New Roman"/>
          <w:sz w:val="24"/>
          <w:szCs w:val="24"/>
        </w:rPr>
        <w:t xml:space="preserve">A place where </w:t>
      </w:r>
      <w:r w:rsidR="00804423">
        <w:rPr>
          <w:rFonts w:ascii="Times New Roman" w:hAnsi="Times New Roman" w:cs="Times New Roman"/>
          <w:sz w:val="24"/>
          <w:szCs w:val="24"/>
        </w:rPr>
        <w:t xml:space="preserve">other assailants wielded a </w:t>
      </w:r>
      <w:r w:rsidR="006746A8" w:rsidRPr="00804423">
        <w:rPr>
          <w:rFonts w:ascii="Times New Roman" w:hAnsi="Times New Roman" w:cs="Times New Roman"/>
          <w:sz w:val="24"/>
          <w:szCs w:val="24"/>
        </w:rPr>
        <w:t>Colombian knife</w:t>
      </w:r>
      <w:r w:rsidR="00804423">
        <w:rPr>
          <w:rFonts w:ascii="Times New Roman" w:hAnsi="Times New Roman" w:cs="Times New Roman"/>
          <w:sz w:val="24"/>
          <w:szCs w:val="24"/>
        </w:rPr>
        <w:t>; swung sticks and the deceased was being savagely attacked</w:t>
      </w:r>
      <w:r w:rsidR="00297D7B">
        <w:rPr>
          <w:rFonts w:ascii="Times New Roman" w:hAnsi="Times New Roman" w:cs="Times New Roman"/>
          <w:sz w:val="24"/>
          <w:szCs w:val="24"/>
        </w:rPr>
        <w:t xml:space="preserve"> and was wailing</w:t>
      </w:r>
      <w:r w:rsidR="00FE34E7" w:rsidRPr="00804423">
        <w:rPr>
          <w:rFonts w:ascii="Times New Roman" w:hAnsi="Times New Roman" w:cs="Times New Roman"/>
          <w:sz w:val="24"/>
          <w:szCs w:val="24"/>
        </w:rPr>
        <w:t xml:space="preserve"> </w:t>
      </w:r>
      <w:r w:rsidR="00DC5A69" w:rsidRPr="00804423">
        <w:rPr>
          <w:rFonts w:ascii="Times New Roman" w:hAnsi="Times New Roman" w:cs="Times New Roman"/>
          <w:sz w:val="24"/>
          <w:szCs w:val="24"/>
        </w:rPr>
        <w:t xml:space="preserve">in agony. </w:t>
      </w:r>
    </w:p>
    <w:p w:rsidR="00C7695C" w:rsidRPr="00804423" w:rsidRDefault="00297D7B" w:rsidP="0080442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But in all that no one alleged that they saw the accused directly attacking the deceased person and would that on its own,</w:t>
      </w:r>
      <w:r w:rsidR="00D62459">
        <w:rPr>
          <w:rFonts w:ascii="Times New Roman" w:hAnsi="Times New Roman" w:cs="Times New Roman"/>
          <w:sz w:val="24"/>
          <w:szCs w:val="24"/>
        </w:rPr>
        <w:t xml:space="preserve"> be enough to exonerate him</w:t>
      </w:r>
      <w:r w:rsidR="00A01963">
        <w:rPr>
          <w:rFonts w:ascii="Times New Roman" w:hAnsi="Times New Roman" w:cs="Times New Roman"/>
          <w:sz w:val="24"/>
          <w:szCs w:val="24"/>
        </w:rPr>
        <w:t xml:space="preserve"> fro</w:t>
      </w:r>
      <w:r>
        <w:rPr>
          <w:rFonts w:ascii="Times New Roman" w:hAnsi="Times New Roman" w:cs="Times New Roman"/>
          <w:sz w:val="24"/>
          <w:szCs w:val="24"/>
        </w:rPr>
        <w:t xml:space="preserve">m the commission of the crime. We think not because his participation in the commission of the murder is in more ways than one. </w:t>
      </w:r>
    </w:p>
    <w:p w:rsidR="00DA09AF" w:rsidRDefault="00FE34E7" w:rsidP="00DA09AF">
      <w:pPr>
        <w:spacing w:after="0" w:line="360" w:lineRule="auto"/>
        <w:ind w:firstLine="360"/>
        <w:jc w:val="both"/>
        <w:rPr>
          <w:rFonts w:ascii="Times New Roman" w:hAnsi="Times New Roman" w:cs="Times New Roman"/>
          <w:b/>
          <w:sz w:val="24"/>
          <w:szCs w:val="24"/>
        </w:rPr>
      </w:pPr>
      <w:r w:rsidRPr="00540126">
        <w:rPr>
          <w:rFonts w:ascii="Times New Roman" w:hAnsi="Times New Roman" w:cs="Times New Roman"/>
          <w:b/>
          <w:sz w:val="24"/>
          <w:szCs w:val="24"/>
        </w:rPr>
        <w:t>T</w:t>
      </w:r>
      <w:r w:rsidR="001D7B1B" w:rsidRPr="00540126">
        <w:rPr>
          <w:rFonts w:ascii="Times New Roman" w:hAnsi="Times New Roman" w:cs="Times New Roman"/>
          <w:b/>
          <w:sz w:val="24"/>
          <w:szCs w:val="24"/>
        </w:rPr>
        <w:t>he law on the liabili</w:t>
      </w:r>
      <w:r w:rsidR="00F47CFE" w:rsidRPr="00540126">
        <w:rPr>
          <w:rFonts w:ascii="Times New Roman" w:hAnsi="Times New Roman" w:cs="Times New Roman"/>
          <w:b/>
          <w:sz w:val="24"/>
          <w:szCs w:val="24"/>
        </w:rPr>
        <w:t>ty of co-perpetrators</w:t>
      </w:r>
    </w:p>
    <w:p w:rsidR="001D7B1B" w:rsidRPr="00DA09AF" w:rsidRDefault="00297D7B" w:rsidP="00DA09AF">
      <w:pPr>
        <w:pStyle w:val="ListParagraph"/>
        <w:numPr>
          <w:ilvl w:val="0"/>
          <w:numId w:val="6"/>
        </w:numPr>
        <w:spacing w:line="360" w:lineRule="auto"/>
        <w:jc w:val="both"/>
        <w:rPr>
          <w:rFonts w:ascii="Times New Roman" w:hAnsi="Times New Roman" w:cs="Times New Roman"/>
          <w:b/>
          <w:sz w:val="24"/>
          <w:szCs w:val="24"/>
        </w:rPr>
      </w:pPr>
      <w:r w:rsidRPr="00DA09AF">
        <w:rPr>
          <w:rFonts w:ascii="Times New Roman" w:hAnsi="Times New Roman" w:cs="Times New Roman"/>
          <w:sz w:val="24"/>
          <w:szCs w:val="24"/>
        </w:rPr>
        <w:t xml:space="preserve">The law in this jurisdiction is that the common law doctrine of common purpose was subsumed into the CODE under s 196A which deals with the labiality of co-perpetrators in the commission of a crime. </w:t>
      </w:r>
      <w:r w:rsidR="00F47CFE" w:rsidRPr="00DA09AF">
        <w:rPr>
          <w:rFonts w:ascii="Times New Roman" w:hAnsi="Times New Roman" w:cs="Times New Roman"/>
          <w:sz w:val="24"/>
          <w:szCs w:val="24"/>
        </w:rPr>
        <w:t>The Supreme Court i</w:t>
      </w:r>
      <w:r w:rsidR="001D7B1B" w:rsidRPr="00DA09AF">
        <w:rPr>
          <w:rFonts w:ascii="Times New Roman" w:hAnsi="Times New Roman" w:cs="Times New Roman"/>
          <w:sz w:val="24"/>
          <w:szCs w:val="24"/>
        </w:rPr>
        <w:t>n th</w:t>
      </w:r>
      <w:r w:rsidR="005B461B" w:rsidRPr="00DA09AF">
        <w:rPr>
          <w:rFonts w:ascii="Times New Roman" w:hAnsi="Times New Roman" w:cs="Times New Roman"/>
          <w:sz w:val="24"/>
          <w:szCs w:val="24"/>
        </w:rPr>
        <w:t xml:space="preserve">e case </w:t>
      </w:r>
      <w:r w:rsidR="005B461B" w:rsidRPr="00DA09AF">
        <w:rPr>
          <w:rFonts w:ascii="Times New Roman" w:hAnsi="Times New Roman" w:cs="Times New Roman"/>
          <w:i/>
          <w:sz w:val="24"/>
          <w:szCs w:val="24"/>
        </w:rPr>
        <w:t xml:space="preserve">S </w:t>
      </w:r>
      <w:r w:rsidR="00A05FF1" w:rsidRPr="00DA09AF">
        <w:rPr>
          <w:rFonts w:ascii="Times New Roman" w:hAnsi="Times New Roman" w:cs="Times New Roman"/>
          <w:sz w:val="24"/>
          <w:szCs w:val="24"/>
        </w:rPr>
        <w:t>v</w:t>
      </w:r>
      <w:r w:rsidR="001D7B1B" w:rsidRPr="00DA09AF">
        <w:rPr>
          <w:rFonts w:ascii="Times New Roman" w:hAnsi="Times New Roman" w:cs="Times New Roman"/>
          <w:sz w:val="24"/>
          <w:szCs w:val="24"/>
        </w:rPr>
        <w:t xml:space="preserve"> </w:t>
      </w:r>
      <w:r w:rsidR="001D7B1B" w:rsidRPr="00DA09AF">
        <w:rPr>
          <w:rFonts w:ascii="Times New Roman" w:hAnsi="Times New Roman" w:cs="Times New Roman"/>
          <w:i/>
          <w:sz w:val="24"/>
          <w:szCs w:val="24"/>
        </w:rPr>
        <w:t>Mubaiwa</w:t>
      </w:r>
      <w:r w:rsidR="001D7B1B" w:rsidRPr="00DA09AF">
        <w:rPr>
          <w:rFonts w:ascii="Times New Roman" w:hAnsi="Times New Roman" w:cs="Times New Roman"/>
          <w:sz w:val="24"/>
          <w:szCs w:val="24"/>
        </w:rPr>
        <w:t xml:space="preserve"> 1992 (2</w:t>
      </w:r>
      <w:r w:rsidR="00F47CFE" w:rsidRPr="00DA09AF">
        <w:rPr>
          <w:rFonts w:ascii="Times New Roman" w:hAnsi="Times New Roman" w:cs="Times New Roman"/>
          <w:sz w:val="24"/>
          <w:szCs w:val="24"/>
        </w:rPr>
        <w:t>)</w:t>
      </w:r>
      <w:r w:rsidRPr="00DA09AF">
        <w:rPr>
          <w:rFonts w:ascii="Times New Roman" w:hAnsi="Times New Roman" w:cs="Times New Roman"/>
          <w:sz w:val="24"/>
          <w:szCs w:val="24"/>
        </w:rPr>
        <w:t xml:space="preserve"> ZLR</w:t>
      </w:r>
      <w:r w:rsidR="00F47CFE" w:rsidRPr="00DA09AF">
        <w:rPr>
          <w:rFonts w:ascii="Times New Roman" w:hAnsi="Times New Roman" w:cs="Times New Roman"/>
          <w:sz w:val="24"/>
          <w:szCs w:val="24"/>
        </w:rPr>
        <w:t xml:space="preserve"> at </w:t>
      </w:r>
      <w:r w:rsidRPr="00DA09AF">
        <w:rPr>
          <w:rFonts w:ascii="Times New Roman" w:hAnsi="Times New Roman" w:cs="Times New Roman"/>
          <w:sz w:val="24"/>
          <w:szCs w:val="24"/>
        </w:rPr>
        <w:t xml:space="preserve">p. </w:t>
      </w:r>
      <w:r w:rsidR="00F47CFE" w:rsidRPr="00DA09AF">
        <w:rPr>
          <w:rFonts w:ascii="Times New Roman" w:hAnsi="Times New Roman" w:cs="Times New Roman"/>
          <w:sz w:val="24"/>
          <w:szCs w:val="24"/>
        </w:rPr>
        <w:t xml:space="preserve">362, </w:t>
      </w:r>
      <w:r w:rsidRPr="00DA09AF">
        <w:rPr>
          <w:rFonts w:ascii="Times New Roman" w:hAnsi="Times New Roman" w:cs="Times New Roman"/>
          <w:sz w:val="24"/>
          <w:szCs w:val="24"/>
        </w:rPr>
        <w:t>outlined</w:t>
      </w:r>
      <w:r w:rsidR="001D7B1B" w:rsidRPr="00DA09AF">
        <w:rPr>
          <w:rFonts w:ascii="Times New Roman" w:hAnsi="Times New Roman" w:cs="Times New Roman"/>
          <w:sz w:val="24"/>
          <w:szCs w:val="24"/>
        </w:rPr>
        <w:t xml:space="preserve"> the guiding principles on</w:t>
      </w:r>
      <w:r w:rsidR="00F47CFE" w:rsidRPr="00DA09AF">
        <w:rPr>
          <w:rFonts w:ascii="Times New Roman" w:hAnsi="Times New Roman" w:cs="Times New Roman"/>
          <w:sz w:val="24"/>
          <w:szCs w:val="24"/>
        </w:rPr>
        <w:t xml:space="preserve"> </w:t>
      </w:r>
      <w:r w:rsidRPr="00DA09AF">
        <w:rPr>
          <w:rFonts w:ascii="Times New Roman" w:hAnsi="Times New Roman" w:cs="Times New Roman"/>
          <w:sz w:val="24"/>
          <w:szCs w:val="24"/>
        </w:rPr>
        <w:t xml:space="preserve">which the doctrine </w:t>
      </w:r>
      <w:r w:rsidR="00F47CFE" w:rsidRPr="00DA09AF">
        <w:rPr>
          <w:rFonts w:ascii="Times New Roman" w:hAnsi="Times New Roman" w:cs="Times New Roman"/>
          <w:sz w:val="24"/>
          <w:szCs w:val="24"/>
        </w:rPr>
        <w:t xml:space="preserve">of common purposes </w:t>
      </w:r>
      <w:r w:rsidRPr="00DA09AF">
        <w:rPr>
          <w:rFonts w:ascii="Times New Roman" w:hAnsi="Times New Roman" w:cs="Times New Roman"/>
          <w:sz w:val="24"/>
          <w:szCs w:val="24"/>
        </w:rPr>
        <w:t>w</w:t>
      </w:r>
      <w:r w:rsidR="00F47CFE" w:rsidRPr="00DA09AF">
        <w:rPr>
          <w:rFonts w:ascii="Times New Roman" w:hAnsi="Times New Roman" w:cs="Times New Roman"/>
          <w:sz w:val="24"/>
          <w:szCs w:val="24"/>
        </w:rPr>
        <w:t xml:space="preserve">as </w:t>
      </w:r>
      <w:r w:rsidRPr="00DA09AF">
        <w:rPr>
          <w:rFonts w:ascii="Times New Roman" w:hAnsi="Times New Roman" w:cs="Times New Roman"/>
          <w:sz w:val="24"/>
          <w:szCs w:val="24"/>
        </w:rPr>
        <w:t xml:space="preserve">premised in </w:t>
      </w:r>
      <w:r w:rsidR="00F47CFE" w:rsidRPr="00DA09AF">
        <w:rPr>
          <w:rFonts w:ascii="Times New Roman" w:hAnsi="Times New Roman" w:cs="Times New Roman"/>
          <w:sz w:val="24"/>
          <w:szCs w:val="24"/>
        </w:rPr>
        <w:t>the following</w:t>
      </w:r>
      <w:r w:rsidRPr="00DA09AF">
        <w:rPr>
          <w:rFonts w:ascii="Times New Roman" w:hAnsi="Times New Roman" w:cs="Times New Roman"/>
          <w:sz w:val="24"/>
          <w:szCs w:val="24"/>
        </w:rPr>
        <w:t xml:space="preserve"> way:</w:t>
      </w:r>
      <w:r w:rsidR="00F47CFE" w:rsidRPr="00DA09AF">
        <w:rPr>
          <w:rFonts w:ascii="Times New Roman" w:hAnsi="Times New Roman" w:cs="Times New Roman"/>
          <w:sz w:val="24"/>
          <w:szCs w:val="24"/>
        </w:rPr>
        <w:t xml:space="preserve"> </w:t>
      </w:r>
      <w:r w:rsidR="001D7B1B" w:rsidRPr="00DA09AF">
        <w:rPr>
          <w:rFonts w:ascii="Times New Roman" w:hAnsi="Times New Roman" w:cs="Times New Roman"/>
          <w:sz w:val="24"/>
          <w:szCs w:val="24"/>
        </w:rPr>
        <w:t xml:space="preserve"> </w:t>
      </w:r>
    </w:p>
    <w:p w:rsidR="001D7B1B" w:rsidRPr="00540126" w:rsidRDefault="001D7B1B" w:rsidP="00A05FF1">
      <w:pPr>
        <w:pStyle w:val="ListParagraph"/>
        <w:numPr>
          <w:ilvl w:val="0"/>
          <w:numId w:val="1"/>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Each individual in a </w:t>
      </w:r>
      <w:r w:rsidR="00A05FF1" w:rsidRPr="00540126">
        <w:rPr>
          <w:rFonts w:ascii="Times New Roman" w:hAnsi="Times New Roman" w:cs="Times New Roman"/>
          <w:sz w:val="24"/>
          <w:szCs w:val="24"/>
        </w:rPr>
        <w:t>common purpose</w:t>
      </w:r>
      <w:r w:rsidRPr="00540126">
        <w:rPr>
          <w:rFonts w:ascii="Times New Roman" w:hAnsi="Times New Roman" w:cs="Times New Roman"/>
          <w:sz w:val="24"/>
          <w:szCs w:val="24"/>
        </w:rPr>
        <w:t xml:space="preserve"> is to be</w:t>
      </w:r>
      <w:r w:rsidR="0045190B" w:rsidRPr="00540126">
        <w:rPr>
          <w:rFonts w:ascii="Times New Roman" w:hAnsi="Times New Roman" w:cs="Times New Roman"/>
          <w:sz w:val="24"/>
          <w:szCs w:val="24"/>
        </w:rPr>
        <w:t xml:space="preserve"> judged on his own state of mind</w:t>
      </w:r>
    </w:p>
    <w:p w:rsidR="00A05FF1" w:rsidRDefault="001D7B1B" w:rsidP="00540126">
      <w:pPr>
        <w:pStyle w:val="ListParagraph"/>
        <w:numPr>
          <w:ilvl w:val="0"/>
          <w:numId w:val="1"/>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actor’s role on which his criminal responsibility for the murder is founded </w:t>
      </w:r>
      <w:r w:rsidR="00A05FF1">
        <w:rPr>
          <w:rFonts w:ascii="Times New Roman" w:hAnsi="Times New Roman" w:cs="Times New Roman"/>
          <w:sz w:val="24"/>
          <w:szCs w:val="24"/>
        </w:rPr>
        <w:t xml:space="preserve">is </w:t>
      </w:r>
      <w:r w:rsidRPr="00540126">
        <w:rPr>
          <w:rFonts w:ascii="Times New Roman" w:hAnsi="Times New Roman" w:cs="Times New Roman"/>
          <w:sz w:val="24"/>
          <w:szCs w:val="24"/>
        </w:rPr>
        <w:t xml:space="preserve">not necessarily in an act which is </w:t>
      </w:r>
      <w:r w:rsidR="00A05FF1" w:rsidRPr="00540126">
        <w:rPr>
          <w:rFonts w:ascii="Times New Roman" w:hAnsi="Times New Roman" w:cs="Times New Roman"/>
          <w:sz w:val="24"/>
          <w:szCs w:val="24"/>
        </w:rPr>
        <w:t>causerie</w:t>
      </w:r>
      <w:r w:rsidRPr="00540126">
        <w:rPr>
          <w:rFonts w:ascii="Times New Roman" w:hAnsi="Times New Roman" w:cs="Times New Roman"/>
          <w:sz w:val="24"/>
          <w:szCs w:val="24"/>
        </w:rPr>
        <w:t xml:space="preserve"> link</w:t>
      </w:r>
      <w:r w:rsidR="00A05FF1">
        <w:rPr>
          <w:rFonts w:ascii="Times New Roman" w:hAnsi="Times New Roman" w:cs="Times New Roman"/>
          <w:sz w:val="24"/>
          <w:szCs w:val="24"/>
        </w:rPr>
        <w:t>ed</w:t>
      </w:r>
      <w:r w:rsidRPr="00540126">
        <w:rPr>
          <w:rFonts w:ascii="Times New Roman" w:hAnsi="Times New Roman" w:cs="Times New Roman"/>
          <w:sz w:val="24"/>
          <w:szCs w:val="24"/>
        </w:rPr>
        <w:t xml:space="preserve"> to the deceased</w:t>
      </w:r>
      <w:r w:rsidR="00A05FF1">
        <w:rPr>
          <w:rFonts w:ascii="Times New Roman" w:hAnsi="Times New Roman" w:cs="Times New Roman"/>
          <w:sz w:val="24"/>
          <w:szCs w:val="24"/>
        </w:rPr>
        <w:t xml:space="preserve">’s death </w:t>
      </w:r>
      <w:r w:rsidR="00A05FF1" w:rsidRPr="00540126">
        <w:rPr>
          <w:rFonts w:ascii="Times New Roman" w:hAnsi="Times New Roman" w:cs="Times New Roman"/>
          <w:sz w:val="24"/>
          <w:szCs w:val="24"/>
        </w:rPr>
        <w:t>but</w:t>
      </w:r>
      <w:r w:rsidRPr="00540126">
        <w:rPr>
          <w:rFonts w:ascii="Times New Roman" w:hAnsi="Times New Roman" w:cs="Times New Roman"/>
          <w:sz w:val="24"/>
          <w:szCs w:val="24"/>
        </w:rPr>
        <w:t xml:space="preserve"> solely </w:t>
      </w:r>
      <w:r w:rsidR="00A05FF1">
        <w:rPr>
          <w:rFonts w:ascii="Times New Roman" w:hAnsi="Times New Roman" w:cs="Times New Roman"/>
          <w:sz w:val="24"/>
          <w:szCs w:val="24"/>
        </w:rPr>
        <w:t>a</w:t>
      </w:r>
      <w:r w:rsidRPr="00540126">
        <w:rPr>
          <w:rFonts w:ascii="Times New Roman" w:hAnsi="Times New Roman" w:cs="Times New Roman"/>
          <w:sz w:val="24"/>
          <w:szCs w:val="24"/>
        </w:rPr>
        <w:t>n act by which he associates himself with the common purpose to kill</w:t>
      </w:r>
      <w:r w:rsidR="00A05FF1">
        <w:rPr>
          <w:rFonts w:ascii="Times New Roman" w:hAnsi="Times New Roman" w:cs="Times New Roman"/>
          <w:sz w:val="24"/>
          <w:szCs w:val="24"/>
        </w:rPr>
        <w:t>.</w:t>
      </w:r>
      <w:r w:rsidRPr="00540126">
        <w:rPr>
          <w:rFonts w:ascii="Times New Roman" w:hAnsi="Times New Roman" w:cs="Times New Roman"/>
          <w:sz w:val="24"/>
          <w:szCs w:val="24"/>
        </w:rPr>
        <w:t xml:space="preserve"> </w:t>
      </w:r>
    </w:p>
    <w:p w:rsidR="00722590" w:rsidRPr="00A05FF1" w:rsidRDefault="00326A3C" w:rsidP="00A05FF1">
      <w:pPr>
        <w:pStyle w:val="ListParagraph"/>
        <w:numPr>
          <w:ilvl w:val="0"/>
          <w:numId w:val="6"/>
        </w:numPr>
        <w:spacing w:line="360" w:lineRule="auto"/>
        <w:jc w:val="both"/>
        <w:rPr>
          <w:rFonts w:ascii="Times New Roman" w:hAnsi="Times New Roman" w:cs="Times New Roman"/>
          <w:sz w:val="24"/>
          <w:szCs w:val="24"/>
        </w:rPr>
      </w:pPr>
      <w:r w:rsidRPr="00A05FF1">
        <w:rPr>
          <w:rFonts w:ascii="Times New Roman" w:hAnsi="Times New Roman" w:cs="Times New Roman"/>
          <w:sz w:val="24"/>
          <w:szCs w:val="24"/>
        </w:rPr>
        <w:t>I</w:t>
      </w:r>
      <w:r w:rsidR="001D7B1B" w:rsidRPr="00A05FF1">
        <w:rPr>
          <w:rFonts w:ascii="Times New Roman" w:hAnsi="Times New Roman" w:cs="Times New Roman"/>
          <w:sz w:val="24"/>
          <w:szCs w:val="24"/>
        </w:rPr>
        <w:t xml:space="preserve">n </w:t>
      </w:r>
      <w:r w:rsidRPr="00A05FF1">
        <w:rPr>
          <w:rFonts w:ascii="Times New Roman" w:hAnsi="Times New Roman" w:cs="Times New Roman"/>
          <w:sz w:val="24"/>
          <w:szCs w:val="24"/>
        </w:rPr>
        <w:t xml:space="preserve">the </w:t>
      </w:r>
      <w:r w:rsidR="001D7B1B" w:rsidRPr="00A05FF1">
        <w:rPr>
          <w:rFonts w:ascii="Times New Roman" w:hAnsi="Times New Roman" w:cs="Times New Roman"/>
          <w:sz w:val="24"/>
          <w:szCs w:val="24"/>
        </w:rPr>
        <w:t xml:space="preserve">recent case of </w:t>
      </w:r>
      <w:r w:rsidR="005B461B" w:rsidRPr="00A05FF1">
        <w:rPr>
          <w:rFonts w:ascii="Times New Roman" w:hAnsi="Times New Roman" w:cs="Times New Roman"/>
          <w:i/>
          <w:sz w:val="24"/>
          <w:szCs w:val="24"/>
        </w:rPr>
        <w:t>S</w:t>
      </w:r>
      <w:r w:rsidR="001D7B1B" w:rsidRPr="00A05FF1">
        <w:rPr>
          <w:rFonts w:ascii="Times New Roman" w:hAnsi="Times New Roman" w:cs="Times New Roman"/>
          <w:i/>
          <w:sz w:val="24"/>
          <w:szCs w:val="24"/>
        </w:rPr>
        <w:t xml:space="preserve"> </w:t>
      </w:r>
      <w:r w:rsidR="00A05FF1" w:rsidRPr="00DA09AF">
        <w:rPr>
          <w:rFonts w:ascii="Times New Roman" w:hAnsi="Times New Roman" w:cs="Times New Roman"/>
          <w:sz w:val="24"/>
          <w:szCs w:val="24"/>
        </w:rPr>
        <w:t>v</w:t>
      </w:r>
      <w:r w:rsidR="001D7B1B" w:rsidRPr="00A05FF1">
        <w:rPr>
          <w:rFonts w:ascii="Times New Roman" w:hAnsi="Times New Roman" w:cs="Times New Roman"/>
          <w:i/>
          <w:sz w:val="24"/>
          <w:szCs w:val="24"/>
        </w:rPr>
        <w:t xml:space="preserve"> Madzokere</w:t>
      </w:r>
      <w:r w:rsidR="001D7B1B" w:rsidRPr="00A05FF1">
        <w:rPr>
          <w:rFonts w:ascii="Times New Roman" w:hAnsi="Times New Roman" w:cs="Times New Roman"/>
          <w:sz w:val="24"/>
          <w:szCs w:val="24"/>
        </w:rPr>
        <w:t xml:space="preserve"> </w:t>
      </w:r>
      <w:r w:rsidR="001D7B1B" w:rsidRPr="00A05FF1">
        <w:rPr>
          <w:rFonts w:ascii="Times New Roman" w:hAnsi="Times New Roman" w:cs="Times New Roman"/>
          <w:i/>
          <w:sz w:val="24"/>
          <w:szCs w:val="24"/>
        </w:rPr>
        <w:t xml:space="preserve">and </w:t>
      </w:r>
      <w:r w:rsidR="00A05FF1">
        <w:rPr>
          <w:rFonts w:ascii="Times New Roman" w:hAnsi="Times New Roman" w:cs="Times New Roman"/>
          <w:i/>
          <w:sz w:val="24"/>
          <w:szCs w:val="24"/>
        </w:rPr>
        <w:t>O</w:t>
      </w:r>
      <w:r w:rsidRPr="00A05FF1">
        <w:rPr>
          <w:rFonts w:ascii="Times New Roman" w:hAnsi="Times New Roman" w:cs="Times New Roman"/>
          <w:i/>
          <w:sz w:val="24"/>
          <w:szCs w:val="24"/>
        </w:rPr>
        <w:t>thers</w:t>
      </w:r>
      <w:r w:rsidRPr="00A05FF1">
        <w:rPr>
          <w:rFonts w:ascii="Times New Roman" w:hAnsi="Times New Roman" w:cs="Times New Roman"/>
          <w:sz w:val="24"/>
          <w:szCs w:val="24"/>
        </w:rPr>
        <w:t xml:space="preserve"> SC</w:t>
      </w:r>
      <w:r w:rsidR="001D7B1B" w:rsidRPr="00A05FF1">
        <w:rPr>
          <w:rFonts w:ascii="Times New Roman" w:hAnsi="Times New Roman" w:cs="Times New Roman"/>
          <w:sz w:val="24"/>
          <w:szCs w:val="24"/>
        </w:rPr>
        <w:t xml:space="preserve"> 71/21 </w:t>
      </w:r>
      <w:r w:rsidR="00DA09AF" w:rsidRPr="00DA09AF">
        <w:rPr>
          <w:rFonts w:ascii="Times New Roman" w:hAnsi="Times New Roman" w:cs="Times New Roman"/>
          <w:smallCaps/>
          <w:sz w:val="24"/>
          <w:szCs w:val="24"/>
        </w:rPr>
        <w:t>Makarau Ja</w:t>
      </w:r>
      <w:r w:rsidR="001D7B1B" w:rsidRPr="00A05FF1">
        <w:rPr>
          <w:rFonts w:ascii="Times New Roman" w:hAnsi="Times New Roman" w:cs="Times New Roman"/>
          <w:sz w:val="24"/>
          <w:szCs w:val="24"/>
        </w:rPr>
        <w:t xml:space="preserve">, </w:t>
      </w:r>
      <w:r w:rsidR="00A05FF1">
        <w:rPr>
          <w:rFonts w:ascii="Times New Roman" w:hAnsi="Times New Roman" w:cs="Times New Roman"/>
          <w:sz w:val="24"/>
          <w:szCs w:val="24"/>
        </w:rPr>
        <w:t>(</w:t>
      </w:r>
      <w:r w:rsidR="001D7B1B" w:rsidRPr="00A05FF1">
        <w:rPr>
          <w:rFonts w:ascii="Times New Roman" w:hAnsi="Times New Roman" w:cs="Times New Roman"/>
          <w:sz w:val="24"/>
          <w:szCs w:val="24"/>
        </w:rPr>
        <w:t>as she then was</w:t>
      </w:r>
      <w:r w:rsidR="00A05FF1">
        <w:rPr>
          <w:rFonts w:ascii="Times New Roman" w:hAnsi="Times New Roman" w:cs="Times New Roman"/>
          <w:sz w:val="24"/>
          <w:szCs w:val="24"/>
        </w:rPr>
        <w:t>)</w:t>
      </w:r>
      <w:r w:rsidR="001D7B1B" w:rsidRPr="00A05FF1">
        <w:rPr>
          <w:rFonts w:ascii="Times New Roman" w:hAnsi="Times New Roman" w:cs="Times New Roman"/>
          <w:sz w:val="24"/>
          <w:szCs w:val="24"/>
        </w:rPr>
        <w:t xml:space="preserve"> dealt with and defined the doctrine of co</w:t>
      </w:r>
      <w:r w:rsidR="00722590" w:rsidRPr="00A05FF1">
        <w:rPr>
          <w:rFonts w:ascii="Times New Roman" w:hAnsi="Times New Roman" w:cs="Times New Roman"/>
          <w:sz w:val="24"/>
          <w:szCs w:val="24"/>
        </w:rPr>
        <w:t>mmon purpose as</w:t>
      </w:r>
      <w:r w:rsidR="00A05FF1">
        <w:rPr>
          <w:rFonts w:ascii="Times New Roman" w:hAnsi="Times New Roman" w:cs="Times New Roman"/>
          <w:sz w:val="24"/>
          <w:szCs w:val="24"/>
        </w:rPr>
        <w:t>:</w:t>
      </w:r>
    </w:p>
    <w:p w:rsidR="006839C8" w:rsidRPr="00DA09AF" w:rsidRDefault="001D7B1B" w:rsidP="00DA09AF">
      <w:pPr>
        <w:spacing w:line="240" w:lineRule="auto"/>
        <w:ind w:left="720"/>
        <w:jc w:val="both"/>
        <w:rPr>
          <w:rFonts w:ascii="Times New Roman" w:hAnsi="Times New Roman" w:cs="Times New Roman"/>
          <w:color w:val="FF0000"/>
          <w:sz w:val="28"/>
          <w:szCs w:val="24"/>
        </w:rPr>
      </w:pPr>
      <w:r w:rsidRPr="00DA09AF">
        <w:rPr>
          <w:rFonts w:ascii="Times New Roman" w:hAnsi="Times New Roman" w:cs="Times New Roman"/>
          <w:szCs w:val="20"/>
        </w:rPr>
        <w:t xml:space="preserve"> “</w:t>
      </w:r>
      <w:r w:rsidR="00D62459" w:rsidRPr="00DA09AF">
        <w:rPr>
          <w:rFonts w:ascii="Times New Roman" w:hAnsi="Times New Roman" w:cs="Times New Roman"/>
          <w:szCs w:val="20"/>
        </w:rPr>
        <w:t xml:space="preserve">It is </w:t>
      </w:r>
      <w:r w:rsidRPr="00DA09AF">
        <w:rPr>
          <w:rFonts w:ascii="Times New Roman" w:hAnsi="Times New Roman" w:cs="Times New Roman"/>
          <w:szCs w:val="20"/>
        </w:rPr>
        <w:t xml:space="preserve">a principle that deems the participation of two or more persons in the commission of a crime where the </w:t>
      </w:r>
      <w:r w:rsidR="00A05FF1" w:rsidRPr="00DA09AF">
        <w:rPr>
          <w:rFonts w:ascii="Times New Roman" w:hAnsi="Times New Roman" w:cs="Times New Roman"/>
          <w:szCs w:val="20"/>
        </w:rPr>
        <w:t xml:space="preserve">two </w:t>
      </w:r>
      <w:r w:rsidRPr="00DA09AF">
        <w:rPr>
          <w:rFonts w:ascii="Times New Roman" w:hAnsi="Times New Roman" w:cs="Times New Roman"/>
          <w:szCs w:val="20"/>
        </w:rPr>
        <w:t>or more persons associate with a common inten</w:t>
      </w:r>
      <w:r w:rsidR="00A05FF1" w:rsidRPr="00DA09AF">
        <w:rPr>
          <w:rFonts w:ascii="Times New Roman" w:hAnsi="Times New Roman" w:cs="Times New Roman"/>
          <w:szCs w:val="20"/>
        </w:rPr>
        <w:t>t</w:t>
      </w:r>
      <w:r w:rsidRPr="00DA09AF">
        <w:rPr>
          <w:rFonts w:ascii="Times New Roman" w:hAnsi="Times New Roman" w:cs="Times New Roman"/>
          <w:szCs w:val="20"/>
        </w:rPr>
        <w:t xml:space="preserve"> to commit the crime and one of the</w:t>
      </w:r>
      <w:r w:rsidR="00D62459" w:rsidRPr="00DA09AF">
        <w:rPr>
          <w:rFonts w:ascii="Times New Roman" w:hAnsi="Times New Roman" w:cs="Times New Roman"/>
          <w:szCs w:val="20"/>
        </w:rPr>
        <w:t>m does commit the crime. It thus</w:t>
      </w:r>
      <w:r w:rsidRPr="00DA09AF">
        <w:rPr>
          <w:rFonts w:ascii="Times New Roman" w:hAnsi="Times New Roman" w:cs="Times New Roman"/>
          <w:szCs w:val="20"/>
        </w:rPr>
        <w:t xml:space="preserve"> </w:t>
      </w:r>
      <w:r w:rsidR="00A05FF1" w:rsidRPr="00DA09AF">
        <w:rPr>
          <w:rFonts w:ascii="Times New Roman" w:hAnsi="Times New Roman" w:cs="Times New Roman"/>
          <w:szCs w:val="20"/>
        </w:rPr>
        <w:t>provide</w:t>
      </w:r>
      <w:r w:rsidR="00D62459" w:rsidRPr="00DA09AF">
        <w:rPr>
          <w:rFonts w:ascii="Times New Roman" w:hAnsi="Times New Roman" w:cs="Times New Roman"/>
          <w:szCs w:val="20"/>
        </w:rPr>
        <w:t>s</w:t>
      </w:r>
      <w:r w:rsidRPr="00DA09AF">
        <w:rPr>
          <w:rFonts w:ascii="Times New Roman" w:hAnsi="Times New Roman" w:cs="Times New Roman"/>
          <w:szCs w:val="20"/>
        </w:rPr>
        <w:t xml:space="preserve"> for co-perpetrators of crime with a common inten</w:t>
      </w:r>
      <w:r w:rsidR="00D62459" w:rsidRPr="00DA09AF">
        <w:rPr>
          <w:rFonts w:ascii="Times New Roman" w:hAnsi="Times New Roman" w:cs="Times New Roman"/>
          <w:szCs w:val="20"/>
        </w:rPr>
        <w:t>t. I</w:t>
      </w:r>
      <w:r w:rsidRPr="00DA09AF">
        <w:rPr>
          <w:rFonts w:ascii="Times New Roman" w:hAnsi="Times New Roman" w:cs="Times New Roman"/>
          <w:szCs w:val="20"/>
        </w:rPr>
        <w:t>n essence the doctrine provides that if two or more people act together in pursuance of a common inten</w:t>
      </w:r>
      <w:r w:rsidR="00A05FF1" w:rsidRPr="00DA09AF">
        <w:rPr>
          <w:rFonts w:ascii="Times New Roman" w:hAnsi="Times New Roman" w:cs="Times New Roman"/>
          <w:szCs w:val="20"/>
        </w:rPr>
        <w:t>t</w:t>
      </w:r>
      <w:r w:rsidR="00D62459" w:rsidRPr="00DA09AF">
        <w:rPr>
          <w:rFonts w:ascii="Times New Roman" w:hAnsi="Times New Roman" w:cs="Times New Roman"/>
          <w:szCs w:val="20"/>
        </w:rPr>
        <w:t>,</w:t>
      </w:r>
      <w:r w:rsidRPr="00DA09AF">
        <w:rPr>
          <w:rFonts w:ascii="Times New Roman" w:hAnsi="Times New Roman" w:cs="Times New Roman"/>
          <w:szCs w:val="20"/>
        </w:rPr>
        <w:t xml:space="preserve"> every act done by one of them in furtherance of that common inten</w:t>
      </w:r>
      <w:r w:rsidR="00A05FF1" w:rsidRPr="00DA09AF">
        <w:rPr>
          <w:rFonts w:ascii="Times New Roman" w:hAnsi="Times New Roman" w:cs="Times New Roman"/>
          <w:szCs w:val="20"/>
        </w:rPr>
        <w:t>t</w:t>
      </w:r>
      <w:r w:rsidRPr="00DA09AF">
        <w:rPr>
          <w:rFonts w:ascii="Times New Roman" w:hAnsi="Times New Roman" w:cs="Times New Roman"/>
          <w:szCs w:val="20"/>
        </w:rPr>
        <w:t xml:space="preserve"> is deem</w:t>
      </w:r>
      <w:r w:rsidR="006839C8" w:rsidRPr="00DA09AF">
        <w:rPr>
          <w:rFonts w:ascii="Times New Roman" w:hAnsi="Times New Roman" w:cs="Times New Roman"/>
          <w:szCs w:val="20"/>
        </w:rPr>
        <w:t xml:space="preserve">ed at </w:t>
      </w:r>
      <w:r w:rsidR="00A05FF1" w:rsidRPr="00DA09AF">
        <w:rPr>
          <w:rFonts w:ascii="Times New Roman" w:hAnsi="Times New Roman" w:cs="Times New Roman"/>
          <w:szCs w:val="20"/>
        </w:rPr>
        <w:t>l</w:t>
      </w:r>
      <w:r w:rsidR="006839C8" w:rsidRPr="00DA09AF">
        <w:rPr>
          <w:rFonts w:ascii="Times New Roman" w:hAnsi="Times New Roman" w:cs="Times New Roman"/>
          <w:szCs w:val="20"/>
        </w:rPr>
        <w:t>aw to be the act of</w:t>
      </w:r>
      <w:r w:rsidR="00D62459" w:rsidRPr="00DA09AF">
        <w:rPr>
          <w:rFonts w:ascii="Times New Roman" w:hAnsi="Times New Roman" w:cs="Times New Roman"/>
          <w:szCs w:val="20"/>
        </w:rPr>
        <w:t xml:space="preserve"> them</w:t>
      </w:r>
      <w:r w:rsidR="006839C8" w:rsidRPr="00DA09AF">
        <w:rPr>
          <w:rFonts w:ascii="Times New Roman" w:hAnsi="Times New Roman" w:cs="Times New Roman"/>
          <w:szCs w:val="20"/>
        </w:rPr>
        <w:t xml:space="preserve"> all</w:t>
      </w:r>
      <w:r w:rsidR="00A05FF1" w:rsidRPr="00DA09AF">
        <w:rPr>
          <w:rFonts w:ascii="Times New Roman" w:hAnsi="Times New Roman" w:cs="Times New Roman"/>
          <w:szCs w:val="20"/>
        </w:rPr>
        <w:t>.</w:t>
      </w:r>
      <w:r w:rsidR="006839C8" w:rsidRPr="00DA09AF">
        <w:rPr>
          <w:rFonts w:ascii="Times New Roman" w:hAnsi="Times New Roman" w:cs="Times New Roman"/>
          <w:szCs w:val="20"/>
        </w:rPr>
        <w:t>”</w:t>
      </w:r>
      <w:r w:rsidR="00A05FF1" w:rsidRPr="00DA09AF">
        <w:rPr>
          <w:rFonts w:ascii="Times New Roman" w:hAnsi="Times New Roman" w:cs="Times New Roman"/>
          <w:szCs w:val="20"/>
        </w:rPr>
        <w:t xml:space="preserve"> </w:t>
      </w:r>
    </w:p>
    <w:p w:rsidR="006839C8" w:rsidRPr="00DA09AF" w:rsidRDefault="00A05FF1" w:rsidP="00A05FF1">
      <w:pPr>
        <w:pStyle w:val="ListParagraph"/>
        <w:numPr>
          <w:ilvl w:val="0"/>
          <w:numId w:val="6"/>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DA09AF">
        <w:rPr>
          <w:rFonts w:ascii="Times New Roman" w:eastAsia="Times New Roman" w:hAnsi="Times New Roman" w:cs="Times New Roman"/>
          <w:color w:val="000000" w:themeColor="text1"/>
          <w:sz w:val="24"/>
          <w:szCs w:val="24"/>
        </w:rPr>
        <w:t>As already stated, s</w:t>
      </w:r>
      <w:r w:rsidR="006839C8" w:rsidRPr="00DA09AF">
        <w:rPr>
          <w:rFonts w:ascii="Times New Roman" w:eastAsia="Times New Roman" w:hAnsi="Times New Roman" w:cs="Times New Roman"/>
          <w:color w:val="000000" w:themeColor="text1"/>
          <w:sz w:val="24"/>
          <w:szCs w:val="24"/>
        </w:rPr>
        <w:t xml:space="preserve">196A of the </w:t>
      </w:r>
      <w:r w:rsidRPr="00DA09AF">
        <w:rPr>
          <w:rFonts w:ascii="Times New Roman" w:eastAsia="Times New Roman" w:hAnsi="Times New Roman" w:cs="Times New Roman"/>
          <w:color w:val="000000" w:themeColor="text1"/>
          <w:sz w:val="24"/>
          <w:szCs w:val="24"/>
        </w:rPr>
        <w:t>CODE</w:t>
      </w:r>
      <w:r w:rsidR="006839C8" w:rsidRPr="00DA09AF">
        <w:rPr>
          <w:rFonts w:ascii="Times New Roman" w:eastAsia="Times New Roman" w:hAnsi="Times New Roman" w:cs="Times New Roman"/>
          <w:color w:val="000000" w:themeColor="text1"/>
          <w:sz w:val="24"/>
          <w:szCs w:val="24"/>
        </w:rPr>
        <w:t xml:space="preserve"> provides for the liability of co-perpetrators in the following terms:</w:t>
      </w:r>
    </w:p>
    <w:p w:rsidR="006839C8" w:rsidRPr="00DA09AF" w:rsidRDefault="00DA09AF" w:rsidP="00DA09AF">
      <w:pPr>
        <w:autoSpaceDE w:val="0"/>
        <w:autoSpaceDN w:val="0"/>
        <w:adjustRightInd w:val="0"/>
        <w:spacing w:after="0" w:line="240" w:lineRule="auto"/>
        <w:ind w:left="720"/>
        <w:jc w:val="both"/>
        <w:rPr>
          <w:rFonts w:ascii="Times New Roman" w:hAnsi="Times New Roman" w:cs="Times New Roman"/>
          <w:color w:val="000000"/>
        </w:rPr>
      </w:pPr>
      <w:r w:rsidRPr="00DA09AF">
        <w:rPr>
          <w:rFonts w:ascii="Times New Roman" w:hAnsi="Times New Roman" w:cs="Times New Roman"/>
          <w:b/>
          <w:bCs/>
          <w:color w:val="000000"/>
        </w:rPr>
        <w:t>“</w:t>
      </w:r>
      <w:r w:rsidR="006839C8" w:rsidRPr="00DA09AF">
        <w:rPr>
          <w:rFonts w:ascii="Times New Roman" w:hAnsi="Times New Roman" w:cs="Times New Roman"/>
          <w:b/>
          <w:bCs/>
          <w:color w:val="000000"/>
        </w:rPr>
        <w:t xml:space="preserve">196 A Liability of co-perpetrators </w:t>
      </w:r>
    </w:p>
    <w:p w:rsidR="00DA09AF" w:rsidRPr="00DA09AF" w:rsidRDefault="006839C8" w:rsidP="00DA09AF">
      <w:pPr>
        <w:pStyle w:val="Default"/>
        <w:numPr>
          <w:ilvl w:val="0"/>
          <w:numId w:val="14"/>
        </w:numPr>
        <w:jc w:val="both"/>
        <w:rPr>
          <w:rFonts w:ascii="Times New Roman" w:hAnsi="Times New Roman" w:cs="Times New Roman"/>
          <w:sz w:val="22"/>
          <w:szCs w:val="22"/>
        </w:rPr>
      </w:pPr>
      <w:r w:rsidRPr="00DA09AF">
        <w:rPr>
          <w:rFonts w:ascii="Times New Roman" w:hAnsi="Times New Roman" w:cs="Times New Roman"/>
          <w:sz w:val="22"/>
          <w:szCs w:val="22"/>
        </w:rPr>
        <w:t xml:space="preserve">If two or more persons are accused of committing a crime in association with each other and the State adduces evidence to show that each of them had the requisite </w:t>
      </w:r>
      <w:r w:rsidRPr="00DA09AF">
        <w:rPr>
          <w:rFonts w:ascii="Times New Roman" w:hAnsi="Times New Roman" w:cs="Times New Roman"/>
          <w:i/>
          <w:iCs/>
          <w:sz w:val="22"/>
          <w:szCs w:val="22"/>
        </w:rPr>
        <w:t xml:space="preserve">mens rea </w:t>
      </w:r>
      <w:r w:rsidRPr="00DA09AF">
        <w:rPr>
          <w:rFonts w:ascii="Times New Roman" w:hAnsi="Times New Roman" w:cs="Times New Roman"/>
          <w:sz w:val="22"/>
          <w:szCs w:val="22"/>
        </w:rPr>
        <w:t xml:space="preserve">to commit the crime, whether by virtue of having the intention to commit it or the knowledge that it would be committed, or the realisation of a real risk or </w:t>
      </w:r>
      <w:r w:rsidRPr="00DA09AF">
        <w:rPr>
          <w:rFonts w:ascii="Times New Roman" w:hAnsi="Times New Roman" w:cs="Times New Roman"/>
          <w:sz w:val="22"/>
          <w:szCs w:val="22"/>
        </w:rPr>
        <w:lastRenderedPageBreak/>
        <w:t xml:space="preserve">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 </w:t>
      </w:r>
    </w:p>
    <w:p w:rsidR="006839C8" w:rsidRPr="00DA09AF" w:rsidRDefault="006839C8" w:rsidP="00DA09AF">
      <w:pPr>
        <w:pStyle w:val="Default"/>
        <w:numPr>
          <w:ilvl w:val="0"/>
          <w:numId w:val="14"/>
        </w:numPr>
        <w:ind w:left="2205"/>
        <w:jc w:val="both"/>
        <w:rPr>
          <w:rFonts w:ascii="Times New Roman" w:hAnsi="Times New Roman" w:cs="Times New Roman"/>
          <w:sz w:val="22"/>
          <w:szCs w:val="22"/>
        </w:rPr>
      </w:pPr>
      <w:r w:rsidRPr="00DA09AF">
        <w:rPr>
          <w:rFonts w:ascii="Times New Roman" w:hAnsi="Times New Roman" w:cs="Times New Roman"/>
          <w:sz w:val="22"/>
          <w:szCs w:val="22"/>
        </w:rPr>
        <w:t xml:space="preserve">The following shall be indicative (but not, in themselves, necessarily decisive) factors tending to prove that two or more persons accused of committing a crime in association with each other together had the requisite </w:t>
      </w:r>
      <w:r w:rsidRPr="00DA09AF">
        <w:rPr>
          <w:rFonts w:ascii="Times New Roman" w:hAnsi="Times New Roman" w:cs="Times New Roman"/>
          <w:i/>
          <w:iCs/>
          <w:sz w:val="22"/>
          <w:szCs w:val="22"/>
        </w:rPr>
        <w:t xml:space="preserve">mens rea </w:t>
      </w:r>
      <w:r w:rsidRPr="00DA09AF">
        <w:rPr>
          <w:rFonts w:ascii="Times New Roman" w:hAnsi="Times New Roman" w:cs="Times New Roman"/>
          <w:sz w:val="22"/>
          <w:szCs w:val="22"/>
        </w:rPr>
        <w:t xml:space="preserve">to commit the crime, namely, if they— </w:t>
      </w:r>
    </w:p>
    <w:p w:rsidR="00DA09AF" w:rsidRPr="00DA09AF" w:rsidRDefault="006839C8" w:rsidP="00DA09AF">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DA09AF">
        <w:rPr>
          <w:rFonts w:ascii="Times New Roman" w:hAnsi="Times New Roman" w:cs="Times New Roman"/>
          <w:color w:val="000000"/>
        </w:rPr>
        <w:t xml:space="preserve">were present at or in the immediate vicinity of the scene of the crime in circumstances which implicate them directly or indirectly in the commission of that crime; or </w:t>
      </w:r>
    </w:p>
    <w:p w:rsidR="00DA09AF" w:rsidRPr="00DA09AF" w:rsidRDefault="006839C8" w:rsidP="00DA09AF">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DA09AF">
        <w:rPr>
          <w:rFonts w:ascii="Times New Roman" w:hAnsi="Times New Roman" w:cs="Times New Roman"/>
        </w:rPr>
        <w:t>were associated together in any conduct that is preparatory to the conduct which resulted in the crime for which they are charged; or</w:t>
      </w:r>
    </w:p>
    <w:p w:rsidR="006839C8" w:rsidRPr="00DA09AF" w:rsidRDefault="006839C8" w:rsidP="00DA09AF">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DA09AF">
        <w:rPr>
          <w:rFonts w:ascii="Times New Roman" w:hAnsi="Times New Roman" w:cs="Times New Roman"/>
          <w:color w:val="000000"/>
        </w:rPr>
        <w:t xml:space="preserve">engaged in any criminal behaviour as a team or group prior to the conduct which resulted in the crime for which they are charged. </w:t>
      </w:r>
    </w:p>
    <w:p w:rsidR="006839C8" w:rsidRPr="00DA09AF" w:rsidRDefault="006839C8" w:rsidP="00DA09AF">
      <w:pPr>
        <w:pStyle w:val="ListParagraph"/>
        <w:numPr>
          <w:ilvl w:val="0"/>
          <w:numId w:val="14"/>
        </w:numPr>
        <w:shd w:val="clear" w:color="auto" w:fill="FFFFFF"/>
        <w:spacing w:after="100" w:afterAutospacing="1" w:line="240" w:lineRule="auto"/>
        <w:jc w:val="both"/>
        <w:rPr>
          <w:rFonts w:ascii="Times New Roman" w:eastAsia="Times New Roman" w:hAnsi="Times New Roman" w:cs="Times New Roman"/>
          <w:color w:val="000000" w:themeColor="text1"/>
        </w:rPr>
      </w:pPr>
      <w:r w:rsidRPr="00DA09AF">
        <w:rPr>
          <w:rFonts w:ascii="Times New Roman" w:hAnsi="Times New Roman" w:cs="Times New Roman"/>
          <w:color w:val="000000"/>
        </w:rPr>
        <w:t xml:space="preserve">A person charged with being a co-perpetrator of crime may be found guilty of assisting the actual perpetrator of the crime as an accomplice or accessory if such </w:t>
      </w:r>
      <w:r w:rsidRPr="00DA09AF">
        <w:rPr>
          <w:rFonts w:ascii="Times New Roman" w:hAnsi="Times New Roman" w:cs="Times New Roman"/>
          <w:color w:val="000000" w:themeColor="text1"/>
        </w:rPr>
        <w:t>are the facts proved.</w:t>
      </w:r>
      <w:r w:rsidR="00DA09AF" w:rsidRPr="00DA09AF">
        <w:rPr>
          <w:rFonts w:ascii="Times New Roman" w:hAnsi="Times New Roman" w:cs="Times New Roman"/>
          <w:color w:val="000000" w:themeColor="text1"/>
        </w:rPr>
        <w:t>”</w:t>
      </w:r>
    </w:p>
    <w:p w:rsidR="00DA09AF" w:rsidRPr="00DA09AF" w:rsidRDefault="00DA09AF" w:rsidP="00DA09AF">
      <w:pPr>
        <w:pStyle w:val="ListParagraph"/>
        <w:shd w:val="clear" w:color="auto" w:fill="FFFFFF"/>
        <w:spacing w:after="100" w:afterAutospacing="1" w:line="240" w:lineRule="auto"/>
        <w:ind w:left="2160"/>
        <w:jc w:val="both"/>
        <w:rPr>
          <w:rFonts w:ascii="Times New Roman" w:eastAsia="Times New Roman" w:hAnsi="Times New Roman" w:cs="Times New Roman"/>
          <w:color w:val="000000" w:themeColor="text1"/>
        </w:rPr>
      </w:pPr>
    </w:p>
    <w:p w:rsidR="00A05FF1" w:rsidRDefault="006839C8" w:rsidP="00DA09AF">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DA09AF">
        <w:rPr>
          <w:rFonts w:ascii="Times New Roman" w:eastAsia="Times New Roman" w:hAnsi="Times New Roman" w:cs="Times New Roman"/>
          <w:color w:val="000000" w:themeColor="text1"/>
          <w:sz w:val="24"/>
          <w:szCs w:val="24"/>
        </w:rPr>
        <w:t xml:space="preserve">In the case of </w:t>
      </w:r>
      <w:r w:rsidRPr="00DA09AF">
        <w:rPr>
          <w:rFonts w:ascii="Times New Roman" w:eastAsia="Times New Roman" w:hAnsi="Times New Roman" w:cs="Times New Roman"/>
          <w:i/>
          <w:color w:val="000000" w:themeColor="text1"/>
          <w:sz w:val="24"/>
          <w:szCs w:val="24"/>
        </w:rPr>
        <w:t>S</w:t>
      </w:r>
      <w:r w:rsidR="00A05FF1" w:rsidRPr="00DA09AF">
        <w:rPr>
          <w:rFonts w:ascii="Times New Roman" w:eastAsia="Times New Roman" w:hAnsi="Times New Roman" w:cs="Times New Roman"/>
          <w:i/>
          <w:color w:val="000000" w:themeColor="text1"/>
          <w:sz w:val="24"/>
          <w:szCs w:val="24"/>
        </w:rPr>
        <w:t xml:space="preserve"> </w:t>
      </w:r>
      <w:r w:rsidR="00A05FF1" w:rsidRPr="00DA09AF">
        <w:rPr>
          <w:rFonts w:ascii="Times New Roman" w:eastAsia="Times New Roman" w:hAnsi="Times New Roman" w:cs="Times New Roman"/>
          <w:color w:val="000000" w:themeColor="text1"/>
          <w:sz w:val="24"/>
          <w:szCs w:val="24"/>
        </w:rPr>
        <w:t>v</w:t>
      </w:r>
      <w:r w:rsidRPr="00DA09AF">
        <w:rPr>
          <w:rFonts w:ascii="Times New Roman" w:eastAsia="Times New Roman" w:hAnsi="Times New Roman" w:cs="Times New Roman"/>
          <w:i/>
          <w:color w:val="000000" w:themeColor="text1"/>
          <w:sz w:val="24"/>
          <w:szCs w:val="24"/>
        </w:rPr>
        <w:t xml:space="preserve"> Bridget Muzadzi</w:t>
      </w:r>
      <w:r w:rsidRPr="00DA09AF">
        <w:rPr>
          <w:rFonts w:ascii="Times New Roman" w:eastAsia="Times New Roman" w:hAnsi="Times New Roman" w:cs="Times New Roman"/>
          <w:color w:val="000000" w:themeColor="text1"/>
          <w:sz w:val="24"/>
          <w:szCs w:val="24"/>
        </w:rPr>
        <w:t xml:space="preserve"> </w:t>
      </w:r>
      <w:r w:rsidRPr="00DA09AF">
        <w:rPr>
          <w:rFonts w:ascii="Times New Roman" w:eastAsia="Times New Roman" w:hAnsi="Times New Roman" w:cs="Times New Roman"/>
          <w:i/>
          <w:color w:val="000000" w:themeColor="text1"/>
          <w:sz w:val="24"/>
          <w:szCs w:val="24"/>
        </w:rPr>
        <w:t xml:space="preserve">and </w:t>
      </w:r>
      <w:r w:rsidR="00A05FF1" w:rsidRPr="00DA09AF">
        <w:rPr>
          <w:rFonts w:ascii="Times New Roman" w:eastAsia="Times New Roman" w:hAnsi="Times New Roman" w:cs="Times New Roman"/>
          <w:i/>
          <w:color w:val="000000" w:themeColor="text1"/>
          <w:sz w:val="24"/>
          <w:szCs w:val="24"/>
        </w:rPr>
        <w:t>Others</w:t>
      </w:r>
      <w:r w:rsidRPr="00DA09AF">
        <w:rPr>
          <w:rFonts w:ascii="Times New Roman" w:eastAsia="Times New Roman" w:hAnsi="Times New Roman" w:cs="Times New Roman"/>
          <w:color w:val="000000" w:themeColor="text1"/>
          <w:sz w:val="24"/>
          <w:szCs w:val="24"/>
        </w:rPr>
        <w:t xml:space="preserve"> HH</w:t>
      </w:r>
      <w:r w:rsidR="00C17372" w:rsidRPr="00DA09AF">
        <w:rPr>
          <w:rFonts w:ascii="Times New Roman" w:eastAsia="Times New Roman" w:hAnsi="Times New Roman" w:cs="Times New Roman"/>
          <w:color w:val="000000" w:themeColor="text1"/>
          <w:sz w:val="24"/>
          <w:szCs w:val="24"/>
        </w:rPr>
        <w:t xml:space="preserve"> 306-23</w:t>
      </w:r>
      <w:r w:rsidR="00A05FF1" w:rsidRPr="00DA09AF">
        <w:rPr>
          <w:rFonts w:ascii="Times New Roman" w:eastAsia="Times New Roman" w:hAnsi="Times New Roman" w:cs="Times New Roman"/>
          <w:color w:val="000000" w:themeColor="text1"/>
          <w:sz w:val="24"/>
          <w:szCs w:val="24"/>
        </w:rPr>
        <w:t xml:space="preserve">, I also waded into the debate regarding the </w:t>
      </w:r>
      <w:r w:rsidR="00D74136" w:rsidRPr="00DA09AF">
        <w:rPr>
          <w:rFonts w:ascii="Times New Roman" w:eastAsia="Times New Roman" w:hAnsi="Times New Roman" w:cs="Times New Roman"/>
          <w:color w:val="000000" w:themeColor="text1"/>
          <w:sz w:val="24"/>
          <w:szCs w:val="24"/>
        </w:rPr>
        <w:t>liability</w:t>
      </w:r>
      <w:r w:rsidR="00A05FF1" w:rsidRPr="00DA09AF">
        <w:rPr>
          <w:rFonts w:ascii="Times New Roman" w:eastAsia="Times New Roman" w:hAnsi="Times New Roman" w:cs="Times New Roman"/>
          <w:color w:val="000000" w:themeColor="text1"/>
          <w:sz w:val="24"/>
          <w:szCs w:val="24"/>
        </w:rPr>
        <w:t xml:space="preserve"> of co-perpetrators and said the following</w:t>
      </w:r>
      <w:r w:rsidR="00874643" w:rsidRPr="00DA09AF">
        <w:rPr>
          <w:rFonts w:ascii="Times New Roman" w:eastAsia="Times New Roman" w:hAnsi="Times New Roman" w:cs="Times New Roman"/>
          <w:color w:val="000000" w:themeColor="text1"/>
          <w:sz w:val="24"/>
          <w:szCs w:val="24"/>
        </w:rPr>
        <w:t xml:space="preserve"> at p13</w:t>
      </w:r>
      <w:r w:rsidR="00D74136" w:rsidRPr="00DA09AF">
        <w:rPr>
          <w:rFonts w:ascii="Times New Roman" w:eastAsia="Times New Roman" w:hAnsi="Times New Roman" w:cs="Times New Roman"/>
          <w:color w:val="000000" w:themeColor="text1"/>
          <w:sz w:val="24"/>
          <w:szCs w:val="24"/>
        </w:rPr>
        <w:t xml:space="preserve"> of the cyclostyled judgment</w:t>
      </w:r>
      <w:r w:rsidR="00A05FF1" w:rsidRPr="00DA09AF">
        <w:rPr>
          <w:rFonts w:ascii="Times New Roman" w:eastAsia="Times New Roman" w:hAnsi="Times New Roman" w:cs="Times New Roman"/>
          <w:color w:val="000000" w:themeColor="text1"/>
          <w:sz w:val="24"/>
          <w:szCs w:val="24"/>
        </w:rPr>
        <w:t>:</w:t>
      </w:r>
    </w:p>
    <w:p w:rsidR="00DA09AF" w:rsidRPr="00DA09AF" w:rsidRDefault="00DA09AF" w:rsidP="00DA09AF">
      <w:pPr>
        <w:pStyle w:val="ListParagraph"/>
        <w:shd w:val="clear" w:color="auto" w:fill="FFFFFF"/>
        <w:spacing w:after="0" w:line="240" w:lineRule="auto"/>
        <w:ind w:left="360"/>
        <w:jc w:val="both"/>
        <w:rPr>
          <w:rFonts w:ascii="Times New Roman" w:eastAsia="Times New Roman" w:hAnsi="Times New Roman" w:cs="Times New Roman"/>
          <w:color w:val="000000" w:themeColor="text1"/>
          <w:sz w:val="24"/>
          <w:szCs w:val="24"/>
        </w:rPr>
      </w:pPr>
    </w:p>
    <w:p w:rsidR="006839C8" w:rsidRPr="00DA09AF" w:rsidRDefault="006D2B5E" w:rsidP="00DA09AF">
      <w:pPr>
        <w:pStyle w:val="ListParagraph"/>
        <w:shd w:val="clear" w:color="auto" w:fill="FFFFFF"/>
        <w:spacing w:after="100" w:afterAutospacing="1" w:line="240" w:lineRule="auto"/>
        <w:jc w:val="both"/>
        <w:rPr>
          <w:rFonts w:ascii="Times New Roman" w:eastAsia="Times New Roman" w:hAnsi="Times New Roman" w:cs="Times New Roman"/>
          <w:color w:val="000000" w:themeColor="text1"/>
          <w:szCs w:val="20"/>
        </w:rPr>
      </w:pPr>
      <w:r w:rsidRPr="00DA09AF">
        <w:rPr>
          <w:rFonts w:ascii="Times New Roman" w:eastAsia="Times New Roman" w:hAnsi="Times New Roman" w:cs="Times New Roman"/>
          <w:color w:val="000000" w:themeColor="text1"/>
          <w:szCs w:val="20"/>
        </w:rPr>
        <w:t xml:space="preserve"> “</w:t>
      </w:r>
      <w:r w:rsidR="006839C8" w:rsidRPr="00DA09AF">
        <w:rPr>
          <w:rFonts w:ascii="Times New Roman" w:eastAsia="Times New Roman" w:hAnsi="Times New Roman" w:cs="Times New Roman"/>
          <w:color w:val="000000" w:themeColor="text1"/>
          <w:szCs w:val="20"/>
        </w:rPr>
        <w:t>My understanding of the liability of co-perpetrators doctrine is that where it is evoked, the state has the responsibility to show that each of the accused possessed the requisite intention to commit the alleged crime. That onus is discharged by the prosecutor proving that each accused either had the direct intention or had the knowledge that the offence would be committed or realised that there was a real risk or possibility that the crime or another kindred offence would be committed. Once that is established, the actions of the principal perpetrator can be held as the conduct of every co-perpetrator. That rule applies even in instances where none of the perpetrators is identifiable as having played the role of principal perpetrator. It is immaterial whether or not the conduct of each co-perpetrator assisted directly in any way to the commission of the crime by the principal perpetrator. The legislature then proceeded to give guidelines in the form of factors which may assist prosecution in proving that two or more people accused of the same crime acted in common purpose. I paraphrase them to mean that:</w:t>
      </w:r>
    </w:p>
    <w:p w:rsidR="00DA09AF" w:rsidRDefault="006839C8" w:rsidP="00DA09AF">
      <w:pPr>
        <w:pStyle w:val="ListParagraph"/>
        <w:numPr>
          <w:ilvl w:val="1"/>
          <w:numId w:val="3"/>
        </w:numPr>
        <w:shd w:val="clear" w:color="auto" w:fill="FFFFFF"/>
        <w:spacing w:after="100" w:afterAutospacing="1" w:line="240" w:lineRule="auto"/>
        <w:ind w:left="1080"/>
        <w:jc w:val="both"/>
        <w:rPr>
          <w:rFonts w:ascii="Times New Roman" w:eastAsia="Times New Roman" w:hAnsi="Times New Roman" w:cs="Times New Roman"/>
          <w:color w:val="000000" w:themeColor="text1"/>
          <w:szCs w:val="20"/>
          <w:lang w:eastAsia="en-ZW"/>
        </w:rPr>
      </w:pPr>
      <w:r w:rsidRPr="00DA09AF">
        <w:rPr>
          <w:rFonts w:ascii="Times New Roman" w:eastAsia="Times New Roman" w:hAnsi="Times New Roman" w:cs="Times New Roman"/>
          <w:color w:val="000000" w:themeColor="text1"/>
          <w:szCs w:val="20"/>
          <w:lang w:eastAsia="en-ZW"/>
        </w:rPr>
        <w:t xml:space="preserve">where there is evidence that the co-perpetrators were present or were in the immediate vicinity of the crime scene in circumstances where they are directly or indirectly implicated in the commission of the crime or </w:t>
      </w:r>
    </w:p>
    <w:p w:rsidR="00DA09AF" w:rsidRDefault="006839C8" w:rsidP="00DA09AF">
      <w:pPr>
        <w:pStyle w:val="ListParagraph"/>
        <w:numPr>
          <w:ilvl w:val="1"/>
          <w:numId w:val="3"/>
        </w:numPr>
        <w:shd w:val="clear" w:color="auto" w:fill="FFFFFF"/>
        <w:spacing w:after="100" w:afterAutospacing="1" w:line="240" w:lineRule="auto"/>
        <w:ind w:left="1080"/>
        <w:jc w:val="both"/>
        <w:rPr>
          <w:rFonts w:ascii="Times New Roman" w:eastAsia="Times New Roman" w:hAnsi="Times New Roman" w:cs="Times New Roman"/>
          <w:color w:val="000000" w:themeColor="text1"/>
          <w:szCs w:val="20"/>
          <w:lang w:eastAsia="en-ZW"/>
        </w:rPr>
      </w:pPr>
      <w:r w:rsidRPr="00DA09AF">
        <w:rPr>
          <w:rFonts w:ascii="Times New Roman" w:eastAsia="Times New Roman" w:hAnsi="Times New Roman" w:cs="Times New Roman"/>
          <w:color w:val="000000" w:themeColor="text1"/>
          <w:szCs w:val="20"/>
          <w:lang w:eastAsia="en-ZW"/>
        </w:rPr>
        <w:t>where the co-perpetrators are linked in association to any conduct in the course of anything which may be deemed as conduct preparatory to any action or omission which results in the crime that they are charged with; or</w:t>
      </w:r>
    </w:p>
    <w:p w:rsidR="006839C8" w:rsidRPr="00DA09AF" w:rsidRDefault="006839C8" w:rsidP="00DA09AF">
      <w:pPr>
        <w:pStyle w:val="ListParagraph"/>
        <w:numPr>
          <w:ilvl w:val="1"/>
          <w:numId w:val="3"/>
        </w:numPr>
        <w:shd w:val="clear" w:color="auto" w:fill="FFFFFF"/>
        <w:spacing w:after="100" w:afterAutospacing="1" w:line="240" w:lineRule="auto"/>
        <w:ind w:left="1080"/>
        <w:jc w:val="both"/>
        <w:rPr>
          <w:rFonts w:ascii="Times New Roman" w:eastAsia="Times New Roman" w:hAnsi="Times New Roman" w:cs="Times New Roman"/>
          <w:color w:val="000000" w:themeColor="text1"/>
          <w:szCs w:val="20"/>
          <w:lang w:eastAsia="en-ZW"/>
        </w:rPr>
      </w:pPr>
      <w:r w:rsidRPr="00DA09AF">
        <w:rPr>
          <w:rFonts w:ascii="Times New Roman" w:eastAsia="Times New Roman" w:hAnsi="Times New Roman" w:cs="Times New Roman"/>
          <w:color w:val="000000" w:themeColor="text1"/>
          <w:szCs w:val="20"/>
          <w:lang w:eastAsia="en-ZW"/>
        </w:rPr>
        <w:t>Where the co-perpetrators participated</w:t>
      </w:r>
      <w:r w:rsidRPr="00DA09AF">
        <w:rPr>
          <w:rFonts w:ascii="Times New Roman" w:hAnsi="Times New Roman" w:cs="Times New Roman"/>
          <w:color w:val="000000" w:themeColor="text1"/>
          <w:szCs w:val="20"/>
        </w:rPr>
        <w:t xml:space="preserve"> in any criminal </w:t>
      </w:r>
      <w:r w:rsidR="005B461B" w:rsidRPr="00DA09AF">
        <w:rPr>
          <w:rFonts w:ascii="Times New Roman" w:hAnsi="Times New Roman" w:cs="Times New Roman"/>
          <w:color w:val="000000" w:themeColor="text1"/>
          <w:szCs w:val="20"/>
        </w:rPr>
        <w:t>behavior</w:t>
      </w:r>
      <w:r w:rsidRPr="00DA09AF">
        <w:rPr>
          <w:rFonts w:ascii="Times New Roman" w:hAnsi="Times New Roman" w:cs="Times New Roman"/>
          <w:color w:val="000000" w:themeColor="text1"/>
          <w:szCs w:val="20"/>
        </w:rPr>
        <w:t xml:space="preserve"> as a collective before the conduct which resulted in the c</w:t>
      </w:r>
      <w:r w:rsidR="00FB3C3D" w:rsidRPr="00DA09AF">
        <w:rPr>
          <w:rFonts w:ascii="Times New Roman" w:hAnsi="Times New Roman" w:cs="Times New Roman"/>
          <w:color w:val="000000" w:themeColor="text1"/>
          <w:szCs w:val="20"/>
        </w:rPr>
        <w:t>rime for which they are charged</w:t>
      </w:r>
      <w:r w:rsidR="004A426A" w:rsidRPr="00DA09AF">
        <w:rPr>
          <w:rFonts w:ascii="Times New Roman" w:hAnsi="Times New Roman" w:cs="Times New Roman"/>
          <w:color w:val="000000" w:themeColor="text1"/>
          <w:szCs w:val="20"/>
        </w:rPr>
        <w:t>”</w:t>
      </w:r>
    </w:p>
    <w:p w:rsidR="00DA09AF" w:rsidRPr="00DA09AF" w:rsidRDefault="00DA09AF" w:rsidP="00DA09AF">
      <w:pPr>
        <w:pStyle w:val="ListParagraph"/>
        <w:shd w:val="clear" w:color="auto" w:fill="FFFFFF"/>
        <w:spacing w:after="100" w:afterAutospacing="1" w:line="240" w:lineRule="auto"/>
        <w:ind w:left="1080"/>
        <w:jc w:val="both"/>
        <w:rPr>
          <w:rFonts w:ascii="Times New Roman" w:eastAsia="Times New Roman" w:hAnsi="Times New Roman" w:cs="Times New Roman"/>
          <w:color w:val="000000" w:themeColor="text1"/>
          <w:szCs w:val="20"/>
          <w:lang w:eastAsia="en-ZW"/>
        </w:rPr>
      </w:pPr>
    </w:p>
    <w:p w:rsidR="006F5BAB" w:rsidRPr="00DA09AF" w:rsidRDefault="00D74136" w:rsidP="00540126">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sidRPr="00DA09AF">
        <w:rPr>
          <w:rFonts w:ascii="Times New Roman" w:eastAsia="Times New Roman" w:hAnsi="Times New Roman" w:cs="Times New Roman"/>
          <w:color w:val="000000" w:themeColor="text1"/>
          <w:sz w:val="24"/>
          <w:szCs w:val="24"/>
        </w:rPr>
        <w:lastRenderedPageBreak/>
        <w:t xml:space="preserve">The above consideration will not only be applicable if and when the co-perpetrator </w:t>
      </w:r>
      <w:r w:rsidR="004A426A" w:rsidRPr="00DA09AF">
        <w:rPr>
          <w:rFonts w:ascii="Times New Roman" w:eastAsia="Times New Roman" w:hAnsi="Times New Roman" w:cs="Times New Roman"/>
          <w:color w:val="000000" w:themeColor="text1"/>
          <w:sz w:val="24"/>
          <w:szCs w:val="24"/>
        </w:rPr>
        <w:t>withdr</w:t>
      </w:r>
      <w:r w:rsidRPr="00DA09AF">
        <w:rPr>
          <w:rFonts w:ascii="Times New Roman" w:eastAsia="Times New Roman" w:hAnsi="Times New Roman" w:cs="Times New Roman"/>
          <w:color w:val="000000" w:themeColor="text1"/>
          <w:sz w:val="24"/>
          <w:szCs w:val="24"/>
        </w:rPr>
        <w:t>e</w:t>
      </w:r>
      <w:r w:rsidR="00D62459" w:rsidRPr="00DA09AF">
        <w:rPr>
          <w:rFonts w:ascii="Times New Roman" w:eastAsia="Times New Roman" w:hAnsi="Times New Roman" w:cs="Times New Roman"/>
          <w:color w:val="000000" w:themeColor="text1"/>
          <w:sz w:val="24"/>
          <w:szCs w:val="24"/>
        </w:rPr>
        <w:t>w from or</w:t>
      </w:r>
      <w:r w:rsidR="004A426A" w:rsidRPr="00DA09AF">
        <w:rPr>
          <w:rFonts w:ascii="Times New Roman" w:eastAsia="Times New Roman" w:hAnsi="Times New Roman" w:cs="Times New Roman"/>
          <w:color w:val="000000" w:themeColor="text1"/>
          <w:sz w:val="24"/>
          <w:szCs w:val="24"/>
        </w:rPr>
        <w:t xml:space="preserve"> </w:t>
      </w:r>
      <w:r w:rsidR="005B461B" w:rsidRPr="00DA09AF">
        <w:rPr>
          <w:rFonts w:ascii="Times New Roman" w:eastAsia="Times New Roman" w:hAnsi="Times New Roman" w:cs="Times New Roman"/>
          <w:color w:val="000000" w:themeColor="text1"/>
          <w:sz w:val="24"/>
          <w:szCs w:val="24"/>
        </w:rPr>
        <w:t>disassociate</w:t>
      </w:r>
      <w:r w:rsidRPr="00DA09AF">
        <w:rPr>
          <w:rFonts w:ascii="Times New Roman" w:eastAsia="Times New Roman" w:hAnsi="Times New Roman" w:cs="Times New Roman"/>
          <w:color w:val="000000" w:themeColor="text1"/>
          <w:sz w:val="24"/>
          <w:szCs w:val="24"/>
        </w:rPr>
        <w:t>d</w:t>
      </w:r>
      <w:r w:rsidR="004A426A" w:rsidRPr="00DA09AF">
        <w:rPr>
          <w:rFonts w:ascii="Times New Roman" w:eastAsia="Times New Roman" w:hAnsi="Times New Roman" w:cs="Times New Roman"/>
          <w:color w:val="000000" w:themeColor="text1"/>
          <w:sz w:val="24"/>
          <w:szCs w:val="24"/>
        </w:rPr>
        <w:t xml:space="preserve"> himself with the criminal ent</w:t>
      </w:r>
      <w:r w:rsidR="0093055A" w:rsidRPr="00DA09AF">
        <w:rPr>
          <w:rFonts w:ascii="Times New Roman" w:eastAsia="Times New Roman" w:hAnsi="Times New Roman" w:cs="Times New Roman"/>
          <w:color w:val="000000" w:themeColor="text1"/>
          <w:sz w:val="24"/>
          <w:szCs w:val="24"/>
        </w:rPr>
        <w:t>erprise</w:t>
      </w:r>
      <w:r w:rsidRPr="00DA09AF">
        <w:rPr>
          <w:rFonts w:ascii="Times New Roman" w:eastAsia="Times New Roman" w:hAnsi="Times New Roman" w:cs="Times New Roman"/>
          <w:color w:val="000000" w:themeColor="text1"/>
          <w:sz w:val="24"/>
          <w:szCs w:val="24"/>
        </w:rPr>
        <w:t>. That withdrawal must fulfil certain specified requirements.</w:t>
      </w:r>
    </w:p>
    <w:p w:rsidR="006F5BAB" w:rsidRPr="00DA09AF" w:rsidRDefault="006F5BAB" w:rsidP="00DA09AF">
      <w:pPr>
        <w:shd w:val="clear" w:color="auto" w:fill="FFFFFF"/>
        <w:spacing w:after="0" w:line="360" w:lineRule="auto"/>
        <w:jc w:val="both"/>
        <w:rPr>
          <w:rFonts w:ascii="Times New Roman" w:eastAsia="Times New Roman" w:hAnsi="Times New Roman" w:cs="Times New Roman"/>
          <w:b/>
          <w:color w:val="000000" w:themeColor="text1"/>
          <w:sz w:val="24"/>
          <w:szCs w:val="24"/>
          <w:u w:val="single"/>
        </w:rPr>
      </w:pPr>
      <w:r w:rsidRPr="00DA09AF">
        <w:rPr>
          <w:rFonts w:ascii="Times New Roman" w:eastAsia="Times New Roman" w:hAnsi="Times New Roman" w:cs="Times New Roman"/>
          <w:b/>
          <w:color w:val="000000" w:themeColor="text1"/>
          <w:sz w:val="24"/>
          <w:szCs w:val="24"/>
          <w:u w:val="single"/>
        </w:rPr>
        <w:t>Application of the law to the facts</w:t>
      </w:r>
    </w:p>
    <w:p w:rsidR="00D74136" w:rsidRPr="00D74136" w:rsidRDefault="006F5BAB" w:rsidP="00540126">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sidRPr="00D74136">
        <w:rPr>
          <w:rFonts w:ascii="Times New Roman" w:hAnsi="Times New Roman" w:cs="Times New Roman"/>
          <w:color w:val="000000" w:themeColor="text1"/>
          <w:sz w:val="24"/>
          <w:szCs w:val="24"/>
        </w:rPr>
        <w:t xml:space="preserve">The language which the legislature </w:t>
      </w:r>
      <w:r w:rsidR="00D74136" w:rsidRPr="00D74136">
        <w:rPr>
          <w:rFonts w:ascii="Times New Roman" w:hAnsi="Times New Roman" w:cs="Times New Roman"/>
          <w:color w:val="000000" w:themeColor="text1"/>
          <w:sz w:val="24"/>
          <w:szCs w:val="24"/>
        </w:rPr>
        <w:t>employed</w:t>
      </w:r>
      <w:r w:rsidR="00D74136">
        <w:rPr>
          <w:rFonts w:ascii="Times New Roman" w:hAnsi="Times New Roman" w:cs="Times New Roman"/>
          <w:color w:val="000000" w:themeColor="text1"/>
          <w:sz w:val="24"/>
          <w:szCs w:val="24"/>
        </w:rPr>
        <w:t xml:space="preserve"> in s 196</w:t>
      </w:r>
      <w:r w:rsidR="004F7552">
        <w:rPr>
          <w:rFonts w:ascii="Times New Roman" w:hAnsi="Times New Roman" w:cs="Times New Roman"/>
          <w:color w:val="000000" w:themeColor="text1"/>
          <w:sz w:val="24"/>
          <w:szCs w:val="24"/>
        </w:rPr>
        <w:t xml:space="preserve">A </w:t>
      </w:r>
      <w:r w:rsidR="004F7552" w:rsidRPr="00D74136">
        <w:rPr>
          <w:rFonts w:ascii="Times New Roman" w:hAnsi="Times New Roman" w:cs="Times New Roman"/>
          <w:color w:val="000000" w:themeColor="text1"/>
          <w:sz w:val="24"/>
          <w:szCs w:val="24"/>
        </w:rPr>
        <w:t>illustrates</w:t>
      </w:r>
      <w:r w:rsidRPr="00D74136">
        <w:rPr>
          <w:rFonts w:ascii="Times New Roman" w:hAnsi="Times New Roman" w:cs="Times New Roman"/>
          <w:color w:val="000000" w:themeColor="text1"/>
          <w:sz w:val="24"/>
          <w:szCs w:val="24"/>
        </w:rPr>
        <w:t xml:space="preserve"> that there is no requirement for the state to establish the existence of all the </w:t>
      </w:r>
      <w:r w:rsidR="00D74136">
        <w:rPr>
          <w:rFonts w:ascii="Times New Roman" w:hAnsi="Times New Roman" w:cs="Times New Roman"/>
          <w:color w:val="000000" w:themeColor="text1"/>
          <w:sz w:val="24"/>
          <w:szCs w:val="24"/>
        </w:rPr>
        <w:t>three</w:t>
      </w:r>
      <w:r w:rsidRPr="00D74136">
        <w:rPr>
          <w:rFonts w:ascii="Times New Roman" w:hAnsi="Times New Roman" w:cs="Times New Roman"/>
          <w:color w:val="000000" w:themeColor="text1"/>
          <w:sz w:val="24"/>
          <w:szCs w:val="24"/>
        </w:rPr>
        <w:t xml:space="preserve"> considerations </w:t>
      </w:r>
      <w:r w:rsidR="00D74136">
        <w:rPr>
          <w:rFonts w:ascii="Times New Roman" w:hAnsi="Times New Roman" w:cs="Times New Roman"/>
          <w:color w:val="000000" w:themeColor="text1"/>
          <w:sz w:val="24"/>
          <w:szCs w:val="24"/>
        </w:rPr>
        <w:t xml:space="preserve">which aid to show the existence of a common purpose </w:t>
      </w:r>
      <w:r w:rsidRPr="00D74136">
        <w:rPr>
          <w:rFonts w:ascii="Times New Roman" w:hAnsi="Times New Roman" w:cs="Times New Roman"/>
          <w:color w:val="000000" w:themeColor="text1"/>
          <w:sz w:val="24"/>
          <w:szCs w:val="24"/>
        </w:rPr>
        <w:t>at the same time. The proof of one or more of them suffices</w:t>
      </w:r>
      <w:r w:rsidR="00C746B0" w:rsidRPr="00D74136">
        <w:rPr>
          <w:rFonts w:ascii="Times New Roman" w:hAnsi="Times New Roman" w:cs="Times New Roman"/>
          <w:color w:val="000000" w:themeColor="text1"/>
          <w:sz w:val="24"/>
          <w:szCs w:val="24"/>
        </w:rPr>
        <w:t xml:space="preserve">. </w:t>
      </w:r>
      <w:r w:rsidRPr="00D74136">
        <w:rPr>
          <w:rFonts w:ascii="Times New Roman" w:hAnsi="Times New Roman" w:cs="Times New Roman"/>
          <w:color w:val="000000" w:themeColor="text1"/>
          <w:sz w:val="24"/>
          <w:szCs w:val="24"/>
        </w:rPr>
        <w:t xml:space="preserve"> </w:t>
      </w:r>
    </w:p>
    <w:p w:rsidR="00D275AC" w:rsidRPr="00D275AC" w:rsidRDefault="001821D9" w:rsidP="00540126">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sidRPr="00D74136">
        <w:rPr>
          <w:rFonts w:ascii="Times New Roman" w:hAnsi="Times New Roman" w:cs="Times New Roman"/>
          <w:color w:val="000000" w:themeColor="text1"/>
          <w:sz w:val="24"/>
          <w:szCs w:val="24"/>
        </w:rPr>
        <w:t xml:space="preserve">From </w:t>
      </w:r>
      <w:r w:rsidR="00D74136">
        <w:rPr>
          <w:rFonts w:ascii="Times New Roman" w:hAnsi="Times New Roman" w:cs="Times New Roman"/>
          <w:color w:val="000000" w:themeColor="text1"/>
          <w:sz w:val="24"/>
          <w:szCs w:val="24"/>
        </w:rPr>
        <w:t>the</w:t>
      </w:r>
      <w:r w:rsidRPr="00D74136">
        <w:rPr>
          <w:rFonts w:ascii="Times New Roman" w:hAnsi="Times New Roman" w:cs="Times New Roman"/>
          <w:color w:val="000000" w:themeColor="text1"/>
          <w:sz w:val="24"/>
          <w:szCs w:val="24"/>
        </w:rPr>
        <w:t xml:space="preserve"> evidence </w:t>
      </w:r>
      <w:r w:rsidR="00D74136">
        <w:rPr>
          <w:rFonts w:ascii="Times New Roman" w:hAnsi="Times New Roman" w:cs="Times New Roman"/>
          <w:color w:val="000000" w:themeColor="text1"/>
          <w:sz w:val="24"/>
          <w:szCs w:val="24"/>
        </w:rPr>
        <w:t xml:space="preserve">available, and as earlier discussed, </w:t>
      </w:r>
      <w:r w:rsidRPr="00D74136">
        <w:rPr>
          <w:rFonts w:ascii="Times New Roman" w:hAnsi="Times New Roman" w:cs="Times New Roman"/>
          <w:color w:val="000000" w:themeColor="text1"/>
          <w:sz w:val="24"/>
          <w:szCs w:val="24"/>
        </w:rPr>
        <w:t xml:space="preserve">we </w:t>
      </w:r>
      <w:r w:rsidR="00D74136">
        <w:rPr>
          <w:rFonts w:ascii="Times New Roman" w:hAnsi="Times New Roman" w:cs="Times New Roman"/>
          <w:color w:val="000000" w:themeColor="text1"/>
          <w:sz w:val="24"/>
          <w:szCs w:val="24"/>
        </w:rPr>
        <w:t>concluded that the accused was present at the crime scene. We also concluded that at some point,</w:t>
      </w:r>
      <w:r w:rsidRPr="00D74136">
        <w:rPr>
          <w:rFonts w:ascii="Times New Roman" w:hAnsi="Times New Roman" w:cs="Times New Roman"/>
          <w:color w:val="000000" w:themeColor="text1"/>
          <w:sz w:val="24"/>
          <w:szCs w:val="24"/>
        </w:rPr>
        <w:t xml:space="preserve"> he </w:t>
      </w:r>
      <w:r w:rsidR="00D74136">
        <w:rPr>
          <w:rFonts w:ascii="Times New Roman" w:hAnsi="Times New Roman" w:cs="Times New Roman"/>
          <w:color w:val="000000" w:themeColor="text1"/>
          <w:sz w:val="24"/>
          <w:szCs w:val="24"/>
        </w:rPr>
        <w:t xml:space="preserve">must have </w:t>
      </w:r>
      <w:r w:rsidRPr="00D74136">
        <w:rPr>
          <w:rFonts w:ascii="Times New Roman" w:hAnsi="Times New Roman" w:cs="Times New Roman"/>
          <w:color w:val="000000" w:themeColor="text1"/>
          <w:sz w:val="24"/>
          <w:szCs w:val="24"/>
        </w:rPr>
        <w:t xml:space="preserve">chased the deceased together with the Nyoni brothers. </w:t>
      </w:r>
      <w:r w:rsidR="00D74136">
        <w:rPr>
          <w:rFonts w:ascii="Times New Roman" w:hAnsi="Times New Roman" w:cs="Times New Roman"/>
          <w:color w:val="000000" w:themeColor="text1"/>
          <w:sz w:val="24"/>
          <w:szCs w:val="24"/>
        </w:rPr>
        <w:t xml:space="preserve">There is also testimony that </w:t>
      </w:r>
      <w:r w:rsidR="006F5BAB" w:rsidRPr="00D74136">
        <w:rPr>
          <w:rFonts w:ascii="Times New Roman" w:hAnsi="Times New Roman" w:cs="Times New Roman"/>
          <w:color w:val="000000" w:themeColor="text1"/>
          <w:sz w:val="24"/>
          <w:szCs w:val="24"/>
        </w:rPr>
        <w:t xml:space="preserve">the accused </w:t>
      </w:r>
      <w:r w:rsidR="00D74136">
        <w:rPr>
          <w:rFonts w:ascii="Times New Roman" w:hAnsi="Times New Roman" w:cs="Times New Roman"/>
          <w:color w:val="000000" w:themeColor="text1"/>
          <w:sz w:val="24"/>
          <w:szCs w:val="24"/>
        </w:rPr>
        <w:t xml:space="preserve">threw stones at </w:t>
      </w:r>
      <w:r w:rsidR="00124DFA" w:rsidRPr="00D74136">
        <w:rPr>
          <w:rFonts w:ascii="Times New Roman" w:hAnsi="Times New Roman" w:cs="Times New Roman"/>
          <w:color w:val="000000" w:themeColor="text1"/>
          <w:sz w:val="24"/>
          <w:szCs w:val="24"/>
        </w:rPr>
        <w:t>the deceased</w:t>
      </w:r>
      <w:r w:rsidR="00D74136">
        <w:rPr>
          <w:rFonts w:ascii="Times New Roman" w:hAnsi="Times New Roman" w:cs="Times New Roman"/>
          <w:color w:val="000000" w:themeColor="text1"/>
          <w:sz w:val="24"/>
          <w:szCs w:val="24"/>
        </w:rPr>
        <w:t xml:space="preserve">. He stoned </w:t>
      </w:r>
      <w:r w:rsidR="006F5BAB" w:rsidRPr="00D74136">
        <w:rPr>
          <w:rFonts w:ascii="Times New Roman" w:hAnsi="Times New Roman" w:cs="Times New Roman"/>
          <w:color w:val="000000" w:themeColor="text1"/>
          <w:sz w:val="24"/>
          <w:szCs w:val="24"/>
        </w:rPr>
        <w:t xml:space="preserve">Antony </w:t>
      </w:r>
      <w:r w:rsidR="00D74136">
        <w:rPr>
          <w:rFonts w:ascii="Times New Roman" w:hAnsi="Times New Roman" w:cs="Times New Roman"/>
          <w:color w:val="000000" w:themeColor="text1"/>
          <w:sz w:val="24"/>
          <w:szCs w:val="24"/>
        </w:rPr>
        <w:t xml:space="preserve">in an effort to prevent Antony from </w:t>
      </w:r>
      <w:r w:rsidR="00D275AC">
        <w:rPr>
          <w:rFonts w:ascii="Times New Roman" w:hAnsi="Times New Roman" w:cs="Times New Roman"/>
          <w:color w:val="000000" w:themeColor="text1"/>
          <w:sz w:val="24"/>
          <w:szCs w:val="24"/>
        </w:rPr>
        <w:t>restraining</w:t>
      </w:r>
      <w:r w:rsidR="00D74136">
        <w:rPr>
          <w:rFonts w:ascii="Times New Roman" w:hAnsi="Times New Roman" w:cs="Times New Roman"/>
          <w:color w:val="000000" w:themeColor="text1"/>
          <w:sz w:val="24"/>
          <w:szCs w:val="24"/>
        </w:rPr>
        <w:t xml:space="preserve"> the Nyoni brothers and assist the deceased from further assault. </w:t>
      </w:r>
      <w:r w:rsidR="006F5BAB" w:rsidRPr="00D74136">
        <w:rPr>
          <w:rFonts w:ascii="Times New Roman" w:hAnsi="Times New Roman" w:cs="Times New Roman"/>
          <w:color w:val="000000" w:themeColor="text1"/>
          <w:sz w:val="24"/>
          <w:szCs w:val="24"/>
        </w:rPr>
        <w:t xml:space="preserve">He </w:t>
      </w:r>
      <w:r w:rsidR="00124DFA" w:rsidRPr="00D74136">
        <w:rPr>
          <w:rFonts w:ascii="Times New Roman" w:hAnsi="Times New Roman" w:cs="Times New Roman"/>
          <w:color w:val="000000" w:themeColor="text1"/>
          <w:sz w:val="24"/>
          <w:szCs w:val="24"/>
        </w:rPr>
        <w:t>uttered words whose effect was to discourage</w:t>
      </w:r>
      <w:r w:rsidR="006F5BAB" w:rsidRPr="00D74136">
        <w:rPr>
          <w:rFonts w:ascii="Times New Roman" w:hAnsi="Times New Roman" w:cs="Times New Roman"/>
          <w:color w:val="000000" w:themeColor="text1"/>
          <w:sz w:val="24"/>
          <w:szCs w:val="24"/>
        </w:rPr>
        <w:t xml:space="preserve"> </w:t>
      </w:r>
      <w:r w:rsidR="00D275AC">
        <w:rPr>
          <w:rFonts w:ascii="Times New Roman" w:hAnsi="Times New Roman" w:cs="Times New Roman"/>
          <w:color w:val="000000" w:themeColor="text1"/>
          <w:sz w:val="24"/>
          <w:szCs w:val="24"/>
        </w:rPr>
        <w:t xml:space="preserve">if not threaten </w:t>
      </w:r>
      <w:r w:rsidR="006F5BAB" w:rsidRPr="00D74136">
        <w:rPr>
          <w:rFonts w:ascii="Times New Roman" w:hAnsi="Times New Roman" w:cs="Times New Roman"/>
          <w:color w:val="000000" w:themeColor="text1"/>
          <w:sz w:val="24"/>
          <w:szCs w:val="24"/>
        </w:rPr>
        <w:t>Antony from intervening and</w:t>
      </w:r>
      <w:r w:rsidRPr="00D74136">
        <w:rPr>
          <w:rFonts w:ascii="Times New Roman" w:hAnsi="Times New Roman" w:cs="Times New Roman"/>
          <w:color w:val="000000" w:themeColor="text1"/>
          <w:sz w:val="24"/>
          <w:szCs w:val="24"/>
        </w:rPr>
        <w:t xml:space="preserve"> assisting the deceased. Additionally </w:t>
      </w:r>
      <w:r w:rsidR="00540126" w:rsidRPr="00D74136">
        <w:rPr>
          <w:rFonts w:ascii="Times New Roman" w:hAnsi="Times New Roman" w:cs="Times New Roman"/>
          <w:color w:val="000000" w:themeColor="text1"/>
          <w:sz w:val="24"/>
          <w:szCs w:val="24"/>
        </w:rPr>
        <w:t xml:space="preserve">three witnesses </w:t>
      </w:r>
      <w:r w:rsidRPr="00D74136">
        <w:rPr>
          <w:rFonts w:ascii="Times New Roman" w:hAnsi="Times New Roman" w:cs="Times New Roman"/>
          <w:color w:val="000000" w:themeColor="text1"/>
          <w:sz w:val="24"/>
          <w:szCs w:val="24"/>
        </w:rPr>
        <w:t xml:space="preserve">saw him </w:t>
      </w:r>
      <w:r w:rsidR="006F5BAB" w:rsidRPr="00D74136">
        <w:rPr>
          <w:rFonts w:ascii="Times New Roman" w:hAnsi="Times New Roman" w:cs="Times New Roman"/>
          <w:color w:val="000000" w:themeColor="text1"/>
          <w:sz w:val="24"/>
          <w:szCs w:val="24"/>
        </w:rPr>
        <w:t xml:space="preserve">standing close to the deceased with an axe in hand. </w:t>
      </w:r>
      <w:r w:rsidR="00C746B0" w:rsidRPr="00D74136">
        <w:rPr>
          <w:rFonts w:ascii="Times New Roman" w:hAnsi="Times New Roman" w:cs="Times New Roman"/>
          <w:color w:val="000000" w:themeColor="text1"/>
          <w:sz w:val="24"/>
          <w:szCs w:val="24"/>
        </w:rPr>
        <w:t xml:space="preserve">He hovered around a highly explosive and volatile crime </w:t>
      </w:r>
      <w:r w:rsidR="00D275AC" w:rsidRPr="00D74136">
        <w:rPr>
          <w:rFonts w:ascii="Times New Roman" w:hAnsi="Times New Roman" w:cs="Times New Roman"/>
          <w:color w:val="000000" w:themeColor="text1"/>
          <w:sz w:val="24"/>
          <w:szCs w:val="24"/>
        </w:rPr>
        <w:t>scene. From</w:t>
      </w:r>
      <w:r w:rsidR="00A01963">
        <w:rPr>
          <w:rFonts w:ascii="Times New Roman" w:hAnsi="Times New Roman" w:cs="Times New Roman"/>
          <w:color w:val="000000" w:themeColor="text1"/>
          <w:sz w:val="24"/>
          <w:szCs w:val="24"/>
        </w:rPr>
        <w:t xml:space="preserve"> this</w:t>
      </w:r>
      <w:r w:rsidR="006F5BAB" w:rsidRPr="00D74136">
        <w:rPr>
          <w:rFonts w:ascii="Times New Roman" w:hAnsi="Times New Roman" w:cs="Times New Roman"/>
          <w:color w:val="000000" w:themeColor="text1"/>
          <w:sz w:val="24"/>
          <w:szCs w:val="24"/>
        </w:rPr>
        <w:t xml:space="preserve"> </w:t>
      </w:r>
      <w:r w:rsidR="00D275AC">
        <w:rPr>
          <w:rFonts w:ascii="Times New Roman" w:hAnsi="Times New Roman" w:cs="Times New Roman"/>
          <w:color w:val="000000" w:themeColor="text1"/>
          <w:sz w:val="24"/>
          <w:szCs w:val="24"/>
        </w:rPr>
        <w:t>our conclusion is that he brought himself within the requirements of s 196A (2)(a) in that he was at the crime scene in circumstances which directly implicated him in the commission of the murder. The factors which we have stated above all point to the unavoidable conclusion that he was part of the group that killed the deceased. His intention to commit the murder is also clear. The brutalit</w:t>
      </w:r>
      <w:r w:rsidR="00A01963">
        <w:rPr>
          <w:rFonts w:ascii="Times New Roman" w:hAnsi="Times New Roman" w:cs="Times New Roman"/>
          <w:color w:val="000000" w:themeColor="text1"/>
          <w:sz w:val="24"/>
          <w:szCs w:val="24"/>
        </w:rPr>
        <w:t>y and savagery of the assault is</w:t>
      </w:r>
      <w:r w:rsidR="00D275AC">
        <w:rPr>
          <w:rFonts w:ascii="Times New Roman" w:hAnsi="Times New Roman" w:cs="Times New Roman"/>
          <w:color w:val="000000" w:themeColor="text1"/>
          <w:sz w:val="24"/>
          <w:szCs w:val="24"/>
        </w:rPr>
        <w:t xml:space="preserve"> not in dispute. If he aided in the assault or prevented the intervention of those who wanted to rescue the deceased, the accused cannot be heard to argue that he did not realize that there was a real risk or possibility that the group’s action could lead to death.  We also did not hear the accused contend that he at any time dissociated himself from the actions of his accomplices. </w:t>
      </w:r>
    </w:p>
    <w:p w:rsidR="00D12EDA" w:rsidRPr="00D12EDA" w:rsidRDefault="00D275AC" w:rsidP="00540126">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In the same vein, we find it incredible that</w:t>
      </w:r>
      <w:r w:rsidR="006F5BAB" w:rsidRPr="00D275AC">
        <w:rPr>
          <w:rFonts w:ascii="Times New Roman" w:hAnsi="Times New Roman" w:cs="Times New Roman"/>
          <w:sz w:val="24"/>
          <w:szCs w:val="24"/>
        </w:rPr>
        <w:t xml:space="preserve"> the allegations </w:t>
      </w:r>
      <w:r w:rsidR="00DB3DB3">
        <w:rPr>
          <w:rFonts w:ascii="Times New Roman" w:hAnsi="Times New Roman" w:cs="Times New Roman"/>
          <w:sz w:val="24"/>
          <w:szCs w:val="24"/>
        </w:rPr>
        <w:t xml:space="preserve">against the accused </w:t>
      </w:r>
      <w:r w:rsidR="006F5BAB" w:rsidRPr="00D275AC">
        <w:rPr>
          <w:rFonts w:ascii="Times New Roman" w:hAnsi="Times New Roman" w:cs="Times New Roman"/>
          <w:sz w:val="24"/>
          <w:szCs w:val="24"/>
        </w:rPr>
        <w:t>arose simply because the deceased was attacked near his tuck shop and kitchen.</w:t>
      </w:r>
      <w:r w:rsidR="005B461B" w:rsidRPr="00D275AC">
        <w:rPr>
          <w:rFonts w:ascii="Times New Roman" w:hAnsi="Times New Roman" w:cs="Times New Roman"/>
          <w:sz w:val="24"/>
          <w:szCs w:val="24"/>
        </w:rPr>
        <w:t xml:space="preserve"> </w:t>
      </w:r>
      <w:r w:rsidR="00DB3DB3">
        <w:rPr>
          <w:rFonts w:ascii="Times New Roman" w:hAnsi="Times New Roman" w:cs="Times New Roman"/>
          <w:sz w:val="24"/>
          <w:szCs w:val="24"/>
        </w:rPr>
        <w:t xml:space="preserve">First, from a description of the scene, there were several other tuck-shops close to where the deceased was assaulted. We heard that </w:t>
      </w:r>
      <w:r w:rsidR="00DB3DB3" w:rsidRPr="00D275AC">
        <w:rPr>
          <w:rFonts w:ascii="Times New Roman" w:hAnsi="Times New Roman" w:cs="Times New Roman"/>
          <w:sz w:val="24"/>
          <w:szCs w:val="24"/>
        </w:rPr>
        <w:t>the</w:t>
      </w:r>
      <w:r w:rsidR="006F5BAB" w:rsidRPr="00D275AC">
        <w:rPr>
          <w:rFonts w:ascii="Times New Roman" w:hAnsi="Times New Roman" w:cs="Times New Roman"/>
          <w:sz w:val="24"/>
          <w:szCs w:val="24"/>
        </w:rPr>
        <w:t xml:space="preserve"> deceased</w:t>
      </w:r>
      <w:r w:rsidR="00124DFA" w:rsidRPr="00D275AC">
        <w:rPr>
          <w:rFonts w:ascii="Times New Roman" w:hAnsi="Times New Roman" w:cs="Times New Roman"/>
          <w:sz w:val="24"/>
          <w:szCs w:val="24"/>
        </w:rPr>
        <w:t xml:space="preserve"> ran towards an alley and</w:t>
      </w:r>
      <w:r w:rsidR="006F5BAB" w:rsidRPr="00D275AC">
        <w:rPr>
          <w:rFonts w:ascii="Times New Roman" w:hAnsi="Times New Roman" w:cs="Times New Roman"/>
          <w:sz w:val="24"/>
          <w:szCs w:val="24"/>
        </w:rPr>
        <w:t xml:space="preserve"> was assaulted close to</w:t>
      </w:r>
      <w:r w:rsidR="001821D9" w:rsidRPr="00D275AC">
        <w:rPr>
          <w:rFonts w:ascii="Times New Roman" w:hAnsi="Times New Roman" w:cs="Times New Roman"/>
          <w:sz w:val="24"/>
          <w:szCs w:val="24"/>
        </w:rPr>
        <w:t xml:space="preserve"> </w:t>
      </w:r>
      <w:r w:rsidR="00DB3DB3" w:rsidRPr="00D275AC">
        <w:rPr>
          <w:rFonts w:ascii="Times New Roman" w:hAnsi="Times New Roman" w:cs="Times New Roman"/>
          <w:sz w:val="24"/>
          <w:szCs w:val="24"/>
        </w:rPr>
        <w:t>Brighton Mtembus’s</w:t>
      </w:r>
      <w:r w:rsidR="006F5BAB" w:rsidRPr="00D275AC">
        <w:rPr>
          <w:rFonts w:ascii="Times New Roman" w:hAnsi="Times New Roman" w:cs="Times New Roman"/>
          <w:sz w:val="24"/>
          <w:szCs w:val="24"/>
        </w:rPr>
        <w:t xml:space="preserve"> shop a</w:t>
      </w:r>
      <w:r w:rsidR="00DB3DB3">
        <w:rPr>
          <w:rFonts w:ascii="Times New Roman" w:hAnsi="Times New Roman" w:cs="Times New Roman"/>
          <w:sz w:val="24"/>
          <w:szCs w:val="24"/>
        </w:rPr>
        <w:t xml:space="preserve">nd </w:t>
      </w:r>
      <w:r w:rsidR="006F5BAB" w:rsidRPr="00D275AC">
        <w:rPr>
          <w:rFonts w:ascii="Times New Roman" w:hAnsi="Times New Roman" w:cs="Times New Roman"/>
          <w:sz w:val="24"/>
          <w:szCs w:val="24"/>
        </w:rPr>
        <w:t>Fide</w:t>
      </w:r>
      <w:r w:rsidR="00540126" w:rsidRPr="00D275AC">
        <w:rPr>
          <w:rFonts w:ascii="Times New Roman" w:hAnsi="Times New Roman" w:cs="Times New Roman"/>
          <w:sz w:val="24"/>
          <w:szCs w:val="24"/>
        </w:rPr>
        <w:t>lis Machona</w:t>
      </w:r>
      <w:r w:rsidR="006F5BAB" w:rsidRPr="00D275AC">
        <w:rPr>
          <w:rFonts w:ascii="Times New Roman" w:hAnsi="Times New Roman" w:cs="Times New Roman"/>
          <w:sz w:val="24"/>
          <w:szCs w:val="24"/>
        </w:rPr>
        <w:t>’s shop.</w:t>
      </w:r>
      <w:r w:rsidR="00124DFA" w:rsidRPr="00D275AC">
        <w:rPr>
          <w:rFonts w:ascii="Times New Roman" w:hAnsi="Times New Roman" w:cs="Times New Roman"/>
          <w:sz w:val="24"/>
          <w:szCs w:val="24"/>
        </w:rPr>
        <w:t xml:space="preserve"> </w:t>
      </w:r>
      <w:r w:rsidR="00DB3DB3">
        <w:rPr>
          <w:rFonts w:ascii="Times New Roman" w:hAnsi="Times New Roman" w:cs="Times New Roman"/>
          <w:sz w:val="24"/>
          <w:szCs w:val="24"/>
        </w:rPr>
        <w:t xml:space="preserve">Yet </w:t>
      </w:r>
      <w:r w:rsidR="00124DFA" w:rsidRPr="00D275AC">
        <w:rPr>
          <w:rFonts w:ascii="Times New Roman" w:hAnsi="Times New Roman" w:cs="Times New Roman"/>
          <w:sz w:val="24"/>
          <w:szCs w:val="24"/>
        </w:rPr>
        <w:t>Brighton Mtembu and Fidelis Machona</w:t>
      </w:r>
      <w:r w:rsidR="00540126" w:rsidRPr="00D275AC">
        <w:rPr>
          <w:rFonts w:ascii="Times New Roman" w:hAnsi="Times New Roman" w:cs="Times New Roman"/>
          <w:sz w:val="24"/>
          <w:szCs w:val="24"/>
        </w:rPr>
        <w:t xml:space="preserve"> were</w:t>
      </w:r>
      <w:r w:rsidR="001821D9" w:rsidRPr="00D275AC">
        <w:rPr>
          <w:rFonts w:ascii="Times New Roman" w:hAnsi="Times New Roman" w:cs="Times New Roman"/>
          <w:sz w:val="24"/>
          <w:szCs w:val="24"/>
        </w:rPr>
        <w:t xml:space="preserve"> </w:t>
      </w:r>
      <w:r w:rsidR="00540126" w:rsidRPr="00D275AC">
        <w:rPr>
          <w:rFonts w:ascii="Times New Roman" w:hAnsi="Times New Roman" w:cs="Times New Roman"/>
          <w:sz w:val="24"/>
          <w:szCs w:val="24"/>
        </w:rPr>
        <w:t xml:space="preserve">not </w:t>
      </w:r>
      <w:r w:rsidR="00540126" w:rsidRPr="00D275AC">
        <w:rPr>
          <w:rFonts w:ascii="Times New Roman" w:hAnsi="Times New Roman" w:cs="Times New Roman"/>
          <w:sz w:val="24"/>
          <w:szCs w:val="24"/>
        </w:rPr>
        <w:lastRenderedPageBreak/>
        <w:t xml:space="preserve">implicated in the commission of this </w:t>
      </w:r>
      <w:r w:rsidR="00DB3DB3" w:rsidRPr="00D275AC">
        <w:rPr>
          <w:rFonts w:ascii="Times New Roman" w:hAnsi="Times New Roman" w:cs="Times New Roman"/>
          <w:sz w:val="24"/>
          <w:szCs w:val="24"/>
        </w:rPr>
        <w:t xml:space="preserve">offence. </w:t>
      </w:r>
      <w:r w:rsidR="00DB3DB3">
        <w:rPr>
          <w:rFonts w:ascii="Times New Roman" w:hAnsi="Times New Roman" w:cs="Times New Roman"/>
          <w:sz w:val="24"/>
          <w:szCs w:val="24"/>
        </w:rPr>
        <w:t xml:space="preserve">It was so, because they didn’t participate in the murder.  The accused’s excuse for his being incriminated in the attack is as lame as they come. </w:t>
      </w:r>
      <w:r w:rsidR="00540126" w:rsidRPr="00D275AC">
        <w:rPr>
          <w:rFonts w:ascii="Times New Roman" w:hAnsi="Times New Roman" w:cs="Times New Roman"/>
          <w:sz w:val="24"/>
          <w:szCs w:val="24"/>
        </w:rPr>
        <w:t>We are satisfied that</w:t>
      </w:r>
      <w:r w:rsidR="006F5BAB" w:rsidRPr="00D275AC">
        <w:rPr>
          <w:rFonts w:ascii="Times New Roman" w:hAnsi="Times New Roman" w:cs="Times New Roman"/>
          <w:sz w:val="24"/>
          <w:szCs w:val="24"/>
        </w:rPr>
        <w:t xml:space="preserve"> </w:t>
      </w:r>
      <w:r w:rsidR="00DB3DB3">
        <w:rPr>
          <w:rFonts w:ascii="Times New Roman" w:hAnsi="Times New Roman" w:cs="Times New Roman"/>
          <w:sz w:val="24"/>
          <w:szCs w:val="24"/>
        </w:rPr>
        <w:t>he</w:t>
      </w:r>
      <w:r w:rsidR="006F5BAB" w:rsidRPr="00D275AC">
        <w:rPr>
          <w:rFonts w:ascii="Times New Roman" w:hAnsi="Times New Roman" w:cs="Times New Roman"/>
          <w:sz w:val="24"/>
          <w:szCs w:val="24"/>
        </w:rPr>
        <w:t xml:space="preserve"> acted</w:t>
      </w:r>
      <w:r w:rsidR="00540126" w:rsidRPr="00D275AC">
        <w:rPr>
          <w:rFonts w:ascii="Times New Roman" w:hAnsi="Times New Roman" w:cs="Times New Roman"/>
          <w:sz w:val="24"/>
          <w:szCs w:val="24"/>
        </w:rPr>
        <w:t xml:space="preserve"> </w:t>
      </w:r>
      <w:r w:rsidR="00DB3DB3">
        <w:rPr>
          <w:rFonts w:ascii="Times New Roman" w:hAnsi="Times New Roman" w:cs="Times New Roman"/>
          <w:sz w:val="24"/>
          <w:szCs w:val="24"/>
        </w:rPr>
        <w:t>together</w:t>
      </w:r>
      <w:r w:rsidR="006F5BAB" w:rsidRPr="00D275AC">
        <w:rPr>
          <w:rFonts w:ascii="Times New Roman" w:hAnsi="Times New Roman" w:cs="Times New Roman"/>
          <w:sz w:val="24"/>
          <w:szCs w:val="24"/>
        </w:rPr>
        <w:t xml:space="preserve"> with the Nyoni </w:t>
      </w:r>
      <w:r w:rsidR="00DA09AF" w:rsidRPr="00D275AC">
        <w:rPr>
          <w:rFonts w:ascii="Times New Roman" w:hAnsi="Times New Roman" w:cs="Times New Roman"/>
          <w:sz w:val="24"/>
          <w:szCs w:val="24"/>
        </w:rPr>
        <w:t>brothers.</w:t>
      </w:r>
      <w:r w:rsidR="00DA09AF" w:rsidRPr="00D12EDA">
        <w:rPr>
          <w:rFonts w:ascii="Times New Roman" w:hAnsi="Times New Roman" w:cs="Times New Roman"/>
          <w:color w:val="000000" w:themeColor="text1"/>
          <w:sz w:val="24"/>
          <w:szCs w:val="24"/>
        </w:rPr>
        <w:t xml:space="preserve"> As</w:t>
      </w:r>
      <w:r w:rsidR="006F5BAB" w:rsidRPr="00D12EDA">
        <w:rPr>
          <w:rFonts w:ascii="Times New Roman" w:hAnsi="Times New Roman" w:cs="Times New Roman"/>
          <w:color w:val="000000" w:themeColor="text1"/>
          <w:sz w:val="24"/>
          <w:szCs w:val="24"/>
        </w:rPr>
        <w:t xml:space="preserve"> a result, he must have foreseen the real risk or possibility that his actions will result in the deceased death. He clearly had the intention or knowledge </w:t>
      </w:r>
      <w:r w:rsidR="00D12EDA" w:rsidRPr="00D12EDA">
        <w:rPr>
          <w:rFonts w:ascii="Times New Roman" w:hAnsi="Times New Roman" w:cs="Times New Roman"/>
          <w:color w:val="000000" w:themeColor="text1"/>
          <w:sz w:val="24"/>
          <w:szCs w:val="24"/>
        </w:rPr>
        <w:t>or realised th</w:t>
      </w:r>
      <w:r w:rsidR="00B96A8F">
        <w:rPr>
          <w:rFonts w:ascii="Times New Roman" w:hAnsi="Times New Roman" w:cs="Times New Roman"/>
          <w:color w:val="000000" w:themeColor="text1"/>
          <w:sz w:val="24"/>
          <w:szCs w:val="24"/>
        </w:rPr>
        <w:t>e real risk or possibility that</w:t>
      </w:r>
      <w:r w:rsidR="006F5BAB" w:rsidRPr="00D12EDA">
        <w:rPr>
          <w:rFonts w:ascii="Times New Roman" w:hAnsi="Times New Roman" w:cs="Times New Roman"/>
          <w:color w:val="000000" w:themeColor="text1"/>
          <w:sz w:val="24"/>
          <w:szCs w:val="24"/>
        </w:rPr>
        <w:t xml:space="preserve"> </w:t>
      </w:r>
      <w:r w:rsidR="00D12EDA" w:rsidRPr="00D12EDA">
        <w:rPr>
          <w:rFonts w:ascii="Times New Roman" w:hAnsi="Times New Roman" w:cs="Times New Roman"/>
          <w:color w:val="000000" w:themeColor="text1"/>
          <w:sz w:val="24"/>
          <w:szCs w:val="24"/>
        </w:rPr>
        <w:t xml:space="preserve">the deceased could be </w:t>
      </w:r>
      <w:r w:rsidR="006F5BAB" w:rsidRPr="00D12EDA">
        <w:rPr>
          <w:rFonts w:ascii="Times New Roman" w:hAnsi="Times New Roman" w:cs="Times New Roman"/>
          <w:color w:val="000000" w:themeColor="text1"/>
          <w:sz w:val="24"/>
          <w:szCs w:val="24"/>
        </w:rPr>
        <w:t>murder</w:t>
      </w:r>
      <w:r w:rsidR="00D12EDA" w:rsidRPr="00D12EDA">
        <w:rPr>
          <w:rFonts w:ascii="Times New Roman" w:hAnsi="Times New Roman" w:cs="Times New Roman"/>
          <w:color w:val="000000" w:themeColor="text1"/>
          <w:sz w:val="24"/>
          <w:szCs w:val="24"/>
        </w:rPr>
        <w:t xml:space="preserve">ed. He must have supplied one of the weapons used during the commission of the murder. </w:t>
      </w:r>
      <w:r w:rsidR="00540126" w:rsidRPr="00D12EDA">
        <w:rPr>
          <w:rFonts w:ascii="Times New Roman" w:hAnsi="Times New Roman" w:cs="Times New Roman"/>
          <w:color w:val="000000" w:themeColor="text1"/>
          <w:sz w:val="24"/>
          <w:szCs w:val="24"/>
        </w:rPr>
        <w:t xml:space="preserve">He </w:t>
      </w:r>
      <w:r w:rsidR="006F5BAB" w:rsidRPr="00D12EDA">
        <w:rPr>
          <w:rFonts w:ascii="Times New Roman" w:hAnsi="Times New Roman" w:cs="Times New Roman"/>
          <w:color w:val="000000" w:themeColor="text1"/>
          <w:sz w:val="24"/>
          <w:szCs w:val="24"/>
        </w:rPr>
        <w:t xml:space="preserve">was nonetheless reckless as to </w:t>
      </w:r>
      <w:r w:rsidR="00B96A8F">
        <w:rPr>
          <w:rFonts w:ascii="Times New Roman" w:hAnsi="Times New Roman" w:cs="Times New Roman"/>
          <w:color w:val="000000" w:themeColor="text1"/>
          <w:sz w:val="24"/>
          <w:szCs w:val="24"/>
        </w:rPr>
        <w:t xml:space="preserve">the </w:t>
      </w:r>
      <w:r w:rsidR="006F5BAB" w:rsidRPr="00D12EDA">
        <w:rPr>
          <w:rFonts w:ascii="Times New Roman" w:hAnsi="Times New Roman" w:cs="Times New Roman"/>
          <w:color w:val="000000" w:themeColor="text1"/>
          <w:sz w:val="24"/>
          <w:szCs w:val="24"/>
        </w:rPr>
        <w:t xml:space="preserve">consequences of </w:t>
      </w:r>
      <w:r w:rsidR="00D12EDA" w:rsidRPr="00D12EDA">
        <w:rPr>
          <w:rFonts w:ascii="Times New Roman" w:hAnsi="Times New Roman" w:cs="Times New Roman"/>
          <w:color w:val="000000" w:themeColor="text1"/>
          <w:sz w:val="24"/>
          <w:szCs w:val="24"/>
        </w:rPr>
        <w:t>his and his accomplices’</w:t>
      </w:r>
      <w:r w:rsidR="006F5BAB" w:rsidRPr="00D12EDA">
        <w:rPr>
          <w:rFonts w:ascii="Times New Roman" w:hAnsi="Times New Roman" w:cs="Times New Roman"/>
          <w:color w:val="000000" w:themeColor="text1"/>
          <w:sz w:val="24"/>
          <w:szCs w:val="24"/>
        </w:rPr>
        <w:t xml:space="preserve"> actions. </w:t>
      </w:r>
      <w:r w:rsidR="00D12EDA" w:rsidRPr="00D12EDA">
        <w:rPr>
          <w:rFonts w:ascii="Times New Roman" w:hAnsi="Times New Roman" w:cs="Times New Roman"/>
          <w:color w:val="000000" w:themeColor="text1"/>
          <w:sz w:val="24"/>
          <w:szCs w:val="24"/>
        </w:rPr>
        <w:t xml:space="preserve">It can safely be argued </w:t>
      </w:r>
      <w:r w:rsidR="006F5BAB" w:rsidRPr="00D12EDA">
        <w:rPr>
          <w:rFonts w:ascii="Times New Roman" w:hAnsi="Times New Roman" w:cs="Times New Roman"/>
          <w:color w:val="000000" w:themeColor="text1"/>
          <w:sz w:val="24"/>
          <w:szCs w:val="24"/>
        </w:rPr>
        <w:t xml:space="preserve">therefore </w:t>
      </w:r>
      <w:r w:rsidR="00D12EDA" w:rsidRPr="00D12EDA">
        <w:rPr>
          <w:rFonts w:ascii="Times New Roman" w:hAnsi="Times New Roman" w:cs="Times New Roman"/>
          <w:color w:val="000000" w:themeColor="text1"/>
          <w:sz w:val="24"/>
          <w:szCs w:val="24"/>
        </w:rPr>
        <w:t xml:space="preserve">that </w:t>
      </w:r>
      <w:r w:rsidR="006F5BAB" w:rsidRPr="00D12EDA">
        <w:rPr>
          <w:rFonts w:ascii="Times New Roman" w:hAnsi="Times New Roman" w:cs="Times New Roman"/>
          <w:color w:val="000000" w:themeColor="text1"/>
          <w:sz w:val="24"/>
          <w:szCs w:val="24"/>
        </w:rPr>
        <w:t xml:space="preserve">besides his presence at the scene, </w:t>
      </w:r>
      <w:r w:rsidR="00D12EDA" w:rsidRPr="00D12EDA">
        <w:rPr>
          <w:rFonts w:ascii="Times New Roman" w:hAnsi="Times New Roman" w:cs="Times New Roman"/>
          <w:color w:val="000000" w:themeColor="text1"/>
          <w:sz w:val="24"/>
          <w:szCs w:val="24"/>
        </w:rPr>
        <w:t xml:space="preserve">there was also </w:t>
      </w:r>
      <w:r w:rsidR="006F5BAB" w:rsidRPr="00D12EDA">
        <w:rPr>
          <w:rFonts w:ascii="Times New Roman" w:hAnsi="Times New Roman" w:cs="Times New Roman"/>
          <w:color w:val="000000" w:themeColor="text1"/>
          <w:sz w:val="24"/>
          <w:szCs w:val="24"/>
        </w:rPr>
        <w:t xml:space="preserve">a </w:t>
      </w:r>
      <w:r w:rsidR="00D12EDA" w:rsidRPr="00D12EDA">
        <w:rPr>
          <w:rFonts w:ascii="Times New Roman" w:hAnsi="Times New Roman" w:cs="Times New Roman"/>
          <w:color w:val="000000" w:themeColor="text1"/>
          <w:sz w:val="24"/>
          <w:szCs w:val="24"/>
        </w:rPr>
        <w:t xml:space="preserve">direct </w:t>
      </w:r>
      <w:r w:rsidR="006F5BAB" w:rsidRPr="00D12EDA">
        <w:rPr>
          <w:rFonts w:ascii="Times New Roman" w:hAnsi="Times New Roman" w:cs="Times New Roman"/>
          <w:color w:val="000000" w:themeColor="text1"/>
          <w:sz w:val="24"/>
          <w:szCs w:val="24"/>
        </w:rPr>
        <w:t xml:space="preserve">causal link between the deceased death and </w:t>
      </w:r>
      <w:r w:rsidR="00D12EDA" w:rsidRPr="00D12EDA">
        <w:rPr>
          <w:rFonts w:ascii="Times New Roman" w:hAnsi="Times New Roman" w:cs="Times New Roman"/>
          <w:color w:val="000000" w:themeColor="text1"/>
          <w:sz w:val="24"/>
          <w:szCs w:val="24"/>
        </w:rPr>
        <w:t>the accused’s</w:t>
      </w:r>
      <w:r w:rsidR="006F5BAB" w:rsidRPr="00D12EDA">
        <w:rPr>
          <w:rFonts w:ascii="Times New Roman" w:hAnsi="Times New Roman" w:cs="Times New Roman"/>
          <w:color w:val="000000" w:themeColor="text1"/>
          <w:sz w:val="24"/>
          <w:szCs w:val="24"/>
        </w:rPr>
        <w:t xml:space="preserve"> actions. </w:t>
      </w:r>
    </w:p>
    <w:p w:rsidR="00D12EDA" w:rsidRPr="00DA09AF" w:rsidRDefault="00D12EDA" w:rsidP="009C4E17">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From the above reasoning, we have no apprehension that </w:t>
      </w:r>
      <w:r>
        <w:rPr>
          <w:rFonts w:ascii="Times New Roman" w:hAnsi="Times New Roman" w:cs="Times New Roman"/>
          <w:color w:val="000000" w:themeColor="text1"/>
          <w:sz w:val="24"/>
          <w:szCs w:val="24"/>
        </w:rPr>
        <w:t>p</w:t>
      </w:r>
      <w:r w:rsidR="006F5BAB" w:rsidRPr="00D12EDA">
        <w:rPr>
          <w:rFonts w:ascii="Times New Roman" w:hAnsi="Times New Roman" w:cs="Times New Roman"/>
          <w:color w:val="000000" w:themeColor="text1"/>
          <w:sz w:val="24"/>
          <w:szCs w:val="24"/>
        </w:rPr>
        <w:t>r</w:t>
      </w:r>
      <w:r w:rsidR="00871332" w:rsidRPr="00D12EDA">
        <w:rPr>
          <w:rFonts w:ascii="Times New Roman" w:hAnsi="Times New Roman" w:cs="Times New Roman"/>
          <w:color w:val="000000" w:themeColor="text1"/>
          <w:sz w:val="24"/>
          <w:szCs w:val="24"/>
        </w:rPr>
        <w:t>osecution managed to prove beyond reasonable doubt</w:t>
      </w:r>
      <w:r>
        <w:rPr>
          <w:rFonts w:ascii="Times New Roman" w:hAnsi="Times New Roman" w:cs="Times New Roman"/>
          <w:color w:val="000000" w:themeColor="text1"/>
          <w:sz w:val="24"/>
          <w:szCs w:val="24"/>
        </w:rPr>
        <w:t xml:space="preserve">, that the accused committed the murder. </w:t>
      </w:r>
      <w:r w:rsidRPr="00D12EDA">
        <w:rPr>
          <w:rFonts w:ascii="Times New Roman" w:hAnsi="Times New Roman" w:cs="Times New Roman"/>
          <w:color w:val="000000" w:themeColor="text1"/>
          <w:sz w:val="24"/>
          <w:szCs w:val="24"/>
        </w:rPr>
        <w:t>Accordingly,</w:t>
      </w:r>
      <w:r w:rsidR="006F5BAB" w:rsidRPr="00D12EDA">
        <w:rPr>
          <w:rFonts w:ascii="Times New Roman" w:hAnsi="Times New Roman" w:cs="Times New Roman"/>
          <w:color w:val="000000" w:themeColor="text1"/>
          <w:sz w:val="24"/>
          <w:szCs w:val="24"/>
        </w:rPr>
        <w:t xml:space="preserve"> </w:t>
      </w:r>
      <w:r w:rsidR="00871332" w:rsidRPr="00D12EDA">
        <w:rPr>
          <w:rFonts w:ascii="Times New Roman" w:hAnsi="Times New Roman" w:cs="Times New Roman"/>
          <w:color w:val="000000" w:themeColor="text1"/>
          <w:sz w:val="24"/>
          <w:szCs w:val="24"/>
        </w:rPr>
        <w:t xml:space="preserve">the accused is </w:t>
      </w:r>
      <w:r w:rsidR="006F5BAB" w:rsidRPr="00D12EDA">
        <w:rPr>
          <w:rFonts w:ascii="Times New Roman" w:hAnsi="Times New Roman" w:cs="Times New Roman"/>
          <w:color w:val="000000" w:themeColor="text1"/>
          <w:sz w:val="24"/>
          <w:szCs w:val="24"/>
        </w:rPr>
        <w:t xml:space="preserve">found guilty of murder </w:t>
      </w:r>
      <w:r>
        <w:rPr>
          <w:rFonts w:ascii="Times New Roman" w:hAnsi="Times New Roman" w:cs="Times New Roman"/>
          <w:color w:val="000000" w:themeColor="text1"/>
          <w:sz w:val="24"/>
          <w:szCs w:val="24"/>
        </w:rPr>
        <w:t xml:space="preserve">in contravention of s 47(1) of the CODE </w:t>
      </w:r>
      <w:r w:rsidR="006F5BAB" w:rsidRPr="00D12EDA">
        <w:rPr>
          <w:rFonts w:ascii="Times New Roman" w:hAnsi="Times New Roman" w:cs="Times New Roman"/>
          <w:color w:val="000000" w:themeColor="text1"/>
          <w:sz w:val="24"/>
          <w:szCs w:val="24"/>
        </w:rPr>
        <w:t>as charged.</w:t>
      </w:r>
    </w:p>
    <w:p w:rsidR="00330A39" w:rsidRPr="00DA09AF" w:rsidRDefault="004A426A" w:rsidP="009C4E17">
      <w:pPr>
        <w:spacing w:after="0" w:line="360" w:lineRule="auto"/>
        <w:jc w:val="both"/>
        <w:rPr>
          <w:rFonts w:ascii="Times New Roman" w:hAnsi="Times New Roman" w:cs="Times New Roman"/>
          <w:b/>
          <w:sz w:val="24"/>
          <w:szCs w:val="24"/>
          <w:u w:val="single"/>
        </w:rPr>
      </w:pPr>
      <w:r w:rsidRPr="00540126">
        <w:rPr>
          <w:rFonts w:ascii="Times New Roman" w:hAnsi="Times New Roman" w:cs="Times New Roman"/>
          <w:color w:val="000000"/>
          <w:sz w:val="24"/>
          <w:szCs w:val="24"/>
        </w:rPr>
        <w:t> </w:t>
      </w:r>
      <w:r w:rsidR="009C4E17">
        <w:rPr>
          <w:rFonts w:ascii="Times New Roman" w:hAnsi="Times New Roman" w:cs="Times New Roman"/>
          <w:b/>
          <w:sz w:val="24"/>
          <w:szCs w:val="24"/>
          <w:u w:val="single"/>
        </w:rPr>
        <w:t>SENTENCING JUDGMENT</w:t>
      </w:r>
    </w:p>
    <w:p w:rsidR="00D12EDA" w:rsidRPr="00D12EDA" w:rsidRDefault="00D12EDA" w:rsidP="00D12EDA">
      <w:pPr>
        <w:pStyle w:val="ListParagraph"/>
        <w:numPr>
          <w:ilvl w:val="0"/>
          <w:numId w:val="6"/>
        </w:numPr>
        <w:spacing w:line="360" w:lineRule="auto"/>
        <w:jc w:val="both"/>
        <w:rPr>
          <w:rFonts w:ascii="Times New Roman" w:hAnsi="Times New Roman" w:cs="Times New Roman"/>
          <w:sz w:val="24"/>
          <w:szCs w:val="24"/>
        </w:rPr>
      </w:pPr>
      <w:r w:rsidRPr="00D12EDA">
        <w:rPr>
          <w:rFonts w:ascii="Times New Roman" w:hAnsi="Times New Roman" w:cs="Times New Roman"/>
          <w:sz w:val="24"/>
          <w:szCs w:val="24"/>
        </w:rPr>
        <w:t xml:space="preserve">The offender appeared before us charged with the crime of murder as defined in </w:t>
      </w:r>
      <w:proofErr w:type="gramStart"/>
      <w:r w:rsidRPr="00D12EDA">
        <w:rPr>
          <w:rFonts w:ascii="Times New Roman" w:hAnsi="Times New Roman" w:cs="Times New Roman"/>
          <w:sz w:val="24"/>
          <w:szCs w:val="24"/>
        </w:rPr>
        <w:t>s47(</w:t>
      </w:r>
      <w:proofErr w:type="gramEnd"/>
      <w:r w:rsidRPr="00D12EDA">
        <w:rPr>
          <w:rFonts w:ascii="Times New Roman" w:hAnsi="Times New Roman" w:cs="Times New Roman"/>
          <w:sz w:val="24"/>
          <w:szCs w:val="24"/>
        </w:rPr>
        <w:t xml:space="preserve">1) of the CODE. He denied any participation in the assault. However, at the end of a contested trial we </w:t>
      </w:r>
      <w:r>
        <w:rPr>
          <w:rFonts w:ascii="Times New Roman" w:hAnsi="Times New Roman" w:cs="Times New Roman"/>
          <w:sz w:val="24"/>
          <w:szCs w:val="24"/>
        </w:rPr>
        <w:t>found</w:t>
      </w:r>
      <w:r w:rsidRPr="00D12EDA">
        <w:rPr>
          <w:rFonts w:ascii="Times New Roman" w:hAnsi="Times New Roman" w:cs="Times New Roman"/>
          <w:sz w:val="24"/>
          <w:szCs w:val="24"/>
        </w:rPr>
        <w:t xml:space="preserve"> that the offender and his accomplices who are on the run assaulted the deceased with different weapons which include</w:t>
      </w:r>
      <w:r>
        <w:rPr>
          <w:rFonts w:ascii="Times New Roman" w:hAnsi="Times New Roman" w:cs="Times New Roman"/>
          <w:sz w:val="24"/>
          <w:szCs w:val="24"/>
        </w:rPr>
        <w:t>d</w:t>
      </w:r>
      <w:r w:rsidRPr="00D12EDA">
        <w:rPr>
          <w:rFonts w:ascii="Times New Roman" w:hAnsi="Times New Roman" w:cs="Times New Roman"/>
          <w:sz w:val="24"/>
          <w:szCs w:val="24"/>
        </w:rPr>
        <w:t xml:space="preserve"> an axe, sticks and a knife. We accordingly convicted him of </w:t>
      </w:r>
      <w:r>
        <w:rPr>
          <w:rFonts w:ascii="Times New Roman" w:hAnsi="Times New Roman" w:cs="Times New Roman"/>
          <w:sz w:val="24"/>
          <w:szCs w:val="24"/>
        </w:rPr>
        <w:t xml:space="preserve">the </w:t>
      </w:r>
      <w:r w:rsidRPr="00D12EDA">
        <w:rPr>
          <w:rFonts w:ascii="Times New Roman" w:hAnsi="Times New Roman" w:cs="Times New Roman"/>
          <w:sz w:val="24"/>
          <w:szCs w:val="24"/>
        </w:rPr>
        <w:t xml:space="preserve">murder </w:t>
      </w:r>
      <w:r>
        <w:rPr>
          <w:rFonts w:ascii="Times New Roman" w:hAnsi="Times New Roman" w:cs="Times New Roman"/>
          <w:sz w:val="24"/>
          <w:szCs w:val="24"/>
        </w:rPr>
        <w:t>of the deceased</w:t>
      </w:r>
      <w:r w:rsidRPr="00D12EDA">
        <w:rPr>
          <w:rFonts w:ascii="Times New Roman" w:hAnsi="Times New Roman" w:cs="Times New Roman"/>
          <w:sz w:val="24"/>
          <w:szCs w:val="24"/>
        </w:rPr>
        <w:t>.</w:t>
      </w:r>
    </w:p>
    <w:p w:rsidR="00D12EDA" w:rsidRDefault="00D12EDA" w:rsidP="00D12ED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We hasten to state that t</w:t>
      </w:r>
      <w:r w:rsidR="009C4E17" w:rsidRPr="00D12EDA">
        <w:rPr>
          <w:rFonts w:ascii="Times New Roman" w:hAnsi="Times New Roman" w:cs="Times New Roman"/>
          <w:sz w:val="24"/>
          <w:szCs w:val="24"/>
        </w:rPr>
        <w:t xml:space="preserve">he deceased died a painful death at the hands of multiple </w:t>
      </w:r>
      <w:r w:rsidRPr="00D12EDA">
        <w:rPr>
          <w:rFonts w:ascii="Times New Roman" w:hAnsi="Times New Roman" w:cs="Times New Roman"/>
          <w:sz w:val="24"/>
          <w:szCs w:val="24"/>
        </w:rPr>
        <w:t>perpetrators</w:t>
      </w:r>
      <w:r w:rsidR="009C4E17" w:rsidRPr="00D12EDA">
        <w:rPr>
          <w:rFonts w:ascii="Times New Roman" w:hAnsi="Times New Roman" w:cs="Times New Roman"/>
          <w:sz w:val="24"/>
          <w:szCs w:val="24"/>
        </w:rPr>
        <w:t xml:space="preserve"> one of whom is the </w:t>
      </w:r>
      <w:r w:rsidRPr="00D12EDA">
        <w:rPr>
          <w:rFonts w:ascii="Times New Roman" w:hAnsi="Times New Roman" w:cs="Times New Roman"/>
          <w:sz w:val="24"/>
          <w:szCs w:val="24"/>
        </w:rPr>
        <w:t>offender. Doctor</w:t>
      </w:r>
      <w:r w:rsidR="009C4E17" w:rsidRPr="00D12EDA">
        <w:rPr>
          <w:rFonts w:ascii="Times New Roman" w:hAnsi="Times New Roman" w:cs="Times New Roman"/>
          <w:sz w:val="24"/>
          <w:szCs w:val="24"/>
        </w:rPr>
        <w:t xml:space="preserve"> Juana Rodriguez Gregori the pathologist who examined </w:t>
      </w:r>
      <w:r w:rsidRPr="00D12EDA">
        <w:rPr>
          <w:rFonts w:ascii="Times New Roman" w:hAnsi="Times New Roman" w:cs="Times New Roman"/>
          <w:sz w:val="24"/>
          <w:szCs w:val="24"/>
        </w:rPr>
        <w:t>the deceased’s remains, stated</w:t>
      </w:r>
      <w:r w:rsidR="009C4E17" w:rsidRPr="00D12EDA">
        <w:rPr>
          <w:rFonts w:ascii="Times New Roman" w:hAnsi="Times New Roman" w:cs="Times New Roman"/>
          <w:sz w:val="24"/>
          <w:szCs w:val="24"/>
        </w:rPr>
        <w:t xml:space="preserve"> that the cause of death was subarachnoid </w:t>
      </w:r>
      <w:r w:rsidRPr="00D12EDA">
        <w:rPr>
          <w:rFonts w:ascii="Times New Roman" w:hAnsi="Times New Roman" w:cs="Times New Roman"/>
          <w:sz w:val="24"/>
          <w:szCs w:val="24"/>
        </w:rPr>
        <w:t>hemorrhage</w:t>
      </w:r>
      <w:r w:rsidR="009C4E17" w:rsidRPr="00D12EDA">
        <w:rPr>
          <w:rFonts w:ascii="Times New Roman" w:hAnsi="Times New Roman" w:cs="Times New Roman"/>
          <w:sz w:val="24"/>
          <w:szCs w:val="24"/>
        </w:rPr>
        <w:t>,</w:t>
      </w:r>
      <w:r w:rsidRPr="00D12EDA">
        <w:rPr>
          <w:rFonts w:ascii="Times New Roman" w:hAnsi="Times New Roman" w:cs="Times New Roman"/>
          <w:sz w:val="24"/>
          <w:szCs w:val="24"/>
        </w:rPr>
        <w:t xml:space="preserve"> </w:t>
      </w:r>
      <w:r w:rsidR="009C4E17" w:rsidRPr="00D12EDA">
        <w:rPr>
          <w:rFonts w:ascii="Times New Roman" w:hAnsi="Times New Roman" w:cs="Times New Roman"/>
          <w:sz w:val="24"/>
          <w:szCs w:val="24"/>
        </w:rPr>
        <w:t xml:space="preserve">brain contusion and head trauma. </w:t>
      </w:r>
    </w:p>
    <w:p w:rsidR="002D389C" w:rsidRDefault="00641C9C" w:rsidP="00641C9C">
      <w:pPr>
        <w:pStyle w:val="ListParagraph"/>
        <w:numPr>
          <w:ilvl w:val="0"/>
          <w:numId w:val="6"/>
        </w:numPr>
        <w:spacing w:line="360" w:lineRule="auto"/>
        <w:jc w:val="both"/>
        <w:rPr>
          <w:rFonts w:ascii="Times New Roman" w:hAnsi="Times New Roman" w:cs="Times New Roman"/>
          <w:sz w:val="24"/>
          <w:szCs w:val="24"/>
        </w:rPr>
      </w:pPr>
      <w:r w:rsidRPr="00D12EDA">
        <w:rPr>
          <w:rFonts w:ascii="Times New Roman" w:hAnsi="Times New Roman" w:cs="Times New Roman"/>
          <w:sz w:val="24"/>
          <w:szCs w:val="24"/>
        </w:rPr>
        <w:t xml:space="preserve">From the above circumstances we must determine </w:t>
      </w:r>
      <w:r w:rsidR="00DA28DD" w:rsidRPr="00D12EDA">
        <w:rPr>
          <w:rFonts w:ascii="Times New Roman" w:hAnsi="Times New Roman" w:cs="Times New Roman"/>
          <w:sz w:val="24"/>
          <w:szCs w:val="24"/>
        </w:rPr>
        <w:t>whether</w:t>
      </w:r>
      <w:r w:rsidRPr="00D12EDA">
        <w:rPr>
          <w:rFonts w:ascii="Times New Roman" w:hAnsi="Times New Roman" w:cs="Times New Roman"/>
          <w:sz w:val="24"/>
          <w:szCs w:val="24"/>
        </w:rPr>
        <w:t xml:space="preserve"> or not</w:t>
      </w:r>
      <w:r w:rsidR="00DA28DD" w:rsidRPr="00D12EDA">
        <w:rPr>
          <w:rFonts w:ascii="Times New Roman" w:hAnsi="Times New Roman" w:cs="Times New Roman"/>
          <w:sz w:val="24"/>
          <w:szCs w:val="24"/>
        </w:rPr>
        <w:t xml:space="preserve"> the offence was committ</w:t>
      </w:r>
      <w:r w:rsidR="001A780B" w:rsidRPr="00D12EDA">
        <w:rPr>
          <w:rFonts w:ascii="Times New Roman" w:hAnsi="Times New Roman" w:cs="Times New Roman"/>
          <w:sz w:val="24"/>
          <w:szCs w:val="24"/>
        </w:rPr>
        <w:t xml:space="preserve">ed in aggravating </w:t>
      </w:r>
      <w:r w:rsidR="00D12EDA" w:rsidRPr="00D12EDA">
        <w:rPr>
          <w:rFonts w:ascii="Times New Roman" w:hAnsi="Times New Roman" w:cs="Times New Roman"/>
          <w:sz w:val="24"/>
          <w:szCs w:val="24"/>
        </w:rPr>
        <w:t>circumstances. State</w:t>
      </w:r>
      <w:r w:rsidR="00330A39" w:rsidRPr="00D12EDA">
        <w:rPr>
          <w:rFonts w:ascii="Times New Roman" w:hAnsi="Times New Roman" w:cs="Times New Roman"/>
          <w:sz w:val="24"/>
          <w:szCs w:val="24"/>
        </w:rPr>
        <w:t xml:space="preserve"> counsel Mr </w:t>
      </w:r>
      <w:r w:rsidR="00330A39" w:rsidRPr="00D12EDA">
        <w:rPr>
          <w:rFonts w:ascii="Times New Roman" w:hAnsi="Times New Roman" w:cs="Times New Roman"/>
          <w:i/>
          <w:sz w:val="24"/>
          <w:szCs w:val="24"/>
        </w:rPr>
        <w:t xml:space="preserve">Musarurwa </w:t>
      </w:r>
      <w:r w:rsidRPr="00D12EDA">
        <w:rPr>
          <w:rFonts w:ascii="Times New Roman" w:hAnsi="Times New Roman" w:cs="Times New Roman"/>
          <w:sz w:val="24"/>
          <w:szCs w:val="24"/>
        </w:rPr>
        <w:t xml:space="preserve">submitted </w:t>
      </w:r>
      <w:r w:rsidR="00330A39" w:rsidRPr="00D12EDA">
        <w:rPr>
          <w:rFonts w:ascii="Times New Roman" w:hAnsi="Times New Roman" w:cs="Times New Roman"/>
          <w:sz w:val="24"/>
          <w:szCs w:val="24"/>
        </w:rPr>
        <w:t xml:space="preserve">that the murder was committed </w:t>
      </w:r>
      <w:r w:rsidRPr="00D12EDA">
        <w:rPr>
          <w:rFonts w:ascii="Times New Roman" w:hAnsi="Times New Roman" w:cs="Times New Roman"/>
          <w:sz w:val="24"/>
          <w:szCs w:val="24"/>
        </w:rPr>
        <w:t>in aggravating</w:t>
      </w:r>
      <w:r w:rsidR="001A780B" w:rsidRPr="00D12EDA">
        <w:rPr>
          <w:rFonts w:ascii="Times New Roman" w:hAnsi="Times New Roman" w:cs="Times New Roman"/>
          <w:sz w:val="24"/>
          <w:szCs w:val="24"/>
        </w:rPr>
        <w:t xml:space="preserve"> circumstances mainly</w:t>
      </w:r>
      <w:r w:rsidR="00330A39" w:rsidRPr="00D12EDA">
        <w:rPr>
          <w:rFonts w:ascii="Times New Roman" w:hAnsi="Times New Roman" w:cs="Times New Roman"/>
          <w:sz w:val="24"/>
          <w:szCs w:val="24"/>
        </w:rPr>
        <w:t xml:space="preserve"> because of the use of </w:t>
      </w:r>
      <w:r w:rsidR="001A780B" w:rsidRPr="00D12EDA">
        <w:rPr>
          <w:rFonts w:ascii="Times New Roman" w:hAnsi="Times New Roman" w:cs="Times New Roman"/>
          <w:sz w:val="24"/>
          <w:szCs w:val="24"/>
        </w:rPr>
        <w:t xml:space="preserve">various </w:t>
      </w:r>
      <w:r w:rsidR="00D12EDA" w:rsidRPr="00D12EDA">
        <w:rPr>
          <w:rFonts w:ascii="Times New Roman" w:hAnsi="Times New Roman" w:cs="Times New Roman"/>
          <w:sz w:val="24"/>
          <w:szCs w:val="24"/>
        </w:rPr>
        <w:t>weapons</w:t>
      </w:r>
      <w:r w:rsidR="00D12EDA">
        <w:rPr>
          <w:rFonts w:ascii="Times New Roman" w:hAnsi="Times New Roman" w:cs="Times New Roman"/>
          <w:sz w:val="24"/>
          <w:szCs w:val="24"/>
        </w:rPr>
        <w:t xml:space="preserve"> which included the lethal axe we described in the main judgment. </w:t>
      </w:r>
      <w:r w:rsidR="002D389C">
        <w:rPr>
          <w:rFonts w:ascii="Times New Roman" w:hAnsi="Times New Roman" w:cs="Times New Roman"/>
          <w:sz w:val="24"/>
          <w:szCs w:val="24"/>
        </w:rPr>
        <w:t>On one hand, t</w:t>
      </w:r>
      <w:r w:rsidR="00D12EDA">
        <w:rPr>
          <w:rFonts w:ascii="Times New Roman" w:hAnsi="Times New Roman" w:cs="Times New Roman"/>
          <w:sz w:val="24"/>
          <w:szCs w:val="24"/>
        </w:rPr>
        <w:t xml:space="preserve">he </w:t>
      </w:r>
      <w:r w:rsidR="002D389C">
        <w:rPr>
          <w:rFonts w:ascii="Times New Roman" w:hAnsi="Times New Roman" w:cs="Times New Roman"/>
          <w:sz w:val="24"/>
          <w:szCs w:val="24"/>
        </w:rPr>
        <w:t xml:space="preserve">prosecutor </w:t>
      </w:r>
      <w:r w:rsidR="002D389C" w:rsidRPr="00D12EDA">
        <w:rPr>
          <w:rFonts w:ascii="Times New Roman" w:hAnsi="Times New Roman" w:cs="Times New Roman"/>
          <w:sz w:val="24"/>
          <w:szCs w:val="24"/>
        </w:rPr>
        <w:t>urged</w:t>
      </w:r>
      <w:r w:rsidR="00D12EDA">
        <w:rPr>
          <w:rFonts w:ascii="Times New Roman" w:hAnsi="Times New Roman" w:cs="Times New Roman"/>
          <w:sz w:val="24"/>
          <w:szCs w:val="24"/>
        </w:rPr>
        <w:t xml:space="preserve"> </w:t>
      </w:r>
      <w:r w:rsidR="001A780B" w:rsidRPr="00D12EDA">
        <w:rPr>
          <w:rFonts w:ascii="Times New Roman" w:hAnsi="Times New Roman" w:cs="Times New Roman"/>
          <w:sz w:val="24"/>
          <w:szCs w:val="24"/>
        </w:rPr>
        <w:t xml:space="preserve">the court to impose a sentence of thirty (30) years </w:t>
      </w:r>
      <w:r w:rsidR="00D12EDA">
        <w:rPr>
          <w:rFonts w:ascii="Times New Roman" w:hAnsi="Times New Roman" w:cs="Times New Roman"/>
          <w:sz w:val="24"/>
          <w:szCs w:val="24"/>
        </w:rPr>
        <w:t xml:space="preserve">imprisonment </w:t>
      </w:r>
      <w:r w:rsidR="001A780B" w:rsidRPr="00D12EDA">
        <w:rPr>
          <w:rFonts w:ascii="Times New Roman" w:hAnsi="Times New Roman" w:cs="Times New Roman"/>
          <w:sz w:val="24"/>
          <w:szCs w:val="24"/>
        </w:rPr>
        <w:t>in the circumstances.</w:t>
      </w:r>
      <w:r w:rsidR="00963408" w:rsidRPr="00D12EDA">
        <w:rPr>
          <w:rFonts w:ascii="Times New Roman" w:hAnsi="Times New Roman" w:cs="Times New Roman"/>
          <w:sz w:val="24"/>
          <w:szCs w:val="24"/>
        </w:rPr>
        <w:t xml:space="preserve"> </w:t>
      </w:r>
      <w:r w:rsidR="00D12EDA">
        <w:rPr>
          <w:rFonts w:ascii="Times New Roman" w:hAnsi="Times New Roman" w:cs="Times New Roman"/>
          <w:sz w:val="24"/>
          <w:szCs w:val="24"/>
        </w:rPr>
        <w:t xml:space="preserve">On the other hand, </w:t>
      </w:r>
      <w:r w:rsidRPr="00D12EDA">
        <w:rPr>
          <w:rFonts w:ascii="Times New Roman" w:hAnsi="Times New Roman" w:cs="Times New Roman"/>
          <w:sz w:val="24"/>
          <w:szCs w:val="24"/>
        </w:rPr>
        <w:t xml:space="preserve">Mr </w:t>
      </w:r>
      <w:r w:rsidRPr="00D12EDA">
        <w:rPr>
          <w:rFonts w:ascii="Times New Roman" w:hAnsi="Times New Roman" w:cs="Times New Roman"/>
          <w:i/>
          <w:sz w:val="24"/>
          <w:szCs w:val="24"/>
        </w:rPr>
        <w:t xml:space="preserve">Chinamatira </w:t>
      </w:r>
      <w:r w:rsidR="00D12EDA">
        <w:rPr>
          <w:rFonts w:ascii="Times New Roman" w:hAnsi="Times New Roman" w:cs="Times New Roman"/>
          <w:sz w:val="24"/>
          <w:szCs w:val="24"/>
        </w:rPr>
        <w:t xml:space="preserve">for the </w:t>
      </w:r>
      <w:r w:rsidR="002D389C">
        <w:rPr>
          <w:rFonts w:ascii="Times New Roman" w:hAnsi="Times New Roman" w:cs="Times New Roman"/>
          <w:sz w:val="24"/>
          <w:szCs w:val="24"/>
        </w:rPr>
        <w:t xml:space="preserve">offender, </w:t>
      </w:r>
      <w:r w:rsidR="00330A39" w:rsidRPr="00D12EDA">
        <w:rPr>
          <w:rFonts w:ascii="Times New Roman" w:hAnsi="Times New Roman" w:cs="Times New Roman"/>
          <w:sz w:val="24"/>
          <w:szCs w:val="24"/>
        </w:rPr>
        <w:t xml:space="preserve">submitted that there </w:t>
      </w:r>
      <w:r w:rsidR="002D389C">
        <w:rPr>
          <w:rFonts w:ascii="Times New Roman" w:hAnsi="Times New Roman" w:cs="Times New Roman"/>
          <w:sz w:val="24"/>
          <w:szCs w:val="24"/>
        </w:rPr>
        <w:t xml:space="preserve">is nothing which aggravated the murder </w:t>
      </w:r>
      <w:r w:rsidRPr="00D12EDA">
        <w:rPr>
          <w:rFonts w:ascii="Times New Roman" w:hAnsi="Times New Roman" w:cs="Times New Roman"/>
          <w:sz w:val="24"/>
          <w:szCs w:val="24"/>
        </w:rPr>
        <w:t>as envisaged</w:t>
      </w:r>
      <w:r w:rsidR="00330A39" w:rsidRPr="00D12EDA">
        <w:rPr>
          <w:rFonts w:ascii="Times New Roman" w:hAnsi="Times New Roman" w:cs="Times New Roman"/>
          <w:sz w:val="24"/>
          <w:szCs w:val="24"/>
        </w:rPr>
        <w:t xml:space="preserve"> in </w:t>
      </w:r>
      <w:r w:rsidR="002D389C">
        <w:rPr>
          <w:rFonts w:ascii="Times New Roman" w:hAnsi="Times New Roman" w:cs="Times New Roman"/>
          <w:sz w:val="24"/>
          <w:szCs w:val="24"/>
        </w:rPr>
        <w:t>s</w:t>
      </w:r>
      <w:r w:rsidR="00330A39" w:rsidRPr="00D12EDA">
        <w:rPr>
          <w:rFonts w:ascii="Times New Roman" w:hAnsi="Times New Roman" w:cs="Times New Roman"/>
          <w:sz w:val="24"/>
          <w:szCs w:val="24"/>
        </w:rPr>
        <w:t xml:space="preserve">47(2) and (3) </w:t>
      </w:r>
      <w:r w:rsidRPr="00D12EDA">
        <w:rPr>
          <w:rFonts w:ascii="Times New Roman" w:hAnsi="Times New Roman" w:cs="Times New Roman"/>
          <w:sz w:val="24"/>
          <w:szCs w:val="24"/>
        </w:rPr>
        <w:t xml:space="preserve">of the </w:t>
      </w:r>
      <w:r w:rsidR="002D389C" w:rsidRPr="00D12EDA">
        <w:rPr>
          <w:rFonts w:ascii="Times New Roman" w:hAnsi="Times New Roman" w:cs="Times New Roman"/>
          <w:sz w:val="24"/>
          <w:szCs w:val="24"/>
        </w:rPr>
        <w:t>CODE</w:t>
      </w:r>
      <w:r w:rsidRPr="00D12EDA">
        <w:rPr>
          <w:rFonts w:ascii="Times New Roman" w:hAnsi="Times New Roman" w:cs="Times New Roman"/>
          <w:sz w:val="24"/>
          <w:szCs w:val="24"/>
        </w:rPr>
        <w:t>.</w:t>
      </w:r>
      <w:r w:rsidR="001A780B" w:rsidRPr="00D12EDA">
        <w:rPr>
          <w:rFonts w:ascii="Times New Roman" w:hAnsi="Times New Roman" w:cs="Times New Roman"/>
          <w:sz w:val="24"/>
          <w:szCs w:val="24"/>
        </w:rPr>
        <w:t xml:space="preserve"> </w:t>
      </w:r>
      <w:r w:rsidRPr="00D12EDA">
        <w:rPr>
          <w:rFonts w:ascii="Times New Roman" w:hAnsi="Times New Roman" w:cs="Times New Roman"/>
          <w:sz w:val="24"/>
          <w:szCs w:val="24"/>
        </w:rPr>
        <w:t>H</w:t>
      </w:r>
      <w:r w:rsidR="00B96A8F">
        <w:rPr>
          <w:rFonts w:ascii="Times New Roman" w:hAnsi="Times New Roman" w:cs="Times New Roman"/>
          <w:sz w:val="24"/>
          <w:szCs w:val="24"/>
        </w:rPr>
        <w:t xml:space="preserve">e invited </w:t>
      </w:r>
      <w:r w:rsidR="00B96A8F">
        <w:rPr>
          <w:rFonts w:ascii="Times New Roman" w:hAnsi="Times New Roman" w:cs="Times New Roman"/>
          <w:sz w:val="24"/>
          <w:szCs w:val="24"/>
        </w:rPr>
        <w:lastRenderedPageBreak/>
        <w:t xml:space="preserve">the court to find </w:t>
      </w:r>
      <w:r w:rsidR="00330A39" w:rsidRPr="00D12EDA">
        <w:rPr>
          <w:rFonts w:ascii="Times New Roman" w:hAnsi="Times New Roman" w:cs="Times New Roman"/>
          <w:sz w:val="24"/>
          <w:szCs w:val="24"/>
        </w:rPr>
        <w:t>that the murder was no</w:t>
      </w:r>
      <w:r w:rsidRPr="00D12EDA">
        <w:rPr>
          <w:rFonts w:ascii="Times New Roman" w:hAnsi="Times New Roman" w:cs="Times New Roman"/>
          <w:sz w:val="24"/>
          <w:szCs w:val="24"/>
        </w:rPr>
        <w:t>t</w:t>
      </w:r>
      <w:r w:rsidR="00330A39" w:rsidRPr="00D12EDA">
        <w:rPr>
          <w:rFonts w:ascii="Times New Roman" w:hAnsi="Times New Roman" w:cs="Times New Roman"/>
          <w:sz w:val="24"/>
          <w:szCs w:val="24"/>
        </w:rPr>
        <w:t xml:space="preserve"> </w:t>
      </w:r>
      <w:r w:rsidR="001A780B" w:rsidRPr="00D12EDA">
        <w:rPr>
          <w:rFonts w:ascii="Times New Roman" w:hAnsi="Times New Roman" w:cs="Times New Roman"/>
          <w:sz w:val="24"/>
          <w:szCs w:val="24"/>
        </w:rPr>
        <w:t>committed</w:t>
      </w:r>
      <w:r w:rsidR="00330A39" w:rsidRPr="00D12EDA">
        <w:rPr>
          <w:rFonts w:ascii="Times New Roman" w:hAnsi="Times New Roman" w:cs="Times New Roman"/>
          <w:sz w:val="24"/>
          <w:szCs w:val="24"/>
        </w:rPr>
        <w:t xml:space="preserve"> in aggravating circumstances</w:t>
      </w:r>
      <w:r w:rsidR="001A780B" w:rsidRPr="00D12EDA">
        <w:rPr>
          <w:rFonts w:ascii="Times New Roman" w:hAnsi="Times New Roman" w:cs="Times New Roman"/>
          <w:sz w:val="24"/>
          <w:szCs w:val="24"/>
        </w:rPr>
        <w:t xml:space="preserve"> and called for a sentence of fifteen years (15) to be imposed on the offender.</w:t>
      </w:r>
    </w:p>
    <w:p w:rsidR="002D389C" w:rsidRDefault="002D389C" w:rsidP="00641C9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Admittedly, </w:t>
      </w:r>
      <w:r w:rsidR="00641C9C" w:rsidRPr="002D389C">
        <w:rPr>
          <w:rFonts w:ascii="Times New Roman" w:hAnsi="Times New Roman" w:cs="Times New Roman"/>
          <w:sz w:val="24"/>
          <w:szCs w:val="24"/>
        </w:rPr>
        <w:t>none of the factors listed in s</w:t>
      </w:r>
      <w:r>
        <w:rPr>
          <w:rFonts w:ascii="Times New Roman" w:hAnsi="Times New Roman" w:cs="Times New Roman"/>
          <w:sz w:val="24"/>
          <w:szCs w:val="24"/>
        </w:rPr>
        <w:t xml:space="preserve">ubsections </w:t>
      </w:r>
      <w:r w:rsidR="00641C9C" w:rsidRPr="002D389C">
        <w:rPr>
          <w:rFonts w:ascii="Times New Roman" w:hAnsi="Times New Roman" w:cs="Times New Roman"/>
          <w:sz w:val="24"/>
          <w:szCs w:val="24"/>
        </w:rPr>
        <w:t xml:space="preserve">(2) </w:t>
      </w:r>
      <w:r>
        <w:rPr>
          <w:rFonts w:ascii="Times New Roman" w:hAnsi="Times New Roman" w:cs="Times New Roman"/>
          <w:sz w:val="24"/>
          <w:szCs w:val="24"/>
        </w:rPr>
        <w:t xml:space="preserve">and </w:t>
      </w:r>
      <w:r w:rsidR="00641C9C" w:rsidRPr="002D389C">
        <w:rPr>
          <w:rFonts w:ascii="Times New Roman" w:hAnsi="Times New Roman" w:cs="Times New Roman"/>
          <w:sz w:val="24"/>
          <w:szCs w:val="24"/>
        </w:rPr>
        <w:t xml:space="preserve">(3) of </w:t>
      </w:r>
      <w:r>
        <w:rPr>
          <w:rFonts w:ascii="Times New Roman" w:hAnsi="Times New Roman" w:cs="Times New Roman"/>
          <w:sz w:val="24"/>
          <w:szCs w:val="24"/>
        </w:rPr>
        <w:t xml:space="preserve">s 47 of </w:t>
      </w:r>
      <w:r w:rsidR="00641C9C" w:rsidRPr="002D389C">
        <w:rPr>
          <w:rFonts w:ascii="Times New Roman" w:hAnsi="Times New Roman" w:cs="Times New Roman"/>
          <w:sz w:val="24"/>
          <w:szCs w:val="24"/>
        </w:rPr>
        <w:t xml:space="preserve">the </w:t>
      </w:r>
      <w:r w:rsidRPr="002D389C">
        <w:rPr>
          <w:rFonts w:ascii="Times New Roman" w:hAnsi="Times New Roman" w:cs="Times New Roman"/>
          <w:sz w:val="24"/>
          <w:szCs w:val="24"/>
        </w:rPr>
        <w:t xml:space="preserve">CODE </w:t>
      </w:r>
      <w:r w:rsidR="00641C9C" w:rsidRPr="002D389C">
        <w:rPr>
          <w:rFonts w:ascii="Times New Roman" w:hAnsi="Times New Roman" w:cs="Times New Roman"/>
          <w:sz w:val="24"/>
          <w:szCs w:val="24"/>
        </w:rPr>
        <w:t>are present in this matter.</w:t>
      </w:r>
      <w:r w:rsidR="001D7B1B" w:rsidRPr="002D389C">
        <w:rPr>
          <w:rFonts w:ascii="Times New Roman" w:hAnsi="Times New Roman" w:cs="Times New Roman"/>
          <w:sz w:val="24"/>
          <w:szCs w:val="24"/>
        </w:rPr>
        <w:t xml:space="preserve"> </w:t>
      </w:r>
      <w:r>
        <w:rPr>
          <w:rFonts w:ascii="Times New Roman" w:hAnsi="Times New Roman" w:cs="Times New Roman"/>
          <w:sz w:val="24"/>
          <w:szCs w:val="24"/>
        </w:rPr>
        <w:t>What counsel however forgot is that those provisions are not the only source of aggravating circumstances when a court is considering the existence or otherwise of aggravating circumstances.</w:t>
      </w:r>
      <w:r w:rsidR="001D7B1B" w:rsidRPr="002D389C">
        <w:rPr>
          <w:rFonts w:ascii="Times New Roman" w:hAnsi="Times New Roman" w:cs="Times New Roman"/>
          <w:sz w:val="24"/>
          <w:szCs w:val="24"/>
        </w:rPr>
        <w:t xml:space="preserve"> Section 47 (5) allows </w:t>
      </w:r>
      <w:r>
        <w:rPr>
          <w:rFonts w:ascii="Times New Roman" w:hAnsi="Times New Roman" w:cs="Times New Roman"/>
          <w:sz w:val="24"/>
          <w:szCs w:val="24"/>
        </w:rPr>
        <w:t>a</w:t>
      </w:r>
      <w:r w:rsidR="001D7B1B" w:rsidRPr="002D389C">
        <w:rPr>
          <w:rFonts w:ascii="Times New Roman" w:hAnsi="Times New Roman" w:cs="Times New Roman"/>
          <w:sz w:val="24"/>
          <w:szCs w:val="24"/>
        </w:rPr>
        <w:t xml:space="preserve"> court to find other aggrava</w:t>
      </w:r>
      <w:r w:rsidR="001A780B" w:rsidRPr="002D389C">
        <w:rPr>
          <w:rFonts w:ascii="Times New Roman" w:hAnsi="Times New Roman" w:cs="Times New Roman"/>
          <w:sz w:val="24"/>
          <w:szCs w:val="24"/>
        </w:rPr>
        <w:t xml:space="preserve">ting circumstances which are outside of those </w:t>
      </w:r>
      <w:r w:rsidR="001D7B1B" w:rsidRPr="002D389C">
        <w:rPr>
          <w:rFonts w:ascii="Times New Roman" w:hAnsi="Times New Roman" w:cs="Times New Roman"/>
          <w:sz w:val="24"/>
          <w:szCs w:val="24"/>
        </w:rPr>
        <w:t>laid out in Section 47 (2) and (3)</w:t>
      </w:r>
      <w:r>
        <w:rPr>
          <w:rFonts w:ascii="Times New Roman" w:hAnsi="Times New Roman" w:cs="Times New Roman"/>
          <w:sz w:val="24"/>
          <w:szCs w:val="24"/>
        </w:rPr>
        <w:t>.</w:t>
      </w:r>
    </w:p>
    <w:p w:rsidR="002D389C" w:rsidRDefault="002D389C" w:rsidP="00641C9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Flowing from </w:t>
      </w:r>
      <w:r w:rsidR="00641C9C" w:rsidRPr="002D389C">
        <w:rPr>
          <w:rFonts w:ascii="Times New Roman" w:hAnsi="Times New Roman" w:cs="Times New Roman"/>
          <w:sz w:val="24"/>
          <w:szCs w:val="24"/>
        </w:rPr>
        <w:t>s47(5)</w:t>
      </w:r>
      <w:r>
        <w:rPr>
          <w:rFonts w:ascii="Times New Roman" w:hAnsi="Times New Roman" w:cs="Times New Roman"/>
          <w:sz w:val="24"/>
          <w:szCs w:val="24"/>
        </w:rPr>
        <w:t>, the law maker extended the list which appears in s 47 (2) and (3) when it indicated in the Criminal Procedure (Sentencing Guidelines), Regulations, 2023 that</w:t>
      </w:r>
      <w:r w:rsidR="00641C9C" w:rsidRPr="002D389C">
        <w:rPr>
          <w:rFonts w:ascii="Times New Roman" w:hAnsi="Times New Roman" w:cs="Times New Roman"/>
          <w:sz w:val="24"/>
          <w:szCs w:val="24"/>
        </w:rPr>
        <w:t xml:space="preserve"> the use of weapons in the perpetration of </w:t>
      </w:r>
      <w:r>
        <w:rPr>
          <w:rFonts w:ascii="Times New Roman" w:hAnsi="Times New Roman" w:cs="Times New Roman"/>
          <w:sz w:val="24"/>
          <w:szCs w:val="24"/>
        </w:rPr>
        <w:t>a murder</w:t>
      </w:r>
      <w:r w:rsidR="00641C9C" w:rsidRPr="002D389C">
        <w:rPr>
          <w:rFonts w:ascii="Times New Roman" w:hAnsi="Times New Roman" w:cs="Times New Roman"/>
          <w:sz w:val="24"/>
          <w:szCs w:val="24"/>
        </w:rPr>
        <w:t xml:space="preserve"> </w:t>
      </w:r>
      <w:r>
        <w:rPr>
          <w:rFonts w:ascii="Times New Roman" w:hAnsi="Times New Roman" w:cs="Times New Roman"/>
          <w:sz w:val="24"/>
          <w:szCs w:val="24"/>
        </w:rPr>
        <w:t>aggravates that crime</w:t>
      </w:r>
      <w:r w:rsidR="00641C9C" w:rsidRPr="002D389C">
        <w:rPr>
          <w:rFonts w:ascii="Times New Roman" w:hAnsi="Times New Roman" w:cs="Times New Roman"/>
          <w:sz w:val="24"/>
          <w:szCs w:val="24"/>
        </w:rPr>
        <w:t>.</w:t>
      </w:r>
      <w:r w:rsidR="00963408" w:rsidRPr="002D389C">
        <w:rPr>
          <w:rFonts w:ascii="Times New Roman" w:hAnsi="Times New Roman" w:cs="Times New Roman"/>
          <w:sz w:val="24"/>
          <w:szCs w:val="24"/>
        </w:rPr>
        <w:t xml:space="preserve"> </w:t>
      </w:r>
      <w:r w:rsidR="00641C9C" w:rsidRPr="002D389C">
        <w:rPr>
          <w:rFonts w:ascii="Times New Roman" w:hAnsi="Times New Roman" w:cs="Times New Roman"/>
          <w:sz w:val="24"/>
          <w:szCs w:val="24"/>
        </w:rPr>
        <w:t>We do not think it calls for much debate that an axe and sticks were used in the commission of the offence.</w:t>
      </w:r>
      <w:r w:rsidR="00963408" w:rsidRPr="002D389C">
        <w:rPr>
          <w:rFonts w:ascii="Times New Roman" w:hAnsi="Times New Roman" w:cs="Times New Roman"/>
          <w:sz w:val="24"/>
          <w:szCs w:val="24"/>
        </w:rPr>
        <w:t xml:space="preserve"> </w:t>
      </w:r>
      <w:r w:rsidR="00641C9C" w:rsidRPr="002D389C">
        <w:rPr>
          <w:rFonts w:ascii="Times New Roman" w:hAnsi="Times New Roman" w:cs="Times New Roman"/>
          <w:sz w:val="24"/>
          <w:szCs w:val="24"/>
        </w:rPr>
        <w:t>The evidence of the witnesses and the post-mortem report confirm it. The</w:t>
      </w:r>
      <w:r>
        <w:rPr>
          <w:rFonts w:ascii="Times New Roman" w:hAnsi="Times New Roman" w:cs="Times New Roman"/>
          <w:sz w:val="24"/>
          <w:szCs w:val="24"/>
        </w:rPr>
        <w:t xml:space="preserve"> weapons were</w:t>
      </w:r>
      <w:r w:rsidR="00641C9C" w:rsidRPr="002D389C">
        <w:rPr>
          <w:rFonts w:ascii="Times New Roman" w:hAnsi="Times New Roman" w:cs="Times New Roman"/>
          <w:sz w:val="24"/>
          <w:szCs w:val="24"/>
        </w:rPr>
        <w:t xml:space="preserve"> not just ordinary weapons but lethal ones.</w:t>
      </w:r>
      <w:r>
        <w:rPr>
          <w:rFonts w:ascii="Times New Roman" w:hAnsi="Times New Roman" w:cs="Times New Roman"/>
          <w:sz w:val="24"/>
          <w:szCs w:val="24"/>
        </w:rPr>
        <w:t xml:space="preserve"> </w:t>
      </w:r>
      <w:r w:rsidRPr="002D389C">
        <w:rPr>
          <w:rFonts w:ascii="Times New Roman" w:hAnsi="Times New Roman" w:cs="Times New Roman"/>
          <w:sz w:val="24"/>
          <w:szCs w:val="24"/>
        </w:rPr>
        <w:t>Additionally, the</w:t>
      </w:r>
      <w:r w:rsidR="00641C9C" w:rsidRPr="002D389C">
        <w:rPr>
          <w:rFonts w:ascii="Times New Roman" w:hAnsi="Times New Roman" w:cs="Times New Roman"/>
          <w:sz w:val="24"/>
          <w:szCs w:val="24"/>
        </w:rPr>
        <w:t xml:space="preserve"> </w:t>
      </w:r>
      <w:r>
        <w:rPr>
          <w:rFonts w:ascii="Times New Roman" w:hAnsi="Times New Roman" w:cs="Times New Roman"/>
          <w:sz w:val="24"/>
          <w:szCs w:val="24"/>
        </w:rPr>
        <w:t>gruesome</w:t>
      </w:r>
      <w:r w:rsidR="001D7B1B" w:rsidRPr="002D389C">
        <w:rPr>
          <w:rFonts w:ascii="Times New Roman" w:hAnsi="Times New Roman" w:cs="Times New Roman"/>
          <w:sz w:val="24"/>
          <w:szCs w:val="24"/>
        </w:rPr>
        <w:t xml:space="preserve"> </w:t>
      </w:r>
      <w:r w:rsidR="00641C9C" w:rsidRPr="002D389C">
        <w:rPr>
          <w:rFonts w:ascii="Times New Roman" w:hAnsi="Times New Roman" w:cs="Times New Roman"/>
          <w:sz w:val="24"/>
          <w:szCs w:val="24"/>
        </w:rPr>
        <w:t xml:space="preserve">injuries that the deceased sustained were brought about by the use </w:t>
      </w:r>
      <w:r w:rsidRPr="002D389C">
        <w:rPr>
          <w:rFonts w:ascii="Times New Roman" w:hAnsi="Times New Roman" w:cs="Times New Roman"/>
          <w:sz w:val="24"/>
          <w:szCs w:val="24"/>
        </w:rPr>
        <w:t>of those</w:t>
      </w:r>
      <w:r w:rsidR="001D7B1B" w:rsidRPr="002D389C">
        <w:rPr>
          <w:rFonts w:ascii="Times New Roman" w:hAnsi="Times New Roman" w:cs="Times New Roman"/>
          <w:sz w:val="24"/>
          <w:szCs w:val="24"/>
        </w:rPr>
        <w:t xml:space="preserve"> weapons. </w:t>
      </w:r>
      <w:r>
        <w:rPr>
          <w:rFonts w:ascii="Times New Roman" w:hAnsi="Times New Roman" w:cs="Times New Roman"/>
          <w:sz w:val="24"/>
          <w:szCs w:val="24"/>
        </w:rPr>
        <w:t xml:space="preserve">The injuries speak to the employment of gratuitous violence which on its own is a factor that aggravates the commission of a murder. Further, we equally note that this was a gang murder where a number of people participated in attacking the deceased. It is yet another </w:t>
      </w:r>
      <w:r w:rsidR="00BA6679">
        <w:rPr>
          <w:rFonts w:ascii="Times New Roman" w:hAnsi="Times New Roman" w:cs="Times New Roman"/>
          <w:sz w:val="24"/>
          <w:szCs w:val="24"/>
        </w:rPr>
        <w:t>aggravating</w:t>
      </w:r>
      <w:r>
        <w:rPr>
          <w:rFonts w:ascii="Times New Roman" w:hAnsi="Times New Roman" w:cs="Times New Roman"/>
          <w:sz w:val="24"/>
          <w:szCs w:val="24"/>
        </w:rPr>
        <w:t xml:space="preserve"> factor. </w:t>
      </w:r>
    </w:p>
    <w:p w:rsidR="00BA6679" w:rsidRDefault="002D389C" w:rsidP="007F1270">
      <w:pPr>
        <w:pStyle w:val="ListParagraph"/>
        <w:numPr>
          <w:ilvl w:val="0"/>
          <w:numId w:val="6"/>
        </w:numPr>
        <w:spacing w:line="360" w:lineRule="auto"/>
        <w:jc w:val="both"/>
        <w:rPr>
          <w:rFonts w:ascii="Times New Roman" w:hAnsi="Times New Roman" w:cs="Times New Roman"/>
          <w:sz w:val="24"/>
          <w:szCs w:val="24"/>
        </w:rPr>
      </w:pPr>
      <w:r w:rsidRPr="00BA6679">
        <w:rPr>
          <w:rFonts w:ascii="Times New Roman" w:hAnsi="Times New Roman" w:cs="Times New Roman"/>
          <w:sz w:val="24"/>
          <w:szCs w:val="24"/>
        </w:rPr>
        <w:t xml:space="preserve">Given the above </w:t>
      </w:r>
      <w:r w:rsidR="00BA6679" w:rsidRPr="00BA6679">
        <w:rPr>
          <w:rFonts w:ascii="Times New Roman" w:hAnsi="Times New Roman" w:cs="Times New Roman"/>
          <w:sz w:val="24"/>
          <w:szCs w:val="24"/>
        </w:rPr>
        <w:t>issues</w:t>
      </w:r>
      <w:r w:rsidRPr="00BA6679">
        <w:rPr>
          <w:rFonts w:ascii="Times New Roman" w:hAnsi="Times New Roman" w:cs="Times New Roman"/>
          <w:sz w:val="24"/>
          <w:szCs w:val="24"/>
        </w:rPr>
        <w:t xml:space="preserve">, we do not </w:t>
      </w:r>
      <w:r w:rsidR="00BA6679" w:rsidRPr="00BA6679">
        <w:rPr>
          <w:rFonts w:ascii="Times New Roman" w:hAnsi="Times New Roman" w:cs="Times New Roman"/>
          <w:sz w:val="24"/>
          <w:szCs w:val="24"/>
        </w:rPr>
        <w:t>hesitate</w:t>
      </w:r>
      <w:r w:rsidRPr="00BA6679">
        <w:rPr>
          <w:rFonts w:ascii="Times New Roman" w:hAnsi="Times New Roman" w:cs="Times New Roman"/>
          <w:sz w:val="24"/>
          <w:szCs w:val="24"/>
        </w:rPr>
        <w:t xml:space="preserve"> to conclude that the murder was committed in </w:t>
      </w:r>
      <w:r w:rsidR="00BA6679" w:rsidRPr="00BA6679">
        <w:rPr>
          <w:rFonts w:ascii="Times New Roman" w:hAnsi="Times New Roman" w:cs="Times New Roman"/>
          <w:sz w:val="24"/>
          <w:szCs w:val="24"/>
        </w:rPr>
        <w:t>aggravating</w:t>
      </w:r>
      <w:r w:rsidRPr="00BA6679">
        <w:rPr>
          <w:rFonts w:ascii="Times New Roman" w:hAnsi="Times New Roman" w:cs="Times New Roman"/>
          <w:sz w:val="24"/>
          <w:szCs w:val="24"/>
        </w:rPr>
        <w:t xml:space="preserve"> circumstances. </w:t>
      </w:r>
    </w:p>
    <w:p w:rsidR="00096209" w:rsidRPr="00BA6679" w:rsidRDefault="00096209" w:rsidP="007F1270">
      <w:pPr>
        <w:pStyle w:val="ListParagraph"/>
        <w:numPr>
          <w:ilvl w:val="0"/>
          <w:numId w:val="6"/>
        </w:numPr>
        <w:spacing w:line="360" w:lineRule="auto"/>
        <w:jc w:val="both"/>
        <w:rPr>
          <w:rFonts w:ascii="Times New Roman" w:hAnsi="Times New Roman" w:cs="Times New Roman"/>
          <w:sz w:val="24"/>
          <w:szCs w:val="24"/>
        </w:rPr>
      </w:pPr>
      <w:r w:rsidRPr="00BA6679">
        <w:rPr>
          <w:rFonts w:ascii="Times New Roman" w:hAnsi="Times New Roman" w:cs="Times New Roman"/>
          <w:sz w:val="24"/>
          <w:szCs w:val="24"/>
        </w:rPr>
        <w:t xml:space="preserve">Section 47(4) of the </w:t>
      </w:r>
      <w:r w:rsidR="00BA6679">
        <w:rPr>
          <w:rFonts w:ascii="Times New Roman" w:hAnsi="Times New Roman" w:cs="Times New Roman"/>
          <w:sz w:val="24"/>
          <w:szCs w:val="24"/>
        </w:rPr>
        <w:t>CODE provides that</w:t>
      </w:r>
      <w:r w:rsidRPr="00BA6679">
        <w:rPr>
          <w:rFonts w:ascii="Times New Roman" w:hAnsi="Times New Roman" w:cs="Times New Roman"/>
          <w:sz w:val="24"/>
          <w:szCs w:val="24"/>
        </w:rPr>
        <w:t>:</w:t>
      </w:r>
      <w:r w:rsidR="00BA6679">
        <w:rPr>
          <w:rFonts w:ascii="Times New Roman" w:hAnsi="Times New Roman" w:cs="Times New Roman"/>
          <w:sz w:val="24"/>
          <w:szCs w:val="24"/>
        </w:rPr>
        <w:t xml:space="preserve"> -</w:t>
      </w:r>
    </w:p>
    <w:p w:rsidR="00DA09AF" w:rsidRDefault="00BA6679" w:rsidP="00DA09AF">
      <w:pPr>
        <w:spacing w:line="240" w:lineRule="auto"/>
        <w:ind w:left="720"/>
        <w:jc w:val="both"/>
        <w:rPr>
          <w:rFonts w:ascii="Times New Roman" w:hAnsi="Times New Roman" w:cs="Times New Roman"/>
          <w:szCs w:val="20"/>
        </w:rPr>
      </w:pPr>
      <w:r w:rsidRPr="00DA09AF">
        <w:rPr>
          <w:rFonts w:ascii="Times New Roman" w:hAnsi="Times New Roman" w:cs="Times New Roman"/>
          <w:szCs w:val="20"/>
        </w:rPr>
        <w:t>“</w:t>
      </w:r>
      <w:r w:rsidR="001654BD" w:rsidRPr="00DA09AF">
        <w:rPr>
          <w:rFonts w:ascii="Times New Roman" w:hAnsi="Times New Roman" w:cs="Times New Roman"/>
          <w:szCs w:val="20"/>
        </w:rPr>
        <w:t>A person convicted of murder shall be liable—</w:t>
      </w:r>
    </w:p>
    <w:p w:rsidR="00DA09AF" w:rsidRDefault="001654BD" w:rsidP="00DA09AF">
      <w:pPr>
        <w:pStyle w:val="ListParagraph"/>
        <w:numPr>
          <w:ilvl w:val="0"/>
          <w:numId w:val="17"/>
        </w:numPr>
        <w:spacing w:line="240" w:lineRule="auto"/>
        <w:jc w:val="both"/>
        <w:rPr>
          <w:rFonts w:ascii="Times New Roman" w:hAnsi="Times New Roman" w:cs="Times New Roman"/>
          <w:szCs w:val="20"/>
        </w:rPr>
      </w:pPr>
      <w:r w:rsidRPr="00DA09AF">
        <w:rPr>
          <w:rFonts w:ascii="Times New Roman" w:hAnsi="Times New Roman" w:cs="Times New Roman"/>
          <w:szCs w:val="20"/>
        </w:rPr>
        <w:t xml:space="preserve">subject to sections 337 and 338 of the Criminal Procedure and Evidence Act </w:t>
      </w:r>
      <w:r w:rsidR="00DA09AF">
        <w:rPr>
          <w:rFonts w:ascii="Times New Roman" w:hAnsi="Times New Roman" w:cs="Times New Roman"/>
          <w:szCs w:val="20"/>
        </w:rPr>
        <w:t xml:space="preserve">              </w:t>
      </w:r>
      <w:r w:rsidRPr="00DA09AF">
        <w:rPr>
          <w:rFonts w:ascii="Times New Roman" w:hAnsi="Times New Roman" w:cs="Times New Roman"/>
          <w:szCs w:val="20"/>
        </w:rPr>
        <w:t>[</w:t>
      </w:r>
      <w:r w:rsidRPr="00DA09AF">
        <w:rPr>
          <w:rFonts w:ascii="Times New Roman" w:hAnsi="Times New Roman" w:cs="Times New Roman"/>
          <w:i/>
          <w:szCs w:val="20"/>
        </w:rPr>
        <w:t>Chapter 9:07</w:t>
      </w:r>
      <w:r w:rsidRPr="00DA09AF">
        <w:rPr>
          <w:rFonts w:ascii="Times New Roman" w:hAnsi="Times New Roman" w:cs="Times New Roman"/>
          <w:szCs w:val="20"/>
        </w:rPr>
        <w:t xml:space="preserve">], to imprisonment for life or imprisonment for any definite period of not less than twenty years, if the crime was committed in aggravating circumstances as provided in subsection (2) </w:t>
      </w:r>
      <w:r w:rsidR="00BA6679" w:rsidRPr="00DA09AF">
        <w:rPr>
          <w:rFonts w:ascii="Times New Roman" w:hAnsi="Times New Roman" w:cs="Times New Roman"/>
          <w:szCs w:val="20"/>
        </w:rPr>
        <w:t>or (</w:t>
      </w:r>
      <w:r w:rsidRPr="00DA09AF">
        <w:rPr>
          <w:rFonts w:ascii="Times New Roman" w:hAnsi="Times New Roman" w:cs="Times New Roman"/>
          <w:szCs w:val="20"/>
        </w:rPr>
        <w:t xml:space="preserve">3); or </w:t>
      </w:r>
    </w:p>
    <w:p w:rsidR="001654BD" w:rsidRDefault="001654BD" w:rsidP="00DA09AF">
      <w:pPr>
        <w:pStyle w:val="ListParagraph"/>
        <w:numPr>
          <w:ilvl w:val="0"/>
          <w:numId w:val="17"/>
        </w:numPr>
        <w:spacing w:line="240" w:lineRule="auto"/>
        <w:jc w:val="both"/>
        <w:rPr>
          <w:rFonts w:ascii="Times New Roman" w:hAnsi="Times New Roman" w:cs="Times New Roman"/>
          <w:szCs w:val="20"/>
        </w:rPr>
      </w:pPr>
      <w:r w:rsidRPr="00DA09AF">
        <w:rPr>
          <w:rFonts w:ascii="Times New Roman" w:hAnsi="Times New Roman" w:cs="Times New Roman"/>
          <w:szCs w:val="20"/>
        </w:rPr>
        <w:t>in any other case to imprisonment for any definite period.</w:t>
      </w:r>
      <w:r w:rsidR="00BA6679" w:rsidRPr="00DA09AF">
        <w:rPr>
          <w:rFonts w:ascii="Times New Roman" w:hAnsi="Times New Roman" w:cs="Times New Roman"/>
          <w:szCs w:val="20"/>
        </w:rPr>
        <w:t>”</w:t>
      </w:r>
    </w:p>
    <w:p w:rsidR="00DA09AF" w:rsidRPr="00DA09AF" w:rsidRDefault="00DA09AF" w:rsidP="00DA09AF">
      <w:pPr>
        <w:pStyle w:val="ListParagraph"/>
        <w:spacing w:line="240" w:lineRule="auto"/>
        <w:ind w:left="1440"/>
        <w:jc w:val="both"/>
        <w:rPr>
          <w:rFonts w:ascii="Times New Roman" w:hAnsi="Times New Roman" w:cs="Times New Roman"/>
          <w:szCs w:val="20"/>
        </w:rPr>
      </w:pPr>
    </w:p>
    <w:p w:rsidR="00BA6679" w:rsidRDefault="001A780B" w:rsidP="00641C9C">
      <w:pPr>
        <w:pStyle w:val="ListParagraph"/>
        <w:numPr>
          <w:ilvl w:val="0"/>
          <w:numId w:val="6"/>
        </w:numPr>
        <w:spacing w:line="360" w:lineRule="auto"/>
        <w:jc w:val="both"/>
        <w:rPr>
          <w:rFonts w:ascii="Times New Roman" w:hAnsi="Times New Roman" w:cs="Times New Roman"/>
          <w:sz w:val="24"/>
          <w:szCs w:val="24"/>
        </w:rPr>
      </w:pPr>
      <w:r w:rsidRPr="00BA6679">
        <w:rPr>
          <w:rFonts w:ascii="Times New Roman" w:hAnsi="Times New Roman" w:cs="Times New Roman"/>
          <w:sz w:val="24"/>
          <w:szCs w:val="24"/>
        </w:rPr>
        <w:t>What th</w:t>
      </w:r>
      <w:r w:rsidR="00BA6679">
        <w:rPr>
          <w:rFonts w:ascii="Times New Roman" w:hAnsi="Times New Roman" w:cs="Times New Roman"/>
          <w:sz w:val="24"/>
          <w:szCs w:val="24"/>
        </w:rPr>
        <w:t>e above</w:t>
      </w:r>
      <w:r w:rsidRPr="00BA6679">
        <w:rPr>
          <w:rFonts w:ascii="Times New Roman" w:hAnsi="Times New Roman" w:cs="Times New Roman"/>
          <w:sz w:val="24"/>
          <w:szCs w:val="24"/>
        </w:rPr>
        <w:t xml:space="preserve"> means is that once</w:t>
      </w:r>
      <w:r w:rsidR="00A36768" w:rsidRPr="00BA6679">
        <w:rPr>
          <w:rFonts w:ascii="Times New Roman" w:hAnsi="Times New Roman" w:cs="Times New Roman"/>
          <w:sz w:val="24"/>
          <w:szCs w:val="24"/>
        </w:rPr>
        <w:t xml:space="preserve"> we f</w:t>
      </w:r>
      <w:r w:rsidRPr="00BA6679">
        <w:rPr>
          <w:rFonts w:ascii="Times New Roman" w:hAnsi="Times New Roman" w:cs="Times New Roman"/>
          <w:sz w:val="24"/>
          <w:szCs w:val="24"/>
        </w:rPr>
        <w:t>ind</w:t>
      </w:r>
      <w:r w:rsidR="00A36768" w:rsidRPr="00BA6679">
        <w:rPr>
          <w:rFonts w:ascii="Times New Roman" w:hAnsi="Times New Roman" w:cs="Times New Roman"/>
          <w:sz w:val="24"/>
          <w:szCs w:val="24"/>
        </w:rPr>
        <w:t xml:space="preserve"> that the murder was committed in aggravating </w:t>
      </w:r>
      <w:r w:rsidR="00BA6679" w:rsidRPr="00BA6679">
        <w:rPr>
          <w:rFonts w:ascii="Times New Roman" w:hAnsi="Times New Roman" w:cs="Times New Roman"/>
          <w:sz w:val="24"/>
          <w:szCs w:val="24"/>
        </w:rPr>
        <w:t>circumstances, the</w:t>
      </w:r>
      <w:r w:rsidR="00A36768" w:rsidRPr="00BA6679">
        <w:rPr>
          <w:rFonts w:ascii="Times New Roman" w:hAnsi="Times New Roman" w:cs="Times New Roman"/>
          <w:sz w:val="24"/>
          <w:szCs w:val="24"/>
        </w:rPr>
        <w:t xml:space="preserve"> offender must face the mandatory sentences as outlined in s47(4).</w:t>
      </w:r>
      <w:r w:rsidR="00BA6679">
        <w:rPr>
          <w:rFonts w:ascii="Times New Roman" w:hAnsi="Times New Roman" w:cs="Times New Roman"/>
          <w:sz w:val="24"/>
          <w:szCs w:val="24"/>
        </w:rPr>
        <w:t xml:space="preserve"> </w:t>
      </w:r>
      <w:r w:rsidR="00A36768" w:rsidRPr="00BA6679">
        <w:rPr>
          <w:rFonts w:ascii="Times New Roman" w:hAnsi="Times New Roman" w:cs="Times New Roman"/>
          <w:sz w:val="24"/>
          <w:szCs w:val="24"/>
        </w:rPr>
        <w:t>He must be sentenced to either life imprisonment or a determinate term of not less than twenty years imprisonment.</w:t>
      </w:r>
      <w:r w:rsidRPr="00BA6679">
        <w:rPr>
          <w:rFonts w:ascii="Times New Roman" w:hAnsi="Times New Roman" w:cs="Times New Roman"/>
          <w:sz w:val="24"/>
          <w:szCs w:val="24"/>
        </w:rPr>
        <w:t xml:space="preserve"> Th</w:t>
      </w:r>
      <w:r w:rsidR="00BA6679">
        <w:rPr>
          <w:rFonts w:ascii="Times New Roman" w:hAnsi="Times New Roman" w:cs="Times New Roman"/>
          <w:sz w:val="24"/>
          <w:szCs w:val="24"/>
        </w:rPr>
        <w:t>at</w:t>
      </w:r>
      <w:r w:rsidRPr="00BA6679">
        <w:rPr>
          <w:rFonts w:ascii="Times New Roman" w:hAnsi="Times New Roman" w:cs="Times New Roman"/>
          <w:sz w:val="24"/>
          <w:szCs w:val="24"/>
        </w:rPr>
        <w:t xml:space="preserve"> means therefore that the </w:t>
      </w:r>
      <w:r w:rsidR="00BA6679">
        <w:rPr>
          <w:rFonts w:ascii="Times New Roman" w:hAnsi="Times New Roman" w:cs="Times New Roman"/>
          <w:sz w:val="24"/>
          <w:szCs w:val="24"/>
        </w:rPr>
        <w:t xml:space="preserve">15 years imprisonment </w:t>
      </w:r>
      <w:r w:rsidRPr="00BA6679">
        <w:rPr>
          <w:rFonts w:ascii="Times New Roman" w:hAnsi="Times New Roman" w:cs="Times New Roman"/>
          <w:sz w:val="24"/>
          <w:szCs w:val="24"/>
        </w:rPr>
        <w:t>suggested</w:t>
      </w:r>
      <w:r w:rsidR="00B96A8F">
        <w:rPr>
          <w:rFonts w:ascii="Times New Roman" w:hAnsi="Times New Roman" w:cs="Times New Roman"/>
          <w:sz w:val="24"/>
          <w:szCs w:val="24"/>
        </w:rPr>
        <w:t xml:space="preserve"> by</w:t>
      </w:r>
      <w:r w:rsidRPr="00BA6679">
        <w:rPr>
          <w:rFonts w:ascii="Times New Roman" w:hAnsi="Times New Roman" w:cs="Times New Roman"/>
          <w:sz w:val="24"/>
          <w:szCs w:val="24"/>
        </w:rPr>
        <w:t xml:space="preserve"> </w:t>
      </w:r>
      <w:r w:rsidR="00BA6679">
        <w:rPr>
          <w:rFonts w:ascii="Times New Roman" w:hAnsi="Times New Roman" w:cs="Times New Roman"/>
          <w:sz w:val="24"/>
          <w:szCs w:val="24"/>
        </w:rPr>
        <w:t>counsel for the offender</w:t>
      </w:r>
      <w:r w:rsidRPr="00BA6679">
        <w:rPr>
          <w:rFonts w:ascii="Times New Roman" w:hAnsi="Times New Roman" w:cs="Times New Roman"/>
          <w:sz w:val="24"/>
          <w:szCs w:val="24"/>
        </w:rPr>
        <w:t xml:space="preserve"> is misplaced.</w:t>
      </w:r>
    </w:p>
    <w:p w:rsidR="00BA6679" w:rsidRDefault="00A640BE" w:rsidP="00CD7932">
      <w:pPr>
        <w:pStyle w:val="ListParagraph"/>
        <w:numPr>
          <w:ilvl w:val="0"/>
          <w:numId w:val="6"/>
        </w:numPr>
        <w:spacing w:line="360" w:lineRule="auto"/>
        <w:jc w:val="both"/>
        <w:rPr>
          <w:rFonts w:ascii="Times New Roman" w:hAnsi="Times New Roman" w:cs="Times New Roman"/>
          <w:sz w:val="24"/>
          <w:szCs w:val="24"/>
        </w:rPr>
      </w:pPr>
      <w:r w:rsidRPr="00BA6679">
        <w:rPr>
          <w:rFonts w:ascii="Times New Roman" w:hAnsi="Times New Roman" w:cs="Times New Roman"/>
          <w:sz w:val="24"/>
          <w:szCs w:val="24"/>
        </w:rPr>
        <w:lastRenderedPageBreak/>
        <w:t>The offender wa</w:t>
      </w:r>
      <w:r w:rsidR="00A36768" w:rsidRPr="00BA6679">
        <w:rPr>
          <w:rFonts w:ascii="Times New Roman" w:hAnsi="Times New Roman" w:cs="Times New Roman"/>
          <w:sz w:val="24"/>
          <w:szCs w:val="24"/>
        </w:rPr>
        <w:t xml:space="preserve">s </w:t>
      </w:r>
      <w:r w:rsidR="001A780B" w:rsidRPr="00BA6679">
        <w:rPr>
          <w:rFonts w:ascii="Times New Roman" w:hAnsi="Times New Roman" w:cs="Times New Roman"/>
          <w:sz w:val="24"/>
          <w:szCs w:val="24"/>
        </w:rPr>
        <w:t>43</w:t>
      </w:r>
      <w:r w:rsidRPr="00BA6679">
        <w:rPr>
          <w:rFonts w:ascii="Times New Roman" w:hAnsi="Times New Roman" w:cs="Times New Roman"/>
          <w:sz w:val="24"/>
          <w:szCs w:val="24"/>
        </w:rPr>
        <w:t xml:space="preserve"> years old when he committed the offence.</w:t>
      </w:r>
      <w:r w:rsidR="00FF6B45" w:rsidRPr="00BA6679">
        <w:rPr>
          <w:rFonts w:ascii="Times New Roman" w:hAnsi="Times New Roman" w:cs="Times New Roman"/>
          <w:sz w:val="24"/>
          <w:szCs w:val="24"/>
        </w:rPr>
        <w:t xml:space="preserve"> </w:t>
      </w:r>
      <w:r w:rsidR="001A780B" w:rsidRPr="00BA6679">
        <w:rPr>
          <w:rFonts w:ascii="Times New Roman" w:hAnsi="Times New Roman" w:cs="Times New Roman"/>
          <w:sz w:val="24"/>
          <w:szCs w:val="24"/>
        </w:rPr>
        <w:t>He is now</w:t>
      </w:r>
      <w:r w:rsidR="00FF6B45" w:rsidRPr="00BA6679">
        <w:rPr>
          <w:rFonts w:ascii="Times New Roman" w:hAnsi="Times New Roman" w:cs="Times New Roman"/>
          <w:sz w:val="24"/>
          <w:szCs w:val="24"/>
        </w:rPr>
        <w:t xml:space="preserve"> </w:t>
      </w:r>
      <w:r w:rsidR="001A780B" w:rsidRPr="00BA6679">
        <w:rPr>
          <w:rFonts w:ascii="Times New Roman" w:hAnsi="Times New Roman" w:cs="Times New Roman"/>
          <w:sz w:val="24"/>
          <w:szCs w:val="24"/>
        </w:rPr>
        <w:t>49 years,</w:t>
      </w:r>
      <w:r w:rsidRPr="00BA6679">
        <w:rPr>
          <w:rFonts w:ascii="Times New Roman" w:hAnsi="Times New Roman" w:cs="Times New Roman"/>
          <w:sz w:val="24"/>
          <w:szCs w:val="24"/>
        </w:rPr>
        <w:t xml:space="preserve"> marking him </w:t>
      </w:r>
      <w:r w:rsidR="00A36768" w:rsidRPr="00BA6679">
        <w:rPr>
          <w:rFonts w:ascii="Times New Roman" w:hAnsi="Times New Roman" w:cs="Times New Roman"/>
          <w:sz w:val="24"/>
          <w:szCs w:val="24"/>
        </w:rPr>
        <w:t>a</w:t>
      </w:r>
      <w:r w:rsidR="001A780B" w:rsidRPr="00BA6679">
        <w:rPr>
          <w:rFonts w:ascii="Times New Roman" w:hAnsi="Times New Roman" w:cs="Times New Roman"/>
          <w:sz w:val="24"/>
          <w:szCs w:val="24"/>
        </w:rPr>
        <w:t xml:space="preserve"> mature</w:t>
      </w:r>
      <w:r w:rsidR="00A36768" w:rsidRPr="00BA6679">
        <w:rPr>
          <w:rFonts w:ascii="Times New Roman" w:hAnsi="Times New Roman" w:cs="Times New Roman"/>
          <w:sz w:val="24"/>
          <w:szCs w:val="24"/>
        </w:rPr>
        <w:t xml:space="preserve"> </w:t>
      </w:r>
      <w:r w:rsidR="00BA6679">
        <w:rPr>
          <w:rFonts w:ascii="Times New Roman" w:hAnsi="Times New Roman" w:cs="Times New Roman"/>
          <w:sz w:val="24"/>
          <w:szCs w:val="24"/>
        </w:rPr>
        <w:t>man</w:t>
      </w:r>
      <w:r w:rsidR="00A36768" w:rsidRPr="00BA6679">
        <w:rPr>
          <w:rFonts w:ascii="Times New Roman" w:hAnsi="Times New Roman" w:cs="Times New Roman"/>
          <w:sz w:val="24"/>
          <w:szCs w:val="24"/>
        </w:rPr>
        <w:t>.</w:t>
      </w:r>
      <w:r w:rsidR="00BA6679">
        <w:rPr>
          <w:rFonts w:ascii="Times New Roman" w:hAnsi="Times New Roman" w:cs="Times New Roman"/>
          <w:sz w:val="24"/>
          <w:szCs w:val="24"/>
        </w:rPr>
        <w:t xml:space="preserve"> He is also a first offender. </w:t>
      </w:r>
      <w:r w:rsidR="00FF6B45" w:rsidRPr="00BA6679">
        <w:rPr>
          <w:rFonts w:ascii="Times New Roman" w:hAnsi="Times New Roman" w:cs="Times New Roman"/>
          <w:sz w:val="24"/>
          <w:szCs w:val="24"/>
        </w:rPr>
        <w:t>We were informed that he is a businessman</w:t>
      </w:r>
      <w:r w:rsidR="001A780B" w:rsidRPr="00BA6679">
        <w:rPr>
          <w:rFonts w:ascii="Times New Roman" w:hAnsi="Times New Roman" w:cs="Times New Roman"/>
          <w:sz w:val="24"/>
          <w:szCs w:val="24"/>
        </w:rPr>
        <w:t xml:space="preserve"> who</w:t>
      </w:r>
      <w:r w:rsidR="00FF6B45" w:rsidRPr="00BA6679">
        <w:rPr>
          <w:rFonts w:ascii="Times New Roman" w:hAnsi="Times New Roman" w:cs="Times New Roman"/>
          <w:sz w:val="24"/>
          <w:szCs w:val="24"/>
        </w:rPr>
        <w:t xml:space="preserve"> runs a kitchen and some tuckshops. </w:t>
      </w:r>
      <w:r w:rsidR="00BA6679">
        <w:rPr>
          <w:rFonts w:ascii="Times New Roman" w:hAnsi="Times New Roman" w:cs="Times New Roman"/>
          <w:sz w:val="24"/>
          <w:szCs w:val="24"/>
        </w:rPr>
        <w:t xml:space="preserve">We further heard that he </w:t>
      </w:r>
      <w:r w:rsidRPr="00BA6679">
        <w:rPr>
          <w:rFonts w:ascii="Times New Roman" w:hAnsi="Times New Roman" w:cs="Times New Roman"/>
          <w:sz w:val="24"/>
          <w:szCs w:val="24"/>
        </w:rPr>
        <w:t xml:space="preserve">is a family man, </w:t>
      </w:r>
      <w:r w:rsidR="00BA6679" w:rsidRPr="00BA6679">
        <w:rPr>
          <w:rFonts w:ascii="Times New Roman" w:hAnsi="Times New Roman" w:cs="Times New Roman"/>
          <w:sz w:val="24"/>
          <w:szCs w:val="24"/>
        </w:rPr>
        <w:t>with attendant family responsibilities</w:t>
      </w:r>
      <w:r w:rsidR="00BA6679">
        <w:rPr>
          <w:rFonts w:ascii="Times New Roman" w:hAnsi="Times New Roman" w:cs="Times New Roman"/>
          <w:sz w:val="24"/>
          <w:szCs w:val="24"/>
        </w:rPr>
        <w:t xml:space="preserve"> as he has </w:t>
      </w:r>
      <w:r w:rsidR="001A780B" w:rsidRPr="00BA6679">
        <w:rPr>
          <w:rFonts w:ascii="Times New Roman" w:hAnsi="Times New Roman" w:cs="Times New Roman"/>
          <w:sz w:val="24"/>
          <w:szCs w:val="24"/>
        </w:rPr>
        <w:t xml:space="preserve">seven </w:t>
      </w:r>
      <w:r w:rsidR="00BA6679" w:rsidRPr="00BA6679">
        <w:rPr>
          <w:rFonts w:ascii="Times New Roman" w:hAnsi="Times New Roman" w:cs="Times New Roman"/>
          <w:sz w:val="24"/>
          <w:szCs w:val="24"/>
        </w:rPr>
        <w:t xml:space="preserve">children. </w:t>
      </w:r>
      <w:r w:rsidR="00BA6679">
        <w:rPr>
          <w:rFonts w:ascii="Times New Roman" w:hAnsi="Times New Roman" w:cs="Times New Roman"/>
          <w:sz w:val="24"/>
          <w:szCs w:val="24"/>
        </w:rPr>
        <w:t xml:space="preserve">We agree that those factors ought to mitigate any punishment we may impose. </w:t>
      </w:r>
      <w:r w:rsidR="001D7B1B" w:rsidRPr="00BA6679">
        <w:rPr>
          <w:rFonts w:ascii="Times New Roman" w:hAnsi="Times New Roman" w:cs="Times New Roman"/>
          <w:sz w:val="24"/>
          <w:szCs w:val="24"/>
        </w:rPr>
        <w:t>We</w:t>
      </w:r>
      <w:r w:rsidRPr="00BA6679">
        <w:rPr>
          <w:rFonts w:ascii="Times New Roman" w:hAnsi="Times New Roman" w:cs="Times New Roman"/>
          <w:sz w:val="24"/>
          <w:szCs w:val="24"/>
        </w:rPr>
        <w:t xml:space="preserve"> find it </w:t>
      </w:r>
      <w:r w:rsidR="00BA6679">
        <w:rPr>
          <w:rFonts w:ascii="Times New Roman" w:hAnsi="Times New Roman" w:cs="Times New Roman"/>
          <w:sz w:val="24"/>
          <w:szCs w:val="24"/>
        </w:rPr>
        <w:t xml:space="preserve">equally </w:t>
      </w:r>
      <w:r w:rsidRPr="00BA6679">
        <w:rPr>
          <w:rFonts w:ascii="Times New Roman" w:hAnsi="Times New Roman" w:cs="Times New Roman"/>
          <w:sz w:val="24"/>
          <w:szCs w:val="24"/>
        </w:rPr>
        <w:t xml:space="preserve">mitigating that </w:t>
      </w:r>
      <w:r w:rsidR="001D7B1B" w:rsidRPr="00BA6679">
        <w:rPr>
          <w:rFonts w:ascii="Times New Roman" w:hAnsi="Times New Roman" w:cs="Times New Roman"/>
          <w:sz w:val="24"/>
          <w:szCs w:val="24"/>
        </w:rPr>
        <w:t xml:space="preserve">the accused person waited patiently for his trial, which </w:t>
      </w:r>
      <w:r w:rsidRPr="00BA6679">
        <w:rPr>
          <w:rFonts w:ascii="Times New Roman" w:hAnsi="Times New Roman" w:cs="Times New Roman"/>
          <w:sz w:val="24"/>
          <w:szCs w:val="24"/>
        </w:rPr>
        <w:t xml:space="preserve">took over six years to </w:t>
      </w:r>
      <w:r w:rsidR="00BA6679" w:rsidRPr="00BA6679">
        <w:rPr>
          <w:rFonts w:ascii="Times New Roman" w:hAnsi="Times New Roman" w:cs="Times New Roman"/>
          <w:sz w:val="24"/>
          <w:szCs w:val="24"/>
        </w:rPr>
        <w:t>commence. His</w:t>
      </w:r>
      <w:r w:rsidR="001D7B1B" w:rsidRPr="00BA6679">
        <w:rPr>
          <w:rFonts w:ascii="Times New Roman" w:hAnsi="Times New Roman" w:cs="Times New Roman"/>
          <w:sz w:val="24"/>
          <w:szCs w:val="24"/>
        </w:rPr>
        <w:t xml:space="preserve"> co-accused are </w:t>
      </w:r>
      <w:r w:rsidR="00BA6679">
        <w:rPr>
          <w:rFonts w:ascii="Times New Roman" w:hAnsi="Times New Roman" w:cs="Times New Roman"/>
          <w:sz w:val="24"/>
          <w:szCs w:val="24"/>
        </w:rPr>
        <w:t xml:space="preserve">all </w:t>
      </w:r>
      <w:r w:rsidR="001D7B1B" w:rsidRPr="00BA6679">
        <w:rPr>
          <w:rFonts w:ascii="Times New Roman" w:hAnsi="Times New Roman" w:cs="Times New Roman"/>
          <w:sz w:val="24"/>
          <w:szCs w:val="24"/>
        </w:rPr>
        <w:t>on the run and for this we</w:t>
      </w:r>
      <w:r w:rsidRPr="00BA6679">
        <w:rPr>
          <w:rFonts w:ascii="Times New Roman" w:hAnsi="Times New Roman" w:cs="Times New Roman"/>
          <w:sz w:val="24"/>
          <w:szCs w:val="24"/>
        </w:rPr>
        <w:t xml:space="preserve"> will</w:t>
      </w:r>
      <w:r w:rsidR="001D7B1B" w:rsidRPr="00BA6679">
        <w:rPr>
          <w:rFonts w:ascii="Times New Roman" w:hAnsi="Times New Roman" w:cs="Times New Roman"/>
          <w:sz w:val="24"/>
          <w:szCs w:val="24"/>
        </w:rPr>
        <w:t xml:space="preserve"> give him credit</w:t>
      </w:r>
      <w:r w:rsidRPr="00BA6679">
        <w:rPr>
          <w:rFonts w:ascii="Times New Roman" w:hAnsi="Times New Roman" w:cs="Times New Roman"/>
          <w:sz w:val="24"/>
          <w:szCs w:val="24"/>
        </w:rPr>
        <w:t>.</w:t>
      </w:r>
      <w:r w:rsidR="001D7B1B" w:rsidRPr="00BA6679">
        <w:rPr>
          <w:rFonts w:ascii="Times New Roman" w:hAnsi="Times New Roman" w:cs="Times New Roman"/>
          <w:sz w:val="24"/>
          <w:szCs w:val="24"/>
        </w:rPr>
        <w:t xml:space="preserve"> </w:t>
      </w:r>
      <w:r w:rsidRPr="00BA6679">
        <w:rPr>
          <w:rFonts w:ascii="Times New Roman" w:hAnsi="Times New Roman" w:cs="Times New Roman"/>
          <w:sz w:val="24"/>
          <w:szCs w:val="24"/>
        </w:rPr>
        <w:t>But th</w:t>
      </w:r>
      <w:r w:rsidR="00BA6679">
        <w:rPr>
          <w:rFonts w:ascii="Times New Roman" w:hAnsi="Times New Roman" w:cs="Times New Roman"/>
          <w:sz w:val="24"/>
          <w:szCs w:val="24"/>
        </w:rPr>
        <w:t>at was</w:t>
      </w:r>
      <w:r w:rsidRPr="00BA6679">
        <w:rPr>
          <w:rFonts w:ascii="Times New Roman" w:hAnsi="Times New Roman" w:cs="Times New Roman"/>
          <w:sz w:val="24"/>
          <w:szCs w:val="24"/>
        </w:rPr>
        <w:t xml:space="preserve"> all that we </w:t>
      </w:r>
      <w:r w:rsidR="00BA6679">
        <w:rPr>
          <w:rFonts w:ascii="Times New Roman" w:hAnsi="Times New Roman" w:cs="Times New Roman"/>
          <w:sz w:val="24"/>
          <w:szCs w:val="24"/>
        </w:rPr>
        <w:t>could find in his favour</w:t>
      </w:r>
      <w:r w:rsidRPr="00BA6679">
        <w:rPr>
          <w:rFonts w:ascii="Times New Roman" w:hAnsi="Times New Roman" w:cs="Times New Roman"/>
          <w:sz w:val="24"/>
          <w:szCs w:val="24"/>
        </w:rPr>
        <w:t>.</w:t>
      </w:r>
    </w:p>
    <w:p w:rsidR="0021749D" w:rsidRDefault="00BA6679" w:rsidP="00FF6B45">
      <w:pPr>
        <w:pStyle w:val="ListParagraph"/>
        <w:numPr>
          <w:ilvl w:val="0"/>
          <w:numId w:val="6"/>
        </w:numPr>
        <w:spacing w:line="360" w:lineRule="auto"/>
        <w:jc w:val="both"/>
        <w:rPr>
          <w:rFonts w:ascii="Times New Roman" w:hAnsi="Times New Roman" w:cs="Times New Roman"/>
          <w:sz w:val="24"/>
          <w:szCs w:val="24"/>
        </w:rPr>
      </w:pPr>
      <w:r w:rsidRPr="0021749D">
        <w:rPr>
          <w:rFonts w:ascii="Times New Roman" w:hAnsi="Times New Roman" w:cs="Times New Roman"/>
          <w:sz w:val="24"/>
          <w:szCs w:val="24"/>
        </w:rPr>
        <w:t xml:space="preserve">What further generally aggravates the offender’s plight is that he </w:t>
      </w:r>
      <w:r w:rsidR="001D7B1B" w:rsidRPr="0021749D">
        <w:rPr>
          <w:rFonts w:ascii="Times New Roman" w:hAnsi="Times New Roman" w:cs="Times New Roman"/>
          <w:sz w:val="24"/>
          <w:szCs w:val="24"/>
        </w:rPr>
        <w:t>took the life of the deceased and it can never be repl</w:t>
      </w:r>
      <w:r w:rsidR="00A640BE" w:rsidRPr="0021749D">
        <w:rPr>
          <w:rFonts w:ascii="Times New Roman" w:hAnsi="Times New Roman" w:cs="Times New Roman"/>
          <w:sz w:val="24"/>
          <w:szCs w:val="24"/>
        </w:rPr>
        <w:t xml:space="preserve">aced. He </w:t>
      </w:r>
      <w:r w:rsidRPr="0021749D">
        <w:rPr>
          <w:rFonts w:ascii="Times New Roman" w:hAnsi="Times New Roman" w:cs="Times New Roman"/>
          <w:sz w:val="24"/>
          <w:szCs w:val="24"/>
        </w:rPr>
        <w:t xml:space="preserve">usurped </w:t>
      </w:r>
      <w:r w:rsidR="0021749D" w:rsidRPr="0021749D">
        <w:rPr>
          <w:rFonts w:ascii="Times New Roman" w:hAnsi="Times New Roman" w:cs="Times New Roman"/>
          <w:sz w:val="24"/>
          <w:szCs w:val="24"/>
        </w:rPr>
        <w:t xml:space="preserve">God’s role and </w:t>
      </w:r>
      <w:r w:rsidR="001D7B1B" w:rsidRPr="0021749D">
        <w:rPr>
          <w:rFonts w:ascii="Times New Roman" w:hAnsi="Times New Roman" w:cs="Times New Roman"/>
          <w:sz w:val="24"/>
          <w:szCs w:val="24"/>
        </w:rPr>
        <w:t>vi</w:t>
      </w:r>
      <w:r w:rsidR="00A640BE" w:rsidRPr="0021749D">
        <w:rPr>
          <w:rFonts w:ascii="Times New Roman" w:hAnsi="Times New Roman" w:cs="Times New Roman"/>
          <w:sz w:val="24"/>
          <w:szCs w:val="24"/>
        </w:rPr>
        <w:t xml:space="preserve">olated the deceased’s constitutional right </w:t>
      </w:r>
      <w:r w:rsidR="001D7B1B" w:rsidRPr="0021749D">
        <w:rPr>
          <w:rFonts w:ascii="Times New Roman" w:hAnsi="Times New Roman" w:cs="Times New Roman"/>
          <w:sz w:val="24"/>
          <w:szCs w:val="24"/>
        </w:rPr>
        <w:t>to life</w:t>
      </w:r>
      <w:r w:rsidR="0021749D" w:rsidRPr="0021749D">
        <w:rPr>
          <w:rFonts w:ascii="Times New Roman" w:hAnsi="Times New Roman" w:cs="Times New Roman"/>
          <w:sz w:val="24"/>
          <w:szCs w:val="24"/>
        </w:rPr>
        <w:t xml:space="preserve">. He and </w:t>
      </w:r>
      <w:r w:rsidR="00CD7932" w:rsidRPr="0021749D">
        <w:rPr>
          <w:rFonts w:ascii="Times New Roman" w:hAnsi="Times New Roman" w:cs="Times New Roman"/>
          <w:sz w:val="24"/>
          <w:szCs w:val="24"/>
        </w:rPr>
        <w:t xml:space="preserve">the Nyoni brothers </w:t>
      </w:r>
      <w:r w:rsidR="0021749D" w:rsidRPr="0021749D">
        <w:rPr>
          <w:rFonts w:ascii="Times New Roman" w:hAnsi="Times New Roman" w:cs="Times New Roman"/>
          <w:sz w:val="24"/>
          <w:szCs w:val="24"/>
        </w:rPr>
        <w:t xml:space="preserve">attacked and </w:t>
      </w:r>
      <w:r w:rsidR="00CD7932" w:rsidRPr="0021749D">
        <w:rPr>
          <w:rFonts w:ascii="Times New Roman" w:hAnsi="Times New Roman" w:cs="Times New Roman"/>
          <w:sz w:val="24"/>
          <w:szCs w:val="24"/>
        </w:rPr>
        <w:t xml:space="preserve">killed the </w:t>
      </w:r>
      <w:r w:rsidR="0021749D" w:rsidRPr="0021749D">
        <w:rPr>
          <w:rFonts w:ascii="Times New Roman" w:hAnsi="Times New Roman" w:cs="Times New Roman"/>
          <w:sz w:val="24"/>
          <w:szCs w:val="24"/>
        </w:rPr>
        <w:t>deceased</w:t>
      </w:r>
      <w:r w:rsidR="00CD7932" w:rsidRPr="0021749D">
        <w:rPr>
          <w:rFonts w:ascii="Times New Roman" w:hAnsi="Times New Roman" w:cs="Times New Roman"/>
          <w:sz w:val="24"/>
          <w:szCs w:val="24"/>
        </w:rPr>
        <w:t xml:space="preserve"> at a shopping </w:t>
      </w:r>
      <w:r w:rsidR="0021749D" w:rsidRPr="0021749D">
        <w:rPr>
          <w:rFonts w:ascii="Times New Roman" w:hAnsi="Times New Roman" w:cs="Times New Roman"/>
          <w:sz w:val="24"/>
          <w:szCs w:val="24"/>
        </w:rPr>
        <w:t>Centre. It</w:t>
      </w:r>
      <w:r w:rsidR="00CD7932" w:rsidRPr="0021749D">
        <w:rPr>
          <w:rFonts w:ascii="Times New Roman" w:hAnsi="Times New Roman" w:cs="Times New Roman"/>
          <w:sz w:val="24"/>
          <w:szCs w:val="24"/>
        </w:rPr>
        <w:t xml:space="preserve"> amounted to a public execution of the </w:t>
      </w:r>
      <w:r w:rsidR="0021749D" w:rsidRPr="0021749D">
        <w:rPr>
          <w:rFonts w:ascii="Times New Roman" w:hAnsi="Times New Roman" w:cs="Times New Roman"/>
          <w:sz w:val="24"/>
          <w:szCs w:val="24"/>
        </w:rPr>
        <w:t>deceased. Everyone</w:t>
      </w:r>
      <w:r w:rsidR="00D719E2" w:rsidRPr="0021749D">
        <w:rPr>
          <w:rFonts w:ascii="Times New Roman" w:hAnsi="Times New Roman" w:cs="Times New Roman"/>
          <w:sz w:val="24"/>
          <w:szCs w:val="24"/>
        </w:rPr>
        <w:t xml:space="preserve"> else ran away in fear</w:t>
      </w:r>
      <w:r w:rsidR="00CD7932" w:rsidRPr="0021749D">
        <w:rPr>
          <w:rFonts w:ascii="Times New Roman" w:hAnsi="Times New Roman" w:cs="Times New Roman"/>
          <w:sz w:val="24"/>
          <w:szCs w:val="24"/>
        </w:rPr>
        <w:t xml:space="preserve"> whil</w:t>
      </w:r>
      <w:r w:rsidR="009343D0">
        <w:rPr>
          <w:rFonts w:ascii="Times New Roman" w:hAnsi="Times New Roman" w:cs="Times New Roman"/>
          <w:sz w:val="24"/>
          <w:szCs w:val="24"/>
        </w:rPr>
        <w:t>st the assailants were bent</w:t>
      </w:r>
      <w:r w:rsidR="0021749D" w:rsidRPr="0021749D">
        <w:rPr>
          <w:rFonts w:ascii="Times New Roman" w:hAnsi="Times New Roman" w:cs="Times New Roman"/>
          <w:sz w:val="24"/>
          <w:szCs w:val="24"/>
        </w:rPr>
        <w:t xml:space="preserve"> on dismembering the deceased and crushing him to a pulp</w:t>
      </w:r>
      <w:r w:rsidR="00FF6B45" w:rsidRPr="0021749D">
        <w:rPr>
          <w:rFonts w:ascii="Times New Roman" w:hAnsi="Times New Roman" w:cs="Times New Roman"/>
          <w:sz w:val="24"/>
          <w:szCs w:val="24"/>
        </w:rPr>
        <w:t>.</w:t>
      </w:r>
      <w:r w:rsidR="0021749D" w:rsidRPr="0021749D">
        <w:rPr>
          <w:rFonts w:ascii="Times New Roman" w:hAnsi="Times New Roman" w:cs="Times New Roman"/>
          <w:sz w:val="24"/>
          <w:szCs w:val="24"/>
        </w:rPr>
        <w:t xml:space="preserve"> </w:t>
      </w:r>
      <w:r w:rsidR="00FF6B45" w:rsidRPr="0021749D">
        <w:rPr>
          <w:rFonts w:ascii="Times New Roman" w:hAnsi="Times New Roman" w:cs="Times New Roman"/>
          <w:sz w:val="24"/>
          <w:szCs w:val="24"/>
        </w:rPr>
        <w:t xml:space="preserve">So </w:t>
      </w:r>
      <w:r w:rsidR="0021749D" w:rsidRPr="0021749D">
        <w:rPr>
          <w:rFonts w:ascii="Times New Roman" w:hAnsi="Times New Roman" w:cs="Times New Roman"/>
          <w:sz w:val="24"/>
          <w:szCs w:val="24"/>
        </w:rPr>
        <w:t>vicious</w:t>
      </w:r>
      <w:r w:rsidR="00FF6B45" w:rsidRPr="0021749D">
        <w:rPr>
          <w:rFonts w:ascii="Times New Roman" w:hAnsi="Times New Roman" w:cs="Times New Roman"/>
          <w:sz w:val="24"/>
          <w:szCs w:val="24"/>
        </w:rPr>
        <w:t xml:space="preserve"> was the assault that witnesses peeped through their </w:t>
      </w:r>
      <w:r w:rsidR="0021749D" w:rsidRPr="0021749D">
        <w:rPr>
          <w:rFonts w:ascii="Times New Roman" w:hAnsi="Times New Roman" w:cs="Times New Roman"/>
          <w:sz w:val="24"/>
          <w:szCs w:val="24"/>
        </w:rPr>
        <w:t>windows. The</w:t>
      </w:r>
      <w:r w:rsidR="00FF6B45" w:rsidRPr="0021749D">
        <w:rPr>
          <w:rFonts w:ascii="Times New Roman" w:hAnsi="Times New Roman" w:cs="Times New Roman"/>
          <w:sz w:val="24"/>
          <w:szCs w:val="24"/>
        </w:rPr>
        <w:t xml:space="preserve"> aftermath was akin to a scene out of a horror </w:t>
      </w:r>
      <w:r w:rsidR="0021749D" w:rsidRPr="0021749D">
        <w:rPr>
          <w:rFonts w:ascii="Times New Roman" w:hAnsi="Times New Roman" w:cs="Times New Roman"/>
          <w:sz w:val="24"/>
          <w:szCs w:val="24"/>
        </w:rPr>
        <w:t>movie. S</w:t>
      </w:r>
      <w:r w:rsidR="00FF6B45" w:rsidRPr="0021749D">
        <w:rPr>
          <w:rFonts w:ascii="Times New Roman" w:hAnsi="Times New Roman" w:cs="Times New Roman"/>
          <w:sz w:val="24"/>
          <w:szCs w:val="24"/>
        </w:rPr>
        <w:t xml:space="preserve">igns of violence littered the crime </w:t>
      </w:r>
      <w:r w:rsidR="0021749D" w:rsidRPr="0021749D">
        <w:rPr>
          <w:rFonts w:ascii="Times New Roman" w:hAnsi="Times New Roman" w:cs="Times New Roman"/>
          <w:sz w:val="24"/>
          <w:szCs w:val="24"/>
        </w:rPr>
        <w:t>scene. Blood</w:t>
      </w:r>
      <w:r w:rsidR="00FF6B45" w:rsidRPr="0021749D">
        <w:rPr>
          <w:rFonts w:ascii="Times New Roman" w:hAnsi="Times New Roman" w:cs="Times New Roman"/>
          <w:sz w:val="24"/>
          <w:szCs w:val="24"/>
        </w:rPr>
        <w:t xml:space="preserve"> spatters were on the walls of the offender</w:t>
      </w:r>
      <w:r w:rsidR="0021749D" w:rsidRPr="0021749D">
        <w:rPr>
          <w:rFonts w:ascii="Times New Roman" w:hAnsi="Times New Roman" w:cs="Times New Roman"/>
          <w:sz w:val="24"/>
          <w:szCs w:val="24"/>
        </w:rPr>
        <w:t>’</w:t>
      </w:r>
      <w:r w:rsidR="00FF6B45" w:rsidRPr="0021749D">
        <w:rPr>
          <w:rFonts w:ascii="Times New Roman" w:hAnsi="Times New Roman" w:cs="Times New Roman"/>
          <w:sz w:val="24"/>
          <w:szCs w:val="24"/>
        </w:rPr>
        <w:t xml:space="preserve">s own </w:t>
      </w:r>
      <w:r w:rsidR="0021749D" w:rsidRPr="0021749D">
        <w:rPr>
          <w:rFonts w:ascii="Times New Roman" w:hAnsi="Times New Roman" w:cs="Times New Roman"/>
          <w:sz w:val="24"/>
          <w:szCs w:val="24"/>
        </w:rPr>
        <w:t>shop. In</w:t>
      </w:r>
      <w:r w:rsidR="001A780B" w:rsidRPr="0021749D">
        <w:rPr>
          <w:rFonts w:ascii="Times New Roman" w:hAnsi="Times New Roman" w:cs="Times New Roman"/>
          <w:sz w:val="24"/>
          <w:szCs w:val="24"/>
        </w:rPr>
        <w:t xml:space="preserve"> the </w:t>
      </w:r>
      <w:r w:rsidR="0021749D" w:rsidRPr="0021749D">
        <w:rPr>
          <w:rFonts w:ascii="Times New Roman" w:hAnsi="Times New Roman" w:cs="Times New Roman"/>
          <w:sz w:val="24"/>
          <w:szCs w:val="24"/>
        </w:rPr>
        <w:t>end, the</w:t>
      </w:r>
      <w:r w:rsidR="001A780B" w:rsidRPr="0021749D">
        <w:rPr>
          <w:rFonts w:ascii="Times New Roman" w:hAnsi="Times New Roman" w:cs="Times New Roman"/>
          <w:sz w:val="24"/>
          <w:szCs w:val="24"/>
        </w:rPr>
        <w:t xml:space="preserve"> deceased</w:t>
      </w:r>
      <w:r w:rsidR="00FF6B45" w:rsidRPr="0021749D">
        <w:rPr>
          <w:rFonts w:ascii="Times New Roman" w:hAnsi="Times New Roman" w:cs="Times New Roman"/>
          <w:sz w:val="24"/>
          <w:szCs w:val="24"/>
        </w:rPr>
        <w:t xml:space="preserve"> sustained contusion </w:t>
      </w:r>
      <w:r w:rsidR="001D7B1B" w:rsidRPr="0021749D">
        <w:rPr>
          <w:rFonts w:ascii="Times New Roman" w:hAnsi="Times New Roman" w:cs="Times New Roman"/>
          <w:sz w:val="24"/>
          <w:szCs w:val="24"/>
        </w:rPr>
        <w:t xml:space="preserve">wounds, </w:t>
      </w:r>
      <w:r w:rsidR="00FF6B45" w:rsidRPr="0021749D">
        <w:rPr>
          <w:rFonts w:ascii="Times New Roman" w:hAnsi="Times New Roman" w:cs="Times New Roman"/>
          <w:sz w:val="24"/>
          <w:szCs w:val="24"/>
        </w:rPr>
        <w:t xml:space="preserve">as well as incise </w:t>
      </w:r>
      <w:r w:rsidR="001D7B1B" w:rsidRPr="0021749D">
        <w:rPr>
          <w:rFonts w:ascii="Times New Roman" w:hAnsi="Times New Roman" w:cs="Times New Roman"/>
          <w:sz w:val="24"/>
          <w:szCs w:val="24"/>
        </w:rPr>
        <w:t>injury wounds, excoriation</w:t>
      </w:r>
      <w:r w:rsidR="00FF6B45" w:rsidRPr="0021749D">
        <w:rPr>
          <w:rFonts w:ascii="Times New Roman" w:hAnsi="Times New Roman" w:cs="Times New Roman"/>
          <w:sz w:val="24"/>
          <w:szCs w:val="24"/>
        </w:rPr>
        <w:t xml:space="preserve"> wounds on the left shoulder, as well as </w:t>
      </w:r>
      <w:r w:rsidR="001A780B" w:rsidRPr="0021749D">
        <w:rPr>
          <w:rFonts w:ascii="Times New Roman" w:hAnsi="Times New Roman" w:cs="Times New Roman"/>
          <w:sz w:val="24"/>
          <w:szCs w:val="24"/>
        </w:rPr>
        <w:t xml:space="preserve">substantial </w:t>
      </w:r>
      <w:r w:rsidR="0021749D" w:rsidRPr="0021749D">
        <w:rPr>
          <w:rFonts w:ascii="Times New Roman" w:hAnsi="Times New Roman" w:cs="Times New Roman"/>
          <w:sz w:val="24"/>
          <w:szCs w:val="24"/>
        </w:rPr>
        <w:t>hemorrhaging of</w:t>
      </w:r>
      <w:r w:rsidR="001A780B" w:rsidRPr="0021749D">
        <w:rPr>
          <w:rFonts w:ascii="Times New Roman" w:hAnsi="Times New Roman" w:cs="Times New Roman"/>
          <w:sz w:val="24"/>
          <w:szCs w:val="24"/>
        </w:rPr>
        <w:t xml:space="preserve"> the brain</w:t>
      </w:r>
      <w:r w:rsidR="0021749D" w:rsidRPr="0021749D">
        <w:rPr>
          <w:rFonts w:ascii="Times New Roman" w:hAnsi="Times New Roman" w:cs="Times New Roman"/>
          <w:sz w:val="24"/>
          <w:szCs w:val="24"/>
        </w:rPr>
        <w:t xml:space="preserve"> from which he stood no chance of survival. </w:t>
      </w:r>
      <w:r w:rsidR="00D719E2" w:rsidRPr="0021749D">
        <w:rPr>
          <w:rFonts w:ascii="Times New Roman" w:hAnsi="Times New Roman" w:cs="Times New Roman"/>
          <w:sz w:val="24"/>
          <w:szCs w:val="24"/>
        </w:rPr>
        <w:t>There can be little doubt that the offender intended to demonstrate to the decease</w:t>
      </w:r>
      <w:r w:rsidR="001A780B" w:rsidRPr="0021749D">
        <w:rPr>
          <w:rFonts w:ascii="Times New Roman" w:hAnsi="Times New Roman" w:cs="Times New Roman"/>
          <w:sz w:val="24"/>
          <w:szCs w:val="24"/>
        </w:rPr>
        <w:t xml:space="preserve">d </w:t>
      </w:r>
      <w:r w:rsidR="0021749D" w:rsidRPr="0021749D">
        <w:rPr>
          <w:rFonts w:ascii="Times New Roman" w:hAnsi="Times New Roman" w:cs="Times New Roman"/>
          <w:sz w:val="24"/>
          <w:szCs w:val="24"/>
        </w:rPr>
        <w:t xml:space="preserve">who the kings were. </w:t>
      </w:r>
      <w:r w:rsidR="0021749D">
        <w:rPr>
          <w:rFonts w:ascii="Times New Roman" w:hAnsi="Times New Roman" w:cs="Times New Roman"/>
          <w:sz w:val="24"/>
          <w:szCs w:val="24"/>
        </w:rPr>
        <w:t>There was total lack of respect for human life. W</w:t>
      </w:r>
      <w:r w:rsidR="00D719E2" w:rsidRPr="0021749D">
        <w:rPr>
          <w:rFonts w:ascii="Times New Roman" w:hAnsi="Times New Roman" w:cs="Times New Roman"/>
          <w:sz w:val="24"/>
          <w:szCs w:val="24"/>
        </w:rPr>
        <w:t xml:space="preserve">e </w:t>
      </w:r>
      <w:r w:rsidR="0021749D">
        <w:rPr>
          <w:rFonts w:ascii="Times New Roman" w:hAnsi="Times New Roman" w:cs="Times New Roman"/>
          <w:sz w:val="24"/>
          <w:szCs w:val="24"/>
        </w:rPr>
        <w:t xml:space="preserve">also </w:t>
      </w:r>
      <w:r w:rsidR="00D719E2" w:rsidRPr="0021749D">
        <w:rPr>
          <w:rFonts w:ascii="Times New Roman" w:hAnsi="Times New Roman" w:cs="Times New Roman"/>
          <w:sz w:val="24"/>
          <w:szCs w:val="24"/>
        </w:rPr>
        <w:t xml:space="preserve">noted </w:t>
      </w:r>
      <w:r w:rsidR="0021749D">
        <w:rPr>
          <w:rFonts w:ascii="Times New Roman" w:hAnsi="Times New Roman" w:cs="Times New Roman"/>
          <w:sz w:val="24"/>
          <w:szCs w:val="24"/>
        </w:rPr>
        <w:t xml:space="preserve">during trial, </w:t>
      </w:r>
      <w:r w:rsidR="00D719E2" w:rsidRPr="0021749D">
        <w:rPr>
          <w:rFonts w:ascii="Times New Roman" w:hAnsi="Times New Roman" w:cs="Times New Roman"/>
          <w:sz w:val="24"/>
          <w:szCs w:val="24"/>
        </w:rPr>
        <w:t>that the offender wa</w:t>
      </w:r>
      <w:r w:rsidR="00FF6B45" w:rsidRPr="0021749D">
        <w:rPr>
          <w:rFonts w:ascii="Times New Roman" w:hAnsi="Times New Roman" w:cs="Times New Roman"/>
          <w:sz w:val="24"/>
          <w:szCs w:val="24"/>
        </w:rPr>
        <w:t>s not remorseful.</w:t>
      </w:r>
      <w:r w:rsidR="00D719E2" w:rsidRPr="0021749D">
        <w:rPr>
          <w:rFonts w:ascii="Times New Roman" w:hAnsi="Times New Roman" w:cs="Times New Roman"/>
          <w:sz w:val="24"/>
          <w:szCs w:val="24"/>
        </w:rPr>
        <w:t xml:space="preserve"> </w:t>
      </w:r>
      <w:r w:rsidR="00FF6B45" w:rsidRPr="0021749D">
        <w:rPr>
          <w:rFonts w:ascii="Times New Roman" w:hAnsi="Times New Roman" w:cs="Times New Roman"/>
          <w:sz w:val="24"/>
          <w:szCs w:val="24"/>
        </w:rPr>
        <w:t xml:space="preserve">While </w:t>
      </w:r>
      <w:r w:rsidR="00D719E2" w:rsidRPr="0021749D">
        <w:rPr>
          <w:rFonts w:ascii="Times New Roman" w:hAnsi="Times New Roman" w:cs="Times New Roman"/>
          <w:sz w:val="24"/>
          <w:szCs w:val="24"/>
        </w:rPr>
        <w:t xml:space="preserve">testifying </w:t>
      </w:r>
      <w:r w:rsidR="00FF6B45" w:rsidRPr="0021749D">
        <w:rPr>
          <w:rFonts w:ascii="Times New Roman" w:hAnsi="Times New Roman" w:cs="Times New Roman"/>
          <w:sz w:val="24"/>
          <w:szCs w:val="24"/>
        </w:rPr>
        <w:t xml:space="preserve">on the witness stand he exhibited </w:t>
      </w:r>
      <w:r w:rsidR="001D7B1B" w:rsidRPr="0021749D">
        <w:rPr>
          <w:rFonts w:ascii="Times New Roman" w:hAnsi="Times New Roman" w:cs="Times New Roman"/>
          <w:sz w:val="24"/>
          <w:szCs w:val="24"/>
        </w:rPr>
        <w:t>a good measure of impunity</w:t>
      </w:r>
      <w:r w:rsidR="00FF6B45" w:rsidRPr="0021749D">
        <w:rPr>
          <w:rFonts w:ascii="Times New Roman" w:hAnsi="Times New Roman" w:cs="Times New Roman"/>
          <w:sz w:val="24"/>
          <w:szCs w:val="24"/>
        </w:rPr>
        <w:t>.</w:t>
      </w:r>
      <w:r w:rsidR="00D719E2" w:rsidRPr="0021749D">
        <w:rPr>
          <w:rFonts w:ascii="Times New Roman" w:hAnsi="Times New Roman" w:cs="Times New Roman"/>
          <w:sz w:val="24"/>
          <w:szCs w:val="24"/>
        </w:rPr>
        <w:t xml:space="preserve"> </w:t>
      </w:r>
      <w:r w:rsidR="001D7B1B" w:rsidRPr="0021749D">
        <w:rPr>
          <w:rFonts w:ascii="Times New Roman" w:hAnsi="Times New Roman" w:cs="Times New Roman"/>
          <w:sz w:val="24"/>
          <w:szCs w:val="24"/>
        </w:rPr>
        <w:t>We find th</w:t>
      </w:r>
      <w:r w:rsidR="0021749D">
        <w:rPr>
          <w:rFonts w:ascii="Times New Roman" w:hAnsi="Times New Roman" w:cs="Times New Roman"/>
          <w:sz w:val="24"/>
          <w:szCs w:val="24"/>
        </w:rPr>
        <w:t>at also</w:t>
      </w:r>
      <w:r w:rsidR="001D7B1B" w:rsidRPr="0021749D">
        <w:rPr>
          <w:rFonts w:ascii="Times New Roman" w:hAnsi="Times New Roman" w:cs="Times New Roman"/>
          <w:sz w:val="24"/>
          <w:szCs w:val="24"/>
        </w:rPr>
        <w:t xml:space="preserve"> aggravating. </w:t>
      </w:r>
    </w:p>
    <w:p w:rsidR="0021749D" w:rsidRDefault="0021749D" w:rsidP="00D719E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719E2" w:rsidRPr="0021749D">
        <w:rPr>
          <w:rFonts w:ascii="Times New Roman" w:hAnsi="Times New Roman" w:cs="Times New Roman"/>
          <w:sz w:val="24"/>
          <w:szCs w:val="24"/>
        </w:rPr>
        <w:t>pitiful</w:t>
      </w:r>
      <w:r w:rsidR="001D7B1B" w:rsidRPr="0021749D">
        <w:rPr>
          <w:rFonts w:ascii="Times New Roman" w:hAnsi="Times New Roman" w:cs="Times New Roman"/>
          <w:sz w:val="24"/>
          <w:szCs w:val="24"/>
        </w:rPr>
        <w:t xml:space="preserve"> victim impact statement that was authored by the deceased’s brother Gracious Mavhiya</w:t>
      </w:r>
      <w:r>
        <w:rPr>
          <w:rFonts w:ascii="Times New Roman" w:hAnsi="Times New Roman" w:cs="Times New Roman"/>
          <w:sz w:val="24"/>
          <w:szCs w:val="24"/>
        </w:rPr>
        <w:t xml:space="preserve"> cannot be ignored</w:t>
      </w:r>
      <w:r w:rsidR="001D7B1B" w:rsidRPr="0021749D">
        <w:rPr>
          <w:rFonts w:ascii="Times New Roman" w:hAnsi="Times New Roman" w:cs="Times New Roman"/>
          <w:sz w:val="24"/>
          <w:szCs w:val="24"/>
        </w:rPr>
        <w:t>. Gracious put us into the pic</w:t>
      </w:r>
      <w:r w:rsidR="00D719E2" w:rsidRPr="0021749D">
        <w:rPr>
          <w:rFonts w:ascii="Times New Roman" w:hAnsi="Times New Roman" w:cs="Times New Roman"/>
          <w:sz w:val="24"/>
          <w:szCs w:val="24"/>
        </w:rPr>
        <w:t>ture of the state of the family. He submitted that he was</w:t>
      </w:r>
      <w:r w:rsidR="001D7B1B" w:rsidRPr="0021749D">
        <w:rPr>
          <w:rFonts w:ascii="Times New Roman" w:hAnsi="Times New Roman" w:cs="Times New Roman"/>
          <w:sz w:val="24"/>
          <w:szCs w:val="24"/>
        </w:rPr>
        <w:t xml:space="preserve"> psychologically </w:t>
      </w:r>
      <w:r w:rsidR="00D719E2" w:rsidRPr="0021749D">
        <w:rPr>
          <w:rFonts w:ascii="Times New Roman" w:hAnsi="Times New Roman" w:cs="Times New Roman"/>
          <w:sz w:val="24"/>
          <w:szCs w:val="24"/>
        </w:rPr>
        <w:t xml:space="preserve">affected by the death of the </w:t>
      </w:r>
      <w:r w:rsidRPr="0021749D">
        <w:rPr>
          <w:rFonts w:ascii="Times New Roman" w:hAnsi="Times New Roman" w:cs="Times New Roman"/>
          <w:sz w:val="24"/>
          <w:szCs w:val="24"/>
        </w:rPr>
        <w:t>deceased. We</w:t>
      </w:r>
      <w:r w:rsidR="00D719E2" w:rsidRPr="0021749D">
        <w:rPr>
          <w:rFonts w:ascii="Times New Roman" w:hAnsi="Times New Roman" w:cs="Times New Roman"/>
          <w:sz w:val="24"/>
          <w:szCs w:val="24"/>
        </w:rPr>
        <w:t xml:space="preserve"> are not aware if he still feels that way as the statement was authored </w:t>
      </w:r>
      <w:r w:rsidR="001D7B1B" w:rsidRPr="0021749D">
        <w:rPr>
          <w:rFonts w:ascii="Times New Roman" w:hAnsi="Times New Roman" w:cs="Times New Roman"/>
          <w:sz w:val="24"/>
          <w:szCs w:val="24"/>
        </w:rPr>
        <w:t xml:space="preserve">in the past tense. He says his life changed drastically </w:t>
      </w:r>
      <w:r>
        <w:rPr>
          <w:rFonts w:ascii="Times New Roman" w:hAnsi="Times New Roman" w:cs="Times New Roman"/>
          <w:sz w:val="24"/>
          <w:szCs w:val="24"/>
        </w:rPr>
        <w:t>from the time</w:t>
      </w:r>
      <w:r w:rsidR="001D7B1B" w:rsidRPr="0021749D">
        <w:rPr>
          <w:rFonts w:ascii="Times New Roman" w:hAnsi="Times New Roman" w:cs="Times New Roman"/>
          <w:sz w:val="24"/>
          <w:szCs w:val="24"/>
        </w:rPr>
        <w:t xml:space="preserve"> the deceased passed away a</w:t>
      </w:r>
      <w:r w:rsidR="00D719E2" w:rsidRPr="0021749D">
        <w:rPr>
          <w:rFonts w:ascii="Times New Roman" w:hAnsi="Times New Roman" w:cs="Times New Roman"/>
          <w:sz w:val="24"/>
          <w:szCs w:val="24"/>
        </w:rPr>
        <w:t>nd he incurred</w:t>
      </w:r>
      <w:r w:rsidR="001A780B" w:rsidRPr="0021749D">
        <w:rPr>
          <w:rFonts w:ascii="Times New Roman" w:hAnsi="Times New Roman" w:cs="Times New Roman"/>
          <w:sz w:val="24"/>
          <w:szCs w:val="24"/>
        </w:rPr>
        <w:t xml:space="preserve"> various types of</w:t>
      </w:r>
      <w:r w:rsidR="00D719E2" w:rsidRPr="0021749D">
        <w:rPr>
          <w:rFonts w:ascii="Times New Roman" w:hAnsi="Times New Roman" w:cs="Times New Roman"/>
          <w:sz w:val="24"/>
          <w:szCs w:val="24"/>
        </w:rPr>
        <w:t xml:space="preserve"> expenses among </w:t>
      </w:r>
      <w:r>
        <w:rPr>
          <w:rFonts w:ascii="Times New Roman" w:hAnsi="Times New Roman" w:cs="Times New Roman"/>
          <w:sz w:val="24"/>
          <w:szCs w:val="24"/>
        </w:rPr>
        <w:t>which included those tied to the</w:t>
      </w:r>
      <w:r w:rsidR="00D719E2" w:rsidRPr="0021749D">
        <w:rPr>
          <w:rFonts w:ascii="Times New Roman" w:hAnsi="Times New Roman" w:cs="Times New Roman"/>
          <w:sz w:val="24"/>
          <w:szCs w:val="24"/>
        </w:rPr>
        <w:t xml:space="preserve"> funeral </w:t>
      </w:r>
      <w:r>
        <w:rPr>
          <w:rFonts w:ascii="Times New Roman" w:hAnsi="Times New Roman" w:cs="Times New Roman"/>
          <w:sz w:val="24"/>
          <w:szCs w:val="24"/>
        </w:rPr>
        <w:t>of the deceased</w:t>
      </w:r>
      <w:r w:rsidR="00D719E2" w:rsidRPr="0021749D">
        <w:rPr>
          <w:rFonts w:ascii="Times New Roman" w:hAnsi="Times New Roman" w:cs="Times New Roman"/>
          <w:sz w:val="24"/>
          <w:szCs w:val="24"/>
        </w:rPr>
        <w:t xml:space="preserve">. </w:t>
      </w:r>
      <w:r w:rsidR="001A780B" w:rsidRPr="0021749D">
        <w:rPr>
          <w:rFonts w:ascii="Times New Roman" w:hAnsi="Times New Roman" w:cs="Times New Roman"/>
          <w:sz w:val="24"/>
          <w:szCs w:val="24"/>
        </w:rPr>
        <w:t>He called for the court to impose a sentence of 50 years</w:t>
      </w:r>
      <w:r>
        <w:rPr>
          <w:rFonts w:ascii="Times New Roman" w:hAnsi="Times New Roman" w:cs="Times New Roman"/>
          <w:sz w:val="24"/>
          <w:szCs w:val="24"/>
        </w:rPr>
        <w:t xml:space="preserve"> imprisonment</w:t>
      </w:r>
      <w:r w:rsidR="001A780B" w:rsidRPr="0021749D">
        <w:rPr>
          <w:rFonts w:ascii="Times New Roman" w:hAnsi="Times New Roman" w:cs="Times New Roman"/>
          <w:sz w:val="24"/>
          <w:szCs w:val="24"/>
        </w:rPr>
        <w:t>.</w:t>
      </w:r>
    </w:p>
    <w:p w:rsidR="0021749D" w:rsidRDefault="001A780B" w:rsidP="00D719E2">
      <w:pPr>
        <w:pStyle w:val="ListParagraph"/>
        <w:numPr>
          <w:ilvl w:val="0"/>
          <w:numId w:val="6"/>
        </w:numPr>
        <w:spacing w:line="360" w:lineRule="auto"/>
        <w:jc w:val="both"/>
        <w:rPr>
          <w:rFonts w:ascii="Times New Roman" w:hAnsi="Times New Roman" w:cs="Times New Roman"/>
          <w:sz w:val="24"/>
          <w:szCs w:val="24"/>
        </w:rPr>
      </w:pPr>
      <w:r w:rsidRPr="0021749D">
        <w:rPr>
          <w:rFonts w:ascii="Times New Roman" w:hAnsi="Times New Roman" w:cs="Times New Roman"/>
          <w:sz w:val="24"/>
          <w:szCs w:val="24"/>
        </w:rPr>
        <w:t>A</w:t>
      </w:r>
      <w:r w:rsidR="001D7B1B" w:rsidRPr="0021749D">
        <w:rPr>
          <w:rFonts w:ascii="Times New Roman" w:hAnsi="Times New Roman" w:cs="Times New Roman"/>
          <w:sz w:val="24"/>
          <w:szCs w:val="24"/>
        </w:rPr>
        <w:t>fter weighing all the aggravating</w:t>
      </w:r>
      <w:r w:rsidRPr="0021749D">
        <w:rPr>
          <w:rFonts w:ascii="Times New Roman" w:hAnsi="Times New Roman" w:cs="Times New Roman"/>
          <w:sz w:val="24"/>
          <w:szCs w:val="24"/>
        </w:rPr>
        <w:t xml:space="preserve"> and mitigating factors we </w:t>
      </w:r>
      <w:r w:rsidR="001D7B1B" w:rsidRPr="0021749D">
        <w:rPr>
          <w:rFonts w:ascii="Times New Roman" w:hAnsi="Times New Roman" w:cs="Times New Roman"/>
          <w:sz w:val="24"/>
          <w:szCs w:val="24"/>
        </w:rPr>
        <w:t xml:space="preserve">find that there is no justification </w:t>
      </w:r>
      <w:r w:rsidR="0021749D">
        <w:rPr>
          <w:rFonts w:ascii="Times New Roman" w:hAnsi="Times New Roman" w:cs="Times New Roman"/>
          <w:sz w:val="24"/>
          <w:szCs w:val="24"/>
        </w:rPr>
        <w:t xml:space="preserve">even with all that we stated, </w:t>
      </w:r>
      <w:r w:rsidR="001D7B1B" w:rsidRPr="0021749D">
        <w:rPr>
          <w:rFonts w:ascii="Times New Roman" w:hAnsi="Times New Roman" w:cs="Times New Roman"/>
          <w:sz w:val="24"/>
          <w:szCs w:val="24"/>
        </w:rPr>
        <w:t xml:space="preserve">for </w:t>
      </w:r>
      <w:r w:rsidR="0021749D">
        <w:rPr>
          <w:rFonts w:ascii="Times New Roman" w:hAnsi="Times New Roman" w:cs="Times New Roman"/>
          <w:sz w:val="24"/>
          <w:szCs w:val="24"/>
        </w:rPr>
        <w:t>the court</w:t>
      </w:r>
      <w:r w:rsidRPr="0021749D">
        <w:rPr>
          <w:rFonts w:ascii="Times New Roman" w:hAnsi="Times New Roman" w:cs="Times New Roman"/>
          <w:sz w:val="24"/>
          <w:szCs w:val="24"/>
        </w:rPr>
        <w:t xml:space="preserve"> to depart from the mandatory</w:t>
      </w:r>
      <w:r w:rsidR="001D7B1B" w:rsidRPr="0021749D">
        <w:rPr>
          <w:rFonts w:ascii="Times New Roman" w:hAnsi="Times New Roman" w:cs="Times New Roman"/>
          <w:sz w:val="24"/>
          <w:szCs w:val="24"/>
        </w:rPr>
        <w:t xml:space="preserve"> sentence </w:t>
      </w:r>
      <w:r w:rsidR="001D7B1B" w:rsidRPr="0021749D">
        <w:rPr>
          <w:rFonts w:ascii="Times New Roman" w:hAnsi="Times New Roman" w:cs="Times New Roman"/>
          <w:sz w:val="24"/>
          <w:szCs w:val="24"/>
        </w:rPr>
        <w:lastRenderedPageBreak/>
        <w:t>of 20 years</w:t>
      </w:r>
      <w:r w:rsidRPr="0021749D">
        <w:rPr>
          <w:rFonts w:ascii="Times New Roman" w:hAnsi="Times New Roman" w:cs="Times New Roman"/>
          <w:sz w:val="24"/>
          <w:szCs w:val="24"/>
        </w:rPr>
        <w:t>.</w:t>
      </w:r>
      <w:r w:rsidR="001D7B1B" w:rsidRPr="0021749D">
        <w:rPr>
          <w:rFonts w:ascii="Times New Roman" w:hAnsi="Times New Roman" w:cs="Times New Roman"/>
          <w:sz w:val="24"/>
          <w:szCs w:val="24"/>
        </w:rPr>
        <w:t xml:space="preserve"> </w:t>
      </w:r>
      <w:r w:rsidR="0021749D">
        <w:rPr>
          <w:rFonts w:ascii="Times New Roman" w:hAnsi="Times New Roman" w:cs="Times New Roman"/>
          <w:sz w:val="24"/>
          <w:szCs w:val="24"/>
        </w:rPr>
        <w:t xml:space="preserve">It isn’t a pat on the back for the offender. It is lengthy and given his age, he will come out of prison when he is already in the afternoon of his life. </w:t>
      </w:r>
    </w:p>
    <w:p w:rsidR="0021749D" w:rsidRDefault="0021749D" w:rsidP="0021749D">
      <w:pPr>
        <w:pStyle w:val="ListParagraph"/>
        <w:numPr>
          <w:ilvl w:val="0"/>
          <w:numId w:val="6"/>
        </w:numPr>
        <w:spacing w:line="360" w:lineRule="auto"/>
        <w:jc w:val="both"/>
        <w:rPr>
          <w:rFonts w:ascii="Times New Roman" w:hAnsi="Times New Roman" w:cs="Times New Roman"/>
          <w:b/>
          <w:sz w:val="24"/>
          <w:szCs w:val="24"/>
        </w:rPr>
      </w:pPr>
      <w:r w:rsidRPr="0021749D">
        <w:rPr>
          <w:rFonts w:ascii="Times New Roman" w:hAnsi="Times New Roman" w:cs="Times New Roman"/>
          <w:b/>
          <w:sz w:val="24"/>
          <w:szCs w:val="24"/>
        </w:rPr>
        <w:t>Accordingly,</w:t>
      </w:r>
      <w:r w:rsidR="001A780B" w:rsidRPr="0021749D">
        <w:rPr>
          <w:rFonts w:ascii="Times New Roman" w:hAnsi="Times New Roman" w:cs="Times New Roman"/>
          <w:b/>
          <w:sz w:val="24"/>
          <w:szCs w:val="24"/>
        </w:rPr>
        <w:t xml:space="preserve"> the offender is sentenced to twenty </w:t>
      </w:r>
      <w:r w:rsidRPr="0021749D">
        <w:rPr>
          <w:rFonts w:ascii="Times New Roman" w:hAnsi="Times New Roman" w:cs="Times New Roman"/>
          <w:b/>
          <w:sz w:val="24"/>
          <w:szCs w:val="24"/>
        </w:rPr>
        <w:t xml:space="preserve">(20) </w:t>
      </w:r>
      <w:r w:rsidR="001A780B" w:rsidRPr="0021749D">
        <w:rPr>
          <w:rFonts w:ascii="Times New Roman" w:hAnsi="Times New Roman" w:cs="Times New Roman"/>
          <w:b/>
          <w:sz w:val="24"/>
          <w:szCs w:val="24"/>
        </w:rPr>
        <w:t>years impr</w:t>
      </w:r>
      <w:r>
        <w:rPr>
          <w:rFonts w:ascii="Times New Roman" w:hAnsi="Times New Roman" w:cs="Times New Roman"/>
          <w:b/>
          <w:sz w:val="24"/>
          <w:szCs w:val="24"/>
        </w:rPr>
        <w:t xml:space="preserve">isonment. </w:t>
      </w:r>
    </w:p>
    <w:p w:rsidR="0021749D" w:rsidRDefault="0021749D" w:rsidP="0021749D">
      <w:pPr>
        <w:pStyle w:val="ListParagraph"/>
        <w:spacing w:line="360" w:lineRule="auto"/>
        <w:jc w:val="both"/>
        <w:rPr>
          <w:rFonts w:ascii="Times New Roman" w:hAnsi="Times New Roman" w:cs="Times New Roman"/>
          <w:b/>
          <w:sz w:val="24"/>
          <w:szCs w:val="24"/>
        </w:rPr>
      </w:pPr>
    </w:p>
    <w:p w:rsidR="00541496" w:rsidRDefault="00541496" w:rsidP="0021749D">
      <w:pPr>
        <w:pStyle w:val="ListParagraph"/>
        <w:spacing w:line="360" w:lineRule="auto"/>
        <w:jc w:val="both"/>
        <w:rPr>
          <w:rFonts w:ascii="Times New Roman" w:hAnsi="Times New Roman" w:cs="Times New Roman"/>
          <w:b/>
          <w:sz w:val="24"/>
          <w:szCs w:val="24"/>
        </w:rPr>
      </w:pPr>
    </w:p>
    <w:p w:rsidR="00541496" w:rsidRPr="00541496" w:rsidRDefault="00541496" w:rsidP="00541496">
      <w:pPr>
        <w:pStyle w:val="ListParagraph"/>
        <w:spacing w:line="360" w:lineRule="auto"/>
        <w:ind w:left="0"/>
        <w:jc w:val="both"/>
        <w:rPr>
          <w:rFonts w:ascii="Times New Roman" w:hAnsi="Times New Roman" w:cs="Times New Roman"/>
          <w:sz w:val="24"/>
          <w:szCs w:val="24"/>
        </w:rPr>
      </w:pPr>
      <w:r w:rsidRPr="00541496">
        <w:rPr>
          <w:rFonts w:ascii="Times New Roman" w:hAnsi="Times New Roman" w:cs="Times New Roman"/>
          <w:b/>
          <w:smallCaps/>
          <w:sz w:val="24"/>
          <w:szCs w:val="24"/>
        </w:rPr>
        <w:t>Mungwari J</w:t>
      </w:r>
      <w:r w:rsidRPr="00541496">
        <w:rPr>
          <w:rFonts w:ascii="Times New Roman" w:hAnsi="Times New Roman" w:cs="Times New Roman"/>
          <w:sz w:val="24"/>
          <w:szCs w:val="24"/>
        </w:rPr>
        <w:t>: ……………………………………………………</w:t>
      </w:r>
    </w:p>
    <w:p w:rsidR="00251DC1" w:rsidRDefault="00251DC1" w:rsidP="00541496">
      <w:pPr>
        <w:spacing w:after="0" w:line="240" w:lineRule="auto"/>
        <w:jc w:val="both"/>
        <w:rPr>
          <w:rFonts w:ascii="Times New Roman" w:hAnsi="Times New Roman" w:cs="Times New Roman"/>
          <w:i/>
          <w:color w:val="000000" w:themeColor="text1"/>
          <w:sz w:val="24"/>
          <w:szCs w:val="24"/>
        </w:rPr>
      </w:pPr>
    </w:p>
    <w:p w:rsidR="00251DC1" w:rsidRDefault="00251DC1" w:rsidP="00541496">
      <w:pPr>
        <w:spacing w:after="0" w:line="240" w:lineRule="auto"/>
        <w:jc w:val="both"/>
        <w:rPr>
          <w:rFonts w:ascii="Times New Roman" w:hAnsi="Times New Roman" w:cs="Times New Roman"/>
          <w:i/>
          <w:color w:val="000000" w:themeColor="text1"/>
          <w:sz w:val="24"/>
          <w:szCs w:val="24"/>
        </w:rPr>
      </w:pPr>
    </w:p>
    <w:p w:rsidR="00251DC1" w:rsidRDefault="00251DC1" w:rsidP="00541496">
      <w:pPr>
        <w:spacing w:after="0" w:line="240" w:lineRule="auto"/>
        <w:jc w:val="both"/>
        <w:rPr>
          <w:rFonts w:ascii="Times New Roman" w:hAnsi="Times New Roman" w:cs="Times New Roman"/>
          <w:i/>
          <w:color w:val="000000" w:themeColor="text1"/>
          <w:sz w:val="24"/>
          <w:szCs w:val="24"/>
        </w:rPr>
      </w:pPr>
    </w:p>
    <w:p w:rsidR="0021749D" w:rsidRPr="009343D0" w:rsidRDefault="009343D0" w:rsidP="0054149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i/>
          <w:color w:val="000000" w:themeColor="text1"/>
          <w:sz w:val="24"/>
          <w:szCs w:val="24"/>
        </w:rPr>
        <w:t>Chinamatira</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Jonasi</w:t>
      </w:r>
      <w:proofErr w:type="spellEnd"/>
      <w:r w:rsidR="0021749D" w:rsidRPr="009343D0">
        <w:rPr>
          <w:rFonts w:ascii="Times New Roman" w:hAnsi="Times New Roman" w:cs="Times New Roman"/>
          <w:color w:val="000000" w:themeColor="text1"/>
          <w:sz w:val="24"/>
          <w:szCs w:val="24"/>
        </w:rPr>
        <w:t xml:space="preserve">, </w:t>
      </w:r>
      <w:proofErr w:type="spellStart"/>
      <w:r>
        <w:rPr>
          <w:rFonts w:ascii="Times New Roman" w:hAnsi="Times New Roman" w:cs="Times New Roman"/>
          <w:i/>
          <w:color w:val="000000" w:themeColor="text1"/>
          <w:sz w:val="24"/>
          <w:szCs w:val="24"/>
        </w:rPr>
        <w:t>Nyambira</w:t>
      </w:r>
      <w:proofErr w:type="spellEnd"/>
      <w:r>
        <w:rPr>
          <w:rFonts w:ascii="Times New Roman" w:hAnsi="Times New Roman" w:cs="Times New Roman"/>
          <w:i/>
          <w:color w:val="000000" w:themeColor="text1"/>
          <w:sz w:val="24"/>
          <w:szCs w:val="24"/>
        </w:rPr>
        <w:t xml:space="preserve"> &amp; Tambanewenyu </w:t>
      </w:r>
      <w:r w:rsidR="00541496">
        <w:rPr>
          <w:rFonts w:ascii="Times New Roman" w:hAnsi="Times New Roman" w:cs="Times New Roman"/>
          <w:color w:val="000000" w:themeColor="text1"/>
          <w:sz w:val="24"/>
          <w:szCs w:val="24"/>
        </w:rPr>
        <w:t>accused</w:t>
      </w:r>
      <w:r w:rsidR="0021749D" w:rsidRPr="009343D0">
        <w:rPr>
          <w:rFonts w:ascii="Times New Roman" w:hAnsi="Times New Roman" w:cs="Times New Roman"/>
          <w:color w:val="000000" w:themeColor="text1"/>
          <w:sz w:val="24"/>
          <w:szCs w:val="24"/>
        </w:rPr>
        <w:t>’s legal practitioners</w:t>
      </w:r>
    </w:p>
    <w:p w:rsidR="0021749D" w:rsidRPr="009343D0" w:rsidRDefault="0021749D" w:rsidP="00541496">
      <w:pPr>
        <w:pStyle w:val="ListParagraph"/>
        <w:spacing w:after="0" w:line="240" w:lineRule="auto"/>
        <w:ind w:left="0"/>
        <w:jc w:val="both"/>
        <w:rPr>
          <w:rFonts w:ascii="Times New Roman" w:hAnsi="Times New Roman" w:cs="Times New Roman"/>
          <w:color w:val="000000" w:themeColor="text1"/>
          <w:sz w:val="24"/>
          <w:szCs w:val="24"/>
        </w:rPr>
      </w:pPr>
      <w:r w:rsidRPr="009343D0">
        <w:rPr>
          <w:rFonts w:ascii="Times New Roman" w:hAnsi="Times New Roman" w:cs="Times New Roman"/>
          <w:i/>
          <w:color w:val="000000" w:themeColor="text1"/>
          <w:sz w:val="24"/>
          <w:szCs w:val="24"/>
        </w:rPr>
        <w:t>National Prosecuting Authority</w:t>
      </w:r>
      <w:r w:rsidR="00541496">
        <w:rPr>
          <w:rFonts w:ascii="Times New Roman" w:hAnsi="Times New Roman" w:cs="Times New Roman"/>
          <w:color w:val="000000" w:themeColor="text1"/>
          <w:sz w:val="24"/>
          <w:szCs w:val="24"/>
        </w:rPr>
        <w:t>, S</w:t>
      </w:r>
      <w:r w:rsidRPr="009343D0">
        <w:rPr>
          <w:rFonts w:ascii="Times New Roman" w:hAnsi="Times New Roman" w:cs="Times New Roman"/>
          <w:color w:val="000000" w:themeColor="text1"/>
          <w:sz w:val="24"/>
          <w:szCs w:val="24"/>
        </w:rPr>
        <w:t xml:space="preserve">tate’s legal practitioners </w:t>
      </w:r>
    </w:p>
    <w:p w:rsidR="00C7695C" w:rsidRPr="0021749D" w:rsidRDefault="00C7695C" w:rsidP="00540126">
      <w:pPr>
        <w:spacing w:line="360" w:lineRule="auto"/>
        <w:rPr>
          <w:rFonts w:ascii="Times New Roman" w:hAnsi="Times New Roman" w:cs="Times New Roman"/>
          <w:sz w:val="24"/>
          <w:szCs w:val="24"/>
        </w:rPr>
      </w:pPr>
    </w:p>
    <w:sectPr w:rsidR="00C7695C" w:rsidRPr="002174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0C" w:rsidRDefault="0046260C" w:rsidP="00EC2629">
      <w:pPr>
        <w:spacing w:after="0" w:line="240" w:lineRule="auto"/>
      </w:pPr>
      <w:r>
        <w:separator/>
      </w:r>
    </w:p>
  </w:endnote>
  <w:endnote w:type="continuationSeparator" w:id="0">
    <w:p w:rsidR="0046260C" w:rsidRDefault="0046260C" w:rsidP="00EC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0C" w:rsidRDefault="0046260C" w:rsidP="00EC2629">
      <w:pPr>
        <w:spacing w:after="0" w:line="240" w:lineRule="auto"/>
      </w:pPr>
      <w:r>
        <w:separator/>
      </w:r>
    </w:p>
  </w:footnote>
  <w:footnote w:type="continuationSeparator" w:id="0">
    <w:p w:rsidR="0046260C" w:rsidRDefault="0046260C" w:rsidP="00EC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926999"/>
      <w:docPartObj>
        <w:docPartGallery w:val="Page Numbers (Top of Page)"/>
        <w:docPartUnique/>
      </w:docPartObj>
    </w:sdtPr>
    <w:sdtEndPr>
      <w:rPr>
        <w:noProof/>
      </w:rPr>
    </w:sdtEndPr>
    <w:sdtContent>
      <w:p w:rsidR="00DA09AF" w:rsidRDefault="00DA09AF">
        <w:pPr>
          <w:pStyle w:val="Header"/>
          <w:jc w:val="right"/>
          <w:rPr>
            <w:noProof/>
          </w:rPr>
        </w:pPr>
        <w:r>
          <w:fldChar w:fldCharType="begin"/>
        </w:r>
        <w:r>
          <w:instrText xml:space="preserve"> PAGE   \* MERGEFORMAT </w:instrText>
        </w:r>
        <w:r>
          <w:fldChar w:fldCharType="separate"/>
        </w:r>
        <w:r w:rsidR="00AA4409">
          <w:rPr>
            <w:noProof/>
          </w:rPr>
          <w:t>15</w:t>
        </w:r>
        <w:r>
          <w:rPr>
            <w:noProof/>
          </w:rPr>
          <w:fldChar w:fldCharType="end"/>
        </w:r>
      </w:p>
      <w:p w:rsidR="00A60187" w:rsidRDefault="00A60187">
        <w:pPr>
          <w:pStyle w:val="Header"/>
          <w:jc w:val="right"/>
          <w:rPr>
            <w:noProof/>
          </w:rPr>
        </w:pPr>
        <w:r>
          <w:rPr>
            <w:noProof/>
          </w:rPr>
          <w:t>HB 114 - 25</w:t>
        </w:r>
      </w:p>
      <w:p w:rsidR="00DA09AF" w:rsidRDefault="00DA09AF">
        <w:pPr>
          <w:pStyle w:val="Header"/>
          <w:jc w:val="right"/>
        </w:pPr>
        <w:r>
          <w:rPr>
            <w:noProof/>
          </w:rPr>
          <w:t xml:space="preserve">HCBCR </w:t>
        </w:r>
        <w:r w:rsidR="00AA4409">
          <w:rPr>
            <w:noProof/>
          </w:rPr>
          <w:t>6275/24</w:t>
        </w:r>
      </w:p>
    </w:sdtContent>
  </w:sdt>
  <w:p w:rsidR="00DA09AF" w:rsidRDefault="00DA0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6EB2"/>
    <w:multiLevelType w:val="hybridMultilevel"/>
    <w:tmpl w:val="602E1F74"/>
    <w:lvl w:ilvl="0" w:tplc="7F2888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B27CFB"/>
    <w:multiLevelType w:val="hybridMultilevel"/>
    <w:tmpl w:val="F544DE0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3C8"/>
    <w:multiLevelType w:val="hybridMultilevel"/>
    <w:tmpl w:val="49EEB69C"/>
    <w:lvl w:ilvl="0" w:tplc="09CE91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4A17E5"/>
    <w:multiLevelType w:val="hybridMultilevel"/>
    <w:tmpl w:val="50DEE9FA"/>
    <w:lvl w:ilvl="0" w:tplc="30090019">
      <w:start w:val="1"/>
      <w:numFmt w:val="lowerLetter"/>
      <w:lvlText w:val="%1."/>
      <w:lvlJc w:val="left"/>
      <w:pPr>
        <w:ind w:left="4320" w:hanging="360"/>
      </w:pPr>
    </w:lvl>
    <w:lvl w:ilvl="1" w:tplc="30090019">
      <w:start w:val="1"/>
      <w:numFmt w:val="lowerLetter"/>
      <w:lvlText w:val="%2."/>
      <w:lvlJc w:val="left"/>
      <w:pPr>
        <w:ind w:left="1620" w:hanging="360"/>
      </w:pPr>
    </w:lvl>
    <w:lvl w:ilvl="2" w:tplc="3009001B" w:tentative="1">
      <w:start w:val="1"/>
      <w:numFmt w:val="lowerRoman"/>
      <w:lvlText w:val="%3."/>
      <w:lvlJc w:val="right"/>
      <w:pPr>
        <w:ind w:left="5760" w:hanging="180"/>
      </w:pPr>
    </w:lvl>
    <w:lvl w:ilvl="3" w:tplc="3009000F" w:tentative="1">
      <w:start w:val="1"/>
      <w:numFmt w:val="decimal"/>
      <w:lvlText w:val="%4."/>
      <w:lvlJc w:val="left"/>
      <w:pPr>
        <w:ind w:left="6480" w:hanging="360"/>
      </w:pPr>
    </w:lvl>
    <w:lvl w:ilvl="4" w:tplc="30090019" w:tentative="1">
      <w:start w:val="1"/>
      <w:numFmt w:val="lowerLetter"/>
      <w:lvlText w:val="%5."/>
      <w:lvlJc w:val="left"/>
      <w:pPr>
        <w:ind w:left="7200" w:hanging="360"/>
      </w:pPr>
    </w:lvl>
    <w:lvl w:ilvl="5" w:tplc="3009001B" w:tentative="1">
      <w:start w:val="1"/>
      <w:numFmt w:val="lowerRoman"/>
      <w:lvlText w:val="%6."/>
      <w:lvlJc w:val="right"/>
      <w:pPr>
        <w:ind w:left="7920" w:hanging="180"/>
      </w:pPr>
    </w:lvl>
    <w:lvl w:ilvl="6" w:tplc="3009000F" w:tentative="1">
      <w:start w:val="1"/>
      <w:numFmt w:val="decimal"/>
      <w:lvlText w:val="%7."/>
      <w:lvlJc w:val="left"/>
      <w:pPr>
        <w:ind w:left="8640" w:hanging="360"/>
      </w:pPr>
    </w:lvl>
    <w:lvl w:ilvl="7" w:tplc="30090019" w:tentative="1">
      <w:start w:val="1"/>
      <w:numFmt w:val="lowerLetter"/>
      <w:lvlText w:val="%8."/>
      <w:lvlJc w:val="left"/>
      <w:pPr>
        <w:ind w:left="9360" w:hanging="360"/>
      </w:pPr>
    </w:lvl>
    <w:lvl w:ilvl="8" w:tplc="3009001B" w:tentative="1">
      <w:start w:val="1"/>
      <w:numFmt w:val="lowerRoman"/>
      <w:lvlText w:val="%9."/>
      <w:lvlJc w:val="right"/>
      <w:pPr>
        <w:ind w:left="10080" w:hanging="180"/>
      </w:pPr>
    </w:lvl>
  </w:abstractNum>
  <w:abstractNum w:abstractNumId="4" w15:restartNumberingAfterBreak="0">
    <w:nsid w:val="1DB267AD"/>
    <w:multiLevelType w:val="hybridMultilevel"/>
    <w:tmpl w:val="29AC32F0"/>
    <w:lvl w:ilvl="0" w:tplc="4BEE40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D00AFC"/>
    <w:multiLevelType w:val="hybridMultilevel"/>
    <w:tmpl w:val="46E2A98A"/>
    <w:lvl w:ilvl="0" w:tplc="D79AC9F4">
      <w:start w:val="1"/>
      <w:numFmt w:val="decimal"/>
      <w:lvlText w:val="(%1)"/>
      <w:lvlJc w:val="left"/>
      <w:pPr>
        <w:ind w:left="2160"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 w15:restartNumberingAfterBreak="0">
    <w:nsid w:val="2FA3411A"/>
    <w:multiLevelType w:val="hybridMultilevel"/>
    <w:tmpl w:val="6A188F2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D3478"/>
    <w:multiLevelType w:val="hybridMultilevel"/>
    <w:tmpl w:val="AC5CBE54"/>
    <w:lvl w:ilvl="0" w:tplc="34A4CE0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58A"/>
    <w:multiLevelType w:val="hybridMultilevel"/>
    <w:tmpl w:val="8FF2AF8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A50349"/>
    <w:multiLevelType w:val="hybridMultilevel"/>
    <w:tmpl w:val="61A6A5A8"/>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76A"/>
    <w:multiLevelType w:val="hybridMultilevel"/>
    <w:tmpl w:val="584E239C"/>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71264C"/>
    <w:multiLevelType w:val="hybridMultilevel"/>
    <w:tmpl w:val="CB842562"/>
    <w:lvl w:ilvl="0" w:tplc="AACA82E4">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C3961A4"/>
    <w:multiLevelType w:val="hybridMultilevel"/>
    <w:tmpl w:val="33243CCE"/>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83148E"/>
    <w:multiLevelType w:val="hybridMultilevel"/>
    <w:tmpl w:val="2E1649E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F552E"/>
    <w:multiLevelType w:val="hybridMultilevel"/>
    <w:tmpl w:val="3BD60392"/>
    <w:lvl w:ilvl="0" w:tplc="93F242A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CCF1135"/>
    <w:multiLevelType w:val="hybridMultilevel"/>
    <w:tmpl w:val="BD167758"/>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B693AEF"/>
    <w:multiLevelType w:val="hybridMultilevel"/>
    <w:tmpl w:val="353EFDA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0"/>
  </w:num>
  <w:num w:numId="5">
    <w:abstractNumId w:val="8"/>
  </w:num>
  <w:num w:numId="6">
    <w:abstractNumId w:val="2"/>
  </w:num>
  <w:num w:numId="7">
    <w:abstractNumId w:val="10"/>
  </w:num>
  <w:num w:numId="8">
    <w:abstractNumId w:val="9"/>
  </w:num>
  <w:num w:numId="9">
    <w:abstractNumId w:val="16"/>
  </w:num>
  <w:num w:numId="10">
    <w:abstractNumId w:val="1"/>
  </w:num>
  <w:num w:numId="11">
    <w:abstractNumId w:val="13"/>
  </w:num>
  <w:num w:numId="12">
    <w:abstractNumId w:val="15"/>
  </w:num>
  <w:num w:numId="13">
    <w:abstractNumId w:val="6"/>
  </w:num>
  <w:num w:numId="14">
    <w:abstractNumId w:val="5"/>
  </w:num>
  <w:num w:numId="15">
    <w:abstractNumId w:val="14"/>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1B"/>
    <w:rsid w:val="000709D3"/>
    <w:rsid w:val="00075206"/>
    <w:rsid w:val="0008580B"/>
    <w:rsid w:val="00096209"/>
    <w:rsid w:val="000A1CCA"/>
    <w:rsid w:val="001071E2"/>
    <w:rsid w:val="0011572C"/>
    <w:rsid w:val="00124DFA"/>
    <w:rsid w:val="001654BD"/>
    <w:rsid w:val="001821D9"/>
    <w:rsid w:val="001A780B"/>
    <w:rsid w:val="001D7B1B"/>
    <w:rsid w:val="001F40C6"/>
    <w:rsid w:val="001F4F75"/>
    <w:rsid w:val="0020104B"/>
    <w:rsid w:val="0021749D"/>
    <w:rsid w:val="00251DC1"/>
    <w:rsid w:val="00256595"/>
    <w:rsid w:val="00263E88"/>
    <w:rsid w:val="00275F81"/>
    <w:rsid w:val="00297D7B"/>
    <w:rsid w:val="002A6012"/>
    <w:rsid w:val="002D301A"/>
    <w:rsid w:val="002D389C"/>
    <w:rsid w:val="0030352B"/>
    <w:rsid w:val="00326A3C"/>
    <w:rsid w:val="00330A39"/>
    <w:rsid w:val="003940EC"/>
    <w:rsid w:val="003D6C05"/>
    <w:rsid w:val="00426B68"/>
    <w:rsid w:val="00427371"/>
    <w:rsid w:val="00437644"/>
    <w:rsid w:val="0045190B"/>
    <w:rsid w:val="0046260C"/>
    <w:rsid w:val="00463868"/>
    <w:rsid w:val="00473098"/>
    <w:rsid w:val="004777F2"/>
    <w:rsid w:val="004A0FCB"/>
    <w:rsid w:val="004A426A"/>
    <w:rsid w:val="004D77B0"/>
    <w:rsid w:val="004F7552"/>
    <w:rsid w:val="0050407F"/>
    <w:rsid w:val="00540126"/>
    <w:rsid w:val="00541496"/>
    <w:rsid w:val="00545BC2"/>
    <w:rsid w:val="005B461B"/>
    <w:rsid w:val="00641C9C"/>
    <w:rsid w:val="006746A8"/>
    <w:rsid w:val="006839C8"/>
    <w:rsid w:val="006B3A34"/>
    <w:rsid w:val="006C5638"/>
    <w:rsid w:val="006C5EA6"/>
    <w:rsid w:val="006D2B5E"/>
    <w:rsid w:val="006F5BAB"/>
    <w:rsid w:val="0071012F"/>
    <w:rsid w:val="00722590"/>
    <w:rsid w:val="00726E7F"/>
    <w:rsid w:val="00732D84"/>
    <w:rsid w:val="00751261"/>
    <w:rsid w:val="00804423"/>
    <w:rsid w:val="00804DE4"/>
    <w:rsid w:val="00811831"/>
    <w:rsid w:val="00823717"/>
    <w:rsid w:val="00854D0B"/>
    <w:rsid w:val="008558DD"/>
    <w:rsid w:val="00871332"/>
    <w:rsid w:val="00874643"/>
    <w:rsid w:val="008B5408"/>
    <w:rsid w:val="008C0CBE"/>
    <w:rsid w:val="0090677E"/>
    <w:rsid w:val="009278BF"/>
    <w:rsid w:val="0093055A"/>
    <w:rsid w:val="009343D0"/>
    <w:rsid w:val="009370A1"/>
    <w:rsid w:val="00963408"/>
    <w:rsid w:val="009723A3"/>
    <w:rsid w:val="0098311E"/>
    <w:rsid w:val="009C4E17"/>
    <w:rsid w:val="00A01963"/>
    <w:rsid w:val="00A05FF1"/>
    <w:rsid w:val="00A302CC"/>
    <w:rsid w:val="00A33E30"/>
    <w:rsid w:val="00A36768"/>
    <w:rsid w:val="00A60187"/>
    <w:rsid w:val="00A640BE"/>
    <w:rsid w:val="00AA4409"/>
    <w:rsid w:val="00AE6E52"/>
    <w:rsid w:val="00AF7921"/>
    <w:rsid w:val="00B23F14"/>
    <w:rsid w:val="00B87AC4"/>
    <w:rsid w:val="00B909DF"/>
    <w:rsid w:val="00B92985"/>
    <w:rsid w:val="00B96A8F"/>
    <w:rsid w:val="00BA6679"/>
    <w:rsid w:val="00BE0E45"/>
    <w:rsid w:val="00BE479A"/>
    <w:rsid w:val="00C17372"/>
    <w:rsid w:val="00C746B0"/>
    <w:rsid w:val="00C7695C"/>
    <w:rsid w:val="00C77800"/>
    <w:rsid w:val="00CD7932"/>
    <w:rsid w:val="00D12EDA"/>
    <w:rsid w:val="00D275AC"/>
    <w:rsid w:val="00D62459"/>
    <w:rsid w:val="00D62AAB"/>
    <w:rsid w:val="00D719E2"/>
    <w:rsid w:val="00D74136"/>
    <w:rsid w:val="00DA09AF"/>
    <w:rsid w:val="00DA28DD"/>
    <w:rsid w:val="00DA447E"/>
    <w:rsid w:val="00DB0CD6"/>
    <w:rsid w:val="00DB3DB3"/>
    <w:rsid w:val="00DC5A69"/>
    <w:rsid w:val="00DF6CA9"/>
    <w:rsid w:val="00E3620B"/>
    <w:rsid w:val="00EB01C4"/>
    <w:rsid w:val="00EC2629"/>
    <w:rsid w:val="00EF0486"/>
    <w:rsid w:val="00EF3770"/>
    <w:rsid w:val="00F47CFE"/>
    <w:rsid w:val="00FB3C3D"/>
    <w:rsid w:val="00FE34E7"/>
    <w:rsid w:val="00FF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DE73E-5FC6-4BD8-B5F9-A7E29BC6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1B"/>
    <w:pPr>
      <w:spacing w:after="200" w:line="276" w:lineRule="auto"/>
    </w:pPr>
    <w:rPr>
      <w:rFonts w:eastAsiaTheme="minorEastAsia"/>
      <w:lang w:val="en-ZW" w:eastAsia="en-ZW"/>
    </w:rPr>
  </w:style>
  <w:style w:type="paragraph" w:styleId="Heading2">
    <w:name w:val="heading 2"/>
    <w:basedOn w:val="Normal"/>
    <w:next w:val="Normal"/>
    <w:link w:val="Heading2Char"/>
    <w:qFormat/>
    <w:rsid w:val="001D7B1B"/>
    <w:pPr>
      <w:keepNext/>
      <w:spacing w:before="240" w:after="0" w:line="240" w:lineRule="auto"/>
      <w:ind w:firstLine="720"/>
      <w:jc w:val="both"/>
      <w:outlineLvl w:val="1"/>
    </w:pPr>
    <w:rPr>
      <w:rFonts w:ascii="Times New Roman" w:eastAsia="Times New Roman" w:hAnsi="Times New Roman"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B1B"/>
    <w:pPr>
      <w:ind w:left="720"/>
      <w:contextualSpacing/>
    </w:pPr>
    <w:rPr>
      <w:rFonts w:eastAsiaTheme="minorHAnsi"/>
      <w:lang w:val="en-US" w:eastAsia="en-US"/>
    </w:rPr>
  </w:style>
  <w:style w:type="character" w:customStyle="1" w:styleId="Heading2Char">
    <w:name w:val="Heading 2 Char"/>
    <w:basedOn w:val="DefaultParagraphFont"/>
    <w:link w:val="Heading2"/>
    <w:rsid w:val="001D7B1B"/>
    <w:rPr>
      <w:rFonts w:ascii="Times New Roman" w:eastAsia="Times New Roman" w:hAnsi="Times New Roman" w:cs="Times New Roman"/>
      <w:b/>
      <w:sz w:val="24"/>
      <w:szCs w:val="20"/>
    </w:rPr>
  </w:style>
  <w:style w:type="paragraph" w:customStyle="1" w:styleId="Default">
    <w:name w:val="Default"/>
    <w:rsid w:val="006839C8"/>
    <w:pPr>
      <w:autoSpaceDE w:val="0"/>
      <w:autoSpaceDN w:val="0"/>
      <w:adjustRightInd w:val="0"/>
      <w:spacing w:after="0" w:line="240" w:lineRule="auto"/>
    </w:pPr>
    <w:rPr>
      <w:rFonts w:ascii="Arial" w:hAnsi="Arial" w:cs="Arial"/>
      <w:color w:val="000000"/>
      <w:sz w:val="24"/>
      <w:szCs w:val="24"/>
      <w:lang w:val="en-ZW"/>
    </w:rPr>
  </w:style>
  <w:style w:type="paragraph" w:styleId="Header">
    <w:name w:val="header"/>
    <w:basedOn w:val="Normal"/>
    <w:link w:val="HeaderChar"/>
    <w:uiPriority w:val="99"/>
    <w:unhideWhenUsed/>
    <w:rsid w:val="00EC2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629"/>
    <w:rPr>
      <w:rFonts w:eastAsiaTheme="minorEastAsia"/>
      <w:lang w:val="en-ZW" w:eastAsia="en-ZW"/>
    </w:rPr>
  </w:style>
  <w:style w:type="paragraph" w:styleId="Footer">
    <w:name w:val="footer"/>
    <w:basedOn w:val="Normal"/>
    <w:link w:val="FooterChar"/>
    <w:uiPriority w:val="99"/>
    <w:unhideWhenUsed/>
    <w:rsid w:val="00EC2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629"/>
    <w:rPr>
      <w:rFonts w:eastAsiaTheme="minorEastAsia"/>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2681">
      <w:bodyDiv w:val="1"/>
      <w:marLeft w:val="0"/>
      <w:marRight w:val="0"/>
      <w:marTop w:val="0"/>
      <w:marBottom w:val="0"/>
      <w:divBdr>
        <w:top w:val="none" w:sz="0" w:space="0" w:color="auto"/>
        <w:left w:val="none" w:sz="0" w:space="0" w:color="auto"/>
        <w:bottom w:val="none" w:sz="0" w:space="0" w:color="auto"/>
        <w:right w:val="none" w:sz="0" w:space="0" w:color="auto"/>
      </w:divBdr>
    </w:div>
    <w:div w:id="16078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MUNGWARI J</dc:creator>
  <cp:keywords/>
  <dc:description/>
  <cp:lastModifiedBy>usr</cp:lastModifiedBy>
  <cp:revision>8</cp:revision>
  <dcterms:created xsi:type="dcterms:W3CDTF">2025-07-15T09:27:00Z</dcterms:created>
  <dcterms:modified xsi:type="dcterms:W3CDTF">2025-07-16T14:12:00Z</dcterms:modified>
</cp:coreProperties>
</file>