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7EE97" w14:textId="77777777" w:rsidR="001451D9" w:rsidRDefault="001451D9" w:rsidP="0025007D">
      <w:pPr>
        <w:pStyle w:val="NoSpacing"/>
        <w:jc w:val="both"/>
        <w:rPr>
          <w:rFonts w:ascii="Times New Roman" w:hAnsi="Times New Roman"/>
          <w:lang w:val="en-US"/>
        </w:rPr>
      </w:pPr>
      <w:bookmarkStart w:id="0" w:name="_GoBack"/>
      <w:bookmarkEnd w:id="0"/>
      <w:r>
        <w:rPr>
          <w:rFonts w:ascii="Times New Roman" w:hAnsi="Times New Roman"/>
          <w:lang w:val="en-US"/>
        </w:rPr>
        <w:t xml:space="preserve">THE STATE </w:t>
      </w:r>
    </w:p>
    <w:p w14:paraId="14D90920" w14:textId="77777777" w:rsidR="001451D9" w:rsidRDefault="001451D9" w:rsidP="0025007D">
      <w:pPr>
        <w:pStyle w:val="NoSpacing"/>
        <w:jc w:val="both"/>
        <w:rPr>
          <w:rFonts w:ascii="Times New Roman" w:hAnsi="Times New Roman"/>
          <w:lang w:val="en-US"/>
        </w:rPr>
      </w:pPr>
      <w:r>
        <w:rPr>
          <w:rFonts w:ascii="Times New Roman" w:hAnsi="Times New Roman"/>
          <w:lang w:val="en-US"/>
        </w:rPr>
        <w:t>versus</w:t>
      </w:r>
    </w:p>
    <w:p w14:paraId="653FC42C" w14:textId="42748833" w:rsidR="001451D9" w:rsidRDefault="001451D9" w:rsidP="0025007D">
      <w:pPr>
        <w:pStyle w:val="NoSpacing"/>
        <w:jc w:val="both"/>
        <w:rPr>
          <w:rFonts w:ascii="Times New Roman" w:hAnsi="Times New Roman"/>
          <w:lang w:val="en-US"/>
        </w:rPr>
      </w:pPr>
      <w:r>
        <w:rPr>
          <w:rFonts w:ascii="Times New Roman" w:hAnsi="Times New Roman"/>
          <w:lang w:val="en-US"/>
        </w:rPr>
        <w:t>PEDZISAI CHIMUTSA</w:t>
      </w:r>
    </w:p>
    <w:p w14:paraId="5A55CAFD" w14:textId="77777777" w:rsidR="001451D9" w:rsidRDefault="001451D9" w:rsidP="0025007D">
      <w:pPr>
        <w:pStyle w:val="NoSpacing"/>
        <w:jc w:val="both"/>
        <w:rPr>
          <w:rFonts w:ascii="Times New Roman" w:hAnsi="Times New Roman"/>
          <w:lang w:val="en-US"/>
        </w:rPr>
      </w:pPr>
    </w:p>
    <w:p w14:paraId="2859212E" w14:textId="77777777" w:rsidR="001451D9" w:rsidRDefault="001451D9" w:rsidP="0025007D">
      <w:pPr>
        <w:pStyle w:val="NoSpacing"/>
        <w:jc w:val="both"/>
        <w:rPr>
          <w:rFonts w:ascii="Times New Roman" w:hAnsi="Times New Roman"/>
          <w:lang w:val="en-US"/>
        </w:rPr>
      </w:pPr>
    </w:p>
    <w:p w14:paraId="7E5AB04F" w14:textId="77777777" w:rsidR="001451D9" w:rsidRDefault="001451D9" w:rsidP="0025007D">
      <w:pPr>
        <w:pStyle w:val="NoSpacing"/>
        <w:jc w:val="both"/>
        <w:rPr>
          <w:rFonts w:ascii="Times New Roman" w:hAnsi="Times New Roman"/>
          <w:lang w:val="en-US"/>
        </w:rPr>
      </w:pPr>
      <w:r>
        <w:rPr>
          <w:rFonts w:ascii="Times New Roman" w:hAnsi="Times New Roman"/>
          <w:lang w:val="en-US"/>
        </w:rPr>
        <w:t xml:space="preserve">HIGH COURT OF ZIMBABWE </w:t>
      </w:r>
    </w:p>
    <w:p w14:paraId="782AB54A" w14:textId="77777777" w:rsidR="001451D9" w:rsidRDefault="001451D9" w:rsidP="0025007D">
      <w:pPr>
        <w:pStyle w:val="NoSpacing"/>
        <w:jc w:val="both"/>
        <w:rPr>
          <w:rFonts w:ascii="Times New Roman" w:hAnsi="Times New Roman"/>
          <w:b/>
          <w:bCs/>
          <w:lang w:val="en-US"/>
        </w:rPr>
      </w:pPr>
      <w:r>
        <w:rPr>
          <w:rFonts w:ascii="Times New Roman" w:hAnsi="Times New Roman"/>
          <w:b/>
          <w:bCs/>
          <w:lang w:val="en-US"/>
        </w:rPr>
        <w:t>MUCHAWA J</w:t>
      </w:r>
    </w:p>
    <w:p w14:paraId="1979DBFC" w14:textId="2032B69E" w:rsidR="001451D9" w:rsidRDefault="001451D9" w:rsidP="0025007D">
      <w:pPr>
        <w:pStyle w:val="NoSpacing"/>
        <w:jc w:val="both"/>
        <w:rPr>
          <w:rFonts w:ascii="Times New Roman" w:hAnsi="Times New Roman"/>
          <w:lang w:val="en-US"/>
        </w:rPr>
      </w:pPr>
      <w:r>
        <w:rPr>
          <w:rFonts w:ascii="Times New Roman" w:hAnsi="Times New Roman"/>
          <w:lang w:val="en-US"/>
        </w:rPr>
        <w:t>HARARE; 7 July 2025</w:t>
      </w:r>
    </w:p>
    <w:p w14:paraId="72F90F03" w14:textId="77777777" w:rsidR="001451D9" w:rsidRDefault="001451D9" w:rsidP="0025007D">
      <w:pPr>
        <w:pStyle w:val="NoSpacing"/>
        <w:jc w:val="both"/>
        <w:rPr>
          <w:rFonts w:ascii="Times New Roman" w:hAnsi="Times New Roman"/>
          <w:lang w:val="en-US"/>
        </w:rPr>
      </w:pPr>
    </w:p>
    <w:p w14:paraId="57C1D655" w14:textId="77777777" w:rsidR="001451D9" w:rsidRDefault="001451D9" w:rsidP="0025007D">
      <w:pPr>
        <w:pStyle w:val="NoSpacing"/>
        <w:jc w:val="both"/>
        <w:rPr>
          <w:rFonts w:ascii="Times New Roman" w:hAnsi="Times New Roman"/>
          <w:lang w:val="en-US"/>
        </w:rPr>
      </w:pPr>
    </w:p>
    <w:p w14:paraId="4248589D" w14:textId="2AE07E8B" w:rsidR="001451D9" w:rsidRDefault="00023C87" w:rsidP="0025007D">
      <w:pPr>
        <w:pStyle w:val="NoSpacing"/>
        <w:jc w:val="both"/>
        <w:rPr>
          <w:rFonts w:ascii="Times New Roman" w:hAnsi="Times New Roman"/>
          <w:b/>
          <w:bCs/>
          <w:lang w:val="en-US"/>
        </w:rPr>
      </w:pPr>
      <w:r>
        <w:rPr>
          <w:rFonts w:ascii="Times New Roman" w:hAnsi="Times New Roman"/>
          <w:b/>
          <w:bCs/>
          <w:lang w:val="en-US"/>
        </w:rPr>
        <w:t>Criminal Review</w:t>
      </w:r>
    </w:p>
    <w:p w14:paraId="5A3813E5" w14:textId="77777777" w:rsidR="001451D9" w:rsidRDefault="001451D9" w:rsidP="0025007D">
      <w:pPr>
        <w:pStyle w:val="NoSpacing"/>
        <w:jc w:val="both"/>
        <w:rPr>
          <w:rFonts w:ascii="Times New Roman" w:hAnsi="Times New Roman"/>
          <w:b/>
          <w:bCs/>
          <w:lang w:val="en-US"/>
        </w:rPr>
      </w:pPr>
    </w:p>
    <w:p w14:paraId="5D1B5440" w14:textId="77777777" w:rsidR="001451D9" w:rsidRDefault="001451D9" w:rsidP="0025007D">
      <w:pPr>
        <w:pStyle w:val="NoSpacing"/>
        <w:jc w:val="both"/>
        <w:rPr>
          <w:rFonts w:ascii="Times New Roman" w:hAnsi="Times New Roman"/>
          <w:b/>
          <w:bCs/>
          <w:lang w:val="en-US"/>
        </w:rPr>
      </w:pPr>
    </w:p>
    <w:p w14:paraId="64D16C61" w14:textId="7B47BA9B" w:rsidR="001451D9" w:rsidRDefault="001451D9" w:rsidP="0025007D">
      <w:pPr>
        <w:pStyle w:val="NoSpacing"/>
        <w:jc w:val="both"/>
        <w:rPr>
          <w:rFonts w:ascii="Times New Roman" w:hAnsi="Times New Roman"/>
          <w:lang w:val="en-US"/>
        </w:rPr>
      </w:pPr>
      <w:r w:rsidRPr="001451D9">
        <w:rPr>
          <w:rFonts w:ascii="Times New Roman" w:hAnsi="Times New Roman"/>
          <w:lang w:val="en-US"/>
        </w:rPr>
        <w:t>MUCHAWA J</w:t>
      </w:r>
    </w:p>
    <w:p w14:paraId="3BE91458" w14:textId="77777777" w:rsidR="001451D9" w:rsidRDefault="001451D9" w:rsidP="0025007D">
      <w:pPr>
        <w:pStyle w:val="NoSpacing"/>
        <w:jc w:val="both"/>
        <w:rPr>
          <w:rFonts w:ascii="Times New Roman" w:hAnsi="Times New Roman"/>
          <w:lang w:val="en-US"/>
        </w:rPr>
      </w:pPr>
    </w:p>
    <w:p w14:paraId="5B7F4713" w14:textId="495822FF" w:rsidR="001451D9" w:rsidRDefault="001451D9" w:rsidP="0025007D">
      <w:pPr>
        <w:pStyle w:val="NoSpacing"/>
        <w:spacing w:line="360" w:lineRule="auto"/>
        <w:ind w:firstLine="720"/>
        <w:jc w:val="both"/>
        <w:rPr>
          <w:rFonts w:ascii="Times New Roman" w:hAnsi="Times New Roman"/>
          <w:lang w:val="en-US"/>
        </w:rPr>
      </w:pPr>
      <w:r>
        <w:rPr>
          <w:rFonts w:ascii="Times New Roman" w:hAnsi="Times New Roman"/>
          <w:lang w:val="en-US"/>
        </w:rPr>
        <w:t xml:space="preserve">This review matter came by way of referral from the Regional Magistrate, who after scrutinizing the proceedings of the trial court was of the view that the sentence imposed on the accused person in respect of the charge of indecent assault was too </w:t>
      </w:r>
      <w:r w:rsidR="00301C13">
        <w:rPr>
          <w:rFonts w:ascii="Times New Roman" w:hAnsi="Times New Roman"/>
          <w:lang w:val="en-US"/>
        </w:rPr>
        <w:t>lenient</w:t>
      </w:r>
      <w:r>
        <w:rPr>
          <w:rFonts w:ascii="Times New Roman" w:hAnsi="Times New Roman"/>
          <w:lang w:val="en-US"/>
        </w:rPr>
        <w:t xml:space="preserve"> considering the circumstances surrounding the commission of the offence.</w:t>
      </w:r>
    </w:p>
    <w:p w14:paraId="4C46AB56" w14:textId="38798805" w:rsidR="001451D9" w:rsidRDefault="001451D9" w:rsidP="0025007D">
      <w:pPr>
        <w:pStyle w:val="NoSpacing"/>
        <w:spacing w:line="360" w:lineRule="auto"/>
        <w:ind w:firstLine="720"/>
        <w:jc w:val="both"/>
        <w:rPr>
          <w:rFonts w:ascii="Times New Roman" w:hAnsi="Times New Roman"/>
          <w:lang w:val="en-US"/>
        </w:rPr>
      </w:pPr>
      <w:r>
        <w:rPr>
          <w:rFonts w:ascii="Times New Roman" w:hAnsi="Times New Roman"/>
          <w:lang w:val="en-US"/>
        </w:rPr>
        <w:t>The accused person was facing two charges being;</w:t>
      </w:r>
    </w:p>
    <w:p w14:paraId="7AF9CEB6" w14:textId="453FE7B9" w:rsidR="001451D9" w:rsidRDefault="001451D9" w:rsidP="0025007D">
      <w:pPr>
        <w:pStyle w:val="NoSpacing"/>
        <w:numPr>
          <w:ilvl w:val="0"/>
          <w:numId w:val="1"/>
        </w:numPr>
        <w:spacing w:line="360" w:lineRule="auto"/>
        <w:jc w:val="both"/>
        <w:rPr>
          <w:rFonts w:ascii="Times New Roman" w:hAnsi="Times New Roman"/>
          <w:lang w:val="en-US"/>
        </w:rPr>
      </w:pPr>
      <w:r>
        <w:rPr>
          <w:rFonts w:ascii="Times New Roman" w:hAnsi="Times New Roman"/>
          <w:lang w:val="en-US"/>
        </w:rPr>
        <w:t>Physical abuse as defined in s 4(1) as read with s 3(1) (</w:t>
      </w:r>
      <w:r w:rsidR="0025007D">
        <w:rPr>
          <w:rFonts w:ascii="Times New Roman" w:hAnsi="Times New Roman"/>
          <w:lang w:val="en-US"/>
        </w:rPr>
        <w:t>a</w:t>
      </w:r>
      <w:r>
        <w:rPr>
          <w:rFonts w:ascii="Times New Roman" w:hAnsi="Times New Roman"/>
          <w:lang w:val="en-US"/>
        </w:rPr>
        <w:t>) of the Domestic Violence Act [</w:t>
      </w:r>
      <w:r w:rsidRPr="0025007D">
        <w:rPr>
          <w:rFonts w:ascii="Times New Roman" w:hAnsi="Times New Roman"/>
          <w:i/>
          <w:iCs/>
          <w:lang w:val="en-US"/>
        </w:rPr>
        <w:t>Chapter 5:16</w:t>
      </w:r>
      <w:r>
        <w:rPr>
          <w:rFonts w:ascii="Times New Roman" w:hAnsi="Times New Roman"/>
          <w:lang w:val="en-US"/>
        </w:rPr>
        <w:t xml:space="preserve">], and </w:t>
      </w:r>
    </w:p>
    <w:p w14:paraId="79626616" w14:textId="3980B8F3" w:rsidR="0025007D" w:rsidRDefault="0025007D" w:rsidP="0025007D">
      <w:pPr>
        <w:pStyle w:val="NoSpacing"/>
        <w:numPr>
          <w:ilvl w:val="0"/>
          <w:numId w:val="1"/>
        </w:numPr>
        <w:spacing w:line="360" w:lineRule="auto"/>
        <w:jc w:val="both"/>
        <w:rPr>
          <w:rFonts w:ascii="Times New Roman" w:hAnsi="Times New Roman"/>
          <w:lang w:val="en-US"/>
        </w:rPr>
      </w:pPr>
      <w:r>
        <w:rPr>
          <w:rFonts w:ascii="Times New Roman" w:hAnsi="Times New Roman"/>
          <w:lang w:val="en-US"/>
        </w:rPr>
        <w:t>Indecent assault as defined in s 67(1) (a) of the Criminal Law</w:t>
      </w:r>
      <w:r w:rsidR="00301C13">
        <w:rPr>
          <w:rFonts w:ascii="Times New Roman" w:hAnsi="Times New Roman"/>
          <w:lang w:val="en-US"/>
        </w:rPr>
        <w:t xml:space="preserve"> Codification and Reform Act </w:t>
      </w:r>
      <w:r w:rsidR="00301C13" w:rsidRPr="00301C13">
        <w:rPr>
          <w:rFonts w:ascii="Times New Roman" w:hAnsi="Times New Roman"/>
          <w:i/>
          <w:iCs/>
          <w:lang w:val="en-US"/>
        </w:rPr>
        <w:t>[Chapter 9:23]</w:t>
      </w:r>
      <w:r w:rsidRPr="00301C13">
        <w:rPr>
          <w:rFonts w:ascii="Times New Roman" w:hAnsi="Times New Roman"/>
          <w:i/>
          <w:iCs/>
          <w:lang w:val="en-US"/>
        </w:rPr>
        <w:t>.</w:t>
      </w:r>
    </w:p>
    <w:p w14:paraId="1CE820CA" w14:textId="1CA3281B" w:rsidR="0025007D" w:rsidRDefault="0025007D" w:rsidP="0025007D">
      <w:pPr>
        <w:pStyle w:val="NoSpacing"/>
        <w:spacing w:line="360" w:lineRule="auto"/>
        <w:ind w:firstLine="360"/>
        <w:jc w:val="both"/>
        <w:rPr>
          <w:rFonts w:ascii="Times New Roman" w:hAnsi="Times New Roman"/>
          <w:lang w:val="en-US"/>
        </w:rPr>
      </w:pPr>
      <w:r>
        <w:rPr>
          <w:rFonts w:ascii="Times New Roman" w:hAnsi="Times New Roman"/>
          <w:lang w:val="en-US"/>
        </w:rPr>
        <w:t>The accused person was convicted on his own plea of guilty on the two charges.  He is husband to the complainant in the charge</w:t>
      </w:r>
      <w:r w:rsidR="003E4D22">
        <w:rPr>
          <w:rFonts w:ascii="Times New Roman" w:hAnsi="Times New Roman"/>
          <w:lang w:val="en-US"/>
        </w:rPr>
        <w:t xml:space="preserve"> of</w:t>
      </w:r>
      <w:r>
        <w:rPr>
          <w:rFonts w:ascii="Times New Roman" w:hAnsi="Times New Roman"/>
          <w:lang w:val="en-US"/>
        </w:rPr>
        <w:t xml:space="preserve"> physical abuse and father to the 13-year-old in the charge of indecent assault.</w:t>
      </w:r>
    </w:p>
    <w:p w14:paraId="6BD66418" w14:textId="382ECA67" w:rsidR="0025007D" w:rsidRDefault="0025007D"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The </w:t>
      </w:r>
      <w:r w:rsidR="003E4D22">
        <w:rPr>
          <w:rFonts w:ascii="Times New Roman" w:hAnsi="Times New Roman"/>
          <w:lang w:val="en-US"/>
        </w:rPr>
        <w:t>scrutinizing</w:t>
      </w:r>
      <w:r>
        <w:rPr>
          <w:rFonts w:ascii="Times New Roman" w:hAnsi="Times New Roman"/>
          <w:lang w:val="en-US"/>
        </w:rPr>
        <w:t xml:space="preserve"> Magistrate found no issues with the convictions in both charges but queried the sentence in respect of the second charge.</w:t>
      </w:r>
    </w:p>
    <w:p w14:paraId="038A1AF4" w14:textId="64DEEB19" w:rsidR="0025007D" w:rsidRDefault="0025007D"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The allegations against the accused person for the first count of physical abuse </w:t>
      </w:r>
      <w:r w:rsidR="00023C87">
        <w:rPr>
          <w:rFonts w:ascii="Times New Roman" w:hAnsi="Times New Roman"/>
          <w:lang w:val="en-US"/>
        </w:rPr>
        <w:t>were</w:t>
      </w:r>
      <w:r>
        <w:rPr>
          <w:rFonts w:ascii="Times New Roman" w:hAnsi="Times New Roman"/>
          <w:lang w:val="en-US"/>
        </w:rPr>
        <w:t xml:space="preserve"> on 21 December 2024 and at Gute Village, </w:t>
      </w:r>
      <w:r w:rsidR="003E4D22">
        <w:rPr>
          <w:rFonts w:ascii="Times New Roman" w:hAnsi="Times New Roman"/>
          <w:lang w:val="en-US"/>
        </w:rPr>
        <w:t>C</w:t>
      </w:r>
      <w:r>
        <w:rPr>
          <w:rFonts w:ascii="Times New Roman" w:hAnsi="Times New Roman"/>
          <w:lang w:val="en-US"/>
        </w:rPr>
        <w:t>hief Mutoko, Mutoko</w:t>
      </w:r>
      <w:r w:rsidR="00023C87">
        <w:rPr>
          <w:rFonts w:ascii="Times New Roman" w:hAnsi="Times New Roman"/>
          <w:lang w:val="en-US"/>
        </w:rPr>
        <w:t>,</w:t>
      </w:r>
      <w:r>
        <w:rPr>
          <w:rFonts w:ascii="Times New Roman" w:hAnsi="Times New Roman"/>
          <w:lang w:val="en-US"/>
        </w:rPr>
        <w:t xml:space="preserve"> had committed an act of physical abuse upon Winnet Musokuwaya, his wife by </w:t>
      </w:r>
      <w:r w:rsidR="00986F21">
        <w:rPr>
          <w:rFonts w:ascii="Times New Roman" w:hAnsi="Times New Roman"/>
          <w:lang w:val="en-US"/>
        </w:rPr>
        <w:t>striking</w:t>
      </w:r>
      <w:r>
        <w:rPr>
          <w:rFonts w:ascii="Times New Roman" w:hAnsi="Times New Roman"/>
          <w:lang w:val="en-US"/>
        </w:rPr>
        <w:t xml:space="preserve"> her with an axe handle once on the thigh.</w:t>
      </w:r>
    </w:p>
    <w:p w14:paraId="1CDD951C" w14:textId="59F3E226" w:rsidR="00986F21" w:rsidRDefault="0025007D" w:rsidP="0025007D">
      <w:pPr>
        <w:pStyle w:val="NoSpacing"/>
        <w:spacing w:line="360" w:lineRule="auto"/>
        <w:ind w:firstLine="360"/>
        <w:jc w:val="both"/>
        <w:rPr>
          <w:rFonts w:ascii="Times New Roman" w:hAnsi="Times New Roman"/>
          <w:lang w:val="en-US"/>
        </w:rPr>
      </w:pPr>
      <w:r>
        <w:rPr>
          <w:rFonts w:ascii="Times New Roman" w:hAnsi="Times New Roman"/>
          <w:lang w:val="en-US"/>
        </w:rPr>
        <w:t>For count 2 being indecent assault, it was alleged that on 17 December 2024 and at Gute Village, Chief Mutoko, Mutoko</w:t>
      </w:r>
      <w:r w:rsidR="003E4D22">
        <w:rPr>
          <w:rFonts w:ascii="Times New Roman" w:hAnsi="Times New Roman"/>
          <w:lang w:val="en-US"/>
        </w:rPr>
        <w:t>,</w:t>
      </w:r>
      <w:r>
        <w:rPr>
          <w:rFonts w:ascii="Times New Roman" w:hAnsi="Times New Roman"/>
          <w:lang w:val="en-US"/>
        </w:rPr>
        <w:t xml:space="preserve"> Pedzisai Chimutsa being a male adult unlawfully and with indecent </w:t>
      </w:r>
      <w:r w:rsidR="00986F21">
        <w:rPr>
          <w:rFonts w:ascii="Times New Roman" w:hAnsi="Times New Roman"/>
          <w:lang w:val="en-US"/>
        </w:rPr>
        <w:t>intent</w:t>
      </w:r>
      <w:r>
        <w:rPr>
          <w:rFonts w:ascii="Times New Roman" w:hAnsi="Times New Roman"/>
          <w:lang w:val="en-US"/>
        </w:rPr>
        <w:t xml:space="preserve"> fondled </w:t>
      </w:r>
      <w:r w:rsidR="00023C87">
        <w:rPr>
          <w:rFonts w:ascii="Times New Roman" w:hAnsi="Times New Roman"/>
          <w:lang w:val="en-US"/>
        </w:rPr>
        <w:t>the</w:t>
      </w:r>
      <w:r>
        <w:rPr>
          <w:rFonts w:ascii="Times New Roman" w:hAnsi="Times New Roman"/>
          <w:lang w:val="en-US"/>
        </w:rPr>
        <w:t xml:space="preserve"> </w:t>
      </w:r>
      <w:r w:rsidR="00986F21">
        <w:rPr>
          <w:rFonts w:ascii="Times New Roman" w:hAnsi="Times New Roman"/>
          <w:lang w:val="en-US"/>
        </w:rPr>
        <w:t>breasts</w:t>
      </w:r>
      <w:r w:rsidR="00023C87">
        <w:rPr>
          <w:rFonts w:ascii="Times New Roman" w:hAnsi="Times New Roman"/>
          <w:lang w:val="en-US"/>
        </w:rPr>
        <w:t xml:space="preserve"> of his daughter,</w:t>
      </w:r>
      <w:r w:rsidR="00986F21">
        <w:rPr>
          <w:rFonts w:ascii="Times New Roman" w:hAnsi="Times New Roman"/>
          <w:lang w:val="en-US"/>
        </w:rPr>
        <w:t xml:space="preserve"> a female juvenile aged 13 years knowing that </w:t>
      </w:r>
      <w:r w:rsidR="00023C87">
        <w:rPr>
          <w:rFonts w:ascii="Times New Roman" w:hAnsi="Times New Roman"/>
          <w:lang w:val="en-US"/>
        </w:rPr>
        <w:t>she</w:t>
      </w:r>
      <w:r w:rsidR="00986F21">
        <w:rPr>
          <w:rFonts w:ascii="Times New Roman" w:hAnsi="Times New Roman"/>
          <w:lang w:val="en-US"/>
        </w:rPr>
        <w:t xml:space="preserve"> had not consented to this act or realizing that there was real risk or possibility that </w:t>
      </w:r>
      <w:r w:rsidR="00023C87">
        <w:rPr>
          <w:rFonts w:ascii="Times New Roman" w:hAnsi="Times New Roman"/>
          <w:lang w:val="en-US"/>
        </w:rPr>
        <w:t>she</w:t>
      </w:r>
      <w:r w:rsidR="00986F21">
        <w:rPr>
          <w:rFonts w:ascii="Times New Roman" w:hAnsi="Times New Roman"/>
          <w:lang w:val="en-US"/>
        </w:rPr>
        <w:t xml:space="preserve"> had not consented to it.</w:t>
      </w:r>
    </w:p>
    <w:p w14:paraId="7314FB38" w14:textId="34914620" w:rsidR="0025007D" w:rsidRDefault="00986F21" w:rsidP="0025007D">
      <w:pPr>
        <w:pStyle w:val="NoSpacing"/>
        <w:spacing w:line="360" w:lineRule="auto"/>
        <w:ind w:firstLine="360"/>
        <w:jc w:val="both"/>
        <w:rPr>
          <w:rFonts w:ascii="Times New Roman" w:hAnsi="Times New Roman"/>
          <w:lang w:val="en-US"/>
        </w:rPr>
      </w:pPr>
      <w:r>
        <w:rPr>
          <w:rFonts w:ascii="Times New Roman" w:hAnsi="Times New Roman"/>
          <w:lang w:val="en-US"/>
        </w:rPr>
        <w:lastRenderedPageBreak/>
        <w:t>For the physical abuse, the accused was sentenced to community service.  For the indecent assault a fine of US 110/ZIG equivalent and in default of payment 30 days imprisonment.</w:t>
      </w:r>
    </w:p>
    <w:p w14:paraId="4DDAE3E3" w14:textId="2F1FFAFE" w:rsidR="00986F21" w:rsidRDefault="00986F21"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It was scrutinizing magistrate’s view that a more deterrent sentence ought to have been imposed for indecent assault as the accused person is complainant’s father and he fondled </w:t>
      </w:r>
      <w:r w:rsidR="002A4341">
        <w:rPr>
          <w:rFonts w:ascii="Times New Roman" w:hAnsi="Times New Roman"/>
          <w:lang w:val="en-US"/>
        </w:rPr>
        <w:t>his 13-year-old juvenile daughter’s breasts whilst she was asleep.  He seemed to justify his conduct.</w:t>
      </w:r>
    </w:p>
    <w:p w14:paraId="2F6C6AF9" w14:textId="2B8A4297" w:rsidR="003433F2" w:rsidRDefault="003433F2" w:rsidP="0025007D">
      <w:pPr>
        <w:pStyle w:val="NoSpacing"/>
        <w:spacing w:line="360" w:lineRule="auto"/>
        <w:ind w:firstLine="360"/>
        <w:jc w:val="both"/>
        <w:rPr>
          <w:rFonts w:ascii="Times New Roman" w:hAnsi="Times New Roman"/>
          <w:lang w:val="en-US"/>
        </w:rPr>
      </w:pPr>
      <w:r>
        <w:rPr>
          <w:rFonts w:ascii="Times New Roman" w:hAnsi="Times New Roman"/>
          <w:lang w:val="en-US"/>
        </w:rPr>
        <w:t>When asked to comment, the Trial Magistrate stated that she had considered the sentence of a fine as appropriate due to the mitigatory factors that existed.  These were that th</w:t>
      </w:r>
      <w:r w:rsidR="003E4D22">
        <w:rPr>
          <w:rFonts w:ascii="Times New Roman" w:hAnsi="Times New Roman"/>
          <w:lang w:val="en-US"/>
        </w:rPr>
        <w:t>i</w:t>
      </w:r>
      <w:r>
        <w:rPr>
          <w:rFonts w:ascii="Times New Roman" w:hAnsi="Times New Roman"/>
          <w:lang w:val="en-US"/>
        </w:rPr>
        <w:t xml:space="preserve">s was a spontaneous act, no physical force was used, there was no injury to the </w:t>
      </w:r>
      <w:r w:rsidR="00023C87">
        <w:rPr>
          <w:rFonts w:ascii="Times New Roman" w:hAnsi="Times New Roman"/>
          <w:lang w:val="en-US"/>
        </w:rPr>
        <w:t>victim,</w:t>
      </w:r>
      <w:r>
        <w:rPr>
          <w:rFonts w:ascii="Times New Roman" w:hAnsi="Times New Roman"/>
          <w:lang w:val="en-US"/>
        </w:rPr>
        <w:t xml:space="preserve"> and all this happened when the accused was drunk.  She conceded that she erred and that she will guard against this in future.</w:t>
      </w:r>
    </w:p>
    <w:p w14:paraId="2A1FD813" w14:textId="77777777" w:rsidR="003433F2" w:rsidRDefault="003433F2" w:rsidP="0025007D">
      <w:pPr>
        <w:pStyle w:val="NoSpacing"/>
        <w:spacing w:line="360" w:lineRule="auto"/>
        <w:ind w:firstLine="360"/>
        <w:jc w:val="both"/>
        <w:rPr>
          <w:rFonts w:ascii="Times New Roman" w:hAnsi="Times New Roman"/>
          <w:lang w:val="en-US"/>
        </w:rPr>
      </w:pPr>
      <w:r>
        <w:rPr>
          <w:rFonts w:ascii="Times New Roman" w:hAnsi="Times New Roman"/>
          <w:lang w:val="en-US"/>
        </w:rPr>
        <w:t>The Sentencing Guidelines, Statutory Instrument 146 of 2023 do set out the statutory penalty for indecent assault as a level 7 fine or 2 years imprisonment.  Some of the aggravating factors listed for indecent assault, include that the offender is in a position of authority or influence over the victim and that the offence is motivated by any one or more of the prohibited grounds of discrimination listed in s 56(3) of the constitution.  Where any of these aggravating factors is found, the presumptive penalty is 12 months imprisonment.</w:t>
      </w:r>
    </w:p>
    <w:p w14:paraId="709868B0" w14:textId="77777777" w:rsidR="003433F2" w:rsidRDefault="003433F2" w:rsidP="0025007D">
      <w:pPr>
        <w:pStyle w:val="NoSpacing"/>
        <w:spacing w:line="360" w:lineRule="auto"/>
        <w:ind w:firstLine="360"/>
        <w:jc w:val="both"/>
        <w:rPr>
          <w:rFonts w:ascii="Times New Roman" w:hAnsi="Times New Roman"/>
          <w:lang w:val="en-US"/>
        </w:rPr>
      </w:pPr>
      <w:r>
        <w:rPr>
          <w:rFonts w:ascii="Times New Roman" w:hAnsi="Times New Roman"/>
          <w:lang w:val="en-US"/>
        </w:rPr>
        <w:t>It is indeed correct that the mitigating factors of it being a spontaneous act, that there was minimal or no physical injury to the victim, do exist in this case.</w:t>
      </w:r>
    </w:p>
    <w:p w14:paraId="6C59530B" w14:textId="591AEF88" w:rsidR="000C6F77" w:rsidRDefault="003433F2"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The trial magistrate has a well written judgement in which she justifies her </w:t>
      </w:r>
      <w:r w:rsidR="000C6F77">
        <w:rPr>
          <w:rFonts w:ascii="Times New Roman" w:hAnsi="Times New Roman"/>
          <w:lang w:val="en-US"/>
        </w:rPr>
        <w:t>departure</w:t>
      </w:r>
      <w:r>
        <w:rPr>
          <w:rFonts w:ascii="Times New Roman" w:hAnsi="Times New Roman"/>
          <w:lang w:val="en-US"/>
        </w:rPr>
        <w:t xml:space="preserve"> from the presumptive penalty for indecent assault committed in aggravating circumstances.  </w:t>
      </w:r>
      <w:r w:rsidR="00023C87">
        <w:rPr>
          <w:rFonts w:ascii="Times New Roman" w:hAnsi="Times New Roman"/>
          <w:lang w:val="en-US"/>
        </w:rPr>
        <w:t>She, however,</w:t>
      </w:r>
      <w:r>
        <w:rPr>
          <w:rFonts w:ascii="Times New Roman" w:hAnsi="Times New Roman"/>
          <w:lang w:val="en-US"/>
        </w:rPr>
        <w:t xml:space="preserve"> does not </w:t>
      </w:r>
      <w:r w:rsidR="000C6F77">
        <w:rPr>
          <w:rFonts w:ascii="Times New Roman" w:hAnsi="Times New Roman"/>
          <w:lang w:val="en-US"/>
        </w:rPr>
        <w:t xml:space="preserve">thoroughly assess the interplay of the mitigating and aggravating factors and gives a cursory glance at the aggravating </w:t>
      </w:r>
      <w:r w:rsidR="00301C13">
        <w:rPr>
          <w:rFonts w:ascii="Times New Roman" w:hAnsi="Times New Roman"/>
          <w:lang w:val="en-US"/>
        </w:rPr>
        <w:t>factors in the context of the circumstances of this matter</w:t>
      </w:r>
      <w:r w:rsidR="000C6F77">
        <w:rPr>
          <w:rFonts w:ascii="Times New Roman" w:hAnsi="Times New Roman"/>
          <w:lang w:val="en-US"/>
        </w:rPr>
        <w:t>.</w:t>
      </w:r>
    </w:p>
    <w:p w14:paraId="42DD3753" w14:textId="77777777" w:rsidR="000C6F77" w:rsidRDefault="000C6F77"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Had the aggravating factors been properly interrogated, it would have become evident that the accused is not just anyone in authority over the victim. It is her father turned monster.  He is supposed to protect her.  Instead, he took advantage of his easy access to his defenseless 13-year-old daughter who was fast asleep and fondled her breasts.  Upon being questioned on what he was doing, he accused the complainant of denying him fondling her breasts while letting other boys fondle them.  Such justification on his part is despicable.  He is a father, 30 years older than his daughter, who wants to lay claim on her body in competition with any boyfriends </w:t>
      </w:r>
      <w:r>
        <w:rPr>
          <w:rFonts w:ascii="Times New Roman" w:hAnsi="Times New Roman"/>
          <w:lang w:val="en-US"/>
        </w:rPr>
        <w:lastRenderedPageBreak/>
        <w:t xml:space="preserve">she may have in the future.  It is a warped mindset.  With such a mindset, what are his boundaries in relation to this daughter? </w:t>
      </w:r>
    </w:p>
    <w:p w14:paraId="519E2010" w14:textId="77777777" w:rsidR="00773DED" w:rsidRDefault="000C6F77" w:rsidP="0025007D">
      <w:pPr>
        <w:pStyle w:val="NoSpacing"/>
        <w:spacing w:line="360" w:lineRule="auto"/>
        <w:ind w:firstLine="360"/>
        <w:jc w:val="both"/>
        <w:rPr>
          <w:rFonts w:ascii="Times New Roman" w:hAnsi="Times New Roman"/>
          <w:lang w:val="en-US"/>
        </w:rPr>
      </w:pPr>
      <w:r>
        <w:rPr>
          <w:rFonts w:ascii="Times New Roman" w:hAnsi="Times New Roman"/>
          <w:lang w:val="en-US"/>
        </w:rPr>
        <w:t>In this case the court should not have ignored the broader context of domestic violence in this home.  The first count pertained to physical violence perpetrated against accused’s wife and mother to complainant on 21 December 2024.  This was barely a week after the indecent assault on the 13-year-old daughter on 17 December 2024.</w:t>
      </w:r>
      <w:r w:rsidR="003433F2">
        <w:rPr>
          <w:rFonts w:ascii="Times New Roman" w:hAnsi="Times New Roman"/>
          <w:lang w:val="en-US"/>
        </w:rPr>
        <w:t xml:space="preserve"> </w:t>
      </w:r>
    </w:p>
    <w:p w14:paraId="4FC64A34" w14:textId="1DB01267" w:rsidR="003433F2" w:rsidRDefault="00301C13" w:rsidP="0025007D">
      <w:pPr>
        <w:pStyle w:val="NoSpacing"/>
        <w:spacing w:line="360" w:lineRule="auto"/>
        <w:ind w:firstLine="360"/>
        <w:jc w:val="both"/>
        <w:rPr>
          <w:rFonts w:ascii="Times New Roman" w:hAnsi="Times New Roman"/>
          <w:lang w:val="en-US"/>
        </w:rPr>
      </w:pPr>
      <w:r>
        <w:rPr>
          <w:rFonts w:ascii="Times New Roman" w:hAnsi="Times New Roman"/>
          <w:lang w:val="en-US"/>
        </w:rPr>
        <w:t>The indecent assault do</w:t>
      </w:r>
      <w:r w:rsidR="00773DED">
        <w:rPr>
          <w:rFonts w:ascii="Times New Roman" w:hAnsi="Times New Roman"/>
          <w:lang w:val="en-US"/>
        </w:rPr>
        <w:t>es fall within the sexual abuse defined in s 2(1) (b) of the Domestic Violence Act.  In terms of s 3(1) (m) it is also abuse perpetrated on the complainant by virtue of her age.  The sexual abuse humiliates, degrades or otherwise violated the sexual integrity of the complainant.</w:t>
      </w:r>
    </w:p>
    <w:p w14:paraId="1F4C2D96" w14:textId="6314A9D5" w:rsidR="00773DED" w:rsidRDefault="00773DED" w:rsidP="0025007D">
      <w:pPr>
        <w:pStyle w:val="NoSpacing"/>
        <w:spacing w:line="360" w:lineRule="auto"/>
        <w:ind w:firstLine="360"/>
        <w:jc w:val="both"/>
        <w:rPr>
          <w:rFonts w:ascii="Times New Roman" w:hAnsi="Times New Roman"/>
          <w:lang w:val="en-US"/>
        </w:rPr>
      </w:pPr>
      <w:r>
        <w:rPr>
          <w:rFonts w:ascii="Times New Roman" w:hAnsi="Times New Roman"/>
          <w:lang w:val="en-US"/>
        </w:rPr>
        <w:t>In her victim impact statement, the victim points to the psychological effect of how</w:t>
      </w:r>
      <w:r w:rsidR="003E4D22">
        <w:rPr>
          <w:rFonts w:ascii="Times New Roman" w:hAnsi="Times New Roman"/>
          <w:lang w:val="en-US"/>
        </w:rPr>
        <w:t xml:space="preserve"> she is now</w:t>
      </w:r>
      <w:r>
        <w:rPr>
          <w:rFonts w:ascii="Times New Roman" w:hAnsi="Times New Roman"/>
          <w:lang w:val="en-US"/>
        </w:rPr>
        <w:t xml:space="preserve"> living in fear.  So, if she is afraid at home in the presence of her parents who should protect her?  Where is she without fear?</w:t>
      </w:r>
    </w:p>
    <w:p w14:paraId="5774D671" w14:textId="33FC460A" w:rsidR="00301C13" w:rsidRDefault="00301C13"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If the sentence for indecent assault is contrasted with that for the physical abuse, it is heavier. This may show that the trial magistrate was more swayed by the physical injuries on the mother to this complainant. She even observed that there were no physical injuries as a mitigating factor on </w:t>
      </w:r>
      <w:r w:rsidR="00023C87">
        <w:rPr>
          <w:rFonts w:ascii="Times New Roman" w:hAnsi="Times New Roman"/>
          <w:lang w:val="en-US"/>
        </w:rPr>
        <w:t>the 13-year-old daughter</w:t>
      </w:r>
      <w:r>
        <w:rPr>
          <w:rFonts w:ascii="Times New Roman" w:hAnsi="Times New Roman"/>
          <w:lang w:val="en-US"/>
        </w:rPr>
        <w:t>. There should have been an appreciation of the psychological effect</w:t>
      </w:r>
      <w:r w:rsidR="002C2494">
        <w:rPr>
          <w:rFonts w:ascii="Times New Roman" w:hAnsi="Times New Roman"/>
          <w:lang w:val="en-US"/>
        </w:rPr>
        <w:t xml:space="preserve">s on a 13-year-old girl growing up in a home where she is afraid of her father and even </w:t>
      </w:r>
      <w:r w:rsidR="00023C87">
        <w:rPr>
          <w:rFonts w:ascii="Times New Roman" w:hAnsi="Times New Roman"/>
          <w:lang w:val="en-US"/>
        </w:rPr>
        <w:t>going</w:t>
      </w:r>
      <w:r w:rsidR="002C2494">
        <w:rPr>
          <w:rFonts w:ascii="Times New Roman" w:hAnsi="Times New Roman"/>
          <w:lang w:val="en-US"/>
        </w:rPr>
        <w:t xml:space="preserve"> to sleep.</w:t>
      </w:r>
    </w:p>
    <w:p w14:paraId="2899247B" w14:textId="22CE165E" w:rsidR="00773DED" w:rsidRDefault="00773DED"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A fine in the circumstances trivialized </w:t>
      </w:r>
      <w:r w:rsidR="002C2494">
        <w:rPr>
          <w:rFonts w:ascii="Times New Roman" w:hAnsi="Times New Roman"/>
          <w:lang w:val="en-US"/>
        </w:rPr>
        <w:t>gender</w:t>
      </w:r>
      <w:r>
        <w:rPr>
          <w:rFonts w:ascii="Times New Roman" w:hAnsi="Times New Roman"/>
          <w:lang w:val="en-US"/>
        </w:rPr>
        <w:t>-based violence and the aggravating factors.  The sentence should have aimed for reformation/rehabilitation in order to promote a sense of responsibility on the part of a father gone rogue. A community service sentence would have</w:t>
      </w:r>
      <w:r w:rsidR="003E4D22">
        <w:rPr>
          <w:rFonts w:ascii="Times New Roman" w:hAnsi="Times New Roman"/>
          <w:lang w:val="en-US"/>
        </w:rPr>
        <w:t xml:space="preserve"> provided opportunities for the</w:t>
      </w:r>
      <w:r>
        <w:rPr>
          <w:rFonts w:ascii="Times New Roman" w:hAnsi="Times New Roman"/>
          <w:lang w:val="en-US"/>
        </w:rPr>
        <w:t xml:space="preserve"> offender to assist in his rehabilitation.  He would learn that the law would not tolerate any</w:t>
      </w:r>
      <w:r w:rsidR="003E4D22">
        <w:rPr>
          <w:rFonts w:ascii="Times New Roman" w:hAnsi="Times New Roman"/>
          <w:lang w:val="en-US"/>
        </w:rPr>
        <w:t xml:space="preserve"> forms of</w:t>
      </w:r>
      <w:r>
        <w:rPr>
          <w:rFonts w:ascii="Times New Roman" w:hAnsi="Times New Roman"/>
          <w:lang w:val="en-US"/>
        </w:rPr>
        <w:t xml:space="preserve"> gender-based violence</w:t>
      </w:r>
      <w:r w:rsidR="002C2494">
        <w:rPr>
          <w:rFonts w:ascii="Times New Roman" w:hAnsi="Times New Roman"/>
          <w:lang w:val="en-US"/>
        </w:rPr>
        <w:t xml:space="preserve"> and would treat both physical abuse and indecent assault seriously</w:t>
      </w:r>
      <w:r>
        <w:rPr>
          <w:rFonts w:ascii="Times New Roman" w:hAnsi="Times New Roman"/>
          <w:lang w:val="en-US"/>
        </w:rPr>
        <w:t xml:space="preserve">.  This lesson would extend to </w:t>
      </w:r>
      <w:r w:rsidR="003E4D22">
        <w:rPr>
          <w:rFonts w:ascii="Times New Roman" w:hAnsi="Times New Roman"/>
          <w:lang w:val="en-US"/>
        </w:rPr>
        <w:t>other like-minded</w:t>
      </w:r>
      <w:r w:rsidR="00F448CA">
        <w:rPr>
          <w:rFonts w:ascii="Times New Roman" w:hAnsi="Times New Roman"/>
          <w:lang w:val="en-US"/>
        </w:rPr>
        <w:t xml:space="preserve"> </w:t>
      </w:r>
      <w:r w:rsidR="00301C13">
        <w:rPr>
          <w:rFonts w:ascii="Times New Roman" w:hAnsi="Times New Roman"/>
          <w:lang w:val="en-US"/>
        </w:rPr>
        <w:t>people</w:t>
      </w:r>
      <w:r w:rsidR="00F448CA">
        <w:rPr>
          <w:rFonts w:ascii="Times New Roman" w:hAnsi="Times New Roman"/>
          <w:lang w:val="en-US"/>
        </w:rPr>
        <w:t xml:space="preserve"> who would see and learn.  If heavier sanctions against this type of violation are not given, the message to the public is that these crimes are not serious and you can get away with a pat on the back.  Court</w:t>
      </w:r>
      <w:r w:rsidR="003E4D22">
        <w:rPr>
          <w:rFonts w:ascii="Times New Roman" w:hAnsi="Times New Roman"/>
          <w:lang w:val="en-US"/>
        </w:rPr>
        <w:t>s</w:t>
      </w:r>
      <w:r w:rsidR="00F448CA">
        <w:rPr>
          <w:rFonts w:ascii="Times New Roman" w:hAnsi="Times New Roman"/>
          <w:lang w:val="en-US"/>
        </w:rPr>
        <w:t xml:space="preserve"> </w:t>
      </w:r>
      <w:r w:rsidR="0030389F">
        <w:rPr>
          <w:rFonts w:ascii="Times New Roman" w:hAnsi="Times New Roman"/>
          <w:lang w:val="en-US"/>
        </w:rPr>
        <w:t>need</w:t>
      </w:r>
      <w:r w:rsidR="00F448CA">
        <w:rPr>
          <w:rFonts w:ascii="Times New Roman" w:hAnsi="Times New Roman"/>
          <w:lang w:val="en-US"/>
        </w:rPr>
        <w:t xml:space="preserve"> therefore to alter their treatment of boys, girls</w:t>
      </w:r>
      <w:r w:rsidR="003E4D22">
        <w:rPr>
          <w:rFonts w:ascii="Times New Roman" w:hAnsi="Times New Roman"/>
          <w:lang w:val="en-US"/>
        </w:rPr>
        <w:t>, men</w:t>
      </w:r>
      <w:r w:rsidR="00F448CA">
        <w:rPr>
          <w:rFonts w:ascii="Times New Roman" w:hAnsi="Times New Roman"/>
          <w:lang w:val="en-US"/>
        </w:rPr>
        <w:t xml:space="preserve"> and women</w:t>
      </w:r>
      <w:r w:rsidR="003E4D22">
        <w:rPr>
          <w:rFonts w:ascii="Times New Roman" w:hAnsi="Times New Roman"/>
          <w:lang w:val="en-US"/>
        </w:rPr>
        <w:t xml:space="preserve"> in handling</w:t>
      </w:r>
      <w:r w:rsidR="00F448CA">
        <w:rPr>
          <w:rFonts w:ascii="Times New Roman" w:hAnsi="Times New Roman"/>
          <w:lang w:val="en-US"/>
        </w:rPr>
        <w:t xml:space="preserve"> of gender violence cases.  See Margaret S</w:t>
      </w:r>
      <w:r w:rsidR="003E4D22">
        <w:rPr>
          <w:rFonts w:ascii="Times New Roman" w:hAnsi="Times New Roman"/>
          <w:lang w:val="en-US"/>
        </w:rPr>
        <w:t>chul</w:t>
      </w:r>
      <w:r w:rsidR="00F448CA">
        <w:rPr>
          <w:rFonts w:ascii="Times New Roman" w:hAnsi="Times New Roman"/>
          <w:lang w:val="en-US"/>
        </w:rPr>
        <w:t xml:space="preserve">er </w:t>
      </w:r>
      <w:r w:rsidR="00F448CA" w:rsidRPr="003E4D22">
        <w:rPr>
          <w:rFonts w:ascii="Times New Roman" w:hAnsi="Times New Roman"/>
          <w:i/>
          <w:iCs/>
          <w:lang w:val="en-US"/>
        </w:rPr>
        <w:t>Freedom from Violence</w:t>
      </w:r>
      <w:r w:rsidR="00F448CA">
        <w:rPr>
          <w:rFonts w:ascii="Times New Roman" w:hAnsi="Times New Roman"/>
          <w:lang w:val="en-US"/>
        </w:rPr>
        <w:t xml:space="preserve">, </w:t>
      </w:r>
      <w:r w:rsidR="00023C87" w:rsidRPr="00023C87">
        <w:rPr>
          <w:rFonts w:ascii="Times New Roman" w:hAnsi="Times New Roman"/>
          <w:i/>
          <w:iCs/>
          <w:lang w:val="en-US"/>
        </w:rPr>
        <w:t xml:space="preserve">Women’s Strategies </w:t>
      </w:r>
      <w:r w:rsidR="0065274A" w:rsidRPr="00023C87">
        <w:rPr>
          <w:rFonts w:ascii="Times New Roman" w:hAnsi="Times New Roman"/>
          <w:i/>
          <w:iCs/>
          <w:lang w:val="en-US"/>
        </w:rPr>
        <w:t>from</w:t>
      </w:r>
      <w:r w:rsidR="00023C87" w:rsidRPr="00023C87">
        <w:rPr>
          <w:rFonts w:ascii="Times New Roman" w:hAnsi="Times New Roman"/>
          <w:i/>
          <w:iCs/>
          <w:lang w:val="en-US"/>
        </w:rPr>
        <w:t xml:space="preserve"> Around the World</w:t>
      </w:r>
      <w:r w:rsidR="00023C87">
        <w:rPr>
          <w:rFonts w:ascii="Times New Roman" w:hAnsi="Times New Roman"/>
          <w:i/>
          <w:iCs/>
          <w:lang w:val="en-US"/>
        </w:rPr>
        <w:t xml:space="preserve">, </w:t>
      </w:r>
      <w:r w:rsidR="00F448CA">
        <w:rPr>
          <w:rFonts w:ascii="Times New Roman" w:hAnsi="Times New Roman"/>
          <w:lang w:val="en-US"/>
        </w:rPr>
        <w:t>Women, Law and Development OE</w:t>
      </w:r>
      <w:r w:rsidR="00023C87">
        <w:rPr>
          <w:rFonts w:ascii="Times New Roman" w:hAnsi="Times New Roman"/>
          <w:lang w:val="en-US"/>
        </w:rPr>
        <w:t>F</w:t>
      </w:r>
      <w:r w:rsidR="00F448CA">
        <w:rPr>
          <w:rFonts w:ascii="Times New Roman" w:hAnsi="Times New Roman"/>
          <w:lang w:val="en-US"/>
        </w:rPr>
        <w:t xml:space="preserve"> International</w:t>
      </w:r>
      <w:r w:rsidR="00023C87">
        <w:rPr>
          <w:rFonts w:ascii="Times New Roman" w:hAnsi="Times New Roman"/>
          <w:lang w:val="en-US"/>
        </w:rPr>
        <w:t>, United Nations Fund for Women, 1992</w:t>
      </w:r>
      <w:r w:rsidR="00F448CA">
        <w:rPr>
          <w:rFonts w:ascii="Times New Roman" w:hAnsi="Times New Roman"/>
          <w:lang w:val="en-US"/>
        </w:rPr>
        <w:t xml:space="preserve"> p 37.</w:t>
      </w:r>
    </w:p>
    <w:p w14:paraId="54B853A6" w14:textId="34A50410" w:rsidR="00F448CA" w:rsidRDefault="00F448CA" w:rsidP="0025007D">
      <w:pPr>
        <w:pStyle w:val="NoSpacing"/>
        <w:spacing w:line="360" w:lineRule="auto"/>
        <w:ind w:firstLine="360"/>
        <w:jc w:val="both"/>
        <w:rPr>
          <w:rFonts w:ascii="Times New Roman" w:hAnsi="Times New Roman"/>
          <w:lang w:val="en-US"/>
        </w:rPr>
      </w:pPr>
      <w:r>
        <w:rPr>
          <w:rFonts w:ascii="Times New Roman" w:hAnsi="Times New Roman"/>
          <w:lang w:val="en-US"/>
        </w:rPr>
        <w:lastRenderedPageBreak/>
        <w:t xml:space="preserve">In the case of </w:t>
      </w:r>
      <w:r w:rsidRPr="00F448CA">
        <w:rPr>
          <w:rFonts w:ascii="Times New Roman" w:hAnsi="Times New Roman"/>
          <w:i/>
          <w:iCs/>
          <w:lang w:val="en-US"/>
        </w:rPr>
        <w:t>S</w:t>
      </w:r>
      <w:r>
        <w:rPr>
          <w:rFonts w:ascii="Times New Roman" w:hAnsi="Times New Roman"/>
          <w:lang w:val="en-US"/>
        </w:rPr>
        <w:t xml:space="preserve"> v </w:t>
      </w:r>
      <w:r w:rsidRPr="00F448CA">
        <w:rPr>
          <w:rFonts w:ascii="Times New Roman" w:hAnsi="Times New Roman"/>
          <w:i/>
          <w:iCs/>
          <w:lang w:val="en-US"/>
        </w:rPr>
        <w:t>Tendai Mupaya</w:t>
      </w:r>
      <w:r>
        <w:rPr>
          <w:rFonts w:ascii="Times New Roman" w:hAnsi="Times New Roman"/>
          <w:lang w:val="en-US"/>
        </w:rPr>
        <w:t xml:space="preserve"> HH 107/24 it was stated that a court faced with domestic violence offences must be equipped with sufficient facts in order to pass balanced and informed sentences.</w:t>
      </w:r>
    </w:p>
    <w:p w14:paraId="57B6490A" w14:textId="72BED4AB" w:rsidR="00F448CA" w:rsidRDefault="00F448CA"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Beyond just having the facts at hand, the court should </w:t>
      </w:r>
      <w:r w:rsidR="002C2494">
        <w:rPr>
          <w:rFonts w:ascii="Times New Roman" w:hAnsi="Times New Roman"/>
          <w:lang w:val="en-US"/>
        </w:rPr>
        <w:t>understand</w:t>
      </w:r>
      <w:r>
        <w:rPr>
          <w:rFonts w:ascii="Times New Roman" w:hAnsi="Times New Roman"/>
          <w:lang w:val="en-US"/>
        </w:rPr>
        <w:t xml:space="preserve"> </w:t>
      </w:r>
      <w:r w:rsidR="0030389F">
        <w:rPr>
          <w:rFonts w:ascii="Times New Roman" w:hAnsi="Times New Roman"/>
          <w:lang w:val="en-US"/>
        </w:rPr>
        <w:t>gender-based</w:t>
      </w:r>
      <w:r>
        <w:rPr>
          <w:rFonts w:ascii="Times New Roman" w:hAnsi="Times New Roman"/>
          <w:lang w:val="en-US"/>
        </w:rPr>
        <w:t xml:space="preserve"> violence, the power dynamics at play and this will assist in settling on the appropriate objectives of the </w:t>
      </w:r>
      <w:r w:rsidR="002C2494">
        <w:rPr>
          <w:rFonts w:ascii="Times New Roman" w:hAnsi="Times New Roman"/>
          <w:lang w:val="en-US"/>
        </w:rPr>
        <w:t>sentence</w:t>
      </w:r>
      <w:r>
        <w:rPr>
          <w:rFonts w:ascii="Times New Roman" w:hAnsi="Times New Roman"/>
          <w:lang w:val="en-US"/>
        </w:rPr>
        <w:t>.  In other words, I am making a case for the need to make judicial officers aware of their gender biases and cultivate</w:t>
      </w:r>
      <w:r w:rsidR="007A7AC1">
        <w:rPr>
          <w:rFonts w:ascii="Times New Roman" w:hAnsi="Times New Roman"/>
          <w:lang w:val="en-US"/>
        </w:rPr>
        <w:t xml:space="preserve"> new patterns of judicial behaviour.</w:t>
      </w:r>
    </w:p>
    <w:p w14:paraId="59008412" w14:textId="3E6F3F6B" w:rsidR="002C2494" w:rsidRDefault="002C2494" w:rsidP="0025007D">
      <w:pPr>
        <w:pStyle w:val="NoSpacing"/>
        <w:spacing w:line="360" w:lineRule="auto"/>
        <w:ind w:firstLine="360"/>
        <w:jc w:val="both"/>
        <w:rPr>
          <w:rFonts w:ascii="Times New Roman" w:hAnsi="Times New Roman"/>
          <w:lang w:val="en-US"/>
        </w:rPr>
      </w:pPr>
      <w:r>
        <w:rPr>
          <w:rFonts w:ascii="Times New Roman" w:hAnsi="Times New Roman"/>
          <w:lang w:val="en-US"/>
        </w:rPr>
        <w:t>On another level, as the prosecutors have the responsibility of making submissions on aggravating factors, they too need to understand the gender dimensions of certain offences and thereby contribute to more gender responsive sentences coming from the courts.</w:t>
      </w:r>
    </w:p>
    <w:p w14:paraId="67161CE4" w14:textId="6556964A" w:rsidR="002C2494" w:rsidRDefault="002C2494" w:rsidP="0025007D">
      <w:pPr>
        <w:pStyle w:val="NoSpacing"/>
        <w:spacing w:line="360" w:lineRule="auto"/>
        <w:ind w:firstLine="360"/>
        <w:jc w:val="both"/>
        <w:rPr>
          <w:rFonts w:ascii="Times New Roman" w:hAnsi="Times New Roman"/>
          <w:lang w:val="en-US"/>
        </w:rPr>
      </w:pPr>
      <w:r>
        <w:rPr>
          <w:rFonts w:ascii="Times New Roman" w:hAnsi="Times New Roman"/>
          <w:lang w:val="en-US"/>
        </w:rPr>
        <w:t>Below, I lay the broad</w:t>
      </w:r>
      <w:r w:rsidR="007003AF">
        <w:rPr>
          <w:rFonts w:ascii="Times New Roman" w:hAnsi="Times New Roman"/>
          <w:lang w:val="en-US"/>
        </w:rPr>
        <w:t xml:space="preserve"> legal</w:t>
      </w:r>
      <w:r>
        <w:rPr>
          <w:rFonts w:ascii="Times New Roman" w:hAnsi="Times New Roman"/>
          <w:lang w:val="en-US"/>
        </w:rPr>
        <w:t xml:space="preserve"> framework which should inform </w:t>
      </w:r>
      <w:r w:rsidR="007003AF">
        <w:rPr>
          <w:rFonts w:ascii="Times New Roman" w:hAnsi="Times New Roman"/>
          <w:lang w:val="en-US"/>
        </w:rPr>
        <w:t>players involved in the sentencing process</w:t>
      </w:r>
    </w:p>
    <w:p w14:paraId="23A7AEEC" w14:textId="09FBFE68" w:rsidR="007A7AC1" w:rsidRDefault="007A7AC1" w:rsidP="007003AF">
      <w:pPr>
        <w:pStyle w:val="NoSpacing"/>
        <w:spacing w:line="360" w:lineRule="auto"/>
        <w:ind w:firstLine="360"/>
        <w:jc w:val="both"/>
        <w:rPr>
          <w:rFonts w:ascii="Times New Roman" w:hAnsi="Times New Roman"/>
          <w:lang w:val="en-US"/>
        </w:rPr>
      </w:pPr>
      <w:r>
        <w:rPr>
          <w:rFonts w:ascii="Times New Roman" w:hAnsi="Times New Roman"/>
          <w:lang w:val="en-US"/>
        </w:rPr>
        <w:t xml:space="preserve">The </w:t>
      </w:r>
      <w:r w:rsidR="003E4D22">
        <w:rPr>
          <w:rFonts w:ascii="Times New Roman" w:hAnsi="Times New Roman"/>
          <w:lang w:val="en-US"/>
        </w:rPr>
        <w:t>C</w:t>
      </w:r>
      <w:r>
        <w:rPr>
          <w:rFonts w:ascii="Times New Roman" w:hAnsi="Times New Roman"/>
          <w:lang w:val="en-US"/>
        </w:rPr>
        <w:t>ommittee on the Elimination of Discrimination Against Women (the CEDAW Committee) defines gender-based violence as “violence which is directed against a woman because she is a woman or that affects women disproportionately”.  They add that it constitutes a violation of women’s human rights.</w:t>
      </w:r>
    </w:p>
    <w:p w14:paraId="5EED4EF1" w14:textId="09CA71B4" w:rsidR="007A7AC1" w:rsidRDefault="007A7AC1"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In its General Recommendation 19, the CEDAW </w:t>
      </w:r>
      <w:r w:rsidR="003E4D22">
        <w:rPr>
          <w:rFonts w:ascii="Times New Roman" w:hAnsi="Times New Roman"/>
          <w:lang w:val="en-US"/>
        </w:rPr>
        <w:t>C</w:t>
      </w:r>
      <w:r>
        <w:rPr>
          <w:rFonts w:ascii="Times New Roman" w:hAnsi="Times New Roman"/>
          <w:lang w:val="en-US"/>
        </w:rPr>
        <w:t xml:space="preserve">ommittee explained that </w:t>
      </w:r>
      <w:r w:rsidR="0030389F">
        <w:rPr>
          <w:rFonts w:ascii="Times New Roman" w:hAnsi="Times New Roman"/>
          <w:lang w:val="en-US"/>
        </w:rPr>
        <w:t>gender-based</w:t>
      </w:r>
      <w:r>
        <w:rPr>
          <w:rFonts w:ascii="Times New Roman" w:hAnsi="Times New Roman"/>
          <w:lang w:val="en-US"/>
        </w:rPr>
        <w:t xml:space="preserve"> violence “includes acts that inflict physical, mental or sexual harm or suffering, threats of such acts, coercion and other deprivations of liberty. The definition of </w:t>
      </w:r>
      <w:r w:rsidR="0030389F">
        <w:rPr>
          <w:rFonts w:ascii="Times New Roman" w:hAnsi="Times New Roman"/>
          <w:lang w:val="en-US"/>
        </w:rPr>
        <w:t>gender-based</w:t>
      </w:r>
      <w:r>
        <w:rPr>
          <w:rFonts w:ascii="Times New Roman" w:hAnsi="Times New Roman"/>
          <w:lang w:val="en-US"/>
        </w:rPr>
        <w:t xml:space="preserve"> violence adopted by the CEDAW</w:t>
      </w:r>
      <w:r w:rsidR="00CA7FF2">
        <w:rPr>
          <w:rFonts w:ascii="Times New Roman" w:hAnsi="Times New Roman"/>
          <w:lang w:val="en-US"/>
        </w:rPr>
        <w:t xml:space="preserve"> Committee reflects the power dynamics and disparities that arise from social, cultural and religious practices presenting women as inferior to men.  It is a form of discrimination against women and a violation of their human rights.</w:t>
      </w:r>
    </w:p>
    <w:p w14:paraId="15C532A7" w14:textId="13E08CF4" w:rsidR="00CA7FF2" w:rsidRDefault="00CA7FF2" w:rsidP="0025007D">
      <w:pPr>
        <w:pStyle w:val="NoSpacing"/>
        <w:spacing w:line="360" w:lineRule="auto"/>
        <w:ind w:firstLine="360"/>
        <w:jc w:val="both"/>
        <w:rPr>
          <w:rFonts w:ascii="Times New Roman" w:hAnsi="Times New Roman"/>
          <w:lang w:val="en-US"/>
        </w:rPr>
      </w:pPr>
      <w:r>
        <w:rPr>
          <w:rFonts w:ascii="Times New Roman" w:hAnsi="Times New Roman"/>
          <w:lang w:val="en-US"/>
        </w:rPr>
        <w:t>Zimbabwe is a party to the 1979 Convention on the Elimination of All Forms of Discrimination Against Women (CEDAW), the African Charter on Human and People’s Rights (ACHPR) the Protocol to the African Charter on the Right of Women In Africa (Maputo Protocol), the African Charter on Rights and Welfare of the Child and the Southern African Development Community Protocol on Gender and Development among other international and regional instruments.</w:t>
      </w:r>
    </w:p>
    <w:p w14:paraId="7406BD3A" w14:textId="5DC103CD" w:rsidR="000F239C" w:rsidRDefault="00CA7FF2"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At national level, the Constitution of Zimbabwe in s 80 proclaims the equality of men and women.  Section 81(1) (e) provides for every child’s right to be protected from economic and sexual exploitation, neglect or any form of abuse </w:t>
      </w:r>
      <w:r w:rsidRPr="00CA7FF2">
        <w:rPr>
          <w:rFonts w:ascii="Times New Roman" w:hAnsi="Times New Roman"/>
          <w:i/>
          <w:iCs/>
          <w:lang w:val="en-US"/>
        </w:rPr>
        <w:t>inter alia</w:t>
      </w:r>
      <w:r>
        <w:rPr>
          <w:rFonts w:ascii="Times New Roman" w:hAnsi="Times New Roman"/>
          <w:i/>
          <w:iCs/>
          <w:lang w:val="en-US"/>
        </w:rPr>
        <w:t xml:space="preserve">.  </w:t>
      </w:r>
      <w:r>
        <w:rPr>
          <w:rFonts w:ascii="Times New Roman" w:hAnsi="Times New Roman"/>
          <w:lang w:val="en-US"/>
        </w:rPr>
        <w:t xml:space="preserve">The Criminal Law Codification </w:t>
      </w:r>
      <w:r>
        <w:rPr>
          <w:rFonts w:ascii="Times New Roman" w:hAnsi="Times New Roman"/>
          <w:lang w:val="en-US"/>
        </w:rPr>
        <w:lastRenderedPageBreak/>
        <w:t xml:space="preserve">and Reform Act and the Domestic Violence Act are </w:t>
      </w:r>
      <w:r w:rsidR="000F239C">
        <w:rPr>
          <w:rFonts w:ascii="Times New Roman" w:hAnsi="Times New Roman"/>
          <w:lang w:val="en-US"/>
        </w:rPr>
        <w:t>among</w:t>
      </w:r>
      <w:r>
        <w:rPr>
          <w:rFonts w:ascii="Times New Roman" w:hAnsi="Times New Roman"/>
          <w:lang w:val="en-US"/>
        </w:rPr>
        <w:t xml:space="preserve"> the main </w:t>
      </w:r>
      <w:r w:rsidR="000F239C">
        <w:rPr>
          <w:rFonts w:ascii="Times New Roman" w:hAnsi="Times New Roman"/>
          <w:lang w:val="en-US"/>
        </w:rPr>
        <w:t>legal tools available in combating sexual gender-based violence.</w:t>
      </w:r>
    </w:p>
    <w:p w14:paraId="25E66BF9" w14:textId="2D692CDA" w:rsidR="00CA7FF2" w:rsidRDefault="000F239C"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One way the judiciary contributes to Zimbabwe’s fulfillment of its international, regional and national commitments, is to ensure that perpetrators of sexual gender-based violence crimes are prosecuted and the types of judgements are fitting. </w:t>
      </w:r>
    </w:p>
    <w:p w14:paraId="4D85CF44" w14:textId="174F6DAC" w:rsidR="000F239C" w:rsidRDefault="000F239C"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Each judicial officer must therefore have this broad perspective when dealing with sexual </w:t>
      </w:r>
      <w:r w:rsidR="001743B5">
        <w:rPr>
          <w:rFonts w:ascii="Times New Roman" w:hAnsi="Times New Roman"/>
          <w:lang w:val="en-US"/>
        </w:rPr>
        <w:t>gender-based</w:t>
      </w:r>
      <w:r>
        <w:rPr>
          <w:rFonts w:ascii="Times New Roman" w:hAnsi="Times New Roman"/>
          <w:lang w:val="en-US"/>
        </w:rPr>
        <w:t xml:space="preserve"> violence cases.</w:t>
      </w:r>
    </w:p>
    <w:p w14:paraId="28B6CCF4" w14:textId="0087C3EF" w:rsidR="000B6DFC" w:rsidRDefault="000F239C" w:rsidP="0025007D">
      <w:pPr>
        <w:pStyle w:val="NoSpacing"/>
        <w:spacing w:line="360" w:lineRule="auto"/>
        <w:ind w:firstLine="360"/>
        <w:jc w:val="both"/>
        <w:rPr>
          <w:rFonts w:ascii="Times New Roman" w:hAnsi="Times New Roman"/>
          <w:lang w:val="en-US"/>
        </w:rPr>
      </w:pPr>
      <w:r>
        <w:rPr>
          <w:rFonts w:ascii="Times New Roman" w:hAnsi="Times New Roman"/>
          <w:lang w:val="en-US"/>
        </w:rPr>
        <w:t>Section 81 (3) of the Constitution provides that children are entitled to adequate</w:t>
      </w:r>
      <w:r w:rsidR="003E4D22">
        <w:rPr>
          <w:rFonts w:ascii="Times New Roman" w:hAnsi="Times New Roman"/>
          <w:lang w:val="en-US"/>
        </w:rPr>
        <w:t xml:space="preserve"> protection</w:t>
      </w:r>
      <w:r>
        <w:rPr>
          <w:rFonts w:ascii="Times New Roman" w:hAnsi="Times New Roman"/>
          <w:lang w:val="en-US"/>
        </w:rPr>
        <w:t xml:space="preserve"> by the courts, in particular by the High Court as their upper guardian. In the circumstances, the court judgements and sentences must show this protection so that children are encouraged to report such unlawful acts especially when perpetrated in the privacy of their homes.  Perverts like the accuse</w:t>
      </w:r>
      <w:r w:rsidR="003E4D22">
        <w:rPr>
          <w:rFonts w:ascii="Times New Roman" w:hAnsi="Times New Roman"/>
          <w:lang w:val="en-US"/>
        </w:rPr>
        <w:t>d</w:t>
      </w:r>
      <w:r>
        <w:rPr>
          <w:rFonts w:ascii="Times New Roman" w:hAnsi="Times New Roman"/>
          <w:lang w:val="en-US"/>
        </w:rPr>
        <w:t xml:space="preserve"> need to be nipped in the bud before they graduate to perpetrating more grievous offences.</w:t>
      </w:r>
    </w:p>
    <w:p w14:paraId="4547535D" w14:textId="74BC364E" w:rsidR="000F239C" w:rsidRDefault="000B6DFC"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The observations by </w:t>
      </w:r>
      <w:r w:rsidRPr="000B6DFC">
        <w:rPr>
          <w:rFonts w:ascii="Times New Roman" w:hAnsi="Times New Roman"/>
          <w:smallCaps/>
          <w:lang w:val="en-US"/>
        </w:rPr>
        <w:t>Tsanga J</w:t>
      </w:r>
      <w:r>
        <w:rPr>
          <w:rFonts w:ascii="Times New Roman" w:hAnsi="Times New Roman"/>
          <w:lang w:val="en-US"/>
        </w:rPr>
        <w:t xml:space="preserve"> in </w:t>
      </w:r>
      <w:r w:rsidRPr="000B6DFC">
        <w:rPr>
          <w:rFonts w:ascii="Times New Roman" w:hAnsi="Times New Roman"/>
          <w:i/>
          <w:iCs/>
          <w:lang w:val="en-US"/>
        </w:rPr>
        <w:t>S</w:t>
      </w:r>
      <w:r>
        <w:rPr>
          <w:rFonts w:ascii="Times New Roman" w:hAnsi="Times New Roman"/>
          <w:lang w:val="en-US"/>
        </w:rPr>
        <w:t xml:space="preserve"> v </w:t>
      </w:r>
      <w:r w:rsidRPr="000B6DFC">
        <w:rPr>
          <w:rFonts w:ascii="Times New Roman" w:hAnsi="Times New Roman"/>
          <w:i/>
          <w:iCs/>
          <w:lang w:val="en-US"/>
        </w:rPr>
        <w:t>Je</w:t>
      </w:r>
      <w:r w:rsidR="001743B5">
        <w:rPr>
          <w:rFonts w:ascii="Times New Roman" w:hAnsi="Times New Roman"/>
          <w:i/>
          <w:iCs/>
          <w:lang w:val="en-US"/>
        </w:rPr>
        <w:t>ri</w:t>
      </w:r>
      <w:r>
        <w:rPr>
          <w:rFonts w:ascii="Times New Roman" w:hAnsi="Times New Roman"/>
          <w:lang w:val="en-US"/>
        </w:rPr>
        <w:t xml:space="preserve"> HH516/17, are apt regarding the obligation of the court when dealing with cases of gender-based violence</w:t>
      </w:r>
      <w:r w:rsidR="001743B5">
        <w:rPr>
          <w:rFonts w:ascii="Times New Roman" w:hAnsi="Times New Roman"/>
          <w:lang w:val="en-US"/>
        </w:rPr>
        <w:t>.</w:t>
      </w:r>
      <w:r>
        <w:rPr>
          <w:rFonts w:ascii="Times New Roman" w:hAnsi="Times New Roman"/>
          <w:lang w:val="en-US"/>
        </w:rPr>
        <w:t xml:space="preserve"> </w:t>
      </w:r>
      <w:r w:rsidR="001743B5">
        <w:rPr>
          <w:rFonts w:ascii="Times New Roman" w:hAnsi="Times New Roman"/>
          <w:lang w:val="en-US"/>
        </w:rPr>
        <w:t>S</w:t>
      </w:r>
      <w:r>
        <w:rPr>
          <w:rFonts w:ascii="Times New Roman" w:hAnsi="Times New Roman"/>
          <w:lang w:val="en-US"/>
        </w:rPr>
        <w:t>he said</w:t>
      </w:r>
      <w:r w:rsidR="001743B5">
        <w:rPr>
          <w:rFonts w:ascii="Times New Roman" w:hAnsi="Times New Roman"/>
          <w:lang w:val="en-US"/>
        </w:rPr>
        <w:t>:</w:t>
      </w:r>
    </w:p>
    <w:p w14:paraId="4E359234" w14:textId="5BBE9877" w:rsidR="000B6DFC" w:rsidRPr="001743B5" w:rsidRDefault="000B6DFC" w:rsidP="0025007D">
      <w:pPr>
        <w:pStyle w:val="NoSpacing"/>
        <w:spacing w:line="360" w:lineRule="auto"/>
        <w:ind w:firstLine="360"/>
        <w:jc w:val="both"/>
        <w:rPr>
          <w:rFonts w:ascii="Times New Roman" w:hAnsi="Times New Roman"/>
          <w:sz w:val="22"/>
          <w:szCs w:val="22"/>
          <w:lang w:val="en-US"/>
        </w:rPr>
      </w:pPr>
      <w:r>
        <w:rPr>
          <w:rFonts w:ascii="Times New Roman" w:hAnsi="Times New Roman"/>
          <w:lang w:val="en-US"/>
        </w:rPr>
        <w:tab/>
        <w:t>“</w:t>
      </w:r>
      <w:r w:rsidRPr="001743B5">
        <w:rPr>
          <w:rFonts w:ascii="Times New Roman" w:hAnsi="Times New Roman"/>
          <w:sz w:val="22"/>
          <w:szCs w:val="22"/>
          <w:lang w:val="en-US"/>
        </w:rPr>
        <w:t xml:space="preserve">As courts, it is our duty to be alive to the constitutional imperatives and to make the gender connections from the </w:t>
      </w:r>
      <w:r w:rsidR="001743B5" w:rsidRPr="001743B5">
        <w:rPr>
          <w:rFonts w:ascii="Times New Roman" w:hAnsi="Times New Roman"/>
          <w:sz w:val="22"/>
          <w:szCs w:val="22"/>
          <w:lang w:val="en-US"/>
        </w:rPr>
        <w:t>c</w:t>
      </w:r>
      <w:r w:rsidRPr="001743B5">
        <w:rPr>
          <w:rFonts w:ascii="Times New Roman" w:hAnsi="Times New Roman"/>
          <w:sz w:val="22"/>
          <w:szCs w:val="22"/>
          <w:lang w:val="en-US"/>
        </w:rPr>
        <w:t xml:space="preserve">ases that we deal with.  The motivations of the assault </w:t>
      </w:r>
      <w:r w:rsidR="001743B5" w:rsidRPr="001743B5">
        <w:rPr>
          <w:rFonts w:ascii="Times New Roman" w:hAnsi="Times New Roman"/>
          <w:sz w:val="22"/>
          <w:szCs w:val="22"/>
          <w:lang w:val="en-US"/>
        </w:rPr>
        <w:t>w</w:t>
      </w:r>
      <w:r w:rsidRPr="001743B5">
        <w:rPr>
          <w:rFonts w:ascii="Times New Roman" w:hAnsi="Times New Roman"/>
          <w:sz w:val="22"/>
          <w:szCs w:val="22"/>
          <w:lang w:val="en-US"/>
        </w:rPr>
        <w:t>ere clearly gendered and to fail to speak to the gender dimensions of this case would be to legitimize gender-based violence within the criminal justice system.  Our efficacy as courts in addressing gender-based violence rests in ensuring that the criminal justice system speaks to the lived realities and experiences of all its victims.  Equally important is showing our appreciation and understanding of the manifestations of gender violence in the cases that we are conf</w:t>
      </w:r>
      <w:r w:rsidR="001743B5" w:rsidRPr="001743B5">
        <w:rPr>
          <w:rFonts w:ascii="Times New Roman" w:hAnsi="Times New Roman"/>
          <w:sz w:val="22"/>
          <w:szCs w:val="22"/>
          <w:lang w:val="en-US"/>
        </w:rPr>
        <w:t>ronted</w:t>
      </w:r>
      <w:r w:rsidRPr="001743B5">
        <w:rPr>
          <w:rFonts w:ascii="Times New Roman" w:hAnsi="Times New Roman"/>
          <w:sz w:val="22"/>
          <w:szCs w:val="22"/>
          <w:lang w:val="en-US"/>
        </w:rPr>
        <w:t xml:space="preserve"> with.  Such open recognition in the cases that we deal with, helps to put gender violence into the consciousness of the law and society in general from the perspective of the courts thereby aiding the process of change.</w:t>
      </w:r>
      <w:r w:rsidR="001743B5" w:rsidRPr="001743B5">
        <w:rPr>
          <w:rFonts w:ascii="Times New Roman" w:hAnsi="Times New Roman"/>
          <w:sz w:val="22"/>
          <w:szCs w:val="22"/>
          <w:lang w:val="en-US"/>
        </w:rPr>
        <w:t>”</w:t>
      </w:r>
      <w:r w:rsidRPr="001743B5">
        <w:rPr>
          <w:rFonts w:ascii="Times New Roman" w:hAnsi="Times New Roman"/>
          <w:sz w:val="22"/>
          <w:szCs w:val="22"/>
          <w:lang w:val="en-US"/>
        </w:rPr>
        <w:t xml:space="preserve"> </w:t>
      </w:r>
    </w:p>
    <w:p w14:paraId="682263E1" w14:textId="4C33C950" w:rsidR="000B6DFC" w:rsidRDefault="000B6DFC" w:rsidP="0025007D">
      <w:pPr>
        <w:pStyle w:val="NoSpacing"/>
        <w:spacing w:line="360" w:lineRule="auto"/>
        <w:ind w:firstLine="360"/>
        <w:jc w:val="both"/>
        <w:rPr>
          <w:rFonts w:ascii="Times New Roman" w:hAnsi="Times New Roman"/>
          <w:lang w:val="en-US"/>
        </w:rPr>
      </w:pPr>
      <w:r>
        <w:rPr>
          <w:rFonts w:ascii="Times New Roman" w:hAnsi="Times New Roman"/>
          <w:lang w:val="en-US"/>
        </w:rPr>
        <w:t xml:space="preserve">In sentencing the accused in </w:t>
      </w:r>
      <w:r w:rsidRPr="006F73B4">
        <w:rPr>
          <w:rFonts w:ascii="Times New Roman" w:hAnsi="Times New Roman"/>
          <w:i/>
          <w:iCs/>
          <w:lang w:val="en-US"/>
        </w:rPr>
        <w:t>S</w:t>
      </w:r>
      <w:r>
        <w:rPr>
          <w:rFonts w:ascii="Times New Roman" w:hAnsi="Times New Roman"/>
          <w:lang w:val="en-US"/>
        </w:rPr>
        <w:t xml:space="preserve"> v </w:t>
      </w:r>
      <w:r w:rsidRPr="006F73B4">
        <w:rPr>
          <w:rFonts w:ascii="Times New Roman" w:hAnsi="Times New Roman"/>
          <w:i/>
          <w:iCs/>
          <w:lang w:val="en-US"/>
        </w:rPr>
        <w:t>Jeri</w:t>
      </w:r>
      <w:r>
        <w:rPr>
          <w:rFonts w:ascii="Times New Roman" w:hAnsi="Times New Roman"/>
          <w:lang w:val="en-US"/>
        </w:rPr>
        <w:t xml:space="preserve"> the court stated that a factor to be considered was the need to send a clear message on the lack of </w:t>
      </w:r>
      <w:r w:rsidR="006F73B4">
        <w:rPr>
          <w:rFonts w:ascii="Times New Roman" w:hAnsi="Times New Roman"/>
          <w:lang w:val="en-US"/>
        </w:rPr>
        <w:t>tolerance for violence in general and gender-based violence</w:t>
      </w:r>
      <w:r w:rsidR="001743B5">
        <w:rPr>
          <w:rFonts w:ascii="Times New Roman" w:hAnsi="Times New Roman"/>
          <w:lang w:val="en-US"/>
        </w:rPr>
        <w:t xml:space="preserve"> in particular.</w:t>
      </w:r>
      <w:r w:rsidR="006F73B4">
        <w:rPr>
          <w:rFonts w:ascii="Times New Roman" w:hAnsi="Times New Roman"/>
          <w:lang w:val="en-US"/>
        </w:rPr>
        <w:t xml:space="preserve">  The sentence given was one to give the offender a real chance to be rehabilitated and to change his views about women.  In f</w:t>
      </w:r>
      <w:r w:rsidR="001743B5">
        <w:rPr>
          <w:rFonts w:ascii="Times New Roman" w:hAnsi="Times New Roman"/>
          <w:lang w:val="en-US"/>
        </w:rPr>
        <w:t>oster</w:t>
      </w:r>
      <w:r w:rsidR="006F73B4">
        <w:rPr>
          <w:rFonts w:ascii="Times New Roman" w:hAnsi="Times New Roman"/>
          <w:lang w:val="en-US"/>
        </w:rPr>
        <w:t xml:space="preserve">ing respect for women, much will depend on whether there are any conscious efforts directed at rehabilitating him in this regard whilst in prison.  He was sentenced to imprisonment for fifteen years.  See G Feltoe, </w:t>
      </w:r>
      <w:r w:rsidR="006F73B4" w:rsidRPr="001743B5">
        <w:rPr>
          <w:rFonts w:ascii="Times New Roman" w:hAnsi="Times New Roman"/>
          <w:i/>
          <w:iCs/>
          <w:lang w:val="en-US"/>
        </w:rPr>
        <w:t>The Role of the Criminal Law in the Protection of Women Against Gender Based Violence; Case</w:t>
      </w:r>
      <w:r w:rsidR="001743B5" w:rsidRPr="001743B5">
        <w:rPr>
          <w:rFonts w:ascii="Times New Roman" w:hAnsi="Times New Roman"/>
          <w:i/>
          <w:iCs/>
          <w:lang w:val="en-US"/>
        </w:rPr>
        <w:t xml:space="preserve"> Note</w:t>
      </w:r>
      <w:r w:rsidR="006F73B4" w:rsidRPr="001743B5">
        <w:rPr>
          <w:rFonts w:ascii="Times New Roman" w:hAnsi="Times New Roman"/>
          <w:i/>
          <w:iCs/>
          <w:lang w:val="en-US"/>
        </w:rPr>
        <w:t xml:space="preserve"> on S v Jeri </w:t>
      </w:r>
      <w:r w:rsidR="006F73B4">
        <w:rPr>
          <w:rFonts w:ascii="Times New Roman" w:hAnsi="Times New Roman"/>
          <w:lang w:val="en-US"/>
        </w:rPr>
        <w:t>HH 516/17.</w:t>
      </w:r>
    </w:p>
    <w:p w14:paraId="7616B017" w14:textId="378F7D45" w:rsidR="006F73B4" w:rsidRDefault="006F73B4" w:rsidP="006F73B4">
      <w:pPr>
        <w:pStyle w:val="NoSpacing"/>
        <w:spacing w:line="360" w:lineRule="auto"/>
        <w:ind w:firstLine="360"/>
        <w:jc w:val="both"/>
        <w:rPr>
          <w:rFonts w:ascii="Times New Roman" w:hAnsi="Times New Roman"/>
          <w:lang w:val="en-US"/>
        </w:rPr>
      </w:pPr>
      <w:r>
        <w:rPr>
          <w:rFonts w:ascii="Times New Roman" w:hAnsi="Times New Roman"/>
          <w:lang w:val="en-US"/>
        </w:rPr>
        <w:lastRenderedPageBreak/>
        <w:t>The same approach should have been employed in the case before me.  Granted, it is not a murder</w:t>
      </w:r>
      <w:r w:rsidR="001743B5">
        <w:rPr>
          <w:rFonts w:ascii="Times New Roman" w:hAnsi="Times New Roman"/>
          <w:lang w:val="en-US"/>
        </w:rPr>
        <w:t xml:space="preserve"> case,</w:t>
      </w:r>
      <w:r>
        <w:rPr>
          <w:rFonts w:ascii="Times New Roman" w:hAnsi="Times New Roman"/>
          <w:lang w:val="en-US"/>
        </w:rPr>
        <w:t xml:space="preserve"> but it is a worrying case of a father, seemingly testing the waters to see </w:t>
      </w:r>
      <w:r w:rsidR="001743B5">
        <w:rPr>
          <w:rFonts w:ascii="Times New Roman" w:hAnsi="Times New Roman"/>
          <w:lang w:val="en-US"/>
        </w:rPr>
        <w:t>how</w:t>
      </w:r>
      <w:r>
        <w:rPr>
          <w:rFonts w:ascii="Times New Roman" w:hAnsi="Times New Roman"/>
          <w:lang w:val="en-US"/>
        </w:rPr>
        <w:t xml:space="preserve"> far he can go.  It is the role of the court to stop him in his tracks.  </w:t>
      </w:r>
      <w:r w:rsidR="001743B5">
        <w:rPr>
          <w:rFonts w:ascii="Times New Roman" w:hAnsi="Times New Roman"/>
          <w:lang w:val="en-US"/>
        </w:rPr>
        <w:t>This</w:t>
      </w:r>
      <w:r>
        <w:rPr>
          <w:rFonts w:ascii="Times New Roman" w:hAnsi="Times New Roman"/>
          <w:lang w:val="en-US"/>
        </w:rPr>
        <w:t xml:space="preserve"> can only be done by looking at his conduct as sexual gender-based violence against his 13-year-old daughter.  Had this been done, then the sentence impose</w:t>
      </w:r>
      <w:r w:rsidR="001743B5">
        <w:rPr>
          <w:rFonts w:ascii="Times New Roman" w:hAnsi="Times New Roman"/>
          <w:lang w:val="en-US"/>
        </w:rPr>
        <w:t>d</w:t>
      </w:r>
      <w:r>
        <w:rPr>
          <w:rFonts w:ascii="Times New Roman" w:hAnsi="Times New Roman"/>
          <w:lang w:val="en-US"/>
        </w:rPr>
        <w:t xml:space="preserve"> would have been more severe.</w:t>
      </w:r>
    </w:p>
    <w:p w14:paraId="534A8BA8" w14:textId="463486C8" w:rsidR="006F73B4" w:rsidRDefault="006F73B4" w:rsidP="006F73B4">
      <w:pPr>
        <w:pStyle w:val="NoSpacing"/>
        <w:spacing w:line="360" w:lineRule="auto"/>
        <w:ind w:firstLine="360"/>
        <w:jc w:val="both"/>
        <w:rPr>
          <w:rFonts w:ascii="Times New Roman" w:hAnsi="Times New Roman"/>
          <w:lang w:val="en-US"/>
        </w:rPr>
      </w:pPr>
      <w:r>
        <w:rPr>
          <w:rFonts w:ascii="Times New Roman" w:hAnsi="Times New Roman"/>
          <w:lang w:val="en-US"/>
        </w:rPr>
        <w:t>Given the overall circumstances of this matter, I am withholding my certificate</w:t>
      </w:r>
      <w:r w:rsidR="007003AF">
        <w:rPr>
          <w:rFonts w:ascii="Times New Roman" w:hAnsi="Times New Roman"/>
          <w:lang w:val="en-US"/>
        </w:rPr>
        <w:t xml:space="preserve"> in respect to the sentence in count 2</w:t>
      </w:r>
      <w:r>
        <w:rPr>
          <w:rFonts w:ascii="Times New Roman" w:hAnsi="Times New Roman"/>
          <w:lang w:val="en-US"/>
        </w:rPr>
        <w:t>.</w:t>
      </w:r>
      <w:r w:rsidR="007003AF">
        <w:rPr>
          <w:rFonts w:ascii="Times New Roman" w:hAnsi="Times New Roman"/>
          <w:lang w:val="en-US"/>
        </w:rPr>
        <w:t xml:space="preserve"> Like the scrutinizing magistrate, I find no irregularities relating to the convictions in both counts and the sentence in count 1 and accordingly confirm them.</w:t>
      </w:r>
    </w:p>
    <w:p w14:paraId="31C47CD6" w14:textId="77777777" w:rsidR="0030389F" w:rsidRDefault="006F73B4" w:rsidP="006F73B4">
      <w:pPr>
        <w:pStyle w:val="NoSpacing"/>
        <w:spacing w:line="360" w:lineRule="auto"/>
        <w:ind w:firstLine="360"/>
        <w:jc w:val="both"/>
        <w:rPr>
          <w:rFonts w:ascii="Times New Roman" w:hAnsi="Times New Roman"/>
          <w:lang w:val="en-US"/>
        </w:rPr>
      </w:pPr>
      <w:r>
        <w:rPr>
          <w:rFonts w:ascii="Times New Roman" w:hAnsi="Times New Roman"/>
          <w:lang w:val="en-US"/>
        </w:rPr>
        <w:t>I direct that the Registrar brings this review judgment to the attention of the Chief Magistrate and the Prosecutor</w:t>
      </w:r>
      <w:r w:rsidR="0030389F">
        <w:rPr>
          <w:rFonts w:ascii="Times New Roman" w:hAnsi="Times New Roman"/>
          <w:lang w:val="en-US"/>
        </w:rPr>
        <w:t xml:space="preserve"> General for distribution to both magistrates and prosecutors throughout the country.</w:t>
      </w:r>
    </w:p>
    <w:p w14:paraId="560F2E14" w14:textId="77777777" w:rsidR="0030389F" w:rsidRDefault="0030389F" w:rsidP="0030389F">
      <w:pPr>
        <w:pStyle w:val="NoSpacing"/>
        <w:spacing w:line="360" w:lineRule="auto"/>
        <w:jc w:val="both"/>
        <w:rPr>
          <w:rFonts w:ascii="Times New Roman" w:hAnsi="Times New Roman"/>
          <w:lang w:val="en-US"/>
        </w:rPr>
      </w:pPr>
    </w:p>
    <w:p w14:paraId="62DB7120" w14:textId="77777777" w:rsidR="0030389F" w:rsidRDefault="0030389F" w:rsidP="0030389F">
      <w:pPr>
        <w:pStyle w:val="NoSpacing"/>
        <w:spacing w:line="360" w:lineRule="auto"/>
        <w:jc w:val="both"/>
        <w:rPr>
          <w:rFonts w:ascii="Times New Roman" w:hAnsi="Times New Roman"/>
          <w:lang w:val="en-US"/>
        </w:rPr>
      </w:pPr>
    </w:p>
    <w:p w14:paraId="01C38E1E" w14:textId="77777777" w:rsidR="0030389F" w:rsidRDefault="0030389F" w:rsidP="0030389F">
      <w:pPr>
        <w:pStyle w:val="NoSpacing"/>
        <w:spacing w:line="360" w:lineRule="auto"/>
        <w:jc w:val="both"/>
        <w:rPr>
          <w:rFonts w:ascii="Times New Roman" w:hAnsi="Times New Roman"/>
          <w:lang w:val="en-US"/>
        </w:rPr>
      </w:pPr>
    </w:p>
    <w:p w14:paraId="32ADF679" w14:textId="77777777" w:rsidR="0030389F" w:rsidRDefault="0030389F" w:rsidP="0030389F">
      <w:pPr>
        <w:pStyle w:val="NoSpacing"/>
        <w:spacing w:line="360" w:lineRule="auto"/>
        <w:jc w:val="both"/>
        <w:rPr>
          <w:rFonts w:ascii="Times New Roman" w:hAnsi="Times New Roman"/>
          <w:lang w:val="en-US"/>
        </w:rPr>
      </w:pPr>
    </w:p>
    <w:p w14:paraId="31575F57" w14:textId="754FB928" w:rsidR="006F73B4" w:rsidRPr="0030389F" w:rsidRDefault="0030389F" w:rsidP="0030389F">
      <w:pPr>
        <w:pStyle w:val="NoSpacing"/>
        <w:spacing w:line="360" w:lineRule="auto"/>
        <w:jc w:val="both"/>
        <w:rPr>
          <w:rFonts w:ascii="Times New Roman" w:hAnsi="Times New Roman"/>
          <w:b/>
          <w:bCs/>
          <w:smallCaps/>
          <w:lang w:val="en-US"/>
        </w:rPr>
      </w:pPr>
      <w:r w:rsidRPr="0030389F">
        <w:rPr>
          <w:rFonts w:ascii="Times New Roman" w:hAnsi="Times New Roman"/>
          <w:b/>
          <w:bCs/>
          <w:smallCaps/>
          <w:lang w:val="en-US"/>
        </w:rPr>
        <w:t xml:space="preserve">Muchawa J:...................................................................... </w:t>
      </w:r>
    </w:p>
    <w:p w14:paraId="5E973AF9" w14:textId="77777777" w:rsidR="00773DED" w:rsidRDefault="00773DED" w:rsidP="0025007D">
      <w:pPr>
        <w:pStyle w:val="NoSpacing"/>
        <w:spacing w:line="360" w:lineRule="auto"/>
        <w:ind w:firstLine="360"/>
        <w:jc w:val="both"/>
        <w:rPr>
          <w:rFonts w:ascii="Times New Roman" w:hAnsi="Times New Roman"/>
          <w:lang w:val="en-US"/>
        </w:rPr>
      </w:pPr>
    </w:p>
    <w:p w14:paraId="18AD60D8" w14:textId="77777777" w:rsidR="0017174E" w:rsidRDefault="0017174E" w:rsidP="0025007D">
      <w:pPr>
        <w:spacing w:line="360" w:lineRule="auto"/>
        <w:jc w:val="both"/>
      </w:pPr>
    </w:p>
    <w:sectPr w:rsidR="001717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779A5" w14:textId="77777777" w:rsidR="004813F2" w:rsidRDefault="004813F2" w:rsidP="001451D9">
      <w:pPr>
        <w:spacing w:after="0" w:line="240" w:lineRule="auto"/>
      </w:pPr>
      <w:r>
        <w:separator/>
      </w:r>
    </w:p>
  </w:endnote>
  <w:endnote w:type="continuationSeparator" w:id="0">
    <w:p w14:paraId="74CDD4EE" w14:textId="77777777" w:rsidR="004813F2" w:rsidRDefault="004813F2" w:rsidP="0014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A6FD" w14:textId="77777777" w:rsidR="004813F2" w:rsidRDefault="004813F2" w:rsidP="001451D9">
      <w:pPr>
        <w:spacing w:after="0" w:line="240" w:lineRule="auto"/>
      </w:pPr>
      <w:r>
        <w:separator/>
      </w:r>
    </w:p>
  </w:footnote>
  <w:footnote w:type="continuationSeparator" w:id="0">
    <w:p w14:paraId="391A96D8" w14:textId="77777777" w:rsidR="004813F2" w:rsidRDefault="004813F2" w:rsidP="00145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17016"/>
      <w:docPartObj>
        <w:docPartGallery w:val="Page Numbers (Top of Page)"/>
        <w:docPartUnique/>
      </w:docPartObj>
    </w:sdtPr>
    <w:sdtEndPr>
      <w:rPr>
        <w:rFonts w:ascii="Times New Roman" w:hAnsi="Times New Roman" w:cs="Times New Roman"/>
        <w:noProof/>
        <w:sz w:val="22"/>
        <w:szCs w:val="22"/>
      </w:rPr>
    </w:sdtEndPr>
    <w:sdtContent>
      <w:p w14:paraId="545DA33B" w14:textId="0E0C8C59" w:rsidR="001451D9" w:rsidRDefault="001451D9">
        <w:pPr>
          <w:pStyle w:val="Header"/>
          <w:jc w:val="right"/>
          <w:rPr>
            <w:rFonts w:ascii="Times New Roman" w:hAnsi="Times New Roman" w:cs="Times New Roman"/>
            <w:noProof/>
            <w:sz w:val="22"/>
            <w:szCs w:val="22"/>
          </w:rPr>
        </w:pPr>
        <w:r w:rsidRPr="001451D9">
          <w:rPr>
            <w:rFonts w:ascii="Times New Roman" w:hAnsi="Times New Roman" w:cs="Times New Roman"/>
            <w:sz w:val="22"/>
            <w:szCs w:val="22"/>
          </w:rPr>
          <w:fldChar w:fldCharType="begin"/>
        </w:r>
        <w:r w:rsidRPr="001451D9">
          <w:rPr>
            <w:rFonts w:ascii="Times New Roman" w:hAnsi="Times New Roman" w:cs="Times New Roman"/>
            <w:sz w:val="22"/>
            <w:szCs w:val="22"/>
          </w:rPr>
          <w:instrText xml:space="preserve"> PAGE   \* MERGEFORMAT </w:instrText>
        </w:r>
        <w:r w:rsidRPr="001451D9">
          <w:rPr>
            <w:rFonts w:ascii="Times New Roman" w:hAnsi="Times New Roman" w:cs="Times New Roman"/>
            <w:sz w:val="22"/>
            <w:szCs w:val="22"/>
          </w:rPr>
          <w:fldChar w:fldCharType="separate"/>
        </w:r>
        <w:r w:rsidR="00106A1A">
          <w:rPr>
            <w:rFonts w:ascii="Times New Roman" w:hAnsi="Times New Roman" w:cs="Times New Roman"/>
            <w:noProof/>
            <w:sz w:val="22"/>
            <w:szCs w:val="22"/>
          </w:rPr>
          <w:t>1</w:t>
        </w:r>
        <w:r w:rsidRPr="001451D9">
          <w:rPr>
            <w:rFonts w:ascii="Times New Roman" w:hAnsi="Times New Roman" w:cs="Times New Roman"/>
            <w:noProof/>
            <w:sz w:val="22"/>
            <w:szCs w:val="22"/>
          </w:rPr>
          <w:fldChar w:fldCharType="end"/>
        </w:r>
      </w:p>
      <w:p w14:paraId="5EEF54D7" w14:textId="6E917A95" w:rsidR="00750543" w:rsidRPr="001451D9" w:rsidRDefault="00750543">
        <w:pPr>
          <w:pStyle w:val="Header"/>
          <w:jc w:val="right"/>
          <w:rPr>
            <w:rFonts w:ascii="Times New Roman" w:hAnsi="Times New Roman" w:cs="Times New Roman"/>
            <w:noProof/>
            <w:sz w:val="22"/>
            <w:szCs w:val="22"/>
          </w:rPr>
        </w:pPr>
        <w:r>
          <w:rPr>
            <w:rFonts w:ascii="Times New Roman" w:hAnsi="Times New Roman" w:cs="Times New Roman"/>
            <w:noProof/>
            <w:sz w:val="22"/>
            <w:szCs w:val="22"/>
          </w:rPr>
          <w:t>HH 401-25</w:t>
        </w:r>
      </w:p>
      <w:p w14:paraId="4D7A67E0" w14:textId="77777777" w:rsidR="001451D9" w:rsidRPr="001451D9" w:rsidRDefault="001451D9">
        <w:pPr>
          <w:pStyle w:val="Header"/>
          <w:jc w:val="right"/>
          <w:rPr>
            <w:rFonts w:ascii="Times New Roman" w:hAnsi="Times New Roman" w:cs="Times New Roman"/>
            <w:noProof/>
            <w:sz w:val="22"/>
            <w:szCs w:val="22"/>
          </w:rPr>
        </w:pPr>
        <w:r w:rsidRPr="001451D9">
          <w:rPr>
            <w:rFonts w:ascii="Times New Roman" w:hAnsi="Times New Roman" w:cs="Times New Roman"/>
            <w:noProof/>
            <w:sz w:val="22"/>
            <w:szCs w:val="22"/>
          </w:rPr>
          <w:t>HCHCR 976/25</w:t>
        </w:r>
      </w:p>
      <w:p w14:paraId="7E15828C" w14:textId="7C0A22BF" w:rsidR="001451D9" w:rsidRPr="001451D9" w:rsidRDefault="001451D9">
        <w:pPr>
          <w:pStyle w:val="Header"/>
          <w:jc w:val="right"/>
          <w:rPr>
            <w:rFonts w:ascii="Times New Roman" w:hAnsi="Times New Roman" w:cs="Times New Roman"/>
            <w:sz w:val="22"/>
            <w:szCs w:val="22"/>
          </w:rPr>
        </w:pPr>
        <w:r w:rsidRPr="001451D9">
          <w:rPr>
            <w:rFonts w:ascii="Times New Roman" w:hAnsi="Times New Roman" w:cs="Times New Roman"/>
            <w:noProof/>
            <w:sz w:val="22"/>
            <w:szCs w:val="22"/>
          </w:rPr>
          <w:t>CRB MTK 1320/24</w:t>
        </w:r>
      </w:p>
    </w:sdtContent>
  </w:sdt>
  <w:p w14:paraId="5E68B115" w14:textId="77777777" w:rsidR="001451D9" w:rsidRDefault="001451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AE7"/>
    <w:multiLevelType w:val="hybridMultilevel"/>
    <w:tmpl w:val="0654FE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4E"/>
    <w:rsid w:val="00023C87"/>
    <w:rsid w:val="000B6DFC"/>
    <w:rsid w:val="000C6F77"/>
    <w:rsid w:val="000E1E91"/>
    <w:rsid w:val="000F239C"/>
    <w:rsid w:val="001050BE"/>
    <w:rsid w:val="00106A1A"/>
    <w:rsid w:val="00131753"/>
    <w:rsid w:val="001451D9"/>
    <w:rsid w:val="0017174E"/>
    <w:rsid w:val="001743B5"/>
    <w:rsid w:val="0025007D"/>
    <w:rsid w:val="002A4341"/>
    <w:rsid w:val="002C2494"/>
    <w:rsid w:val="00301C13"/>
    <w:rsid w:val="0030389F"/>
    <w:rsid w:val="0031692C"/>
    <w:rsid w:val="003433F2"/>
    <w:rsid w:val="0036179A"/>
    <w:rsid w:val="003E4D22"/>
    <w:rsid w:val="00460C2D"/>
    <w:rsid w:val="004813F2"/>
    <w:rsid w:val="004A0A38"/>
    <w:rsid w:val="00552B92"/>
    <w:rsid w:val="00635BA4"/>
    <w:rsid w:val="0065274A"/>
    <w:rsid w:val="006F73B4"/>
    <w:rsid w:val="007003AF"/>
    <w:rsid w:val="0070260D"/>
    <w:rsid w:val="00750543"/>
    <w:rsid w:val="00773DED"/>
    <w:rsid w:val="007A7AC1"/>
    <w:rsid w:val="007B5A62"/>
    <w:rsid w:val="008539EE"/>
    <w:rsid w:val="009303B9"/>
    <w:rsid w:val="0094799B"/>
    <w:rsid w:val="00986F21"/>
    <w:rsid w:val="00C55280"/>
    <w:rsid w:val="00CA7FF2"/>
    <w:rsid w:val="00E249AB"/>
    <w:rsid w:val="00EA155F"/>
    <w:rsid w:val="00F37655"/>
    <w:rsid w:val="00F448CA"/>
    <w:rsid w:val="00F51B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27955"/>
  <w15:chartTrackingRefBased/>
  <w15:docId w15:val="{9B9F71CF-03F3-4954-8D38-7DEC4572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1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74E"/>
    <w:rPr>
      <w:rFonts w:eastAsiaTheme="majorEastAsia" w:cstheme="majorBidi"/>
      <w:color w:val="272727" w:themeColor="text1" w:themeTint="D8"/>
    </w:rPr>
  </w:style>
  <w:style w:type="paragraph" w:styleId="Title">
    <w:name w:val="Title"/>
    <w:basedOn w:val="Normal"/>
    <w:next w:val="Normal"/>
    <w:link w:val="TitleChar"/>
    <w:uiPriority w:val="10"/>
    <w:qFormat/>
    <w:rsid w:val="0017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74E"/>
    <w:pPr>
      <w:spacing w:before="160"/>
      <w:jc w:val="center"/>
    </w:pPr>
    <w:rPr>
      <w:i/>
      <w:iCs/>
      <w:color w:val="404040" w:themeColor="text1" w:themeTint="BF"/>
    </w:rPr>
  </w:style>
  <w:style w:type="character" w:customStyle="1" w:styleId="QuoteChar">
    <w:name w:val="Quote Char"/>
    <w:basedOn w:val="DefaultParagraphFont"/>
    <w:link w:val="Quote"/>
    <w:uiPriority w:val="29"/>
    <w:rsid w:val="0017174E"/>
    <w:rPr>
      <w:i/>
      <w:iCs/>
      <w:color w:val="404040" w:themeColor="text1" w:themeTint="BF"/>
    </w:rPr>
  </w:style>
  <w:style w:type="paragraph" w:styleId="ListParagraph">
    <w:name w:val="List Paragraph"/>
    <w:basedOn w:val="Normal"/>
    <w:uiPriority w:val="34"/>
    <w:qFormat/>
    <w:rsid w:val="0017174E"/>
    <w:pPr>
      <w:ind w:left="720"/>
      <w:contextualSpacing/>
    </w:pPr>
  </w:style>
  <w:style w:type="character" w:styleId="IntenseEmphasis">
    <w:name w:val="Intense Emphasis"/>
    <w:basedOn w:val="DefaultParagraphFont"/>
    <w:uiPriority w:val="21"/>
    <w:qFormat/>
    <w:rsid w:val="0017174E"/>
    <w:rPr>
      <w:i/>
      <w:iCs/>
      <w:color w:val="2F5496" w:themeColor="accent1" w:themeShade="BF"/>
    </w:rPr>
  </w:style>
  <w:style w:type="paragraph" w:styleId="IntenseQuote">
    <w:name w:val="Intense Quote"/>
    <w:basedOn w:val="Normal"/>
    <w:next w:val="Normal"/>
    <w:link w:val="IntenseQuoteChar"/>
    <w:uiPriority w:val="30"/>
    <w:qFormat/>
    <w:rsid w:val="00171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74E"/>
    <w:rPr>
      <w:i/>
      <w:iCs/>
      <w:color w:val="2F5496" w:themeColor="accent1" w:themeShade="BF"/>
    </w:rPr>
  </w:style>
  <w:style w:type="character" w:styleId="IntenseReference">
    <w:name w:val="Intense Reference"/>
    <w:basedOn w:val="DefaultParagraphFont"/>
    <w:uiPriority w:val="32"/>
    <w:qFormat/>
    <w:rsid w:val="0017174E"/>
    <w:rPr>
      <w:b/>
      <w:bCs/>
      <w:smallCaps/>
      <w:color w:val="2F5496" w:themeColor="accent1" w:themeShade="BF"/>
      <w:spacing w:val="5"/>
    </w:rPr>
  </w:style>
  <w:style w:type="paragraph" w:styleId="NoSpacing">
    <w:name w:val="No Spacing"/>
    <w:uiPriority w:val="1"/>
    <w:qFormat/>
    <w:rsid w:val="001451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45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1D9"/>
  </w:style>
  <w:style w:type="paragraph" w:styleId="Footer">
    <w:name w:val="footer"/>
    <w:basedOn w:val="Normal"/>
    <w:link w:val="FooterChar"/>
    <w:uiPriority w:val="99"/>
    <w:unhideWhenUsed/>
    <w:rsid w:val="00145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2025-07-11T10:40:00Z</dcterms:created>
  <dcterms:modified xsi:type="dcterms:W3CDTF">2025-07-11T10:40:00Z</dcterms:modified>
</cp:coreProperties>
</file>