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B5724" w14:textId="59F57EE8" w:rsidR="00FA75DC" w:rsidRDefault="00FA75DC" w:rsidP="00FA75DC">
      <w:pPr>
        <w:spacing w:after="0" w:line="240" w:lineRule="auto"/>
        <w:jc w:val="both"/>
        <w:rPr>
          <w:rFonts w:ascii="Times New Roman" w:hAnsi="Times New Roman" w:cs="Times New Roman"/>
          <w:sz w:val="24"/>
          <w:szCs w:val="24"/>
        </w:rPr>
      </w:pPr>
    </w:p>
    <w:p w14:paraId="708AC3E3" w14:textId="6F797696" w:rsidR="00FA75DC" w:rsidRDefault="00FA75DC" w:rsidP="00FA75DC">
      <w:pPr>
        <w:spacing w:after="0" w:line="240" w:lineRule="auto"/>
        <w:jc w:val="both"/>
        <w:rPr>
          <w:rFonts w:ascii="Times New Roman" w:hAnsi="Times New Roman" w:cs="Times New Roman"/>
          <w:sz w:val="24"/>
          <w:szCs w:val="24"/>
        </w:rPr>
      </w:pPr>
    </w:p>
    <w:p w14:paraId="065B87B3" w14:textId="65B0AEB9" w:rsidR="001C40E9" w:rsidRDefault="006A6131"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0071903C" w14:textId="6D944726" w:rsidR="001C40E9" w:rsidRDefault="00F91F34" w:rsidP="00FA75D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proofErr w:type="gramEnd"/>
      <w:r w:rsidR="001C40E9">
        <w:rPr>
          <w:rFonts w:ascii="Times New Roman" w:hAnsi="Times New Roman" w:cs="Times New Roman"/>
          <w:sz w:val="24"/>
          <w:szCs w:val="24"/>
        </w:rPr>
        <w:t xml:space="preserve"> </w:t>
      </w:r>
    </w:p>
    <w:p w14:paraId="37DDB5DB" w14:textId="04673CC9" w:rsidR="00F91F34" w:rsidRDefault="006A6131"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PATSON MUFUNDIRWA</w:t>
      </w:r>
    </w:p>
    <w:p w14:paraId="3E338988" w14:textId="77777777" w:rsidR="00FA75DC" w:rsidRDefault="00FA75DC" w:rsidP="00FA75DC">
      <w:pPr>
        <w:spacing w:after="0" w:line="240" w:lineRule="auto"/>
        <w:jc w:val="both"/>
        <w:rPr>
          <w:rFonts w:ascii="Times New Roman" w:hAnsi="Times New Roman" w:cs="Times New Roman"/>
          <w:sz w:val="24"/>
          <w:szCs w:val="24"/>
        </w:rPr>
      </w:pPr>
    </w:p>
    <w:p w14:paraId="5A2FF993" w14:textId="77777777" w:rsidR="00FA75DC" w:rsidRDefault="00FA75DC" w:rsidP="00FA75DC">
      <w:pPr>
        <w:spacing w:after="0" w:line="240" w:lineRule="auto"/>
        <w:jc w:val="both"/>
        <w:rPr>
          <w:rFonts w:ascii="Times New Roman" w:hAnsi="Times New Roman" w:cs="Times New Roman"/>
          <w:sz w:val="24"/>
          <w:szCs w:val="24"/>
        </w:rPr>
      </w:pPr>
    </w:p>
    <w:p w14:paraId="7D866E11" w14:textId="77777777" w:rsidR="00FA75DC" w:rsidRDefault="00FA75DC" w:rsidP="00FA75DC">
      <w:pPr>
        <w:spacing w:after="0" w:line="240" w:lineRule="auto"/>
        <w:jc w:val="both"/>
        <w:rPr>
          <w:rFonts w:ascii="Times New Roman" w:hAnsi="Times New Roman" w:cs="Times New Roman"/>
          <w:sz w:val="24"/>
          <w:szCs w:val="24"/>
        </w:rPr>
      </w:pPr>
    </w:p>
    <w:p w14:paraId="29397112" w14:textId="77777777" w:rsidR="00FA75DC" w:rsidRDefault="00FA75DC"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BB392C9" w14:textId="58F5126A" w:rsidR="00FA75DC" w:rsidRDefault="00FA75DC"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5312FB4A" w14:textId="6131127E" w:rsidR="00FA75DC" w:rsidRDefault="00296520"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190FC7">
        <w:rPr>
          <w:rFonts w:ascii="Times New Roman" w:hAnsi="Times New Roman" w:cs="Times New Roman"/>
          <w:sz w:val="24"/>
          <w:szCs w:val="24"/>
        </w:rPr>
        <w:t>9</w:t>
      </w:r>
      <w:r w:rsidR="006A6131">
        <w:rPr>
          <w:rFonts w:ascii="Times New Roman" w:hAnsi="Times New Roman" w:cs="Times New Roman"/>
          <w:sz w:val="24"/>
          <w:szCs w:val="24"/>
        </w:rPr>
        <w:t xml:space="preserve"> May </w:t>
      </w:r>
      <w:r>
        <w:rPr>
          <w:rFonts w:ascii="Times New Roman" w:hAnsi="Times New Roman" w:cs="Times New Roman"/>
          <w:sz w:val="24"/>
          <w:szCs w:val="24"/>
        </w:rPr>
        <w:t>202</w:t>
      </w:r>
      <w:r w:rsidR="00B859AA">
        <w:rPr>
          <w:rFonts w:ascii="Times New Roman" w:hAnsi="Times New Roman" w:cs="Times New Roman"/>
          <w:sz w:val="24"/>
          <w:szCs w:val="24"/>
        </w:rPr>
        <w:t>5</w:t>
      </w:r>
    </w:p>
    <w:p w14:paraId="1A3F30A9" w14:textId="77777777" w:rsidR="00FA75DC" w:rsidRDefault="00FA75DC" w:rsidP="00FA75DC">
      <w:pPr>
        <w:spacing w:after="0" w:line="240" w:lineRule="auto"/>
        <w:jc w:val="both"/>
        <w:rPr>
          <w:rFonts w:ascii="Times New Roman" w:hAnsi="Times New Roman" w:cs="Times New Roman"/>
          <w:sz w:val="24"/>
          <w:szCs w:val="24"/>
        </w:rPr>
      </w:pPr>
    </w:p>
    <w:p w14:paraId="053A70A8" w14:textId="77777777" w:rsidR="00FA75DC" w:rsidRDefault="00FA75DC" w:rsidP="00FA75DC">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2E00856B" w14:textId="77777777" w:rsidR="00FA75DC" w:rsidRDefault="00FA75DC" w:rsidP="00FA75DC">
      <w:pPr>
        <w:tabs>
          <w:tab w:val="left" w:pos="3879"/>
        </w:tabs>
        <w:spacing w:after="0" w:line="240" w:lineRule="auto"/>
        <w:jc w:val="both"/>
        <w:rPr>
          <w:rFonts w:ascii="Times New Roman" w:hAnsi="Times New Roman" w:cs="Times New Roman"/>
          <w:sz w:val="24"/>
          <w:szCs w:val="24"/>
        </w:rPr>
      </w:pPr>
    </w:p>
    <w:p w14:paraId="650B3009" w14:textId="336C02AA" w:rsidR="00FA75DC" w:rsidRDefault="00B859AA" w:rsidP="00FA75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14:paraId="781D4020" w14:textId="77777777" w:rsidR="00FA75DC" w:rsidRDefault="00FA75DC" w:rsidP="00FA75DC">
      <w:pPr>
        <w:spacing w:after="0" w:line="240" w:lineRule="auto"/>
        <w:jc w:val="both"/>
        <w:rPr>
          <w:rFonts w:ascii="Times New Roman" w:hAnsi="Times New Roman" w:cs="Times New Roman"/>
          <w:b/>
          <w:sz w:val="24"/>
          <w:szCs w:val="24"/>
        </w:rPr>
      </w:pPr>
    </w:p>
    <w:p w14:paraId="15321439" w14:textId="77777777" w:rsidR="00FA75DC" w:rsidRDefault="00FA75DC" w:rsidP="00FA75DC">
      <w:pPr>
        <w:spacing w:after="0" w:line="240" w:lineRule="auto"/>
        <w:jc w:val="both"/>
        <w:rPr>
          <w:rFonts w:ascii="Times New Roman" w:hAnsi="Times New Roman" w:cs="Times New Roman"/>
          <w:b/>
          <w:sz w:val="24"/>
          <w:szCs w:val="24"/>
        </w:rPr>
      </w:pPr>
    </w:p>
    <w:p w14:paraId="3F1CCC4E" w14:textId="77777777" w:rsidR="00FA75DC" w:rsidRDefault="00FA75DC" w:rsidP="00FA75DC">
      <w:pPr>
        <w:spacing w:after="0" w:line="240" w:lineRule="auto"/>
        <w:jc w:val="both"/>
        <w:rPr>
          <w:rFonts w:ascii="Times New Roman" w:hAnsi="Times New Roman" w:cs="Times New Roman"/>
          <w:b/>
          <w:sz w:val="24"/>
          <w:szCs w:val="24"/>
        </w:rPr>
      </w:pPr>
    </w:p>
    <w:p w14:paraId="4ED6B529" w14:textId="77777777" w:rsidR="00FA75DC" w:rsidRPr="004D55A9" w:rsidRDefault="00FA75DC" w:rsidP="00FA75DC">
      <w:pPr>
        <w:spacing w:after="0" w:line="240" w:lineRule="auto"/>
        <w:jc w:val="both"/>
        <w:rPr>
          <w:rFonts w:ascii="Times New Roman" w:hAnsi="Times New Roman" w:cs="Times New Roman"/>
          <w:b/>
          <w:sz w:val="24"/>
          <w:szCs w:val="24"/>
        </w:rPr>
      </w:pPr>
    </w:p>
    <w:p w14:paraId="1DF0C428" w14:textId="77777777" w:rsidR="00FA75DC" w:rsidRDefault="00FA75DC" w:rsidP="00FA75DC">
      <w:pPr>
        <w:spacing w:after="0" w:line="240" w:lineRule="auto"/>
        <w:jc w:val="both"/>
        <w:rPr>
          <w:rFonts w:ascii="Times New Roman" w:hAnsi="Times New Roman" w:cs="Times New Roman"/>
          <w:sz w:val="24"/>
          <w:szCs w:val="24"/>
        </w:rPr>
      </w:pPr>
    </w:p>
    <w:p w14:paraId="34EB9CB0" w14:textId="33E9F47E" w:rsidR="00A87852" w:rsidRDefault="00DE42C1" w:rsidP="008704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190FC7">
        <w:rPr>
          <w:rFonts w:ascii="Times New Roman" w:hAnsi="Times New Roman" w:cs="Times New Roman"/>
          <w:sz w:val="24"/>
          <w:szCs w:val="24"/>
        </w:rPr>
        <w:t>This matter</w:t>
      </w:r>
      <w:r w:rsidR="00487E1F">
        <w:rPr>
          <w:rFonts w:ascii="Times New Roman" w:hAnsi="Times New Roman" w:cs="Times New Roman"/>
          <w:sz w:val="24"/>
          <w:szCs w:val="24"/>
        </w:rPr>
        <w:t xml:space="preserve"> </w:t>
      </w:r>
      <w:r w:rsidR="00190FC7">
        <w:rPr>
          <w:rFonts w:ascii="Times New Roman" w:hAnsi="Times New Roman" w:cs="Times New Roman"/>
          <w:sz w:val="24"/>
          <w:szCs w:val="24"/>
        </w:rPr>
        <w:t>once again</w:t>
      </w:r>
      <w:r w:rsidR="00695E10">
        <w:rPr>
          <w:rFonts w:ascii="Times New Roman" w:hAnsi="Times New Roman" w:cs="Times New Roman"/>
          <w:sz w:val="24"/>
          <w:szCs w:val="24"/>
        </w:rPr>
        <w:t xml:space="preserve"> rekindles</w:t>
      </w:r>
      <w:r w:rsidR="00190FC7">
        <w:rPr>
          <w:rFonts w:ascii="Times New Roman" w:hAnsi="Times New Roman" w:cs="Times New Roman"/>
          <w:sz w:val="24"/>
          <w:szCs w:val="24"/>
        </w:rPr>
        <w:t xml:space="preserve"> the age -old debate on the extent to which a court may disregard </w:t>
      </w:r>
      <w:r w:rsidR="00487E1F">
        <w:rPr>
          <w:rFonts w:ascii="Times New Roman" w:hAnsi="Times New Roman" w:cs="Times New Roman"/>
          <w:sz w:val="24"/>
          <w:szCs w:val="24"/>
        </w:rPr>
        <w:t xml:space="preserve">or otherwise depart from </w:t>
      </w:r>
      <w:r w:rsidR="00190FC7">
        <w:rPr>
          <w:rFonts w:ascii="Times New Roman" w:hAnsi="Times New Roman" w:cs="Times New Roman"/>
          <w:sz w:val="24"/>
          <w:szCs w:val="24"/>
        </w:rPr>
        <w:t>the findings of an expert in a criminal</w:t>
      </w:r>
      <w:r w:rsidR="00487E1F">
        <w:rPr>
          <w:rFonts w:ascii="Times New Roman" w:hAnsi="Times New Roman" w:cs="Times New Roman"/>
          <w:sz w:val="24"/>
          <w:szCs w:val="24"/>
        </w:rPr>
        <w:t xml:space="preserve"> trial</w:t>
      </w:r>
      <w:r w:rsidR="00190FC7">
        <w:rPr>
          <w:rFonts w:ascii="Times New Roman" w:hAnsi="Times New Roman" w:cs="Times New Roman"/>
          <w:sz w:val="24"/>
          <w:szCs w:val="24"/>
        </w:rPr>
        <w:t xml:space="preserve">.  </w:t>
      </w:r>
      <w:r>
        <w:rPr>
          <w:rFonts w:ascii="Times New Roman" w:hAnsi="Times New Roman" w:cs="Times New Roman"/>
          <w:sz w:val="24"/>
          <w:szCs w:val="24"/>
        </w:rPr>
        <w:t>Th</w:t>
      </w:r>
      <w:r w:rsidR="00190FC7">
        <w:rPr>
          <w:rFonts w:ascii="Times New Roman" w:hAnsi="Times New Roman" w:cs="Times New Roman"/>
          <w:sz w:val="24"/>
          <w:szCs w:val="24"/>
        </w:rPr>
        <w:t>e record of proceedings</w:t>
      </w:r>
      <w:r w:rsidR="008704BD">
        <w:rPr>
          <w:rFonts w:ascii="Times New Roman" w:hAnsi="Times New Roman" w:cs="Times New Roman"/>
          <w:sz w:val="24"/>
          <w:szCs w:val="24"/>
        </w:rPr>
        <w:t xml:space="preserve"> was referred to this</w:t>
      </w:r>
      <w:r>
        <w:rPr>
          <w:rFonts w:ascii="Times New Roman" w:hAnsi="Times New Roman" w:cs="Times New Roman"/>
          <w:sz w:val="24"/>
          <w:szCs w:val="24"/>
        </w:rPr>
        <w:t xml:space="preserve"> </w:t>
      </w:r>
      <w:r w:rsidR="008704BD">
        <w:rPr>
          <w:rFonts w:ascii="Times New Roman" w:hAnsi="Times New Roman" w:cs="Times New Roman"/>
          <w:sz w:val="24"/>
          <w:szCs w:val="24"/>
        </w:rPr>
        <w:t xml:space="preserve">court of review accompanied by </w:t>
      </w:r>
      <w:r w:rsidR="00190FC7">
        <w:rPr>
          <w:rFonts w:ascii="Times New Roman" w:hAnsi="Times New Roman" w:cs="Times New Roman"/>
          <w:sz w:val="24"/>
          <w:szCs w:val="24"/>
        </w:rPr>
        <w:t xml:space="preserve">a </w:t>
      </w:r>
      <w:r w:rsidR="008704BD">
        <w:rPr>
          <w:rFonts w:ascii="Times New Roman" w:hAnsi="Times New Roman" w:cs="Times New Roman"/>
          <w:sz w:val="24"/>
          <w:szCs w:val="24"/>
        </w:rPr>
        <w:t>note by the regional magistrate who presided over the trial</w:t>
      </w:r>
      <w:r w:rsidR="00487E1F">
        <w:rPr>
          <w:rFonts w:ascii="Times New Roman" w:hAnsi="Times New Roman" w:cs="Times New Roman"/>
          <w:sz w:val="24"/>
          <w:szCs w:val="24"/>
        </w:rPr>
        <w:t>.</w:t>
      </w:r>
      <w:r w:rsidR="00190FC7">
        <w:rPr>
          <w:rFonts w:ascii="Times New Roman" w:hAnsi="Times New Roman" w:cs="Times New Roman"/>
          <w:sz w:val="24"/>
          <w:szCs w:val="24"/>
        </w:rPr>
        <w:t xml:space="preserve"> </w:t>
      </w:r>
      <w:r w:rsidR="00487E1F">
        <w:rPr>
          <w:rFonts w:ascii="Times New Roman" w:hAnsi="Times New Roman" w:cs="Times New Roman"/>
          <w:sz w:val="24"/>
          <w:szCs w:val="24"/>
        </w:rPr>
        <w:t>The first two</w:t>
      </w:r>
      <w:r w:rsidR="008704BD">
        <w:rPr>
          <w:rFonts w:ascii="Times New Roman" w:hAnsi="Times New Roman" w:cs="Times New Roman"/>
          <w:sz w:val="24"/>
          <w:szCs w:val="24"/>
        </w:rPr>
        <w:t xml:space="preserve"> paragraph</w:t>
      </w:r>
      <w:r w:rsidR="00487E1F">
        <w:rPr>
          <w:rFonts w:ascii="Times New Roman" w:hAnsi="Times New Roman" w:cs="Times New Roman"/>
          <w:sz w:val="24"/>
          <w:szCs w:val="24"/>
        </w:rPr>
        <w:t>s</w:t>
      </w:r>
      <w:r w:rsidR="008704BD">
        <w:rPr>
          <w:rFonts w:ascii="Times New Roman" w:hAnsi="Times New Roman" w:cs="Times New Roman"/>
          <w:sz w:val="24"/>
          <w:szCs w:val="24"/>
        </w:rPr>
        <w:t xml:space="preserve"> of the minute read:</w:t>
      </w:r>
    </w:p>
    <w:p w14:paraId="2C5A3C49" w14:textId="2A1C754A" w:rsidR="008704BD" w:rsidRPr="00977F52" w:rsidRDefault="008704BD" w:rsidP="000E50F1">
      <w:pPr>
        <w:spacing w:after="0" w:line="240" w:lineRule="auto"/>
        <w:ind w:left="720"/>
        <w:jc w:val="both"/>
        <w:rPr>
          <w:rFonts w:ascii="Times New Roman" w:hAnsi="Times New Roman" w:cs="Times New Roman"/>
          <w:i/>
        </w:rPr>
      </w:pPr>
      <w:r w:rsidRPr="00487E1F">
        <w:rPr>
          <w:rFonts w:ascii="Times New Roman" w:hAnsi="Times New Roman" w:cs="Times New Roman"/>
        </w:rPr>
        <w:t>“</w:t>
      </w:r>
      <w:r w:rsidRPr="00977F52">
        <w:rPr>
          <w:rFonts w:ascii="Times New Roman" w:hAnsi="Times New Roman" w:cs="Times New Roman"/>
          <w:i/>
        </w:rPr>
        <w:t>I am the trial magistra</w:t>
      </w:r>
      <w:r w:rsidR="00487E1F" w:rsidRPr="00977F52">
        <w:rPr>
          <w:rFonts w:ascii="Times New Roman" w:hAnsi="Times New Roman" w:cs="Times New Roman"/>
          <w:i/>
        </w:rPr>
        <w:t>te in this case. I forward this record for review as a result of an administrative instruction on 19 September 2024 for me to do so. The basis of the review as per the administrative instruction is whether a court can overrule a finding by the psychiatric doctor that the complainant in incapable of consenting to sexual intercourse due to mental retardation.</w:t>
      </w:r>
    </w:p>
    <w:p w14:paraId="20CC71B9" w14:textId="602C6B47" w:rsidR="00487E1F" w:rsidRPr="00977F52" w:rsidRDefault="00487E1F" w:rsidP="000E50F1">
      <w:pPr>
        <w:spacing w:after="0" w:line="240" w:lineRule="auto"/>
        <w:ind w:left="720"/>
        <w:jc w:val="both"/>
        <w:rPr>
          <w:rFonts w:ascii="Times New Roman" w:hAnsi="Times New Roman" w:cs="Times New Roman"/>
          <w:i/>
        </w:rPr>
      </w:pPr>
      <w:r w:rsidRPr="00977F52">
        <w:rPr>
          <w:rFonts w:ascii="Times New Roman" w:hAnsi="Times New Roman" w:cs="Times New Roman"/>
          <w:i/>
        </w:rPr>
        <w:t>As far as I am concerned, I still stand by the finding which I made in my reasons for judgment overruling the expert’s opinion that the complainant could not consent and the basis of my finding is contained in the reasons for judgment.”</w:t>
      </w:r>
    </w:p>
    <w:p w14:paraId="231C73A3" w14:textId="77777777" w:rsidR="00487E1F" w:rsidRPr="00487E1F" w:rsidRDefault="00487E1F" w:rsidP="00487E1F">
      <w:pPr>
        <w:spacing w:after="0"/>
        <w:ind w:left="1440" w:firstLine="720"/>
        <w:jc w:val="both"/>
        <w:rPr>
          <w:rFonts w:ascii="Times New Roman" w:hAnsi="Times New Roman" w:cs="Times New Roman"/>
        </w:rPr>
      </w:pPr>
    </w:p>
    <w:p w14:paraId="68A9F054" w14:textId="26BBBE1C" w:rsidR="008704BD" w:rsidRDefault="008704BD" w:rsidP="008704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background </w:t>
      </w:r>
      <w:r w:rsidR="00F00180">
        <w:rPr>
          <w:rFonts w:ascii="Times New Roman" w:hAnsi="Times New Roman" w:cs="Times New Roman"/>
          <w:sz w:val="24"/>
          <w:szCs w:val="24"/>
        </w:rPr>
        <w:t>to</w:t>
      </w:r>
      <w:r>
        <w:rPr>
          <w:rFonts w:ascii="Times New Roman" w:hAnsi="Times New Roman" w:cs="Times New Roman"/>
          <w:sz w:val="24"/>
          <w:szCs w:val="24"/>
        </w:rPr>
        <w:t xml:space="preserve"> this matter is that acc</w:t>
      </w:r>
      <w:r w:rsidR="001508DF">
        <w:rPr>
          <w:rFonts w:ascii="Times New Roman" w:hAnsi="Times New Roman" w:cs="Times New Roman"/>
          <w:sz w:val="24"/>
          <w:szCs w:val="24"/>
        </w:rPr>
        <w:t xml:space="preserve">used </w:t>
      </w:r>
      <w:r w:rsidR="002B4C69">
        <w:rPr>
          <w:rFonts w:ascii="Times New Roman" w:hAnsi="Times New Roman" w:cs="Times New Roman"/>
          <w:sz w:val="24"/>
          <w:szCs w:val="24"/>
        </w:rPr>
        <w:t>was charged</w:t>
      </w:r>
      <w:r w:rsidR="001508DF">
        <w:rPr>
          <w:rFonts w:ascii="Times New Roman" w:hAnsi="Times New Roman" w:cs="Times New Roman"/>
          <w:sz w:val="24"/>
          <w:szCs w:val="24"/>
        </w:rPr>
        <w:t xml:space="preserve"> with t</w:t>
      </w:r>
      <w:r w:rsidR="002B4C69">
        <w:rPr>
          <w:rFonts w:ascii="Times New Roman" w:hAnsi="Times New Roman" w:cs="Times New Roman"/>
          <w:sz w:val="24"/>
          <w:szCs w:val="24"/>
        </w:rPr>
        <w:t>w</w:t>
      </w:r>
      <w:r w:rsidR="001508DF">
        <w:rPr>
          <w:rFonts w:ascii="Times New Roman" w:hAnsi="Times New Roman" w:cs="Times New Roman"/>
          <w:sz w:val="24"/>
          <w:szCs w:val="24"/>
        </w:rPr>
        <w:t xml:space="preserve">o counts of rape.  The allegations </w:t>
      </w:r>
      <w:r w:rsidR="00487E1F">
        <w:rPr>
          <w:rFonts w:ascii="Times New Roman" w:hAnsi="Times New Roman" w:cs="Times New Roman"/>
          <w:sz w:val="24"/>
          <w:szCs w:val="24"/>
        </w:rPr>
        <w:t>were</w:t>
      </w:r>
      <w:r w:rsidR="001508DF">
        <w:rPr>
          <w:rFonts w:ascii="Times New Roman" w:hAnsi="Times New Roman" w:cs="Times New Roman"/>
          <w:sz w:val="24"/>
          <w:szCs w:val="24"/>
        </w:rPr>
        <w:t xml:space="preserve"> that </w:t>
      </w:r>
      <w:r w:rsidR="00C460B5">
        <w:rPr>
          <w:rFonts w:ascii="Times New Roman" w:hAnsi="Times New Roman" w:cs="Times New Roman"/>
          <w:sz w:val="24"/>
          <w:szCs w:val="24"/>
        </w:rPr>
        <w:t xml:space="preserve">on </w:t>
      </w:r>
      <w:r w:rsidR="002B4C69">
        <w:rPr>
          <w:rFonts w:ascii="Times New Roman" w:hAnsi="Times New Roman" w:cs="Times New Roman"/>
          <w:sz w:val="24"/>
          <w:szCs w:val="24"/>
        </w:rPr>
        <w:t>two separate</w:t>
      </w:r>
      <w:r w:rsidR="00C460B5">
        <w:rPr>
          <w:rFonts w:ascii="Times New Roman" w:hAnsi="Times New Roman" w:cs="Times New Roman"/>
          <w:sz w:val="24"/>
          <w:szCs w:val="24"/>
        </w:rPr>
        <w:t xml:space="preserve"> occasion</w:t>
      </w:r>
      <w:r w:rsidR="00487E1F">
        <w:rPr>
          <w:rFonts w:ascii="Times New Roman" w:hAnsi="Times New Roman" w:cs="Times New Roman"/>
          <w:sz w:val="24"/>
          <w:szCs w:val="24"/>
        </w:rPr>
        <w:t>s</w:t>
      </w:r>
      <w:r w:rsidR="00C460B5">
        <w:rPr>
          <w:rFonts w:ascii="Times New Roman" w:hAnsi="Times New Roman" w:cs="Times New Roman"/>
          <w:sz w:val="24"/>
          <w:szCs w:val="24"/>
        </w:rPr>
        <w:t xml:space="preserve"> in March 2014 he unlawfully had sexual intercourse </w:t>
      </w:r>
      <w:r w:rsidR="002B4C69">
        <w:rPr>
          <w:rFonts w:ascii="Times New Roman" w:hAnsi="Times New Roman" w:cs="Times New Roman"/>
          <w:sz w:val="24"/>
          <w:szCs w:val="24"/>
        </w:rPr>
        <w:t>complaint, Ivy</w:t>
      </w:r>
      <w:r w:rsidR="0090727D">
        <w:rPr>
          <w:rFonts w:ascii="Times New Roman" w:hAnsi="Times New Roman" w:cs="Times New Roman"/>
          <w:sz w:val="24"/>
          <w:szCs w:val="24"/>
        </w:rPr>
        <w:t xml:space="preserve"> </w:t>
      </w:r>
      <w:proofErr w:type="spellStart"/>
      <w:r w:rsidR="0090727D">
        <w:rPr>
          <w:rFonts w:ascii="Times New Roman" w:hAnsi="Times New Roman" w:cs="Times New Roman"/>
          <w:sz w:val="24"/>
          <w:szCs w:val="24"/>
        </w:rPr>
        <w:t>Machokoto</w:t>
      </w:r>
      <w:proofErr w:type="spellEnd"/>
      <w:r w:rsidR="0090727D">
        <w:rPr>
          <w:rFonts w:ascii="Times New Roman" w:hAnsi="Times New Roman" w:cs="Times New Roman"/>
          <w:sz w:val="24"/>
          <w:szCs w:val="24"/>
        </w:rPr>
        <w:t xml:space="preserve">, a girl aged 16 years who was said to be </w:t>
      </w:r>
      <w:r w:rsidR="00487E1F">
        <w:rPr>
          <w:rFonts w:ascii="Times New Roman" w:hAnsi="Times New Roman" w:cs="Times New Roman"/>
          <w:sz w:val="24"/>
          <w:szCs w:val="24"/>
        </w:rPr>
        <w:t>mentally incompetent</w:t>
      </w:r>
      <w:r w:rsidR="002B4C69">
        <w:rPr>
          <w:rFonts w:ascii="Times New Roman" w:hAnsi="Times New Roman" w:cs="Times New Roman"/>
          <w:sz w:val="24"/>
          <w:szCs w:val="24"/>
        </w:rPr>
        <w:t xml:space="preserve"> an</w:t>
      </w:r>
      <w:r w:rsidR="000658A6">
        <w:rPr>
          <w:rFonts w:ascii="Times New Roman" w:hAnsi="Times New Roman" w:cs="Times New Roman"/>
          <w:sz w:val="24"/>
          <w:szCs w:val="24"/>
        </w:rPr>
        <w:t>d</w:t>
      </w:r>
      <w:r w:rsidR="002B4C69">
        <w:rPr>
          <w:rFonts w:ascii="Times New Roman" w:hAnsi="Times New Roman" w:cs="Times New Roman"/>
          <w:sz w:val="24"/>
          <w:szCs w:val="24"/>
        </w:rPr>
        <w:t xml:space="preserve"> incapable of </w:t>
      </w:r>
      <w:r w:rsidR="00487E1F">
        <w:rPr>
          <w:rFonts w:ascii="Times New Roman" w:hAnsi="Times New Roman" w:cs="Times New Roman"/>
          <w:sz w:val="24"/>
          <w:szCs w:val="24"/>
        </w:rPr>
        <w:t>consenting</w:t>
      </w:r>
      <w:r w:rsidR="002B4C69">
        <w:rPr>
          <w:rFonts w:ascii="Times New Roman" w:hAnsi="Times New Roman" w:cs="Times New Roman"/>
          <w:sz w:val="24"/>
          <w:szCs w:val="24"/>
        </w:rPr>
        <w:t xml:space="preserve"> to sexual intercourse.  The </w:t>
      </w:r>
      <w:r w:rsidR="00487E1F">
        <w:rPr>
          <w:rFonts w:ascii="Times New Roman" w:hAnsi="Times New Roman" w:cs="Times New Roman"/>
          <w:sz w:val="24"/>
          <w:szCs w:val="24"/>
        </w:rPr>
        <w:t>accused and the complainant</w:t>
      </w:r>
      <w:r w:rsidR="002B4C69">
        <w:rPr>
          <w:rFonts w:ascii="Times New Roman" w:hAnsi="Times New Roman" w:cs="Times New Roman"/>
          <w:sz w:val="24"/>
          <w:szCs w:val="24"/>
        </w:rPr>
        <w:t xml:space="preserve"> were in a romantic </w:t>
      </w:r>
      <w:r w:rsidR="000658A6">
        <w:rPr>
          <w:rFonts w:ascii="Times New Roman" w:hAnsi="Times New Roman" w:cs="Times New Roman"/>
          <w:sz w:val="24"/>
          <w:szCs w:val="24"/>
        </w:rPr>
        <w:t>relationship and</w:t>
      </w:r>
      <w:r w:rsidR="002B4C69">
        <w:rPr>
          <w:rFonts w:ascii="Times New Roman" w:hAnsi="Times New Roman" w:cs="Times New Roman"/>
          <w:sz w:val="24"/>
          <w:szCs w:val="24"/>
        </w:rPr>
        <w:t xml:space="preserve"> the </w:t>
      </w:r>
      <w:r w:rsidR="0043744B">
        <w:rPr>
          <w:rFonts w:ascii="Times New Roman" w:hAnsi="Times New Roman" w:cs="Times New Roman"/>
          <w:sz w:val="24"/>
          <w:szCs w:val="24"/>
        </w:rPr>
        <w:t>S</w:t>
      </w:r>
      <w:r w:rsidR="002B4C69">
        <w:rPr>
          <w:rFonts w:ascii="Times New Roman" w:hAnsi="Times New Roman" w:cs="Times New Roman"/>
          <w:sz w:val="24"/>
          <w:szCs w:val="24"/>
        </w:rPr>
        <w:t xml:space="preserve">tate alleged that the </w:t>
      </w:r>
      <w:r w:rsidR="000658A6">
        <w:rPr>
          <w:rFonts w:ascii="Times New Roman" w:hAnsi="Times New Roman" w:cs="Times New Roman"/>
          <w:sz w:val="24"/>
          <w:szCs w:val="24"/>
        </w:rPr>
        <w:t>complainant “</w:t>
      </w:r>
      <w:r w:rsidR="002B4C69">
        <w:rPr>
          <w:rFonts w:ascii="Times New Roman" w:hAnsi="Times New Roman" w:cs="Times New Roman"/>
          <w:sz w:val="24"/>
          <w:szCs w:val="24"/>
        </w:rPr>
        <w:t>consented”</w:t>
      </w:r>
      <w:r w:rsidR="000658A6">
        <w:rPr>
          <w:rFonts w:ascii="Times New Roman" w:hAnsi="Times New Roman" w:cs="Times New Roman"/>
          <w:sz w:val="24"/>
          <w:szCs w:val="24"/>
        </w:rPr>
        <w:t xml:space="preserve"> to the sexual encounters. However, according to the state</w:t>
      </w:r>
      <w:r w:rsidR="00487E1F">
        <w:rPr>
          <w:rFonts w:ascii="Times New Roman" w:hAnsi="Times New Roman" w:cs="Times New Roman"/>
          <w:sz w:val="24"/>
          <w:szCs w:val="24"/>
        </w:rPr>
        <w:t>,</w:t>
      </w:r>
      <w:r w:rsidR="000658A6">
        <w:rPr>
          <w:rFonts w:ascii="Times New Roman" w:hAnsi="Times New Roman" w:cs="Times New Roman"/>
          <w:sz w:val="24"/>
          <w:szCs w:val="24"/>
        </w:rPr>
        <w:t xml:space="preserve"> the complainant was afflicted by mental incompetence hence the charge. The matter only came to light when the complainant let the cat </w:t>
      </w:r>
      <w:r w:rsidR="000658A6">
        <w:rPr>
          <w:rFonts w:ascii="Times New Roman" w:hAnsi="Times New Roman" w:cs="Times New Roman"/>
          <w:sz w:val="24"/>
          <w:szCs w:val="24"/>
        </w:rPr>
        <w:lastRenderedPageBreak/>
        <w:t xml:space="preserve">out of the bag by </w:t>
      </w:r>
      <w:r w:rsidR="000E3C73">
        <w:rPr>
          <w:rFonts w:ascii="Times New Roman" w:hAnsi="Times New Roman" w:cs="Times New Roman"/>
          <w:sz w:val="24"/>
          <w:szCs w:val="24"/>
        </w:rPr>
        <w:t xml:space="preserve">divulging </w:t>
      </w:r>
      <w:r w:rsidR="000658A6">
        <w:rPr>
          <w:rFonts w:ascii="Times New Roman" w:hAnsi="Times New Roman" w:cs="Times New Roman"/>
          <w:sz w:val="24"/>
          <w:szCs w:val="24"/>
        </w:rPr>
        <w:t xml:space="preserve">her relationship and sexual </w:t>
      </w:r>
      <w:r w:rsidR="000E3C73">
        <w:rPr>
          <w:rFonts w:ascii="Times New Roman" w:hAnsi="Times New Roman" w:cs="Times New Roman"/>
          <w:sz w:val="24"/>
          <w:szCs w:val="24"/>
        </w:rPr>
        <w:t xml:space="preserve">encounters </w:t>
      </w:r>
      <w:r w:rsidR="000658A6">
        <w:rPr>
          <w:rFonts w:ascii="Times New Roman" w:hAnsi="Times New Roman" w:cs="Times New Roman"/>
          <w:sz w:val="24"/>
          <w:szCs w:val="24"/>
        </w:rPr>
        <w:t>to her mother</w:t>
      </w:r>
      <w:r w:rsidR="0043744B">
        <w:rPr>
          <w:rFonts w:ascii="Times New Roman" w:hAnsi="Times New Roman" w:cs="Times New Roman"/>
          <w:sz w:val="24"/>
          <w:szCs w:val="24"/>
        </w:rPr>
        <w:t xml:space="preserve"> who in turn reported to the police.</w:t>
      </w:r>
    </w:p>
    <w:p w14:paraId="63C0614E" w14:textId="3969ECFD" w:rsidR="003D3967" w:rsidRDefault="003D3967" w:rsidP="008704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E3C73">
        <w:rPr>
          <w:rFonts w:ascii="Times New Roman" w:hAnsi="Times New Roman" w:cs="Times New Roman"/>
          <w:sz w:val="24"/>
          <w:szCs w:val="24"/>
        </w:rPr>
        <w:t>accused denied</w:t>
      </w:r>
      <w:r>
        <w:rPr>
          <w:rFonts w:ascii="Times New Roman" w:hAnsi="Times New Roman" w:cs="Times New Roman"/>
          <w:sz w:val="24"/>
          <w:szCs w:val="24"/>
        </w:rPr>
        <w:t xml:space="preserve"> the charge. Although he admitted being in a </w:t>
      </w:r>
      <w:r w:rsidR="000E3C73">
        <w:rPr>
          <w:rFonts w:ascii="Times New Roman" w:hAnsi="Times New Roman" w:cs="Times New Roman"/>
          <w:sz w:val="24"/>
          <w:szCs w:val="24"/>
        </w:rPr>
        <w:t>romantic</w:t>
      </w:r>
      <w:r>
        <w:rPr>
          <w:rFonts w:ascii="Times New Roman" w:hAnsi="Times New Roman" w:cs="Times New Roman"/>
          <w:sz w:val="24"/>
          <w:szCs w:val="24"/>
        </w:rPr>
        <w:t xml:space="preserve"> relationship with the complainant and having been intimate with her on </w:t>
      </w:r>
      <w:r w:rsidR="000E3C73">
        <w:rPr>
          <w:rFonts w:ascii="Times New Roman" w:hAnsi="Times New Roman" w:cs="Times New Roman"/>
          <w:sz w:val="24"/>
          <w:szCs w:val="24"/>
        </w:rPr>
        <w:t>those two</w:t>
      </w:r>
      <w:r>
        <w:rPr>
          <w:rFonts w:ascii="Times New Roman" w:hAnsi="Times New Roman" w:cs="Times New Roman"/>
          <w:sz w:val="24"/>
          <w:szCs w:val="24"/>
        </w:rPr>
        <w:t xml:space="preserve"> occasions, he flatly denied any knowledge of her mental illness.</w:t>
      </w:r>
    </w:p>
    <w:p w14:paraId="699C148C" w14:textId="14BB7237" w:rsidR="003D3967" w:rsidRDefault="003D3967" w:rsidP="008704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him she acted and behaved normally and even suggested that </w:t>
      </w:r>
      <w:r w:rsidR="0043744B" w:rsidRPr="0043744B">
        <w:rPr>
          <w:rFonts w:ascii="Times New Roman" w:hAnsi="Times New Roman" w:cs="Times New Roman"/>
          <w:sz w:val="24"/>
          <w:szCs w:val="24"/>
        </w:rPr>
        <w:t xml:space="preserve">he should meet her relatives </w:t>
      </w:r>
      <w:r w:rsidR="0043744B">
        <w:rPr>
          <w:rFonts w:ascii="Times New Roman" w:hAnsi="Times New Roman" w:cs="Times New Roman"/>
          <w:sz w:val="24"/>
          <w:szCs w:val="24"/>
        </w:rPr>
        <w:t xml:space="preserve">and that </w:t>
      </w:r>
      <w:r w:rsidR="000E3C73">
        <w:rPr>
          <w:rFonts w:ascii="Times New Roman" w:hAnsi="Times New Roman" w:cs="Times New Roman"/>
          <w:sz w:val="24"/>
          <w:szCs w:val="24"/>
        </w:rPr>
        <w:t>t</w:t>
      </w:r>
      <w:r>
        <w:rPr>
          <w:rFonts w:ascii="Times New Roman" w:hAnsi="Times New Roman" w:cs="Times New Roman"/>
          <w:sz w:val="24"/>
          <w:szCs w:val="24"/>
        </w:rPr>
        <w:t>he</w:t>
      </w:r>
      <w:r w:rsidR="000E3C73">
        <w:rPr>
          <w:rFonts w:ascii="Times New Roman" w:hAnsi="Times New Roman" w:cs="Times New Roman"/>
          <w:sz w:val="24"/>
          <w:szCs w:val="24"/>
        </w:rPr>
        <w:t>y</w:t>
      </w:r>
      <w:r>
        <w:rPr>
          <w:rFonts w:ascii="Times New Roman" w:hAnsi="Times New Roman" w:cs="Times New Roman"/>
          <w:sz w:val="24"/>
          <w:szCs w:val="24"/>
        </w:rPr>
        <w:t xml:space="preserve"> should get married</w:t>
      </w:r>
      <w:r w:rsidR="0043744B">
        <w:rPr>
          <w:rFonts w:ascii="Times New Roman" w:hAnsi="Times New Roman" w:cs="Times New Roman"/>
          <w:sz w:val="24"/>
          <w:szCs w:val="24"/>
        </w:rPr>
        <w:t>.</w:t>
      </w:r>
      <w:r>
        <w:rPr>
          <w:rFonts w:ascii="Times New Roman" w:hAnsi="Times New Roman" w:cs="Times New Roman"/>
          <w:sz w:val="24"/>
          <w:szCs w:val="24"/>
        </w:rPr>
        <w:t xml:space="preserve">  He claim</w:t>
      </w:r>
      <w:r w:rsidR="0043744B">
        <w:rPr>
          <w:rFonts w:ascii="Times New Roman" w:hAnsi="Times New Roman" w:cs="Times New Roman"/>
          <w:sz w:val="24"/>
          <w:szCs w:val="24"/>
        </w:rPr>
        <w:t>ed</w:t>
      </w:r>
      <w:r>
        <w:rPr>
          <w:rFonts w:ascii="Times New Roman" w:hAnsi="Times New Roman" w:cs="Times New Roman"/>
          <w:sz w:val="24"/>
          <w:szCs w:val="24"/>
        </w:rPr>
        <w:t xml:space="preserve"> to </w:t>
      </w:r>
      <w:r w:rsidR="000E054B">
        <w:rPr>
          <w:rFonts w:ascii="Times New Roman" w:hAnsi="Times New Roman" w:cs="Times New Roman"/>
          <w:sz w:val="24"/>
          <w:szCs w:val="24"/>
        </w:rPr>
        <w:t>have come</w:t>
      </w:r>
      <w:r>
        <w:rPr>
          <w:rFonts w:ascii="Times New Roman" w:hAnsi="Times New Roman" w:cs="Times New Roman"/>
          <w:sz w:val="24"/>
          <w:szCs w:val="24"/>
        </w:rPr>
        <w:t xml:space="preserve"> to know of her</w:t>
      </w:r>
      <w:r w:rsidR="0043744B">
        <w:rPr>
          <w:rFonts w:ascii="Times New Roman" w:hAnsi="Times New Roman" w:cs="Times New Roman"/>
          <w:sz w:val="24"/>
          <w:szCs w:val="24"/>
        </w:rPr>
        <w:t xml:space="preserve"> alleged</w:t>
      </w:r>
      <w:r>
        <w:rPr>
          <w:rFonts w:ascii="Times New Roman" w:hAnsi="Times New Roman" w:cs="Times New Roman"/>
          <w:sz w:val="24"/>
          <w:szCs w:val="24"/>
        </w:rPr>
        <w:t xml:space="preserve"> mental illness wh</w:t>
      </w:r>
      <w:r w:rsidR="000E3C73">
        <w:rPr>
          <w:rFonts w:ascii="Times New Roman" w:hAnsi="Times New Roman" w:cs="Times New Roman"/>
          <w:sz w:val="24"/>
          <w:szCs w:val="24"/>
        </w:rPr>
        <w:t>en</w:t>
      </w:r>
      <w:r>
        <w:rPr>
          <w:rFonts w:ascii="Times New Roman" w:hAnsi="Times New Roman" w:cs="Times New Roman"/>
          <w:sz w:val="24"/>
          <w:szCs w:val="24"/>
        </w:rPr>
        <w:t xml:space="preserve"> </w:t>
      </w:r>
      <w:r w:rsidR="000E054B">
        <w:rPr>
          <w:rFonts w:ascii="Times New Roman" w:hAnsi="Times New Roman" w:cs="Times New Roman"/>
          <w:sz w:val="24"/>
          <w:szCs w:val="24"/>
        </w:rPr>
        <w:t>he was</w:t>
      </w:r>
      <w:r>
        <w:rPr>
          <w:rFonts w:ascii="Times New Roman" w:hAnsi="Times New Roman" w:cs="Times New Roman"/>
          <w:sz w:val="24"/>
          <w:szCs w:val="24"/>
        </w:rPr>
        <w:t xml:space="preserve"> arrested in connection with the offence</w:t>
      </w:r>
      <w:r w:rsidR="0043744B">
        <w:rPr>
          <w:rFonts w:ascii="Times New Roman" w:hAnsi="Times New Roman" w:cs="Times New Roman"/>
          <w:sz w:val="24"/>
          <w:szCs w:val="24"/>
        </w:rPr>
        <w:t xml:space="preserve"> and</w:t>
      </w:r>
      <w:r>
        <w:rPr>
          <w:rFonts w:ascii="Times New Roman" w:hAnsi="Times New Roman" w:cs="Times New Roman"/>
          <w:sz w:val="24"/>
          <w:szCs w:val="24"/>
        </w:rPr>
        <w:t xml:space="preserve"> the police informed h</w:t>
      </w:r>
      <w:r w:rsidR="000E3C73">
        <w:rPr>
          <w:rFonts w:ascii="Times New Roman" w:hAnsi="Times New Roman" w:cs="Times New Roman"/>
          <w:sz w:val="24"/>
          <w:szCs w:val="24"/>
        </w:rPr>
        <w:t>im</w:t>
      </w:r>
      <w:r>
        <w:rPr>
          <w:rFonts w:ascii="Times New Roman" w:hAnsi="Times New Roman" w:cs="Times New Roman"/>
          <w:sz w:val="24"/>
          <w:szCs w:val="24"/>
        </w:rPr>
        <w:t xml:space="preserve"> of </w:t>
      </w:r>
      <w:r w:rsidR="0043744B">
        <w:rPr>
          <w:rFonts w:ascii="Times New Roman" w:hAnsi="Times New Roman" w:cs="Times New Roman"/>
          <w:sz w:val="24"/>
          <w:szCs w:val="24"/>
        </w:rPr>
        <w:t>the same</w:t>
      </w:r>
      <w:r w:rsidR="00516AF2">
        <w:rPr>
          <w:rFonts w:ascii="Times New Roman" w:hAnsi="Times New Roman" w:cs="Times New Roman"/>
          <w:sz w:val="24"/>
          <w:szCs w:val="24"/>
        </w:rPr>
        <w:t>.</w:t>
      </w:r>
    </w:p>
    <w:p w14:paraId="093E2DC0" w14:textId="70E36753" w:rsidR="00516AF2" w:rsidRDefault="00FA328C" w:rsidP="008704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0E3C73">
        <w:rPr>
          <w:rFonts w:ascii="Times New Roman" w:hAnsi="Times New Roman" w:cs="Times New Roman"/>
          <w:sz w:val="24"/>
          <w:szCs w:val="24"/>
        </w:rPr>
        <w:t>sych</w:t>
      </w:r>
      <w:r>
        <w:rPr>
          <w:rFonts w:ascii="Times New Roman" w:hAnsi="Times New Roman" w:cs="Times New Roman"/>
          <w:sz w:val="24"/>
          <w:szCs w:val="24"/>
        </w:rPr>
        <w:t>iatric</w:t>
      </w:r>
      <w:r w:rsidR="00516AF2">
        <w:rPr>
          <w:rFonts w:ascii="Times New Roman" w:hAnsi="Times New Roman" w:cs="Times New Roman"/>
          <w:sz w:val="24"/>
          <w:szCs w:val="24"/>
        </w:rPr>
        <w:t xml:space="preserve"> report produced</w:t>
      </w:r>
      <w:r w:rsidR="006C7F38">
        <w:rPr>
          <w:rFonts w:ascii="Times New Roman" w:hAnsi="Times New Roman" w:cs="Times New Roman"/>
          <w:sz w:val="24"/>
          <w:szCs w:val="24"/>
        </w:rPr>
        <w:t xml:space="preserve"> in support of the mental illness stated the following in relation to the complainant</w:t>
      </w:r>
      <w:r w:rsidR="000E3C73">
        <w:rPr>
          <w:rFonts w:ascii="Times New Roman" w:hAnsi="Times New Roman" w:cs="Times New Roman"/>
          <w:sz w:val="24"/>
          <w:szCs w:val="24"/>
        </w:rPr>
        <w:t>:</w:t>
      </w:r>
    </w:p>
    <w:p w14:paraId="02BB2D5B" w14:textId="3ECAB0C9" w:rsidR="006C7F38" w:rsidRPr="00BC2FB4" w:rsidRDefault="006C7F38" w:rsidP="00E308B5">
      <w:pPr>
        <w:spacing w:after="0" w:line="240" w:lineRule="auto"/>
        <w:ind w:left="720"/>
        <w:jc w:val="both"/>
        <w:rPr>
          <w:rFonts w:ascii="Times New Roman" w:hAnsi="Times New Roman" w:cs="Times New Roman"/>
          <w:i/>
        </w:rPr>
      </w:pPr>
      <w:bookmarkStart w:id="0" w:name="_Hlk197694305"/>
      <w:r w:rsidRPr="00BC2FB4">
        <w:rPr>
          <w:rFonts w:ascii="Times New Roman" w:hAnsi="Times New Roman" w:cs="Times New Roman"/>
          <w:i/>
        </w:rPr>
        <w:t>“Had delayed milestones walking and talking failing to cope with normal schooling, poor adaptive functioning at home. Social age ±13 years, amnesia both long and short term.</w:t>
      </w:r>
    </w:p>
    <w:bookmarkEnd w:id="0"/>
    <w:p w14:paraId="1C8EFE4C" w14:textId="29DFC380" w:rsidR="006C7F38" w:rsidRPr="00BC2FB4" w:rsidRDefault="006C7F38" w:rsidP="00E308B5">
      <w:pPr>
        <w:spacing w:after="0" w:line="240" w:lineRule="auto"/>
        <w:ind w:left="720"/>
        <w:jc w:val="both"/>
        <w:rPr>
          <w:rFonts w:ascii="Times New Roman" w:hAnsi="Times New Roman" w:cs="Times New Roman"/>
          <w:i/>
        </w:rPr>
      </w:pPr>
      <w:r w:rsidRPr="00BC2FB4">
        <w:rPr>
          <w:rFonts w:ascii="Times New Roman" w:hAnsi="Times New Roman" w:cs="Times New Roman"/>
          <w:i/>
        </w:rPr>
        <w:t xml:space="preserve">As a result of these </w:t>
      </w:r>
      <w:r w:rsidR="0012115A" w:rsidRPr="00BC2FB4">
        <w:rPr>
          <w:rFonts w:ascii="Times New Roman" w:hAnsi="Times New Roman" w:cs="Times New Roman"/>
          <w:i/>
        </w:rPr>
        <w:t>observations I</w:t>
      </w:r>
      <w:r w:rsidRPr="00BC2FB4">
        <w:rPr>
          <w:rFonts w:ascii="Times New Roman" w:hAnsi="Times New Roman" w:cs="Times New Roman"/>
          <w:i/>
        </w:rPr>
        <w:t xml:space="preserve"> formed the opinion that she has moderate mental retardation. She cannot follow court proceedings.  She does not have capacity to co</w:t>
      </w:r>
      <w:r w:rsidR="00695E10" w:rsidRPr="00BC2FB4">
        <w:rPr>
          <w:rFonts w:ascii="Times New Roman" w:hAnsi="Times New Roman" w:cs="Times New Roman"/>
          <w:i/>
        </w:rPr>
        <w:t>nsent</w:t>
      </w:r>
      <w:r w:rsidRPr="00BC2FB4">
        <w:rPr>
          <w:rFonts w:ascii="Times New Roman" w:hAnsi="Times New Roman" w:cs="Times New Roman"/>
          <w:i/>
        </w:rPr>
        <w:t xml:space="preserve"> [to] sexual intercourse.”</w:t>
      </w:r>
    </w:p>
    <w:p w14:paraId="0CAF48A3" w14:textId="77777777" w:rsidR="00655430" w:rsidRDefault="00655430" w:rsidP="00655430">
      <w:pPr>
        <w:spacing w:after="0" w:line="360" w:lineRule="auto"/>
        <w:ind w:left="720"/>
        <w:jc w:val="both"/>
        <w:rPr>
          <w:rFonts w:ascii="Times New Roman" w:hAnsi="Times New Roman" w:cs="Times New Roman"/>
          <w:sz w:val="24"/>
          <w:szCs w:val="24"/>
        </w:rPr>
      </w:pPr>
    </w:p>
    <w:p w14:paraId="0DF8B24E" w14:textId="7FBDE648" w:rsidR="00655430" w:rsidRDefault="00655430" w:rsidP="00655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A328C">
        <w:rPr>
          <w:rFonts w:ascii="Times New Roman" w:hAnsi="Times New Roman" w:cs="Times New Roman"/>
          <w:sz w:val="24"/>
          <w:szCs w:val="24"/>
        </w:rPr>
        <w:t>complainant’s</w:t>
      </w:r>
      <w:r>
        <w:rPr>
          <w:rFonts w:ascii="Times New Roman" w:hAnsi="Times New Roman" w:cs="Times New Roman"/>
          <w:sz w:val="24"/>
          <w:szCs w:val="24"/>
        </w:rPr>
        <w:t xml:space="preserve"> biological mother Susan </w:t>
      </w:r>
      <w:proofErr w:type="spellStart"/>
      <w:r>
        <w:rPr>
          <w:rFonts w:ascii="Times New Roman" w:hAnsi="Times New Roman" w:cs="Times New Roman"/>
          <w:sz w:val="24"/>
          <w:szCs w:val="24"/>
        </w:rPr>
        <w:t>Muzvimwe</w:t>
      </w:r>
      <w:proofErr w:type="spellEnd"/>
      <w:r w:rsidR="000E3C73">
        <w:rPr>
          <w:rFonts w:ascii="Times New Roman" w:hAnsi="Times New Roman" w:cs="Times New Roman"/>
          <w:sz w:val="24"/>
          <w:szCs w:val="24"/>
        </w:rPr>
        <w:t>, who testified as a State witness</w:t>
      </w:r>
      <w:r>
        <w:rPr>
          <w:rFonts w:ascii="Times New Roman" w:hAnsi="Times New Roman" w:cs="Times New Roman"/>
          <w:sz w:val="24"/>
          <w:szCs w:val="24"/>
        </w:rPr>
        <w:t xml:space="preserve"> had this to say about the complainant</w:t>
      </w:r>
      <w:r w:rsidR="000E3C73">
        <w:rPr>
          <w:rFonts w:ascii="Times New Roman" w:hAnsi="Times New Roman" w:cs="Times New Roman"/>
          <w:sz w:val="24"/>
          <w:szCs w:val="24"/>
        </w:rPr>
        <w:t>’</w:t>
      </w:r>
      <w:r>
        <w:rPr>
          <w:rFonts w:ascii="Times New Roman" w:hAnsi="Times New Roman" w:cs="Times New Roman"/>
          <w:sz w:val="24"/>
          <w:szCs w:val="24"/>
        </w:rPr>
        <w:t>s mental status</w:t>
      </w:r>
      <w:r w:rsidR="000E3C73">
        <w:rPr>
          <w:rFonts w:ascii="Times New Roman" w:hAnsi="Times New Roman" w:cs="Times New Roman"/>
          <w:sz w:val="24"/>
          <w:szCs w:val="24"/>
        </w:rPr>
        <w:t xml:space="preserve"> -</w:t>
      </w:r>
      <w:r w:rsidR="00E358D2">
        <w:rPr>
          <w:rFonts w:ascii="Times New Roman" w:hAnsi="Times New Roman" w:cs="Times New Roman"/>
          <w:sz w:val="24"/>
          <w:szCs w:val="24"/>
        </w:rPr>
        <w:t xml:space="preserve"> that she is always quiet does not interact with people, that her [mental development] does not correspond with her age </w:t>
      </w:r>
      <w:r w:rsidR="0043744B">
        <w:rPr>
          <w:rFonts w:ascii="Times New Roman" w:hAnsi="Times New Roman" w:cs="Times New Roman"/>
          <w:sz w:val="24"/>
          <w:szCs w:val="24"/>
        </w:rPr>
        <w:t xml:space="preserve">(it is below) </w:t>
      </w:r>
      <w:r w:rsidR="00E358D2">
        <w:rPr>
          <w:rFonts w:ascii="Times New Roman" w:hAnsi="Times New Roman" w:cs="Times New Roman"/>
          <w:sz w:val="24"/>
          <w:szCs w:val="24"/>
        </w:rPr>
        <w:t>and that she needs supervision.</w:t>
      </w:r>
    </w:p>
    <w:p w14:paraId="3C497C99" w14:textId="25117851" w:rsidR="000E712E" w:rsidRDefault="000E712E" w:rsidP="00655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further testified that </w:t>
      </w:r>
      <w:r w:rsidR="0043744B">
        <w:rPr>
          <w:rFonts w:ascii="Times New Roman" w:hAnsi="Times New Roman" w:cs="Times New Roman"/>
          <w:sz w:val="24"/>
          <w:szCs w:val="24"/>
        </w:rPr>
        <w:t>the complainant’s</w:t>
      </w:r>
      <w:r>
        <w:rPr>
          <w:rFonts w:ascii="Times New Roman" w:hAnsi="Times New Roman" w:cs="Times New Roman"/>
          <w:sz w:val="24"/>
          <w:szCs w:val="24"/>
        </w:rPr>
        <w:t xml:space="preserve"> condition is </w:t>
      </w:r>
      <w:r w:rsidR="00E02599">
        <w:rPr>
          <w:rFonts w:ascii="Times New Roman" w:hAnsi="Times New Roman" w:cs="Times New Roman"/>
          <w:sz w:val="24"/>
          <w:szCs w:val="24"/>
        </w:rPr>
        <w:t>well known</w:t>
      </w:r>
      <w:r>
        <w:rPr>
          <w:rFonts w:ascii="Times New Roman" w:hAnsi="Times New Roman" w:cs="Times New Roman"/>
          <w:sz w:val="24"/>
          <w:szCs w:val="24"/>
        </w:rPr>
        <w:t xml:space="preserve"> </w:t>
      </w:r>
      <w:r w:rsidR="00E02599">
        <w:rPr>
          <w:rFonts w:ascii="Times New Roman" w:hAnsi="Times New Roman" w:cs="Times New Roman"/>
          <w:sz w:val="24"/>
          <w:szCs w:val="24"/>
        </w:rPr>
        <w:t>through</w:t>
      </w:r>
      <w:r w:rsidR="0043744B">
        <w:rPr>
          <w:rFonts w:ascii="Times New Roman" w:hAnsi="Times New Roman" w:cs="Times New Roman"/>
          <w:sz w:val="24"/>
          <w:szCs w:val="24"/>
        </w:rPr>
        <w:t>out</w:t>
      </w:r>
      <w:r>
        <w:rPr>
          <w:rFonts w:ascii="Times New Roman" w:hAnsi="Times New Roman" w:cs="Times New Roman"/>
          <w:sz w:val="24"/>
          <w:szCs w:val="24"/>
        </w:rPr>
        <w:t xml:space="preserve"> the community and </w:t>
      </w:r>
      <w:r w:rsidR="0043744B">
        <w:rPr>
          <w:rFonts w:ascii="Times New Roman" w:hAnsi="Times New Roman" w:cs="Times New Roman"/>
          <w:sz w:val="24"/>
          <w:szCs w:val="24"/>
        </w:rPr>
        <w:t xml:space="preserve">that </w:t>
      </w:r>
      <w:r>
        <w:rPr>
          <w:rFonts w:ascii="Times New Roman" w:hAnsi="Times New Roman" w:cs="Times New Roman"/>
          <w:sz w:val="24"/>
          <w:szCs w:val="24"/>
        </w:rPr>
        <w:t xml:space="preserve">apart from repeating certain primary school grades, she has </w:t>
      </w:r>
      <w:r w:rsidR="000E3C73">
        <w:rPr>
          <w:rFonts w:ascii="Times New Roman" w:hAnsi="Times New Roman" w:cs="Times New Roman"/>
          <w:sz w:val="24"/>
          <w:szCs w:val="24"/>
        </w:rPr>
        <w:t xml:space="preserve">since </w:t>
      </w:r>
      <w:r>
        <w:rPr>
          <w:rFonts w:ascii="Times New Roman" w:hAnsi="Times New Roman" w:cs="Times New Roman"/>
          <w:sz w:val="24"/>
          <w:szCs w:val="24"/>
        </w:rPr>
        <w:t xml:space="preserve">dropped out of </w:t>
      </w:r>
      <w:r w:rsidR="0065787B">
        <w:rPr>
          <w:rFonts w:ascii="Times New Roman" w:hAnsi="Times New Roman" w:cs="Times New Roman"/>
          <w:sz w:val="24"/>
          <w:szCs w:val="24"/>
        </w:rPr>
        <w:t xml:space="preserve">school because </w:t>
      </w:r>
      <w:r w:rsidR="0043744B">
        <w:rPr>
          <w:rFonts w:ascii="Times New Roman" w:hAnsi="Times New Roman" w:cs="Times New Roman"/>
          <w:sz w:val="24"/>
          <w:szCs w:val="24"/>
        </w:rPr>
        <w:t>she could not endure the</w:t>
      </w:r>
      <w:r w:rsidR="0065787B">
        <w:rPr>
          <w:rFonts w:ascii="Times New Roman" w:hAnsi="Times New Roman" w:cs="Times New Roman"/>
          <w:sz w:val="24"/>
          <w:szCs w:val="24"/>
        </w:rPr>
        <w:t xml:space="preserve"> mock</w:t>
      </w:r>
      <w:r w:rsidR="0043744B">
        <w:rPr>
          <w:rFonts w:ascii="Times New Roman" w:hAnsi="Times New Roman" w:cs="Times New Roman"/>
          <w:sz w:val="24"/>
          <w:szCs w:val="24"/>
        </w:rPr>
        <w:t>ing she received from fellow students</w:t>
      </w:r>
      <w:r w:rsidR="0065787B">
        <w:rPr>
          <w:rFonts w:ascii="Times New Roman" w:hAnsi="Times New Roman" w:cs="Times New Roman"/>
          <w:sz w:val="24"/>
          <w:szCs w:val="24"/>
        </w:rPr>
        <w:t xml:space="preserve"> on account of her mental illness.  Critically when asked if someone </w:t>
      </w:r>
      <w:r w:rsidR="000E3C73">
        <w:rPr>
          <w:rFonts w:ascii="Times New Roman" w:hAnsi="Times New Roman" w:cs="Times New Roman"/>
          <w:sz w:val="24"/>
          <w:szCs w:val="24"/>
        </w:rPr>
        <w:t>upon</w:t>
      </w:r>
      <w:r w:rsidR="0065787B">
        <w:rPr>
          <w:rFonts w:ascii="Times New Roman" w:hAnsi="Times New Roman" w:cs="Times New Roman"/>
          <w:sz w:val="24"/>
          <w:szCs w:val="24"/>
        </w:rPr>
        <w:t xml:space="preserve"> me</w:t>
      </w:r>
      <w:r w:rsidR="000E3C73">
        <w:rPr>
          <w:rFonts w:ascii="Times New Roman" w:hAnsi="Times New Roman" w:cs="Times New Roman"/>
          <w:sz w:val="24"/>
          <w:szCs w:val="24"/>
        </w:rPr>
        <w:t>e</w:t>
      </w:r>
      <w:r w:rsidR="0065787B">
        <w:rPr>
          <w:rFonts w:ascii="Times New Roman" w:hAnsi="Times New Roman" w:cs="Times New Roman"/>
          <w:sz w:val="24"/>
          <w:szCs w:val="24"/>
        </w:rPr>
        <w:t>t</w:t>
      </w:r>
      <w:r w:rsidR="000E3C73">
        <w:rPr>
          <w:rFonts w:ascii="Times New Roman" w:hAnsi="Times New Roman" w:cs="Times New Roman"/>
          <w:sz w:val="24"/>
          <w:szCs w:val="24"/>
        </w:rPr>
        <w:t>ing</w:t>
      </w:r>
      <w:r w:rsidR="0065787B">
        <w:rPr>
          <w:rFonts w:ascii="Times New Roman" w:hAnsi="Times New Roman" w:cs="Times New Roman"/>
          <w:sz w:val="24"/>
          <w:szCs w:val="24"/>
        </w:rPr>
        <w:t xml:space="preserve"> the </w:t>
      </w:r>
      <w:r w:rsidR="00E02599">
        <w:rPr>
          <w:rFonts w:ascii="Times New Roman" w:hAnsi="Times New Roman" w:cs="Times New Roman"/>
          <w:sz w:val="24"/>
          <w:szCs w:val="24"/>
        </w:rPr>
        <w:t>complainant for</w:t>
      </w:r>
      <w:r w:rsidR="0065787B">
        <w:rPr>
          <w:rFonts w:ascii="Times New Roman" w:hAnsi="Times New Roman" w:cs="Times New Roman"/>
          <w:sz w:val="24"/>
          <w:szCs w:val="24"/>
        </w:rPr>
        <w:t xml:space="preserve"> the first time would immediately </w:t>
      </w:r>
      <w:r w:rsidR="00E02599">
        <w:rPr>
          <w:rFonts w:ascii="Times New Roman" w:hAnsi="Times New Roman" w:cs="Times New Roman"/>
          <w:sz w:val="24"/>
          <w:szCs w:val="24"/>
        </w:rPr>
        <w:t>discern</w:t>
      </w:r>
      <w:r w:rsidR="0065787B">
        <w:rPr>
          <w:rFonts w:ascii="Times New Roman" w:hAnsi="Times New Roman" w:cs="Times New Roman"/>
          <w:sz w:val="24"/>
          <w:szCs w:val="24"/>
        </w:rPr>
        <w:t xml:space="preserve"> her </w:t>
      </w:r>
      <w:r w:rsidR="00E02599">
        <w:rPr>
          <w:rFonts w:ascii="Times New Roman" w:hAnsi="Times New Roman" w:cs="Times New Roman"/>
          <w:sz w:val="24"/>
          <w:szCs w:val="24"/>
        </w:rPr>
        <w:t>mental</w:t>
      </w:r>
      <w:r w:rsidR="0065787B">
        <w:rPr>
          <w:rFonts w:ascii="Times New Roman" w:hAnsi="Times New Roman" w:cs="Times New Roman"/>
          <w:sz w:val="24"/>
          <w:szCs w:val="24"/>
        </w:rPr>
        <w:t xml:space="preserve"> illness</w:t>
      </w:r>
      <w:r w:rsidR="000E3C73">
        <w:rPr>
          <w:rFonts w:ascii="Times New Roman" w:hAnsi="Times New Roman" w:cs="Times New Roman"/>
          <w:sz w:val="24"/>
          <w:szCs w:val="24"/>
        </w:rPr>
        <w:t>,</w:t>
      </w:r>
      <w:r w:rsidR="0065787B">
        <w:rPr>
          <w:rFonts w:ascii="Times New Roman" w:hAnsi="Times New Roman" w:cs="Times New Roman"/>
          <w:sz w:val="24"/>
          <w:szCs w:val="24"/>
        </w:rPr>
        <w:t xml:space="preserve"> she state</w:t>
      </w:r>
      <w:r w:rsidR="000E3C73">
        <w:rPr>
          <w:rFonts w:ascii="Times New Roman" w:hAnsi="Times New Roman" w:cs="Times New Roman"/>
          <w:sz w:val="24"/>
          <w:szCs w:val="24"/>
        </w:rPr>
        <w:t>d</w:t>
      </w:r>
      <w:r w:rsidR="0065787B">
        <w:rPr>
          <w:rFonts w:ascii="Times New Roman" w:hAnsi="Times New Roman" w:cs="Times New Roman"/>
          <w:sz w:val="24"/>
          <w:szCs w:val="24"/>
        </w:rPr>
        <w:t xml:space="preserve"> that was not so as</w:t>
      </w:r>
      <w:r w:rsidR="00DE01C4">
        <w:rPr>
          <w:rFonts w:ascii="Times New Roman" w:hAnsi="Times New Roman" w:cs="Times New Roman"/>
          <w:sz w:val="24"/>
          <w:szCs w:val="24"/>
        </w:rPr>
        <w:t xml:space="preserve"> one needed to observe her closely to </w:t>
      </w:r>
      <w:r w:rsidR="0043744B">
        <w:rPr>
          <w:rFonts w:ascii="Times New Roman" w:hAnsi="Times New Roman" w:cs="Times New Roman"/>
          <w:sz w:val="24"/>
          <w:szCs w:val="24"/>
        </w:rPr>
        <w:t>be able to do so</w:t>
      </w:r>
      <w:r w:rsidR="000C0A81">
        <w:rPr>
          <w:rFonts w:ascii="Times New Roman" w:hAnsi="Times New Roman" w:cs="Times New Roman"/>
          <w:sz w:val="24"/>
          <w:szCs w:val="24"/>
        </w:rPr>
        <w:t>.</w:t>
      </w:r>
    </w:p>
    <w:p w14:paraId="3303C0B7" w14:textId="6BEFBF9E" w:rsidR="000C0A81" w:rsidRDefault="000C0A81" w:rsidP="00655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also gave </w:t>
      </w:r>
      <w:r w:rsidR="000E3C73">
        <w:rPr>
          <w:rFonts w:ascii="Times New Roman" w:hAnsi="Times New Roman" w:cs="Times New Roman"/>
          <w:sz w:val="24"/>
          <w:szCs w:val="24"/>
        </w:rPr>
        <w:t>evidence</w:t>
      </w:r>
      <w:r>
        <w:rPr>
          <w:rFonts w:ascii="Times New Roman" w:hAnsi="Times New Roman" w:cs="Times New Roman"/>
          <w:sz w:val="24"/>
          <w:szCs w:val="24"/>
        </w:rPr>
        <w:t xml:space="preserve"> for the </w:t>
      </w:r>
      <w:r w:rsidR="000E3C73">
        <w:rPr>
          <w:rFonts w:ascii="Times New Roman" w:hAnsi="Times New Roman" w:cs="Times New Roman"/>
          <w:sz w:val="24"/>
          <w:szCs w:val="24"/>
        </w:rPr>
        <w:t>State</w:t>
      </w:r>
      <w:r>
        <w:rPr>
          <w:rFonts w:ascii="Times New Roman" w:hAnsi="Times New Roman" w:cs="Times New Roman"/>
          <w:sz w:val="24"/>
          <w:szCs w:val="24"/>
        </w:rPr>
        <w:t xml:space="preserve">.  From the record of </w:t>
      </w:r>
      <w:r w:rsidR="000E3C73">
        <w:rPr>
          <w:rFonts w:ascii="Times New Roman" w:hAnsi="Times New Roman" w:cs="Times New Roman"/>
          <w:sz w:val="24"/>
          <w:szCs w:val="24"/>
        </w:rPr>
        <w:t>proceedings,</w:t>
      </w:r>
      <w:r>
        <w:rPr>
          <w:rFonts w:ascii="Times New Roman" w:hAnsi="Times New Roman" w:cs="Times New Roman"/>
          <w:sz w:val="24"/>
          <w:szCs w:val="24"/>
        </w:rPr>
        <w:t xml:space="preserve"> she gave what appears to be a coherent account of her association and sexual experiences with the accused.</w:t>
      </w:r>
      <w:r w:rsidR="000E3C73">
        <w:rPr>
          <w:rFonts w:ascii="Times New Roman" w:hAnsi="Times New Roman" w:cs="Times New Roman"/>
          <w:sz w:val="24"/>
          <w:szCs w:val="24"/>
        </w:rPr>
        <w:t xml:space="preserve"> Those were the only witnesses for the State.</w:t>
      </w:r>
    </w:p>
    <w:p w14:paraId="7C2A683B" w14:textId="6796F507" w:rsidR="004F1631" w:rsidRDefault="004F1631" w:rsidP="00655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his part, the accused in his evidence apart from reiterating his romantic liaison with the complainant and their subsequent sexual encounters, testified that </w:t>
      </w:r>
      <w:r w:rsidR="000E3C73">
        <w:rPr>
          <w:rFonts w:ascii="Times New Roman" w:hAnsi="Times New Roman" w:cs="Times New Roman"/>
          <w:sz w:val="24"/>
          <w:szCs w:val="24"/>
        </w:rPr>
        <w:t>t</w:t>
      </w:r>
      <w:r>
        <w:rPr>
          <w:rFonts w:ascii="Times New Roman" w:hAnsi="Times New Roman" w:cs="Times New Roman"/>
          <w:sz w:val="24"/>
          <w:szCs w:val="24"/>
        </w:rPr>
        <w:t>he complainant had told her that she was 19 years old.</w:t>
      </w:r>
    </w:p>
    <w:p w14:paraId="6B170513" w14:textId="2B78E7A7" w:rsidR="00D3650D" w:rsidRDefault="00D3650D" w:rsidP="00655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Most importantly, according to him the complainant did not display any traits of mental retardation. He therefore disagreed </w:t>
      </w:r>
      <w:r w:rsidR="00A76726">
        <w:rPr>
          <w:rFonts w:ascii="Times New Roman" w:hAnsi="Times New Roman" w:cs="Times New Roman"/>
          <w:sz w:val="24"/>
          <w:szCs w:val="24"/>
        </w:rPr>
        <w:t>with</w:t>
      </w:r>
      <w:r>
        <w:rPr>
          <w:rFonts w:ascii="Times New Roman" w:hAnsi="Times New Roman" w:cs="Times New Roman"/>
          <w:sz w:val="24"/>
          <w:szCs w:val="24"/>
        </w:rPr>
        <w:t xml:space="preserve"> the </w:t>
      </w:r>
      <w:r w:rsidR="00A76726">
        <w:rPr>
          <w:rFonts w:ascii="Times New Roman" w:hAnsi="Times New Roman" w:cs="Times New Roman"/>
          <w:sz w:val="24"/>
          <w:szCs w:val="24"/>
        </w:rPr>
        <w:t>complainant’s</w:t>
      </w:r>
      <w:r>
        <w:rPr>
          <w:rFonts w:ascii="Times New Roman" w:hAnsi="Times New Roman" w:cs="Times New Roman"/>
          <w:sz w:val="24"/>
          <w:szCs w:val="24"/>
        </w:rPr>
        <w:t xml:space="preserve"> mother who testified that the general conduct of the complainant was that of a person less than her age</w:t>
      </w:r>
      <w:r w:rsidR="004035CD">
        <w:rPr>
          <w:rFonts w:ascii="Times New Roman" w:hAnsi="Times New Roman" w:cs="Times New Roman"/>
          <w:sz w:val="24"/>
          <w:szCs w:val="24"/>
        </w:rPr>
        <w:t>.</w:t>
      </w:r>
    </w:p>
    <w:p w14:paraId="2CA405A2" w14:textId="3D3849DC" w:rsidR="004035CD" w:rsidRDefault="004035CD" w:rsidP="00655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judgment, the regional magistrate did not do much to address the issue of mental retardation. He dwelt </w:t>
      </w:r>
      <w:r w:rsidR="0043744B">
        <w:rPr>
          <w:rFonts w:ascii="Times New Roman" w:hAnsi="Times New Roman" w:cs="Times New Roman"/>
          <w:sz w:val="24"/>
          <w:szCs w:val="24"/>
        </w:rPr>
        <w:t>on</w:t>
      </w:r>
      <w:r>
        <w:rPr>
          <w:rFonts w:ascii="Times New Roman" w:hAnsi="Times New Roman" w:cs="Times New Roman"/>
          <w:sz w:val="24"/>
          <w:szCs w:val="24"/>
        </w:rPr>
        <w:t xml:space="preserve"> the question of </w:t>
      </w:r>
      <w:r w:rsidR="00E62872">
        <w:rPr>
          <w:rFonts w:ascii="Times New Roman" w:hAnsi="Times New Roman" w:cs="Times New Roman"/>
          <w:sz w:val="24"/>
          <w:szCs w:val="24"/>
        </w:rPr>
        <w:t xml:space="preserve">consent and found not only that the compliant consented to the sexual intercourse, but also that she had used guile and </w:t>
      </w:r>
      <w:r w:rsidR="000E3C73">
        <w:rPr>
          <w:rFonts w:ascii="Times New Roman" w:hAnsi="Times New Roman" w:cs="Times New Roman"/>
          <w:sz w:val="24"/>
          <w:szCs w:val="24"/>
        </w:rPr>
        <w:t>subterfuge</w:t>
      </w:r>
      <w:r w:rsidR="00E62872">
        <w:rPr>
          <w:rFonts w:ascii="Times New Roman" w:hAnsi="Times New Roman" w:cs="Times New Roman"/>
          <w:sz w:val="24"/>
          <w:szCs w:val="24"/>
        </w:rPr>
        <w:t xml:space="preserve"> to get away from her family so that she could meet up with the accused for their sexual trysts.</w:t>
      </w:r>
    </w:p>
    <w:p w14:paraId="7862EC8F" w14:textId="2165F8A0" w:rsidR="00E62872" w:rsidRDefault="00E62872" w:rsidP="00655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w:t>
      </w:r>
      <w:r w:rsidR="00351E9B">
        <w:rPr>
          <w:rFonts w:ascii="Times New Roman" w:hAnsi="Times New Roman" w:cs="Times New Roman"/>
          <w:sz w:val="24"/>
          <w:szCs w:val="24"/>
        </w:rPr>
        <w:t>a</w:t>
      </w:r>
      <w:r>
        <w:rPr>
          <w:rFonts w:ascii="Times New Roman" w:hAnsi="Times New Roman" w:cs="Times New Roman"/>
          <w:sz w:val="24"/>
          <w:szCs w:val="24"/>
        </w:rPr>
        <w:t>s however satisfie</w:t>
      </w:r>
      <w:r w:rsidR="000E3C73">
        <w:rPr>
          <w:rFonts w:ascii="Times New Roman" w:hAnsi="Times New Roman" w:cs="Times New Roman"/>
          <w:sz w:val="24"/>
          <w:szCs w:val="24"/>
        </w:rPr>
        <w:t>d</w:t>
      </w:r>
      <w:r>
        <w:rPr>
          <w:rFonts w:ascii="Times New Roman" w:hAnsi="Times New Roman" w:cs="Times New Roman"/>
          <w:sz w:val="24"/>
          <w:szCs w:val="24"/>
        </w:rPr>
        <w:t xml:space="preserve"> that the accused was aware (or</w:t>
      </w:r>
      <w:r w:rsidR="0043744B">
        <w:rPr>
          <w:rFonts w:ascii="Times New Roman" w:hAnsi="Times New Roman" w:cs="Times New Roman"/>
          <w:sz w:val="24"/>
          <w:szCs w:val="24"/>
        </w:rPr>
        <w:t xml:space="preserve"> at least</w:t>
      </w:r>
      <w:r>
        <w:rPr>
          <w:rFonts w:ascii="Times New Roman" w:hAnsi="Times New Roman" w:cs="Times New Roman"/>
          <w:sz w:val="24"/>
          <w:szCs w:val="24"/>
        </w:rPr>
        <w:t xml:space="preserve"> realised the real possibility) of the complainant being below the age of 18 years. He therefore convicted the accused </w:t>
      </w:r>
      <w:r w:rsidR="005B6BF0">
        <w:rPr>
          <w:rFonts w:ascii="Times New Roman" w:hAnsi="Times New Roman" w:cs="Times New Roman"/>
          <w:sz w:val="24"/>
          <w:szCs w:val="24"/>
        </w:rPr>
        <w:t xml:space="preserve">of contravening section 70 (1) </w:t>
      </w:r>
      <w:r>
        <w:rPr>
          <w:rFonts w:ascii="Times New Roman" w:hAnsi="Times New Roman" w:cs="Times New Roman"/>
          <w:sz w:val="24"/>
          <w:szCs w:val="24"/>
        </w:rPr>
        <w:t>of the Criminal Law and Codification Act</w:t>
      </w:r>
      <w:r w:rsidRPr="00E62872">
        <w:rPr>
          <w:rFonts w:ascii="Times New Roman" w:hAnsi="Times New Roman" w:cs="Times New Roman"/>
          <w:i/>
          <w:sz w:val="24"/>
          <w:szCs w:val="24"/>
        </w:rPr>
        <w:t>, [Chapter 9:23]</w:t>
      </w:r>
      <w:r w:rsidR="000E3C73">
        <w:rPr>
          <w:rFonts w:ascii="Times New Roman" w:hAnsi="Times New Roman" w:cs="Times New Roman"/>
          <w:i/>
          <w:sz w:val="24"/>
          <w:szCs w:val="24"/>
        </w:rPr>
        <w:t xml:space="preserve"> </w:t>
      </w:r>
      <w:r>
        <w:rPr>
          <w:rFonts w:ascii="Times New Roman" w:hAnsi="Times New Roman" w:cs="Times New Roman"/>
          <w:sz w:val="24"/>
          <w:szCs w:val="24"/>
        </w:rPr>
        <w:t>(“the Criminal law code”)</w:t>
      </w:r>
      <w:r w:rsidR="005B6BF0">
        <w:rPr>
          <w:rFonts w:ascii="Times New Roman" w:hAnsi="Times New Roman" w:cs="Times New Roman"/>
          <w:sz w:val="24"/>
          <w:szCs w:val="24"/>
        </w:rPr>
        <w:t xml:space="preserve"> before proceeding to sentence him to 12 months</w:t>
      </w:r>
      <w:r w:rsidR="000E3C73">
        <w:rPr>
          <w:rFonts w:ascii="Times New Roman" w:hAnsi="Times New Roman" w:cs="Times New Roman"/>
          <w:sz w:val="24"/>
          <w:szCs w:val="24"/>
        </w:rPr>
        <w:t xml:space="preserve">’ imprisonment which was </w:t>
      </w:r>
      <w:r w:rsidR="0043744B">
        <w:rPr>
          <w:rFonts w:ascii="Times New Roman" w:hAnsi="Times New Roman" w:cs="Times New Roman"/>
          <w:sz w:val="24"/>
          <w:szCs w:val="24"/>
        </w:rPr>
        <w:t>wholly suspended</w:t>
      </w:r>
      <w:r w:rsidR="005B6BF0">
        <w:rPr>
          <w:rFonts w:ascii="Times New Roman" w:hAnsi="Times New Roman" w:cs="Times New Roman"/>
          <w:sz w:val="24"/>
          <w:szCs w:val="24"/>
        </w:rPr>
        <w:t xml:space="preserve"> on condition </w:t>
      </w:r>
      <w:r w:rsidR="0043744B">
        <w:rPr>
          <w:rFonts w:ascii="Times New Roman" w:hAnsi="Times New Roman" w:cs="Times New Roman"/>
          <w:sz w:val="24"/>
          <w:szCs w:val="24"/>
        </w:rPr>
        <w:t xml:space="preserve">the </w:t>
      </w:r>
      <w:r w:rsidR="000E3C73">
        <w:rPr>
          <w:rFonts w:ascii="Times New Roman" w:hAnsi="Times New Roman" w:cs="Times New Roman"/>
          <w:sz w:val="24"/>
          <w:szCs w:val="24"/>
        </w:rPr>
        <w:t>accuse</w:t>
      </w:r>
      <w:r w:rsidR="0043744B">
        <w:rPr>
          <w:rFonts w:ascii="Times New Roman" w:hAnsi="Times New Roman" w:cs="Times New Roman"/>
          <w:sz w:val="24"/>
          <w:szCs w:val="24"/>
        </w:rPr>
        <w:t>d</w:t>
      </w:r>
      <w:r w:rsidR="000E3C73">
        <w:rPr>
          <w:rFonts w:ascii="Times New Roman" w:hAnsi="Times New Roman" w:cs="Times New Roman"/>
          <w:sz w:val="24"/>
          <w:szCs w:val="24"/>
        </w:rPr>
        <w:t xml:space="preserve"> performed</w:t>
      </w:r>
      <w:r w:rsidR="005B6BF0">
        <w:rPr>
          <w:rFonts w:ascii="Times New Roman" w:hAnsi="Times New Roman" w:cs="Times New Roman"/>
          <w:sz w:val="24"/>
          <w:szCs w:val="24"/>
        </w:rPr>
        <w:t xml:space="preserve"> community service.</w:t>
      </w:r>
    </w:p>
    <w:p w14:paraId="176A7C20" w14:textId="30A0289E" w:rsidR="005B6BF0" w:rsidRDefault="005B6BF0" w:rsidP="00655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defending his decision to depart from the </w:t>
      </w:r>
      <w:r w:rsidR="000B22EC">
        <w:rPr>
          <w:rFonts w:ascii="Times New Roman" w:hAnsi="Times New Roman" w:cs="Times New Roman"/>
          <w:sz w:val="24"/>
          <w:szCs w:val="24"/>
        </w:rPr>
        <w:t>doctor’s</w:t>
      </w:r>
      <w:r>
        <w:rPr>
          <w:rFonts w:ascii="Times New Roman" w:hAnsi="Times New Roman" w:cs="Times New Roman"/>
          <w:sz w:val="24"/>
          <w:szCs w:val="24"/>
        </w:rPr>
        <w:t xml:space="preserve"> findings to the effect that the </w:t>
      </w:r>
      <w:r w:rsidR="00FE0ED0">
        <w:rPr>
          <w:rFonts w:ascii="Times New Roman" w:hAnsi="Times New Roman" w:cs="Times New Roman"/>
          <w:sz w:val="24"/>
          <w:szCs w:val="24"/>
        </w:rPr>
        <w:t>complainant suffered</w:t>
      </w:r>
      <w:r>
        <w:rPr>
          <w:rFonts w:ascii="Times New Roman" w:hAnsi="Times New Roman" w:cs="Times New Roman"/>
          <w:sz w:val="24"/>
          <w:szCs w:val="24"/>
        </w:rPr>
        <w:t xml:space="preserve"> from mental retardatio</w:t>
      </w:r>
      <w:r w:rsidR="00360C8E">
        <w:rPr>
          <w:rFonts w:ascii="Times New Roman" w:hAnsi="Times New Roman" w:cs="Times New Roman"/>
          <w:sz w:val="24"/>
          <w:szCs w:val="24"/>
        </w:rPr>
        <w:t xml:space="preserve">n. He relied on several cases for the general proposition that the evidence of an expert is not always decisive and that in appropriate cases the court may depart from it. He cited the case of </w:t>
      </w:r>
      <w:r w:rsidR="00360C8E" w:rsidRPr="00360C8E">
        <w:rPr>
          <w:rFonts w:ascii="Times New Roman" w:hAnsi="Times New Roman" w:cs="Times New Roman"/>
          <w:i/>
          <w:iCs/>
          <w:sz w:val="24"/>
          <w:szCs w:val="24"/>
        </w:rPr>
        <w:t>S</w:t>
      </w:r>
      <w:r w:rsidR="00360C8E">
        <w:rPr>
          <w:rFonts w:ascii="Times New Roman" w:hAnsi="Times New Roman" w:cs="Times New Roman"/>
          <w:sz w:val="24"/>
          <w:szCs w:val="24"/>
        </w:rPr>
        <w:t xml:space="preserve"> v </w:t>
      </w:r>
      <w:proofErr w:type="spellStart"/>
      <w:r w:rsidR="00360C8E" w:rsidRPr="00360C8E">
        <w:rPr>
          <w:rFonts w:ascii="Times New Roman" w:hAnsi="Times New Roman" w:cs="Times New Roman"/>
          <w:i/>
          <w:iCs/>
          <w:sz w:val="24"/>
          <w:szCs w:val="24"/>
        </w:rPr>
        <w:t>Ruvimbo</w:t>
      </w:r>
      <w:proofErr w:type="spellEnd"/>
      <w:r w:rsidR="00360C8E" w:rsidRPr="00360C8E">
        <w:rPr>
          <w:rFonts w:ascii="Times New Roman" w:hAnsi="Times New Roman" w:cs="Times New Roman"/>
          <w:i/>
          <w:iCs/>
          <w:sz w:val="24"/>
          <w:szCs w:val="24"/>
        </w:rPr>
        <w:t xml:space="preserve"> Hope </w:t>
      </w:r>
      <w:proofErr w:type="spellStart"/>
      <w:r w:rsidR="00360C8E" w:rsidRPr="00360C8E">
        <w:rPr>
          <w:rFonts w:ascii="Times New Roman" w:hAnsi="Times New Roman" w:cs="Times New Roman"/>
          <w:i/>
          <w:iCs/>
          <w:sz w:val="24"/>
          <w:szCs w:val="24"/>
        </w:rPr>
        <w:t>Nyandoro</w:t>
      </w:r>
      <w:proofErr w:type="spellEnd"/>
      <w:r w:rsidR="00360C8E">
        <w:rPr>
          <w:rFonts w:ascii="Times New Roman" w:hAnsi="Times New Roman" w:cs="Times New Roman"/>
          <w:sz w:val="24"/>
          <w:szCs w:val="24"/>
        </w:rPr>
        <w:t xml:space="preserve"> </w:t>
      </w:r>
      <w:r w:rsidR="00B13354">
        <w:rPr>
          <w:rFonts w:ascii="Times New Roman" w:hAnsi="Times New Roman" w:cs="Times New Roman"/>
          <w:sz w:val="24"/>
          <w:szCs w:val="24"/>
        </w:rPr>
        <w:t>v</w:t>
      </w:r>
      <w:r w:rsidR="00B13354" w:rsidRPr="00B13354">
        <w:rPr>
          <w:rFonts w:ascii="Times New Roman" w:hAnsi="Times New Roman" w:cs="Times New Roman"/>
          <w:i/>
          <w:iCs/>
          <w:sz w:val="24"/>
          <w:szCs w:val="24"/>
        </w:rPr>
        <w:t xml:space="preserve"> State</w:t>
      </w:r>
      <w:r w:rsidR="00B13354">
        <w:rPr>
          <w:rFonts w:ascii="Times New Roman" w:hAnsi="Times New Roman" w:cs="Times New Roman"/>
          <w:sz w:val="24"/>
          <w:szCs w:val="24"/>
        </w:rPr>
        <w:t xml:space="preserve"> </w:t>
      </w:r>
      <w:r w:rsidR="00360C8E">
        <w:rPr>
          <w:rFonts w:ascii="Times New Roman" w:hAnsi="Times New Roman" w:cs="Times New Roman"/>
          <w:sz w:val="24"/>
          <w:szCs w:val="24"/>
        </w:rPr>
        <w:t>HH-08-17 where the following was said:</w:t>
      </w:r>
    </w:p>
    <w:p w14:paraId="3EDE595E" w14:textId="1D92D72E" w:rsidR="005B6BF0" w:rsidRPr="00EF0DA8" w:rsidRDefault="00B13354" w:rsidP="00AB1EE2">
      <w:pPr>
        <w:spacing w:after="0" w:line="240" w:lineRule="auto"/>
        <w:ind w:left="720"/>
        <w:jc w:val="both"/>
        <w:rPr>
          <w:rFonts w:ascii="Times New Roman" w:hAnsi="Times New Roman" w:cs="Times New Roman"/>
          <w:i/>
        </w:rPr>
      </w:pPr>
      <w:r w:rsidRPr="00EF0DA8">
        <w:rPr>
          <w:rFonts w:ascii="Times New Roman" w:hAnsi="Times New Roman" w:cs="Times New Roman"/>
          <w:i/>
        </w:rPr>
        <w:t xml:space="preserve">“When a court relies on the evidence of an expert, it must be satisfied that the expert evidence is sound in light of the totality of the evidence before. (See </w:t>
      </w:r>
      <w:r w:rsidRPr="00EF0DA8">
        <w:rPr>
          <w:rFonts w:ascii="Times New Roman" w:hAnsi="Times New Roman" w:cs="Times New Roman"/>
          <w:i/>
          <w:iCs/>
        </w:rPr>
        <w:t xml:space="preserve">S </w:t>
      </w:r>
      <w:r w:rsidRPr="00EF0DA8">
        <w:rPr>
          <w:rFonts w:ascii="Times New Roman" w:hAnsi="Times New Roman" w:cs="Times New Roman"/>
          <w:i/>
        </w:rPr>
        <w:t xml:space="preserve">v </w:t>
      </w:r>
      <w:proofErr w:type="spellStart"/>
      <w:r w:rsidRPr="00EF0DA8">
        <w:rPr>
          <w:rFonts w:ascii="Times New Roman" w:hAnsi="Times New Roman" w:cs="Times New Roman"/>
          <w:i/>
          <w:iCs/>
        </w:rPr>
        <w:t>Tendai</w:t>
      </w:r>
      <w:proofErr w:type="spellEnd"/>
      <w:r w:rsidRPr="00EF0DA8">
        <w:rPr>
          <w:rFonts w:ascii="Times New Roman" w:hAnsi="Times New Roman" w:cs="Times New Roman"/>
          <w:i/>
          <w:iCs/>
        </w:rPr>
        <w:t xml:space="preserve"> &amp; </w:t>
      </w:r>
      <w:proofErr w:type="spellStart"/>
      <w:r w:rsidRPr="00EF0DA8">
        <w:rPr>
          <w:rFonts w:ascii="Times New Roman" w:hAnsi="Times New Roman" w:cs="Times New Roman"/>
          <w:i/>
          <w:iCs/>
        </w:rPr>
        <w:t>Anor</w:t>
      </w:r>
      <w:proofErr w:type="spellEnd"/>
      <w:r w:rsidRPr="00EF0DA8">
        <w:rPr>
          <w:rFonts w:ascii="Times New Roman" w:hAnsi="Times New Roman" w:cs="Times New Roman"/>
          <w:i/>
          <w:iCs/>
        </w:rPr>
        <w:t xml:space="preserve"> (Juveniles) </w:t>
      </w:r>
      <w:r w:rsidRPr="00EF0DA8">
        <w:rPr>
          <w:rFonts w:ascii="Times New Roman" w:hAnsi="Times New Roman" w:cs="Times New Roman"/>
          <w:i/>
        </w:rPr>
        <w:t xml:space="preserve">1998 (2) ZLR 423 (HC) at 427 -B – C and </w:t>
      </w:r>
      <w:r w:rsidRPr="00EF0DA8">
        <w:rPr>
          <w:rFonts w:ascii="Times New Roman" w:hAnsi="Times New Roman" w:cs="Times New Roman"/>
          <w:i/>
          <w:iCs/>
        </w:rPr>
        <w:t xml:space="preserve">Levy </w:t>
      </w:r>
      <w:r w:rsidRPr="00EF0DA8">
        <w:rPr>
          <w:rFonts w:ascii="Times New Roman" w:hAnsi="Times New Roman" w:cs="Times New Roman"/>
          <w:i/>
        </w:rPr>
        <w:t xml:space="preserve">v </w:t>
      </w:r>
      <w:r w:rsidRPr="00EF0DA8">
        <w:rPr>
          <w:rFonts w:ascii="Times New Roman" w:hAnsi="Times New Roman" w:cs="Times New Roman"/>
          <w:i/>
          <w:iCs/>
        </w:rPr>
        <w:t>Tune-O-</w:t>
      </w:r>
      <w:proofErr w:type="spellStart"/>
      <w:r w:rsidRPr="00EF0DA8">
        <w:rPr>
          <w:rFonts w:ascii="Times New Roman" w:hAnsi="Times New Roman" w:cs="Times New Roman"/>
          <w:i/>
          <w:iCs/>
        </w:rPr>
        <w:t>Mizer</w:t>
      </w:r>
      <w:proofErr w:type="spellEnd"/>
      <w:r w:rsidRPr="00EF0DA8">
        <w:rPr>
          <w:rFonts w:ascii="Times New Roman" w:hAnsi="Times New Roman" w:cs="Times New Roman"/>
          <w:i/>
          <w:iCs/>
        </w:rPr>
        <w:t xml:space="preserve"> Centre (Pvt) Ltd </w:t>
      </w:r>
      <w:r w:rsidRPr="00EF0DA8">
        <w:rPr>
          <w:rFonts w:ascii="Times New Roman" w:hAnsi="Times New Roman" w:cs="Times New Roman"/>
          <w:i/>
        </w:rPr>
        <w:t>1993 (2) ZLR 378 (SC) at 380 F- 381 E).”</w:t>
      </w:r>
    </w:p>
    <w:p w14:paraId="17BF20F3" w14:textId="77777777" w:rsidR="00B13354" w:rsidRPr="00B13354" w:rsidRDefault="00B13354" w:rsidP="00B13354">
      <w:pPr>
        <w:spacing w:after="0"/>
        <w:ind w:left="1440" w:firstLine="720"/>
        <w:jc w:val="both"/>
        <w:rPr>
          <w:rFonts w:ascii="Times New Roman" w:hAnsi="Times New Roman" w:cs="Times New Roman"/>
        </w:rPr>
      </w:pPr>
    </w:p>
    <w:p w14:paraId="6FFC6FFA" w14:textId="01F684FE" w:rsidR="00B13354" w:rsidRDefault="00B13354" w:rsidP="00655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further referred to the decision in </w:t>
      </w:r>
      <w:r w:rsidRPr="005A08B3">
        <w:rPr>
          <w:rFonts w:ascii="Times New Roman" w:hAnsi="Times New Roman" w:cs="Times New Roman"/>
          <w:i/>
          <w:iCs/>
          <w:sz w:val="24"/>
          <w:szCs w:val="24"/>
        </w:rPr>
        <w:t>S</w:t>
      </w:r>
      <w:r>
        <w:rPr>
          <w:rFonts w:ascii="Times New Roman" w:hAnsi="Times New Roman" w:cs="Times New Roman"/>
          <w:sz w:val="24"/>
          <w:szCs w:val="24"/>
        </w:rPr>
        <w:t xml:space="preserve"> v </w:t>
      </w:r>
      <w:proofErr w:type="spellStart"/>
      <w:r w:rsidRPr="005A08B3">
        <w:rPr>
          <w:rFonts w:ascii="Times New Roman" w:hAnsi="Times New Roman" w:cs="Times New Roman"/>
          <w:i/>
          <w:iCs/>
          <w:sz w:val="24"/>
          <w:szCs w:val="24"/>
        </w:rPr>
        <w:t>Ndzombane</w:t>
      </w:r>
      <w:proofErr w:type="spellEnd"/>
      <w:r>
        <w:rPr>
          <w:rFonts w:ascii="Times New Roman" w:hAnsi="Times New Roman" w:cs="Times New Roman"/>
          <w:sz w:val="24"/>
          <w:szCs w:val="24"/>
        </w:rPr>
        <w:t xml:space="preserve"> S-77-14, where it was held as follows:</w:t>
      </w:r>
    </w:p>
    <w:p w14:paraId="68834F9A" w14:textId="3D77BDBA" w:rsidR="005A08B3" w:rsidRPr="00782C86" w:rsidRDefault="005A08B3" w:rsidP="00AB1EE2">
      <w:pPr>
        <w:spacing w:after="0" w:line="240" w:lineRule="auto"/>
        <w:ind w:left="720"/>
        <w:jc w:val="both"/>
        <w:rPr>
          <w:rFonts w:ascii="Times New Roman" w:hAnsi="Times New Roman" w:cs="Times New Roman"/>
          <w:i/>
        </w:rPr>
      </w:pPr>
      <w:r>
        <w:rPr>
          <w:rFonts w:ascii="Times New Roman" w:hAnsi="Times New Roman" w:cs="Times New Roman"/>
          <w:sz w:val="24"/>
          <w:szCs w:val="24"/>
        </w:rPr>
        <w:t>“</w:t>
      </w:r>
      <w:r w:rsidRPr="00782C86">
        <w:rPr>
          <w:rFonts w:ascii="Times New Roman" w:hAnsi="Times New Roman" w:cs="Times New Roman"/>
          <w:i/>
        </w:rPr>
        <w:t xml:space="preserve">Expert opinion evidence is admitted to assist the court to reach a just decision by guiding the court and clarifying issues not within the court’s general knowledge. In </w:t>
      </w:r>
      <w:r w:rsidRPr="00782C86">
        <w:rPr>
          <w:rFonts w:ascii="Times New Roman" w:hAnsi="Times New Roman" w:cs="Times New Roman"/>
          <w:i/>
          <w:iCs/>
        </w:rPr>
        <w:t xml:space="preserve">Mandy v </w:t>
      </w:r>
      <w:proofErr w:type="spellStart"/>
      <w:r w:rsidRPr="00782C86">
        <w:rPr>
          <w:rFonts w:ascii="Times New Roman" w:hAnsi="Times New Roman" w:cs="Times New Roman"/>
          <w:i/>
          <w:iCs/>
        </w:rPr>
        <w:t>Protea</w:t>
      </w:r>
      <w:proofErr w:type="spellEnd"/>
      <w:r w:rsidRPr="00782C86">
        <w:rPr>
          <w:rFonts w:ascii="Times New Roman" w:hAnsi="Times New Roman" w:cs="Times New Roman"/>
          <w:i/>
          <w:iCs/>
        </w:rPr>
        <w:t xml:space="preserve"> Assurance Co. Ltd </w:t>
      </w:r>
      <w:r w:rsidRPr="00782C86">
        <w:rPr>
          <w:rFonts w:ascii="Times New Roman" w:hAnsi="Times New Roman" w:cs="Times New Roman"/>
          <w:i/>
        </w:rPr>
        <w:t xml:space="preserve">1976 (1) SA 565 at p. 569 it was stated that it was not the mere opinion of the expert witness which is decisive but his or her ability to satisfy the court that, because of the special skill, training and experience, the reasons for the opinion expressed are acceptable. However, in the final analysis, the court itself must draw its own conclusions from the expert opinion and must not be overawed by the proffered opinion, and simply adopt it without questioning or testing it against known parameters.” </w:t>
      </w:r>
    </w:p>
    <w:p w14:paraId="533F9426" w14:textId="77777777" w:rsidR="005A08B3" w:rsidRPr="00782C86" w:rsidRDefault="005A08B3" w:rsidP="00782C86">
      <w:pPr>
        <w:spacing w:after="0" w:line="240" w:lineRule="auto"/>
        <w:ind w:left="1440" w:firstLine="720"/>
        <w:jc w:val="both"/>
        <w:rPr>
          <w:rFonts w:ascii="Times New Roman" w:hAnsi="Times New Roman" w:cs="Times New Roman"/>
          <w:i/>
        </w:rPr>
      </w:pPr>
    </w:p>
    <w:p w14:paraId="731EE8D9" w14:textId="73BE0E3C" w:rsidR="005A08B3" w:rsidRPr="005A08B3" w:rsidRDefault="005A08B3" w:rsidP="005A08B3">
      <w:pPr>
        <w:spacing w:after="0"/>
        <w:jc w:val="both"/>
        <w:rPr>
          <w:rFonts w:ascii="Times New Roman" w:hAnsi="Times New Roman" w:cs="Times New Roman"/>
          <w:sz w:val="24"/>
          <w:szCs w:val="24"/>
        </w:rPr>
      </w:pPr>
      <w:r>
        <w:rPr>
          <w:rFonts w:ascii="Times New Roman" w:hAnsi="Times New Roman" w:cs="Times New Roman"/>
        </w:rPr>
        <w:lastRenderedPageBreak/>
        <w:tab/>
      </w:r>
      <w:r w:rsidRPr="005A08B3">
        <w:rPr>
          <w:rFonts w:ascii="Times New Roman" w:hAnsi="Times New Roman" w:cs="Times New Roman"/>
          <w:sz w:val="24"/>
          <w:szCs w:val="24"/>
        </w:rPr>
        <w:t>The court continued as follows:</w:t>
      </w:r>
    </w:p>
    <w:p w14:paraId="6366A5F7" w14:textId="77777777" w:rsidR="005A08B3" w:rsidRPr="005A08B3" w:rsidRDefault="005A08B3" w:rsidP="005A08B3">
      <w:pPr>
        <w:spacing w:after="0"/>
        <w:jc w:val="both"/>
        <w:rPr>
          <w:rFonts w:ascii="Times New Roman" w:hAnsi="Times New Roman" w:cs="Times New Roman"/>
        </w:rPr>
      </w:pPr>
    </w:p>
    <w:p w14:paraId="6958C250" w14:textId="5B8380D3" w:rsidR="005A08B3" w:rsidRPr="00C2185E" w:rsidRDefault="005A08B3" w:rsidP="00F523A4">
      <w:pPr>
        <w:spacing w:after="0" w:line="240" w:lineRule="auto"/>
        <w:ind w:left="720"/>
        <w:jc w:val="both"/>
        <w:rPr>
          <w:rFonts w:ascii="Times New Roman" w:hAnsi="Times New Roman" w:cs="Times New Roman"/>
          <w:i/>
        </w:rPr>
      </w:pPr>
      <w:r w:rsidRPr="00C2185E">
        <w:rPr>
          <w:rFonts w:ascii="Times New Roman" w:hAnsi="Times New Roman" w:cs="Times New Roman"/>
          <w:i/>
        </w:rPr>
        <w:t xml:space="preserve">“In </w:t>
      </w:r>
      <w:r w:rsidRPr="00C2185E">
        <w:rPr>
          <w:rFonts w:ascii="Times New Roman" w:hAnsi="Times New Roman" w:cs="Times New Roman"/>
          <w:i/>
          <w:iCs/>
        </w:rPr>
        <w:t xml:space="preserve">S v </w:t>
      </w:r>
      <w:proofErr w:type="spellStart"/>
      <w:r w:rsidRPr="00C2185E">
        <w:rPr>
          <w:rFonts w:ascii="Times New Roman" w:hAnsi="Times New Roman" w:cs="Times New Roman"/>
          <w:i/>
          <w:iCs/>
        </w:rPr>
        <w:t>Zuma</w:t>
      </w:r>
      <w:proofErr w:type="spellEnd"/>
      <w:r w:rsidRPr="00C2185E">
        <w:rPr>
          <w:rFonts w:ascii="Times New Roman" w:hAnsi="Times New Roman" w:cs="Times New Roman"/>
          <w:i/>
          <w:iCs/>
        </w:rPr>
        <w:t xml:space="preserve"> </w:t>
      </w:r>
      <w:r w:rsidRPr="00C2185E">
        <w:rPr>
          <w:rFonts w:ascii="Times New Roman" w:hAnsi="Times New Roman" w:cs="Times New Roman"/>
          <w:i/>
        </w:rPr>
        <w:t xml:space="preserve">2006 (2) SACR 257 at p. 263 the court held that the expertise of a professional witness should not be elevated to such heights that sight is </w:t>
      </w:r>
      <w:proofErr w:type="spellStart"/>
      <w:r w:rsidRPr="00C2185E">
        <w:rPr>
          <w:rFonts w:ascii="Times New Roman" w:hAnsi="Times New Roman" w:cs="Times New Roman"/>
          <w:i/>
        </w:rPr>
        <w:t>lost</w:t>
      </w:r>
      <w:proofErr w:type="spellEnd"/>
      <w:r w:rsidRPr="00C2185E">
        <w:rPr>
          <w:rFonts w:ascii="Times New Roman" w:hAnsi="Times New Roman" w:cs="Times New Roman"/>
          <w:i/>
        </w:rPr>
        <w:t xml:space="preserve"> of the court’s own capabilities and responsibilities in drawing inferences from the evidence. And, in my view, the court can only do this well if it requires the expert witness to give oral evidence in the clarification and elucidation of an affidavit that is otherwise technically dense and incomprehensible, contradictory or inadequate in all respects except the conclusion. A court errs when it merely adopts the conclusions of an expert report without exercising its mind on it by, for example, calling for oral testimony or drawing the necessary inferences from the evidence.”</w:t>
      </w:r>
    </w:p>
    <w:p w14:paraId="4BBBE2BF" w14:textId="77777777" w:rsidR="005A08B3" w:rsidRDefault="005A08B3" w:rsidP="00655430">
      <w:pPr>
        <w:spacing w:after="0" w:line="360" w:lineRule="auto"/>
        <w:ind w:firstLine="720"/>
        <w:jc w:val="both"/>
        <w:rPr>
          <w:rFonts w:ascii="Times New Roman" w:hAnsi="Times New Roman" w:cs="Times New Roman"/>
          <w:sz w:val="24"/>
          <w:szCs w:val="24"/>
        </w:rPr>
      </w:pPr>
    </w:p>
    <w:p w14:paraId="225CE691" w14:textId="47ECF2D9" w:rsidR="000872CD" w:rsidRDefault="000872CD" w:rsidP="00655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w:t>
      </w:r>
      <w:r w:rsidR="005A08B3">
        <w:rPr>
          <w:rFonts w:ascii="Times New Roman" w:hAnsi="Times New Roman" w:cs="Times New Roman"/>
          <w:sz w:val="24"/>
          <w:szCs w:val="24"/>
        </w:rPr>
        <w:t xml:space="preserve">he regional court also referred to a dictum in </w:t>
      </w:r>
      <w:r w:rsidR="005A08B3" w:rsidRPr="00DB49E2">
        <w:rPr>
          <w:rFonts w:ascii="Times New Roman" w:hAnsi="Times New Roman" w:cs="Times New Roman"/>
          <w:i/>
          <w:iCs/>
          <w:sz w:val="24"/>
          <w:szCs w:val="24"/>
        </w:rPr>
        <w:t>AG</w:t>
      </w:r>
      <w:r w:rsidR="005A08B3">
        <w:rPr>
          <w:rFonts w:ascii="Times New Roman" w:hAnsi="Times New Roman" w:cs="Times New Roman"/>
          <w:sz w:val="24"/>
          <w:szCs w:val="24"/>
        </w:rPr>
        <w:t xml:space="preserve"> v </w:t>
      </w:r>
      <w:r w:rsidRPr="00DB49E2">
        <w:rPr>
          <w:rFonts w:ascii="Times New Roman" w:hAnsi="Times New Roman" w:cs="Times New Roman"/>
          <w:i/>
          <w:iCs/>
          <w:sz w:val="24"/>
          <w:szCs w:val="24"/>
        </w:rPr>
        <w:t xml:space="preserve">Roy Leslie </w:t>
      </w:r>
      <w:proofErr w:type="spellStart"/>
      <w:r w:rsidRPr="00DB49E2">
        <w:rPr>
          <w:rFonts w:ascii="Times New Roman" w:hAnsi="Times New Roman" w:cs="Times New Roman"/>
          <w:i/>
          <w:iCs/>
          <w:sz w:val="24"/>
          <w:szCs w:val="24"/>
        </w:rPr>
        <w:t>Bennet</w:t>
      </w:r>
      <w:proofErr w:type="spellEnd"/>
      <w:r>
        <w:rPr>
          <w:rFonts w:ascii="Times New Roman" w:hAnsi="Times New Roman" w:cs="Times New Roman"/>
          <w:sz w:val="24"/>
          <w:szCs w:val="24"/>
        </w:rPr>
        <w:t xml:space="preserve"> SC-07-11 where it was stated as follows:</w:t>
      </w:r>
    </w:p>
    <w:p w14:paraId="24CFD090" w14:textId="793CD3BD" w:rsidR="000872CD" w:rsidRPr="00C2185E" w:rsidRDefault="000872CD" w:rsidP="006D5758">
      <w:pPr>
        <w:spacing w:after="0" w:line="240" w:lineRule="auto"/>
        <w:ind w:left="720"/>
        <w:jc w:val="both"/>
        <w:rPr>
          <w:rFonts w:ascii="Times New Roman" w:hAnsi="Times New Roman" w:cs="Times New Roman"/>
          <w:i/>
        </w:rPr>
      </w:pPr>
      <w:r w:rsidRPr="00C2185E">
        <w:rPr>
          <w:rFonts w:ascii="Times New Roman" w:hAnsi="Times New Roman" w:cs="Times New Roman"/>
          <w:i/>
        </w:rPr>
        <w:t>“When an expert gives evidence, it is critical that the expert’s evidence provides the factual basis of his opinion so that the court can decide whether or not to accept the expert’s opinion”</w:t>
      </w:r>
    </w:p>
    <w:p w14:paraId="1F6A312B" w14:textId="77777777" w:rsidR="000872CD" w:rsidRDefault="000872CD" w:rsidP="00655430">
      <w:pPr>
        <w:spacing w:after="0" w:line="360" w:lineRule="auto"/>
        <w:ind w:firstLine="720"/>
        <w:jc w:val="both"/>
        <w:rPr>
          <w:rFonts w:ascii="Times New Roman" w:hAnsi="Times New Roman" w:cs="Times New Roman"/>
          <w:sz w:val="24"/>
          <w:szCs w:val="24"/>
        </w:rPr>
      </w:pPr>
    </w:p>
    <w:p w14:paraId="795A9276" w14:textId="040595CC" w:rsidR="007363AD" w:rsidRDefault="000872CD" w:rsidP="00655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on that basis that the</w:t>
      </w:r>
      <w:r w:rsidR="004F6B8A">
        <w:rPr>
          <w:rFonts w:ascii="Times New Roman" w:hAnsi="Times New Roman" w:cs="Times New Roman"/>
          <w:sz w:val="24"/>
          <w:szCs w:val="24"/>
        </w:rPr>
        <w:t xml:space="preserve"> magistrate</w:t>
      </w:r>
      <w:r w:rsidR="007363AD">
        <w:rPr>
          <w:rFonts w:ascii="Times New Roman" w:hAnsi="Times New Roman" w:cs="Times New Roman"/>
          <w:sz w:val="24"/>
          <w:szCs w:val="24"/>
        </w:rPr>
        <w:t xml:space="preserve"> concluded in its referral minute that the opinion of the expert went against the grain when juxtaposed against the overall evidence adduced during the trial. </w:t>
      </w:r>
      <w:r w:rsidR="004F6B8A">
        <w:rPr>
          <w:rFonts w:ascii="Times New Roman" w:hAnsi="Times New Roman" w:cs="Times New Roman"/>
          <w:sz w:val="24"/>
          <w:szCs w:val="24"/>
        </w:rPr>
        <w:t xml:space="preserve">He </w:t>
      </w:r>
      <w:r w:rsidR="007363AD">
        <w:rPr>
          <w:rFonts w:ascii="Times New Roman" w:hAnsi="Times New Roman" w:cs="Times New Roman"/>
          <w:sz w:val="24"/>
          <w:szCs w:val="24"/>
        </w:rPr>
        <w:t xml:space="preserve">stated that </w:t>
      </w:r>
      <w:r w:rsidR="00F00180">
        <w:rPr>
          <w:rFonts w:ascii="Times New Roman" w:hAnsi="Times New Roman" w:cs="Times New Roman"/>
          <w:sz w:val="24"/>
          <w:szCs w:val="24"/>
        </w:rPr>
        <w:t xml:space="preserve">he </w:t>
      </w:r>
      <w:r w:rsidR="007363AD">
        <w:rPr>
          <w:rFonts w:ascii="Times New Roman" w:hAnsi="Times New Roman" w:cs="Times New Roman"/>
          <w:sz w:val="24"/>
          <w:szCs w:val="24"/>
        </w:rPr>
        <w:t xml:space="preserve">did not allow </w:t>
      </w:r>
      <w:r w:rsidR="00F00180">
        <w:rPr>
          <w:rFonts w:ascii="Times New Roman" w:hAnsi="Times New Roman" w:cs="Times New Roman"/>
          <w:sz w:val="24"/>
          <w:szCs w:val="24"/>
        </w:rPr>
        <w:t>him</w:t>
      </w:r>
      <w:r w:rsidR="007363AD">
        <w:rPr>
          <w:rFonts w:ascii="Times New Roman" w:hAnsi="Times New Roman" w:cs="Times New Roman"/>
          <w:sz w:val="24"/>
          <w:szCs w:val="24"/>
        </w:rPr>
        <w:t>self to be unduly overawed by the impressive qualifications of the expert.</w:t>
      </w:r>
      <w:r>
        <w:rPr>
          <w:rFonts w:ascii="Times New Roman" w:hAnsi="Times New Roman" w:cs="Times New Roman"/>
          <w:sz w:val="24"/>
          <w:szCs w:val="24"/>
        </w:rPr>
        <w:t xml:space="preserve"> </w:t>
      </w:r>
      <w:r w:rsidR="007363AD">
        <w:rPr>
          <w:rFonts w:ascii="Times New Roman" w:hAnsi="Times New Roman" w:cs="Times New Roman"/>
          <w:sz w:val="24"/>
          <w:szCs w:val="24"/>
        </w:rPr>
        <w:t>He therefore rejected the conclusions contained in the report in so far as the</w:t>
      </w:r>
      <w:r w:rsidR="00F00180">
        <w:rPr>
          <w:rFonts w:ascii="Times New Roman" w:hAnsi="Times New Roman" w:cs="Times New Roman"/>
          <w:sz w:val="24"/>
          <w:szCs w:val="24"/>
        </w:rPr>
        <w:t>y relate to the alleged lack of</w:t>
      </w:r>
      <w:r w:rsidR="007363AD">
        <w:rPr>
          <w:rFonts w:ascii="Times New Roman" w:hAnsi="Times New Roman" w:cs="Times New Roman"/>
          <w:sz w:val="24"/>
          <w:szCs w:val="24"/>
        </w:rPr>
        <w:t xml:space="preserve"> capacity of the complainant to consent to the sexual intercourse.</w:t>
      </w:r>
    </w:p>
    <w:p w14:paraId="01D14227" w14:textId="548B3A70" w:rsidR="00DB49E2" w:rsidRDefault="00D36D13" w:rsidP="00F00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Regrettably a copy of the “administrative instruction” to</w:t>
      </w:r>
      <w:r w:rsidR="00F00180">
        <w:rPr>
          <w:rFonts w:ascii="Times New Roman" w:hAnsi="Times New Roman" w:cs="Times New Roman"/>
          <w:sz w:val="24"/>
          <w:szCs w:val="24"/>
        </w:rPr>
        <w:t xml:space="preserve"> the Regional Magistrate for him to</w:t>
      </w:r>
      <w:r>
        <w:rPr>
          <w:rFonts w:ascii="Times New Roman" w:hAnsi="Times New Roman" w:cs="Times New Roman"/>
          <w:sz w:val="24"/>
          <w:szCs w:val="24"/>
        </w:rPr>
        <w:t xml:space="preserve"> submit the record for review was not attached to the record of proceedings</w:t>
      </w:r>
      <w:r w:rsidR="00F00180">
        <w:rPr>
          <w:rFonts w:ascii="Times New Roman" w:hAnsi="Times New Roman" w:cs="Times New Roman"/>
          <w:sz w:val="24"/>
          <w:szCs w:val="24"/>
        </w:rPr>
        <w:t>. This instruction would have assisted me</w:t>
      </w:r>
      <w:r>
        <w:rPr>
          <w:rFonts w:ascii="Times New Roman" w:hAnsi="Times New Roman" w:cs="Times New Roman"/>
          <w:sz w:val="24"/>
          <w:szCs w:val="24"/>
        </w:rPr>
        <w:t xml:space="preserve"> to ascertain its nature and import.</w:t>
      </w:r>
      <w:r w:rsidR="004F6B8A">
        <w:rPr>
          <w:rFonts w:ascii="Times New Roman" w:hAnsi="Times New Roman" w:cs="Times New Roman"/>
          <w:sz w:val="24"/>
          <w:szCs w:val="24"/>
        </w:rPr>
        <w:t xml:space="preserve"> That instruction would have helped to shed light on the reason for the misgivings</w:t>
      </w:r>
      <w:r w:rsidR="00F00180">
        <w:rPr>
          <w:rFonts w:ascii="Times New Roman" w:hAnsi="Times New Roman" w:cs="Times New Roman"/>
          <w:sz w:val="24"/>
          <w:szCs w:val="24"/>
        </w:rPr>
        <w:t xml:space="preserve"> or reservations</w:t>
      </w:r>
      <w:r w:rsidR="004F6B8A">
        <w:rPr>
          <w:rFonts w:ascii="Times New Roman" w:hAnsi="Times New Roman" w:cs="Times New Roman"/>
          <w:sz w:val="24"/>
          <w:szCs w:val="24"/>
        </w:rPr>
        <w:t xml:space="preserve"> with the Regional Court’s findings. </w:t>
      </w:r>
      <w:r>
        <w:rPr>
          <w:rFonts w:ascii="Times New Roman" w:hAnsi="Times New Roman" w:cs="Times New Roman"/>
          <w:sz w:val="24"/>
          <w:szCs w:val="24"/>
        </w:rPr>
        <w:t xml:space="preserve">However, part of the controversy regarding the extent to which a court may depart from the evidence of an expert witness is that whereas generally speaking a court is indeed permitted, for good reason to so depart from that report, there are cases wherein courts, not being experts in the field are cautioned against making such contrary findings particularly in cases involving mental incompetence. Shortly a discussion will be made to both the general position and the special situation relating to mental incapacity to consent to sexual intercourse. </w:t>
      </w:r>
    </w:p>
    <w:p w14:paraId="527E2E67" w14:textId="77777777" w:rsidR="00F56A8C" w:rsidRDefault="00F56A8C" w:rsidP="00655430">
      <w:pPr>
        <w:spacing w:after="0" w:line="360" w:lineRule="auto"/>
        <w:ind w:firstLine="720"/>
        <w:jc w:val="both"/>
        <w:rPr>
          <w:rFonts w:ascii="Times New Roman" w:hAnsi="Times New Roman" w:cs="Times New Roman"/>
          <w:b/>
          <w:bCs/>
          <w:sz w:val="24"/>
          <w:szCs w:val="24"/>
        </w:rPr>
      </w:pPr>
    </w:p>
    <w:p w14:paraId="4DC70C5E" w14:textId="77777777" w:rsidR="00F56A8C" w:rsidRDefault="00F56A8C" w:rsidP="00655430">
      <w:pPr>
        <w:spacing w:after="0" w:line="360" w:lineRule="auto"/>
        <w:ind w:firstLine="720"/>
        <w:jc w:val="both"/>
        <w:rPr>
          <w:rFonts w:ascii="Times New Roman" w:hAnsi="Times New Roman" w:cs="Times New Roman"/>
          <w:b/>
          <w:bCs/>
          <w:sz w:val="24"/>
          <w:szCs w:val="24"/>
        </w:rPr>
      </w:pPr>
    </w:p>
    <w:p w14:paraId="68326204" w14:textId="77777777" w:rsidR="00F56A8C" w:rsidRDefault="00F56A8C" w:rsidP="00655430">
      <w:pPr>
        <w:spacing w:after="0" w:line="360" w:lineRule="auto"/>
        <w:ind w:firstLine="720"/>
        <w:jc w:val="both"/>
        <w:rPr>
          <w:rFonts w:ascii="Times New Roman" w:hAnsi="Times New Roman" w:cs="Times New Roman"/>
          <w:b/>
          <w:bCs/>
          <w:sz w:val="24"/>
          <w:szCs w:val="24"/>
        </w:rPr>
      </w:pPr>
    </w:p>
    <w:p w14:paraId="535618FA" w14:textId="73349E6D" w:rsidR="00DB49E2" w:rsidRPr="00DB49E2" w:rsidRDefault="00DB49E2" w:rsidP="00655430">
      <w:pPr>
        <w:spacing w:after="0" w:line="360" w:lineRule="auto"/>
        <w:ind w:firstLine="720"/>
        <w:jc w:val="both"/>
        <w:rPr>
          <w:rFonts w:ascii="Times New Roman" w:hAnsi="Times New Roman" w:cs="Times New Roman"/>
          <w:b/>
          <w:bCs/>
          <w:sz w:val="24"/>
          <w:szCs w:val="24"/>
        </w:rPr>
      </w:pPr>
      <w:bookmarkStart w:id="1" w:name="_GoBack"/>
      <w:bookmarkEnd w:id="1"/>
      <w:r w:rsidRPr="00DB49E2">
        <w:rPr>
          <w:rFonts w:ascii="Times New Roman" w:hAnsi="Times New Roman" w:cs="Times New Roman"/>
          <w:b/>
          <w:bCs/>
          <w:sz w:val="24"/>
          <w:szCs w:val="24"/>
        </w:rPr>
        <w:lastRenderedPageBreak/>
        <w:t>The general position</w:t>
      </w:r>
      <w:r w:rsidR="00B71CDB">
        <w:rPr>
          <w:rFonts w:ascii="Times New Roman" w:hAnsi="Times New Roman" w:cs="Times New Roman"/>
          <w:b/>
          <w:bCs/>
          <w:sz w:val="24"/>
          <w:szCs w:val="24"/>
        </w:rPr>
        <w:t xml:space="preserve"> with regards to expert evidence</w:t>
      </w:r>
    </w:p>
    <w:p w14:paraId="6C98B19E" w14:textId="2321DBE4" w:rsidR="00A34E15" w:rsidRPr="00A34E15" w:rsidRDefault="00DB49E2" w:rsidP="00A34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position is that a court can for good reason depart from the evidence of an expert. </w:t>
      </w:r>
      <w:r w:rsidR="00A34E15">
        <w:rPr>
          <w:rFonts w:ascii="Times New Roman" w:hAnsi="Times New Roman" w:cs="Times New Roman"/>
          <w:sz w:val="24"/>
          <w:szCs w:val="24"/>
        </w:rPr>
        <w:t>Some of the factors that may influence the court to overrule or otherwise disregard the evidence of the expert include the following:</w:t>
      </w:r>
    </w:p>
    <w:p w14:paraId="38E2F38F" w14:textId="5DBDDD31" w:rsidR="00A34E15" w:rsidRPr="00A34E15" w:rsidRDefault="00A34E15" w:rsidP="00A34E1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34E15">
        <w:rPr>
          <w:rFonts w:ascii="Times New Roman" w:hAnsi="Times New Roman" w:cs="Times New Roman"/>
          <w:sz w:val="24"/>
          <w:szCs w:val="24"/>
        </w:rPr>
        <w:t xml:space="preserve">The expert's methodology or conclusions are flawed. </w:t>
      </w:r>
    </w:p>
    <w:p w14:paraId="75A683D9" w14:textId="77777777" w:rsidR="00A34E15" w:rsidRPr="00A34E15" w:rsidRDefault="00A34E15" w:rsidP="00A34E15">
      <w:pPr>
        <w:spacing w:after="0" w:line="360" w:lineRule="auto"/>
        <w:ind w:firstLine="720"/>
        <w:jc w:val="both"/>
        <w:rPr>
          <w:rFonts w:ascii="Times New Roman" w:hAnsi="Times New Roman" w:cs="Times New Roman"/>
          <w:sz w:val="24"/>
          <w:szCs w:val="24"/>
        </w:rPr>
      </w:pPr>
      <w:r w:rsidRPr="00A34E15">
        <w:rPr>
          <w:rFonts w:ascii="Times New Roman" w:hAnsi="Times New Roman" w:cs="Times New Roman"/>
          <w:sz w:val="24"/>
          <w:szCs w:val="24"/>
        </w:rPr>
        <w:t>•</w:t>
      </w:r>
      <w:r w:rsidRPr="00A34E15">
        <w:rPr>
          <w:rFonts w:ascii="Times New Roman" w:hAnsi="Times New Roman" w:cs="Times New Roman"/>
          <w:sz w:val="24"/>
          <w:szCs w:val="24"/>
        </w:rPr>
        <w:tab/>
        <w:t xml:space="preserve">The expert's testimony is inconsistent with other evidence in the case. </w:t>
      </w:r>
    </w:p>
    <w:p w14:paraId="101CFFF1" w14:textId="77777777" w:rsidR="00A34E15" w:rsidRPr="00A34E15" w:rsidRDefault="00A34E15" w:rsidP="00A34E15">
      <w:pPr>
        <w:spacing w:after="0" w:line="360" w:lineRule="auto"/>
        <w:ind w:firstLine="720"/>
        <w:jc w:val="both"/>
        <w:rPr>
          <w:rFonts w:ascii="Times New Roman" w:hAnsi="Times New Roman" w:cs="Times New Roman"/>
          <w:sz w:val="24"/>
          <w:szCs w:val="24"/>
        </w:rPr>
      </w:pPr>
      <w:r w:rsidRPr="00A34E15">
        <w:rPr>
          <w:rFonts w:ascii="Times New Roman" w:hAnsi="Times New Roman" w:cs="Times New Roman"/>
          <w:sz w:val="24"/>
          <w:szCs w:val="24"/>
        </w:rPr>
        <w:t>•</w:t>
      </w:r>
      <w:r w:rsidRPr="00A34E15">
        <w:rPr>
          <w:rFonts w:ascii="Times New Roman" w:hAnsi="Times New Roman" w:cs="Times New Roman"/>
          <w:sz w:val="24"/>
          <w:szCs w:val="24"/>
        </w:rPr>
        <w:tab/>
        <w:t xml:space="preserve">The court finds the expert's testimony to be unreliable or lacking credibility. </w:t>
      </w:r>
    </w:p>
    <w:p w14:paraId="43936770" w14:textId="156CCD9D" w:rsidR="00A34E15" w:rsidRPr="00A34E15" w:rsidRDefault="00A34E15" w:rsidP="00A34E15">
      <w:pPr>
        <w:spacing w:after="0" w:line="360" w:lineRule="auto"/>
        <w:ind w:firstLine="720"/>
        <w:jc w:val="both"/>
        <w:rPr>
          <w:rFonts w:ascii="Times New Roman" w:hAnsi="Times New Roman" w:cs="Times New Roman"/>
          <w:sz w:val="24"/>
          <w:szCs w:val="24"/>
        </w:rPr>
      </w:pPr>
      <w:r w:rsidRPr="00A34E15">
        <w:rPr>
          <w:rFonts w:ascii="Times New Roman" w:hAnsi="Times New Roman" w:cs="Times New Roman"/>
          <w:sz w:val="24"/>
          <w:szCs w:val="24"/>
        </w:rPr>
        <w:t xml:space="preserve">When a court relies on the evidence of an expert, it must be satisfied that the expert evidence is sound in light of the totality of the evidence before it. (See </w:t>
      </w:r>
      <w:r w:rsidRPr="00A34E15">
        <w:rPr>
          <w:rFonts w:ascii="Times New Roman" w:hAnsi="Times New Roman" w:cs="Times New Roman"/>
          <w:i/>
          <w:iCs/>
          <w:sz w:val="24"/>
          <w:szCs w:val="24"/>
        </w:rPr>
        <w:t>S</w:t>
      </w:r>
      <w:r w:rsidRPr="00A34E15">
        <w:rPr>
          <w:rFonts w:ascii="Times New Roman" w:hAnsi="Times New Roman" w:cs="Times New Roman"/>
          <w:sz w:val="24"/>
          <w:szCs w:val="24"/>
        </w:rPr>
        <w:t xml:space="preserve"> v </w:t>
      </w:r>
      <w:proofErr w:type="spellStart"/>
      <w:r w:rsidRPr="00A34E15">
        <w:rPr>
          <w:rFonts w:ascii="Times New Roman" w:hAnsi="Times New Roman" w:cs="Times New Roman"/>
          <w:i/>
          <w:iCs/>
          <w:sz w:val="24"/>
          <w:szCs w:val="24"/>
        </w:rPr>
        <w:t>Tendai</w:t>
      </w:r>
      <w:proofErr w:type="spellEnd"/>
      <w:r w:rsidRPr="00A34E15">
        <w:rPr>
          <w:rFonts w:ascii="Times New Roman" w:hAnsi="Times New Roman" w:cs="Times New Roman"/>
          <w:i/>
          <w:iCs/>
          <w:sz w:val="24"/>
          <w:szCs w:val="24"/>
        </w:rPr>
        <w:t xml:space="preserve"> &amp; </w:t>
      </w:r>
      <w:proofErr w:type="spellStart"/>
      <w:r w:rsidRPr="00A34E15">
        <w:rPr>
          <w:rFonts w:ascii="Times New Roman" w:hAnsi="Times New Roman" w:cs="Times New Roman"/>
          <w:i/>
          <w:iCs/>
          <w:sz w:val="24"/>
          <w:szCs w:val="24"/>
        </w:rPr>
        <w:t>Anor</w:t>
      </w:r>
      <w:proofErr w:type="spellEnd"/>
      <w:r w:rsidRPr="00A34E15">
        <w:rPr>
          <w:rFonts w:ascii="Times New Roman" w:hAnsi="Times New Roman" w:cs="Times New Roman"/>
          <w:sz w:val="24"/>
          <w:szCs w:val="24"/>
        </w:rPr>
        <w:t xml:space="preserve"> (Juveniles) 1998 (2) ZLR 423 (HC) at 427 -B – C </w:t>
      </w:r>
      <w:r>
        <w:rPr>
          <w:rFonts w:ascii="Times New Roman" w:hAnsi="Times New Roman" w:cs="Times New Roman"/>
          <w:sz w:val="24"/>
          <w:szCs w:val="24"/>
        </w:rPr>
        <w:t>&amp;</w:t>
      </w:r>
      <w:r w:rsidRPr="00A34E15">
        <w:rPr>
          <w:rFonts w:ascii="Times New Roman" w:hAnsi="Times New Roman" w:cs="Times New Roman"/>
          <w:sz w:val="24"/>
          <w:szCs w:val="24"/>
        </w:rPr>
        <w:t xml:space="preserve"> </w:t>
      </w:r>
      <w:r w:rsidRPr="00A34E15">
        <w:rPr>
          <w:rFonts w:ascii="Times New Roman" w:hAnsi="Times New Roman" w:cs="Times New Roman"/>
          <w:i/>
          <w:iCs/>
          <w:sz w:val="24"/>
          <w:szCs w:val="24"/>
        </w:rPr>
        <w:t>Levy</w:t>
      </w:r>
      <w:r w:rsidRPr="00A34E15">
        <w:rPr>
          <w:rFonts w:ascii="Times New Roman" w:hAnsi="Times New Roman" w:cs="Times New Roman"/>
          <w:sz w:val="24"/>
          <w:szCs w:val="24"/>
        </w:rPr>
        <w:t xml:space="preserve"> v </w:t>
      </w:r>
      <w:r w:rsidRPr="00A34E15">
        <w:rPr>
          <w:rFonts w:ascii="Times New Roman" w:hAnsi="Times New Roman" w:cs="Times New Roman"/>
          <w:i/>
          <w:iCs/>
          <w:sz w:val="24"/>
          <w:szCs w:val="24"/>
        </w:rPr>
        <w:t>Tune-O-</w:t>
      </w:r>
      <w:proofErr w:type="spellStart"/>
      <w:r w:rsidRPr="00A34E15">
        <w:rPr>
          <w:rFonts w:ascii="Times New Roman" w:hAnsi="Times New Roman" w:cs="Times New Roman"/>
          <w:i/>
          <w:iCs/>
          <w:sz w:val="24"/>
          <w:szCs w:val="24"/>
        </w:rPr>
        <w:t>Mizer</w:t>
      </w:r>
      <w:proofErr w:type="spellEnd"/>
      <w:r w:rsidRPr="00A34E15">
        <w:rPr>
          <w:rFonts w:ascii="Times New Roman" w:hAnsi="Times New Roman" w:cs="Times New Roman"/>
          <w:i/>
          <w:iCs/>
          <w:sz w:val="24"/>
          <w:szCs w:val="24"/>
        </w:rPr>
        <w:t xml:space="preserve"> Centre (Pvt) Ltd</w:t>
      </w:r>
      <w:r w:rsidRPr="00A34E15">
        <w:rPr>
          <w:rFonts w:ascii="Times New Roman" w:hAnsi="Times New Roman" w:cs="Times New Roman"/>
          <w:sz w:val="24"/>
          <w:szCs w:val="24"/>
        </w:rPr>
        <w:t xml:space="preserve"> 1993 (2) ZLR 378 (SC) at 380 F- 381 E).</w:t>
      </w:r>
    </w:p>
    <w:p w14:paraId="174753BE" w14:textId="77777777" w:rsidR="00A34E15" w:rsidRPr="00A34E15" w:rsidRDefault="00A34E15" w:rsidP="00A34E15">
      <w:pPr>
        <w:spacing w:after="0" w:line="360" w:lineRule="auto"/>
        <w:ind w:firstLine="720"/>
        <w:jc w:val="both"/>
        <w:rPr>
          <w:rFonts w:ascii="Times New Roman" w:hAnsi="Times New Roman" w:cs="Times New Roman"/>
          <w:sz w:val="24"/>
          <w:szCs w:val="24"/>
        </w:rPr>
      </w:pPr>
      <w:r w:rsidRPr="00A34E15">
        <w:rPr>
          <w:rFonts w:ascii="Times New Roman" w:hAnsi="Times New Roman" w:cs="Times New Roman"/>
          <w:sz w:val="24"/>
          <w:szCs w:val="24"/>
        </w:rPr>
        <w:t xml:space="preserve">In </w:t>
      </w:r>
      <w:proofErr w:type="spellStart"/>
      <w:r w:rsidRPr="00A34E15">
        <w:rPr>
          <w:rFonts w:ascii="Times New Roman" w:hAnsi="Times New Roman" w:cs="Times New Roman"/>
          <w:i/>
          <w:iCs/>
          <w:sz w:val="24"/>
          <w:szCs w:val="24"/>
        </w:rPr>
        <w:t>Menday</w:t>
      </w:r>
      <w:proofErr w:type="spellEnd"/>
      <w:r w:rsidRPr="00A34E15">
        <w:rPr>
          <w:rFonts w:ascii="Times New Roman" w:hAnsi="Times New Roman" w:cs="Times New Roman"/>
          <w:sz w:val="24"/>
          <w:szCs w:val="24"/>
        </w:rPr>
        <w:t xml:space="preserve"> v </w:t>
      </w:r>
      <w:proofErr w:type="spellStart"/>
      <w:r w:rsidRPr="00A34E15">
        <w:rPr>
          <w:rFonts w:ascii="Times New Roman" w:hAnsi="Times New Roman" w:cs="Times New Roman"/>
          <w:i/>
          <w:iCs/>
          <w:sz w:val="24"/>
          <w:szCs w:val="24"/>
        </w:rPr>
        <w:t>Protea</w:t>
      </w:r>
      <w:proofErr w:type="spellEnd"/>
      <w:r w:rsidRPr="00A34E15">
        <w:rPr>
          <w:rFonts w:ascii="Times New Roman" w:hAnsi="Times New Roman" w:cs="Times New Roman"/>
          <w:i/>
          <w:iCs/>
          <w:sz w:val="24"/>
          <w:szCs w:val="24"/>
        </w:rPr>
        <w:t xml:space="preserve"> Assurance Co</w:t>
      </w:r>
      <w:r w:rsidRPr="00A34E15">
        <w:rPr>
          <w:rFonts w:ascii="Times New Roman" w:hAnsi="Times New Roman" w:cs="Times New Roman"/>
          <w:sz w:val="24"/>
          <w:szCs w:val="24"/>
        </w:rPr>
        <w:t>. Ltd 1976 (1) SA 565 at 569B-C it was stated that “It is not the mere opinion of the expert witness which is decisive but his (or her) ability to satisfy the Court that, because of his (or her) special skill, training and experience, the reasons for the opinion which he (or she) expresses are acceptable.”</w:t>
      </w:r>
    </w:p>
    <w:p w14:paraId="266455AD" w14:textId="21F06548" w:rsidR="00A34E15" w:rsidRPr="00A34E15" w:rsidRDefault="00A34E15" w:rsidP="00A34E15">
      <w:pPr>
        <w:spacing w:after="0" w:line="360" w:lineRule="auto"/>
        <w:ind w:firstLine="720"/>
        <w:jc w:val="both"/>
        <w:rPr>
          <w:rFonts w:ascii="Times New Roman" w:hAnsi="Times New Roman" w:cs="Times New Roman"/>
          <w:sz w:val="24"/>
          <w:szCs w:val="24"/>
        </w:rPr>
      </w:pPr>
      <w:r w:rsidRPr="00A34E15">
        <w:rPr>
          <w:rFonts w:ascii="Times New Roman" w:hAnsi="Times New Roman" w:cs="Times New Roman"/>
          <w:sz w:val="24"/>
          <w:szCs w:val="24"/>
        </w:rPr>
        <w:t xml:space="preserve">It is </w:t>
      </w:r>
      <w:r w:rsidR="00F00180">
        <w:rPr>
          <w:rFonts w:ascii="Times New Roman" w:hAnsi="Times New Roman" w:cs="Times New Roman"/>
          <w:sz w:val="24"/>
          <w:szCs w:val="24"/>
        </w:rPr>
        <w:t>generally accepted</w:t>
      </w:r>
      <w:r w:rsidRPr="00A34E15">
        <w:rPr>
          <w:rFonts w:ascii="Times New Roman" w:hAnsi="Times New Roman" w:cs="Times New Roman"/>
          <w:sz w:val="24"/>
          <w:szCs w:val="24"/>
        </w:rPr>
        <w:t xml:space="preserve"> that in the final analysis, the court itself must draw its own conclusions from the expert opinion and must not be overawed by the proffered opinion and simply adopt it without questioning or testing it against known parameters. In </w:t>
      </w:r>
      <w:r w:rsidRPr="00DB49E2">
        <w:rPr>
          <w:rFonts w:ascii="Times New Roman" w:hAnsi="Times New Roman" w:cs="Times New Roman"/>
          <w:i/>
          <w:iCs/>
          <w:sz w:val="24"/>
          <w:szCs w:val="24"/>
        </w:rPr>
        <w:t>S</w:t>
      </w:r>
      <w:r w:rsidRPr="00A34E15">
        <w:rPr>
          <w:rFonts w:ascii="Times New Roman" w:hAnsi="Times New Roman" w:cs="Times New Roman"/>
          <w:sz w:val="24"/>
          <w:szCs w:val="24"/>
        </w:rPr>
        <w:t xml:space="preserve"> v </w:t>
      </w:r>
      <w:proofErr w:type="spellStart"/>
      <w:r w:rsidRPr="00DB49E2">
        <w:rPr>
          <w:rFonts w:ascii="Times New Roman" w:hAnsi="Times New Roman" w:cs="Times New Roman"/>
          <w:i/>
          <w:iCs/>
          <w:sz w:val="24"/>
          <w:szCs w:val="24"/>
        </w:rPr>
        <w:t>Zuma</w:t>
      </w:r>
      <w:proofErr w:type="spellEnd"/>
      <w:r w:rsidRPr="00A34E15">
        <w:rPr>
          <w:rFonts w:ascii="Times New Roman" w:hAnsi="Times New Roman" w:cs="Times New Roman"/>
          <w:sz w:val="24"/>
          <w:szCs w:val="24"/>
        </w:rPr>
        <w:t xml:space="preserve"> 2006 (2) SACR 257, 263 the court held that the expertise of a professional witness should not be elevated to such heights that sight is </w:t>
      </w:r>
      <w:proofErr w:type="spellStart"/>
      <w:r w:rsidRPr="00A34E15">
        <w:rPr>
          <w:rFonts w:ascii="Times New Roman" w:hAnsi="Times New Roman" w:cs="Times New Roman"/>
          <w:sz w:val="24"/>
          <w:szCs w:val="24"/>
        </w:rPr>
        <w:t>lost</w:t>
      </w:r>
      <w:proofErr w:type="spellEnd"/>
      <w:r w:rsidRPr="00A34E15">
        <w:rPr>
          <w:rFonts w:ascii="Times New Roman" w:hAnsi="Times New Roman" w:cs="Times New Roman"/>
          <w:sz w:val="24"/>
          <w:szCs w:val="24"/>
        </w:rPr>
        <w:t xml:space="preserve"> of the court’s own capabilities and responsibilities in drawing inferences from the evidence.</w:t>
      </w:r>
    </w:p>
    <w:p w14:paraId="56B99B34" w14:textId="733845D2" w:rsidR="00A34E15" w:rsidRPr="00A34E15" w:rsidRDefault="00A34E15" w:rsidP="00A34E15">
      <w:pPr>
        <w:spacing w:after="0" w:line="360" w:lineRule="auto"/>
        <w:ind w:firstLine="720"/>
        <w:jc w:val="both"/>
        <w:rPr>
          <w:rFonts w:ascii="Times New Roman" w:hAnsi="Times New Roman" w:cs="Times New Roman"/>
          <w:sz w:val="24"/>
          <w:szCs w:val="24"/>
        </w:rPr>
      </w:pPr>
      <w:r w:rsidRPr="00A34E15">
        <w:rPr>
          <w:rFonts w:ascii="Times New Roman" w:hAnsi="Times New Roman" w:cs="Times New Roman"/>
          <w:sz w:val="24"/>
          <w:szCs w:val="24"/>
        </w:rPr>
        <w:t>Expert testimony, like all other evidence, must be given only appropriate weight. It must be as influential in the overall decision-making process as it deserves: no more, no less. The weight to be given to expert evidence will derive from how that evidence is assessed in the context of all other evidence. This is because, while expert evidence is important evidence, it is nevertheless merely part of the evidence which a court has to take into account</w:t>
      </w:r>
      <w:r>
        <w:rPr>
          <w:rFonts w:ascii="Times New Roman" w:hAnsi="Times New Roman" w:cs="Times New Roman"/>
          <w:sz w:val="24"/>
          <w:szCs w:val="24"/>
        </w:rPr>
        <w:t>.</w:t>
      </w:r>
    </w:p>
    <w:p w14:paraId="2983F322" w14:textId="50DB8179" w:rsidR="00A34E15" w:rsidRPr="00A34E15" w:rsidRDefault="00A34E15" w:rsidP="00A34E15">
      <w:pPr>
        <w:spacing w:after="0" w:line="360" w:lineRule="auto"/>
        <w:ind w:firstLine="720"/>
        <w:jc w:val="both"/>
        <w:rPr>
          <w:rFonts w:ascii="Times New Roman" w:hAnsi="Times New Roman" w:cs="Times New Roman"/>
          <w:sz w:val="24"/>
          <w:szCs w:val="24"/>
        </w:rPr>
      </w:pPr>
      <w:r w:rsidRPr="00A34E15">
        <w:rPr>
          <w:rFonts w:ascii="Times New Roman" w:hAnsi="Times New Roman" w:cs="Times New Roman"/>
          <w:sz w:val="24"/>
          <w:szCs w:val="24"/>
        </w:rPr>
        <w:t xml:space="preserve">Expert evidence should be tested against known facts, as it is the primary factual evidence which is of the greatest importance. It is therefore necessary to ensure that expert evidence is not elevated into a fixed framework or formula, against which actions are then to be rigidly judged with a mathematical precision. </w:t>
      </w:r>
    </w:p>
    <w:p w14:paraId="46131FA4" w14:textId="3C1FAC35" w:rsidR="00A34E15" w:rsidRPr="00A34E15" w:rsidRDefault="00A34E15" w:rsidP="00A34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A34E15">
        <w:rPr>
          <w:rFonts w:ascii="Times New Roman" w:hAnsi="Times New Roman" w:cs="Times New Roman"/>
          <w:sz w:val="24"/>
          <w:szCs w:val="24"/>
        </w:rPr>
        <w:t xml:space="preserve">court is </w:t>
      </w:r>
      <w:r>
        <w:rPr>
          <w:rFonts w:ascii="Times New Roman" w:hAnsi="Times New Roman" w:cs="Times New Roman"/>
          <w:sz w:val="24"/>
          <w:szCs w:val="24"/>
        </w:rPr>
        <w:t xml:space="preserve">therefore </w:t>
      </w:r>
      <w:r w:rsidRPr="00A34E15">
        <w:rPr>
          <w:rFonts w:ascii="Times New Roman" w:hAnsi="Times New Roman" w:cs="Times New Roman"/>
          <w:sz w:val="24"/>
          <w:szCs w:val="24"/>
        </w:rPr>
        <w:t>not compelled to accept the evidence of an expert but is entitled to accept or reject that evidence like any other, bearing in mind the whole of the evidence in the case. The court had placed the expert testimony in the context of the whole of the evidence and determined what weight could be placed upon it.</w:t>
      </w:r>
    </w:p>
    <w:p w14:paraId="66B1AA92" w14:textId="50D7311D" w:rsidR="00A34E15" w:rsidRDefault="00A34E15" w:rsidP="00A34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Pr="00A34E15">
        <w:rPr>
          <w:rFonts w:ascii="Times New Roman" w:hAnsi="Times New Roman" w:cs="Times New Roman"/>
          <w:sz w:val="24"/>
          <w:szCs w:val="24"/>
        </w:rPr>
        <w:t>, a court must not consider expert evidence in a vacuum. It should not therefore be artificially separated from the rest of the evidence. To do so is a structural failing. A court’s findings will often derive from an interaction of its views on the factual and the expert evidence taken together. The more persuasive elements of the factual evidence will assist the court in forming its views on the expert testimony and vice versa.</w:t>
      </w:r>
    </w:p>
    <w:p w14:paraId="18B82C78" w14:textId="26CBA024" w:rsidR="00DB49E2" w:rsidRDefault="00DB49E2" w:rsidP="00A34E15">
      <w:pPr>
        <w:spacing w:after="0" w:line="360" w:lineRule="auto"/>
        <w:ind w:firstLine="720"/>
        <w:jc w:val="both"/>
        <w:rPr>
          <w:rFonts w:ascii="Times New Roman" w:hAnsi="Times New Roman" w:cs="Times New Roman"/>
          <w:b/>
          <w:bCs/>
          <w:sz w:val="24"/>
          <w:szCs w:val="24"/>
        </w:rPr>
      </w:pPr>
      <w:r w:rsidRPr="00DB49E2">
        <w:rPr>
          <w:rFonts w:ascii="Times New Roman" w:hAnsi="Times New Roman" w:cs="Times New Roman"/>
          <w:b/>
          <w:bCs/>
          <w:sz w:val="24"/>
          <w:szCs w:val="24"/>
        </w:rPr>
        <w:t>Expert evidence of psychiatric condition of the alleged victim in sexual offences.</w:t>
      </w:r>
    </w:p>
    <w:p w14:paraId="0B2F7A07" w14:textId="00CBA973" w:rsidR="00A21EE2" w:rsidRPr="00A21EE2" w:rsidRDefault="00702BDC" w:rsidP="00A21EE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Perhaps the “administrative instruction” to the trial magistrate in this matter may have been occasioned by some decisions which may have been misconstrued to mean that the evidence of an expert on the capacity of complainants in cases of sexual offences are cannot be overruled.  </w:t>
      </w:r>
      <w:r w:rsidR="00A21EE2" w:rsidRPr="00A21EE2">
        <w:rPr>
          <w:rFonts w:ascii="Times New Roman" w:hAnsi="Times New Roman" w:cs="Times New Roman"/>
          <w:sz w:val="24"/>
          <w:szCs w:val="24"/>
          <w:lang w:val="en-US"/>
        </w:rPr>
        <w:t xml:space="preserve">In </w:t>
      </w:r>
      <w:r w:rsidR="00A21EE2" w:rsidRPr="00A21EE2">
        <w:rPr>
          <w:rFonts w:ascii="Times New Roman" w:hAnsi="Times New Roman" w:cs="Times New Roman"/>
          <w:i/>
          <w:iCs/>
          <w:sz w:val="24"/>
          <w:szCs w:val="24"/>
          <w:lang w:val="en-US"/>
        </w:rPr>
        <w:t xml:space="preserve">S v </w:t>
      </w:r>
      <w:proofErr w:type="spellStart"/>
      <w:r w:rsidR="00A21EE2" w:rsidRPr="00A21EE2">
        <w:rPr>
          <w:rFonts w:ascii="Times New Roman" w:hAnsi="Times New Roman" w:cs="Times New Roman"/>
          <w:i/>
          <w:iCs/>
          <w:sz w:val="24"/>
          <w:szCs w:val="24"/>
          <w:lang w:val="en-US"/>
        </w:rPr>
        <w:t>Chimukwanda</w:t>
      </w:r>
      <w:proofErr w:type="spellEnd"/>
      <w:r w:rsidR="00A21EE2" w:rsidRPr="00A21EE2">
        <w:rPr>
          <w:rFonts w:ascii="Times New Roman" w:hAnsi="Times New Roman" w:cs="Times New Roman"/>
          <w:sz w:val="24"/>
          <w:szCs w:val="24"/>
          <w:lang w:val="en-US"/>
        </w:rPr>
        <w:t xml:space="preserve"> 1990 (1) ZLR 172, the court stressed that expert evidence on the mental state of the victim is indispensable. The court had this to say:</w:t>
      </w:r>
    </w:p>
    <w:p w14:paraId="37691DF8" w14:textId="6C7CC9EE" w:rsidR="00A21EE2" w:rsidRPr="002D0B1A" w:rsidRDefault="00A21EE2" w:rsidP="00AB1EE2">
      <w:pPr>
        <w:spacing w:after="0" w:line="240" w:lineRule="auto"/>
        <w:ind w:left="720"/>
        <w:jc w:val="both"/>
        <w:rPr>
          <w:rFonts w:ascii="Times New Roman" w:hAnsi="Times New Roman" w:cs="Times New Roman"/>
          <w:i/>
          <w:lang w:val="en-US"/>
        </w:rPr>
      </w:pPr>
      <w:r w:rsidRPr="002D0B1A">
        <w:rPr>
          <w:rFonts w:ascii="Times New Roman" w:hAnsi="Times New Roman" w:cs="Times New Roman"/>
          <w:i/>
          <w:lang w:val="en-US"/>
        </w:rPr>
        <w:t xml:space="preserve">“In my view matters which touch or relate to a person’s state of mind, must as a matter of principle be referred to experts for their opinion. And though ultimately, the determination of the issue is a matter of fact, it is a special kind of fact. It would be unwise of lay people to venture into the unknown purely of the basis of appearance. As GUBBAY JA put it in </w:t>
      </w:r>
      <w:r w:rsidRPr="002D0B1A">
        <w:rPr>
          <w:rFonts w:ascii="Times New Roman" w:hAnsi="Times New Roman" w:cs="Times New Roman"/>
          <w:b/>
          <w:bCs/>
          <w:i/>
          <w:lang w:val="en-US"/>
        </w:rPr>
        <w:t xml:space="preserve">S v </w:t>
      </w:r>
      <w:proofErr w:type="spellStart"/>
      <w:r w:rsidRPr="002D0B1A">
        <w:rPr>
          <w:rFonts w:ascii="Times New Roman" w:hAnsi="Times New Roman" w:cs="Times New Roman"/>
          <w:b/>
          <w:bCs/>
          <w:i/>
          <w:lang w:val="en-US"/>
        </w:rPr>
        <w:t>Mbizi</w:t>
      </w:r>
      <w:proofErr w:type="spellEnd"/>
      <w:r w:rsidRPr="002D0B1A">
        <w:rPr>
          <w:rFonts w:ascii="Times New Roman" w:hAnsi="Times New Roman" w:cs="Times New Roman"/>
          <w:i/>
          <w:lang w:val="en-US"/>
        </w:rPr>
        <w:t xml:space="preserve"> S184-89at </w:t>
      </w:r>
      <w:proofErr w:type="gramStart"/>
      <w:r w:rsidRPr="002D0B1A">
        <w:rPr>
          <w:rFonts w:ascii="Times New Roman" w:hAnsi="Times New Roman" w:cs="Times New Roman"/>
          <w:i/>
          <w:lang w:val="en-US"/>
        </w:rPr>
        <w:t>p4.:</w:t>
      </w:r>
      <w:proofErr w:type="gramEnd"/>
    </w:p>
    <w:p w14:paraId="56AF96DC" w14:textId="237768F7" w:rsidR="00A21EE2" w:rsidRPr="002D0B1A" w:rsidRDefault="00A21EE2" w:rsidP="00AB1EE2">
      <w:pPr>
        <w:spacing w:after="0" w:line="240" w:lineRule="auto"/>
        <w:ind w:left="720"/>
        <w:jc w:val="both"/>
        <w:rPr>
          <w:rFonts w:ascii="Times New Roman" w:hAnsi="Times New Roman" w:cs="Times New Roman"/>
          <w:i/>
          <w:lang w:val="en-US"/>
        </w:rPr>
      </w:pPr>
      <w:r w:rsidRPr="002D0B1A">
        <w:rPr>
          <w:rFonts w:ascii="Times New Roman" w:hAnsi="Times New Roman" w:cs="Times New Roman"/>
          <w:i/>
          <w:lang w:val="en-US"/>
        </w:rPr>
        <w:t>“It is inadvisable to pronounce on what depth of mental retardation is necessary before a person can be described as being an idiot or imbecile”</w:t>
      </w:r>
    </w:p>
    <w:p w14:paraId="776101AE" w14:textId="77777777" w:rsidR="00A21EE2" w:rsidRPr="002D0B1A" w:rsidRDefault="00A21EE2" w:rsidP="002D0B1A">
      <w:pPr>
        <w:spacing w:after="0" w:line="240" w:lineRule="auto"/>
        <w:ind w:left="1440"/>
        <w:jc w:val="both"/>
        <w:rPr>
          <w:rFonts w:ascii="Times New Roman" w:hAnsi="Times New Roman" w:cs="Times New Roman"/>
          <w:i/>
          <w:lang w:val="en-US"/>
        </w:rPr>
      </w:pPr>
    </w:p>
    <w:p w14:paraId="293B5D53" w14:textId="5B6A6D00" w:rsidR="00A21EE2" w:rsidRPr="00A21EE2" w:rsidRDefault="00A21EE2" w:rsidP="00A21EE2">
      <w:pPr>
        <w:spacing w:after="0" w:line="360" w:lineRule="auto"/>
        <w:ind w:firstLine="720"/>
        <w:jc w:val="both"/>
        <w:rPr>
          <w:rFonts w:ascii="Times New Roman" w:hAnsi="Times New Roman" w:cs="Times New Roman"/>
          <w:sz w:val="24"/>
          <w:szCs w:val="24"/>
          <w:lang w:val="en-US"/>
        </w:rPr>
      </w:pPr>
      <w:r w:rsidRPr="00A21EE2">
        <w:rPr>
          <w:rFonts w:ascii="Times New Roman" w:hAnsi="Times New Roman" w:cs="Times New Roman"/>
          <w:sz w:val="24"/>
          <w:szCs w:val="24"/>
          <w:lang w:val="en-US"/>
        </w:rPr>
        <w:t xml:space="preserve">In </w:t>
      </w:r>
      <w:r w:rsidRPr="00A21EE2">
        <w:rPr>
          <w:rFonts w:ascii="Times New Roman" w:hAnsi="Times New Roman" w:cs="Times New Roman"/>
          <w:i/>
          <w:iCs/>
          <w:sz w:val="24"/>
          <w:szCs w:val="24"/>
          <w:lang w:val="en-US"/>
        </w:rPr>
        <w:t>The State</w:t>
      </w:r>
      <w:r w:rsidRPr="00A21EE2">
        <w:rPr>
          <w:rFonts w:ascii="Times New Roman" w:hAnsi="Times New Roman" w:cs="Times New Roman"/>
          <w:sz w:val="24"/>
          <w:szCs w:val="24"/>
          <w:lang w:val="en-US"/>
        </w:rPr>
        <w:t xml:space="preserve"> v </w:t>
      </w:r>
      <w:r w:rsidRPr="00A21EE2">
        <w:rPr>
          <w:rFonts w:ascii="Times New Roman" w:hAnsi="Times New Roman" w:cs="Times New Roman"/>
          <w:i/>
          <w:iCs/>
          <w:sz w:val="24"/>
          <w:szCs w:val="24"/>
          <w:lang w:val="en-US"/>
        </w:rPr>
        <w:t xml:space="preserve">Innocent </w:t>
      </w:r>
      <w:proofErr w:type="spellStart"/>
      <w:r w:rsidRPr="00A21EE2">
        <w:rPr>
          <w:rFonts w:ascii="Times New Roman" w:hAnsi="Times New Roman" w:cs="Times New Roman"/>
          <w:i/>
          <w:iCs/>
          <w:sz w:val="24"/>
          <w:szCs w:val="24"/>
          <w:lang w:val="en-US"/>
        </w:rPr>
        <w:t>Mamvura</w:t>
      </w:r>
      <w:proofErr w:type="spellEnd"/>
      <w:r w:rsidRPr="00A21EE2">
        <w:rPr>
          <w:rFonts w:ascii="Times New Roman" w:hAnsi="Times New Roman" w:cs="Times New Roman"/>
          <w:sz w:val="24"/>
          <w:szCs w:val="24"/>
          <w:lang w:val="en-US"/>
        </w:rPr>
        <w:t xml:space="preserve"> HH</w:t>
      </w:r>
      <w:r>
        <w:rPr>
          <w:rFonts w:ascii="Times New Roman" w:hAnsi="Times New Roman" w:cs="Times New Roman"/>
          <w:sz w:val="24"/>
          <w:szCs w:val="24"/>
          <w:lang w:val="en-US"/>
        </w:rPr>
        <w:t>-</w:t>
      </w:r>
      <w:r w:rsidRPr="00A21EE2">
        <w:rPr>
          <w:rFonts w:ascii="Times New Roman" w:hAnsi="Times New Roman" w:cs="Times New Roman"/>
          <w:sz w:val="24"/>
          <w:szCs w:val="24"/>
          <w:lang w:val="en-US"/>
        </w:rPr>
        <w:t>616-21, the judge</w:t>
      </w:r>
      <w:r>
        <w:rPr>
          <w:rFonts w:ascii="Times New Roman" w:hAnsi="Times New Roman" w:cs="Times New Roman"/>
          <w:sz w:val="24"/>
          <w:szCs w:val="24"/>
          <w:lang w:val="en-US"/>
        </w:rPr>
        <w:t xml:space="preserve"> on review</w:t>
      </w:r>
      <w:r w:rsidRPr="00A21EE2">
        <w:rPr>
          <w:rFonts w:ascii="Times New Roman" w:hAnsi="Times New Roman" w:cs="Times New Roman"/>
          <w:sz w:val="24"/>
          <w:szCs w:val="24"/>
          <w:lang w:val="en-US"/>
        </w:rPr>
        <w:t xml:space="preserve"> declined to certify the </w:t>
      </w:r>
      <w:proofErr w:type="gramStart"/>
      <w:r w:rsidRPr="00A21EE2">
        <w:rPr>
          <w:rFonts w:ascii="Times New Roman" w:hAnsi="Times New Roman" w:cs="Times New Roman"/>
          <w:sz w:val="24"/>
          <w:szCs w:val="24"/>
          <w:lang w:val="en-US"/>
        </w:rPr>
        <w:t>proceedings</w:t>
      </w:r>
      <w:proofErr w:type="gramEnd"/>
      <w:r w:rsidRPr="00A21EE2">
        <w:rPr>
          <w:rFonts w:ascii="Times New Roman" w:hAnsi="Times New Roman" w:cs="Times New Roman"/>
          <w:sz w:val="24"/>
          <w:szCs w:val="24"/>
          <w:lang w:val="en-US"/>
        </w:rPr>
        <w:t xml:space="preserve"> as being in accordance with real and substantial justice on the basis, </w:t>
      </w:r>
      <w:r w:rsidRPr="00A21EE2">
        <w:rPr>
          <w:rFonts w:ascii="Times New Roman" w:hAnsi="Times New Roman" w:cs="Times New Roman"/>
          <w:i/>
          <w:iCs/>
          <w:sz w:val="24"/>
          <w:szCs w:val="24"/>
          <w:lang w:val="en-US"/>
        </w:rPr>
        <w:t>inter alia</w:t>
      </w:r>
      <w:r w:rsidRPr="00A21EE2">
        <w:rPr>
          <w:rFonts w:ascii="Times New Roman" w:hAnsi="Times New Roman" w:cs="Times New Roman"/>
          <w:sz w:val="24"/>
          <w:szCs w:val="24"/>
          <w:lang w:val="en-US"/>
        </w:rPr>
        <w:t xml:space="preserve"> that oral evidence by the expert who examined the complainant had not been called to give oral evidence. The Court said:</w:t>
      </w:r>
    </w:p>
    <w:p w14:paraId="6578061A" w14:textId="77777777" w:rsidR="00A21EE2" w:rsidRPr="00C375D6" w:rsidRDefault="00A21EE2" w:rsidP="00784F7C">
      <w:pPr>
        <w:spacing w:after="0" w:line="240" w:lineRule="auto"/>
        <w:ind w:left="720"/>
        <w:jc w:val="both"/>
        <w:rPr>
          <w:rFonts w:ascii="Times New Roman" w:hAnsi="Times New Roman" w:cs="Times New Roman"/>
          <w:i/>
          <w:lang w:val="en-US"/>
        </w:rPr>
      </w:pPr>
      <w:r w:rsidRPr="00C375D6">
        <w:rPr>
          <w:rFonts w:ascii="Times New Roman" w:hAnsi="Times New Roman" w:cs="Times New Roman"/>
          <w:i/>
          <w:lang w:val="en-US"/>
        </w:rPr>
        <w:t xml:space="preserve">“It is trite that the Court is not an expert and must rely on expert evidence in matters of this nature – see </w:t>
      </w:r>
      <w:r w:rsidRPr="00C375D6">
        <w:rPr>
          <w:rFonts w:ascii="Times New Roman" w:hAnsi="Times New Roman" w:cs="Times New Roman"/>
          <w:i/>
          <w:iCs/>
          <w:lang w:val="en-US"/>
        </w:rPr>
        <w:t>State</w:t>
      </w:r>
      <w:r w:rsidRPr="00C375D6">
        <w:rPr>
          <w:rFonts w:ascii="Times New Roman" w:hAnsi="Times New Roman" w:cs="Times New Roman"/>
          <w:i/>
          <w:lang w:val="en-US"/>
        </w:rPr>
        <w:t xml:space="preserve"> v </w:t>
      </w:r>
      <w:proofErr w:type="spellStart"/>
      <w:r w:rsidRPr="00C375D6">
        <w:rPr>
          <w:rFonts w:ascii="Times New Roman" w:hAnsi="Times New Roman" w:cs="Times New Roman"/>
          <w:i/>
          <w:iCs/>
          <w:lang w:val="en-US"/>
        </w:rPr>
        <w:t>Chimukwanda</w:t>
      </w:r>
      <w:proofErr w:type="spellEnd"/>
      <w:r w:rsidRPr="00C375D6">
        <w:rPr>
          <w:rFonts w:ascii="Times New Roman" w:hAnsi="Times New Roman" w:cs="Times New Roman"/>
          <w:i/>
          <w:lang w:val="en-US"/>
        </w:rPr>
        <w:t xml:space="preserve"> 1990 (1) ZLR 172 (HC); </w:t>
      </w:r>
      <w:r w:rsidRPr="00C375D6">
        <w:rPr>
          <w:rFonts w:ascii="Times New Roman" w:hAnsi="Times New Roman" w:cs="Times New Roman"/>
          <w:i/>
          <w:iCs/>
          <w:lang w:val="en-US"/>
        </w:rPr>
        <w:t>State</w:t>
      </w:r>
      <w:r w:rsidRPr="00C375D6">
        <w:rPr>
          <w:rFonts w:ascii="Times New Roman" w:hAnsi="Times New Roman" w:cs="Times New Roman"/>
          <w:i/>
          <w:lang w:val="en-US"/>
        </w:rPr>
        <w:t xml:space="preserve"> v </w:t>
      </w:r>
      <w:proofErr w:type="spellStart"/>
      <w:r w:rsidRPr="00C375D6">
        <w:rPr>
          <w:rFonts w:ascii="Times New Roman" w:hAnsi="Times New Roman" w:cs="Times New Roman"/>
          <w:i/>
          <w:iCs/>
          <w:lang w:val="en-US"/>
        </w:rPr>
        <w:t>Nyathi</w:t>
      </w:r>
      <w:proofErr w:type="spellEnd"/>
      <w:r w:rsidRPr="00C375D6">
        <w:rPr>
          <w:rFonts w:ascii="Times New Roman" w:hAnsi="Times New Roman" w:cs="Times New Roman"/>
          <w:i/>
          <w:lang w:val="en-US"/>
        </w:rPr>
        <w:t xml:space="preserve"> 1982(2) ZLR </w:t>
      </w:r>
      <w:proofErr w:type="spellStart"/>
      <w:r w:rsidRPr="00C375D6">
        <w:rPr>
          <w:rFonts w:ascii="Times New Roman" w:hAnsi="Times New Roman" w:cs="Times New Roman"/>
          <w:i/>
          <w:iCs/>
          <w:lang w:val="en-US"/>
        </w:rPr>
        <w:t>Mbiz</w:t>
      </w:r>
      <w:r w:rsidRPr="00C375D6">
        <w:rPr>
          <w:rFonts w:ascii="Times New Roman" w:hAnsi="Times New Roman" w:cs="Times New Roman"/>
          <w:i/>
          <w:lang w:val="en-US"/>
        </w:rPr>
        <w:t>i</w:t>
      </w:r>
      <w:proofErr w:type="spellEnd"/>
      <w:r w:rsidRPr="00C375D6">
        <w:rPr>
          <w:rFonts w:ascii="Times New Roman" w:hAnsi="Times New Roman" w:cs="Times New Roman"/>
          <w:i/>
          <w:lang w:val="en-US"/>
        </w:rPr>
        <w:t xml:space="preserve"> v </w:t>
      </w:r>
      <w:r w:rsidRPr="00C375D6">
        <w:rPr>
          <w:rFonts w:ascii="Times New Roman" w:hAnsi="Times New Roman" w:cs="Times New Roman"/>
          <w:i/>
          <w:iCs/>
          <w:lang w:val="en-US"/>
        </w:rPr>
        <w:t>The State</w:t>
      </w:r>
      <w:r w:rsidRPr="00C375D6">
        <w:rPr>
          <w:rFonts w:ascii="Times New Roman" w:hAnsi="Times New Roman" w:cs="Times New Roman"/>
          <w:i/>
          <w:lang w:val="en-US"/>
        </w:rPr>
        <w:t xml:space="preserve"> SC184-89 and </w:t>
      </w:r>
      <w:r w:rsidRPr="00C375D6">
        <w:rPr>
          <w:rFonts w:ascii="Times New Roman" w:hAnsi="Times New Roman" w:cs="Times New Roman"/>
          <w:i/>
          <w:iCs/>
          <w:lang w:val="en-US"/>
        </w:rPr>
        <w:t>State</w:t>
      </w:r>
      <w:r w:rsidRPr="00C375D6">
        <w:rPr>
          <w:rFonts w:ascii="Times New Roman" w:hAnsi="Times New Roman" w:cs="Times New Roman"/>
          <w:i/>
          <w:lang w:val="en-US"/>
        </w:rPr>
        <w:t xml:space="preserve"> v </w:t>
      </w:r>
      <w:proofErr w:type="spellStart"/>
      <w:r w:rsidRPr="00C375D6">
        <w:rPr>
          <w:rFonts w:ascii="Times New Roman" w:hAnsi="Times New Roman" w:cs="Times New Roman"/>
          <w:i/>
          <w:iCs/>
          <w:lang w:val="en-US"/>
        </w:rPr>
        <w:t>Matekuzimura</w:t>
      </w:r>
      <w:proofErr w:type="spellEnd"/>
      <w:r w:rsidRPr="00C375D6">
        <w:rPr>
          <w:rFonts w:ascii="Times New Roman" w:hAnsi="Times New Roman" w:cs="Times New Roman"/>
          <w:i/>
          <w:lang w:val="en-US"/>
        </w:rPr>
        <w:t xml:space="preserve"> 1995 (2) ZLR 250. I am cognizant of the fact that in terms of s278 (2)(a) of the Criminal Procedure and Evidence Act, an affidavit by a medical practitioner in relation to a medical examination or treatment, is prima facie proof of the facts and opinion so stated. In my view, the medical practitioner should have been called to testify so that the contents of the report would be put to scrutiny see s 278(12). This is especially in view of the seemingly contradictory observations and opinion.”</w:t>
      </w:r>
    </w:p>
    <w:p w14:paraId="3153D71C" w14:textId="5D9DAFA1" w:rsidR="00A21EE2" w:rsidRPr="00A21EE2" w:rsidRDefault="00A21EE2" w:rsidP="00A21EE2">
      <w:pPr>
        <w:spacing w:after="0" w:line="360" w:lineRule="auto"/>
        <w:ind w:firstLine="720"/>
        <w:jc w:val="both"/>
        <w:rPr>
          <w:rFonts w:ascii="Times New Roman" w:hAnsi="Times New Roman" w:cs="Times New Roman"/>
          <w:sz w:val="24"/>
          <w:szCs w:val="24"/>
          <w:lang w:val="en-US"/>
        </w:rPr>
      </w:pPr>
      <w:r w:rsidRPr="00A21EE2">
        <w:rPr>
          <w:rFonts w:ascii="Times New Roman" w:hAnsi="Times New Roman" w:cs="Times New Roman"/>
          <w:sz w:val="24"/>
          <w:szCs w:val="24"/>
          <w:lang w:val="en-US"/>
        </w:rPr>
        <w:lastRenderedPageBreak/>
        <w:t xml:space="preserve">In </w:t>
      </w:r>
      <w:r w:rsidRPr="00A21EE2">
        <w:rPr>
          <w:rFonts w:ascii="Times New Roman" w:hAnsi="Times New Roman" w:cs="Times New Roman"/>
          <w:i/>
          <w:sz w:val="24"/>
          <w:szCs w:val="24"/>
          <w:lang w:val="en-US"/>
        </w:rPr>
        <w:t xml:space="preserve">S v </w:t>
      </w:r>
      <w:proofErr w:type="spellStart"/>
      <w:r w:rsidRPr="00A21EE2">
        <w:rPr>
          <w:rFonts w:ascii="Times New Roman" w:hAnsi="Times New Roman" w:cs="Times New Roman"/>
          <w:i/>
          <w:sz w:val="24"/>
          <w:szCs w:val="24"/>
          <w:lang w:val="en-US"/>
        </w:rPr>
        <w:t>Machona</w:t>
      </w:r>
      <w:proofErr w:type="spellEnd"/>
      <w:r w:rsidRPr="00A21EE2">
        <w:rPr>
          <w:rFonts w:ascii="Times New Roman" w:hAnsi="Times New Roman" w:cs="Times New Roman"/>
          <w:i/>
          <w:sz w:val="24"/>
          <w:szCs w:val="24"/>
          <w:lang w:val="en-US"/>
        </w:rPr>
        <w:t xml:space="preserve"> </w:t>
      </w:r>
      <w:r w:rsidR="00683B1C" w:rsidRPr="00683B1C">
        <w:rPr>
          <w:rFonts w:ascii="Times New Roman" w:hAnsi="Times New Roman" w:cs="Times New Roman"/>
          <w:iCs/>
          <w:sz w:val="24"/>
          <w:szCs w:val="24"/>
          <w:lang w:val="en-US"/>
        </w:rPr>
        <w:t>2015 (1) ZLR 6</w:t>
      </w:r>
      <w:r w:rsidR="0089225D">
        <w:rPr>
          <w:rFonts w:ascii="Times New Roman" w:hAnsi="Times New Roman" w:cs="Times New Roman"/>
          <w:iCs/>
          <w:sz w:val="24"/>
          <w:szCs w:val="24"/>
          <w:lang w:val="en-US"/>
        </w:rPr>
        <w:t>6</w:t>
      </w:r>
      <w:r w:rsidR="00683B1C" w:rsidRPr="00683B1C">
        <w:rPr>
          <w:rFonts w:ascii="Times New Roman" w:hAnsi="Times New Roman" w:cs="Times New Roman"/>
          <w:iCs/>
          <w:sz w:val="24"/>
          <w:szCs w:val="24"/>
          <w:lang w:val="en-US"/>
        </w:rPr>
        <w:t>5</w:t>
      </w:r>
      <w:r w:rsidR="00683B1C">
        <w:rPr>
          <w:rFonts w:ascii="Times New Roman" w:hAnsi="Times New Roman" w:cs="Times New Roman"/>
          <w:iCs/>
          <w:sz w:val="24"/>
          <w:szCs w:val="24"/>
          <w:lang w:val="en-US"/>
        </w:rPr>
        <w:t>,</w:t>
      </w:r>
      <w:r w:rsidRPr="00A21EE2">
        <w:rPr>
          <w:rFonts w:ascii="Times New Roman" w:hAnsi="Times New Roman" w:cs="Times New Roman"/>
          <w:iCs/>
          <w:sz w:val="24"/>
          <w:szCs w:val="24"/>
          <w:lang w:val="en-US"/>
        </w:rPr>
        <w:t xml:space="preserve"> the court </w:t>
      </w:r>
      <w:r w:rsidR="0089225D">
        <w:rPr>
          <w:rFonts w:ascii="Times New Roman" w:hAnsi="Times New Roman" w:cs="Times New Roman"/>
          <w:iCs/>
          <w:sz w:val="24"/>
          <w:szCs w:val="24"/>
          <w:lang w:val="en-US"/>
        </w:rPr>
        <w:t xml:space="preserve">grappled with the very question </w:t>
      </w:r>
      <w:r w:rsidR="00F00180">
        <w:rPr>
          <w:rFonts w:ascii="Times New Roman" w:hAnsi="Times New Roman" w:cs="Times New Roman"/>
          <w:iCs/>
          <w:sz w:val="24"/>
          <w:szCs w:val="24"/>
          <w:lang w:val="en-US"/>
        </w:rPr>
        <w:t xml:space="preserve">of the incapacity of a complainant to consent to sexual intercourse </w:t>
      </w:r>
      <w:r w:rsidR="0089225D">
        <w:rPr>
          <w:rFonts w:ascii="Times New Roman" w:hAnsi="Times New Roman" w:cs="Times New Roman"/>
          <w:iCs/>
          <w:sz w:val="24"/>
          <w:szCs w:val="24"/>
          <w:lang w:val="en-US"/>
        </w:rPr>
        <w:t>and concluded</w:t>
      </w:r>
      <w:r w:rsidRPr="00A21EE2">
        <w:rPr>
          <w:rFonts w:ascii="Times New Roman" w:hAnsi="Times New Roman" w:cs="Times New Roman"/>
          <w:sz w:val="24"/>
          <w:szCs w:val="24"/>
          <w:lang w:val="en-US"/>
        </w:rPr>
        <w:t xml:space="preserve"> that the function of an expert is to assist the court to reach a conclusion on a matter on which the court itself does not have the necessary knowledge to decide. The court further remarked that it is not the mere opinion of the witness which is decisive but his ability to satisfy the court that, because of his special skill, training or experience, the reasons for the opinions he expresses are acceptable. </w:t>
      </w:r>
    </w:p>
    <w:p w14:paraId="19C98436" w14:textId="0B4872E6" w:rsidR="005D3183" w:rsidRDefault="00B76A48" w:rsidP="00655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w:t>
      </w:r>
      <w:r w:rsidR="005D3183">
        <w:rPr>
          <w:rFonts w:ascii="Times New Roman" w:hAnsi="Times New Roman" w:cs="Times New Roman"/>
          <w:sz w:val="24"/>
          <w:szCs w:val="24"/>
        </w:rPr>
        <w:t xml:space="preserve"> the question is not whether a court can overrule the decision of an expert </w:t>
      </w:r>
      <w:r w:rsidR="005D3183" w:rsidRPr="00F00180">
        <w:rPr>
          <w:rFonts w:ascii="Times New Roman" w:hAnsi="Times New Roman" w:cs="Times New Roman"/>
          <w:i/>
          <w:iCs/>
          <w:sz w:val="24"/>
          <w:szCs w:val="24"/>
        </w:rPr>
        <w:t>per se</w:t>
      </w:r>
      <w:r w:rsidR="005D3183">
        <w:rPr>
          <w:rFonts w:ascii="Times New Roman" w:hAnsi="Times New Roman" w:cs="Times New Roman"/>
          <w:sz w:val="24"/>
          <w:szCs w:val="24"/>
        </w:rPr>
        <w:t xml:space="preserve">, because </w:t>
      </w:r>
      <w:r w:rsidR="00BA0055">
        <w:rPr>
          <w:rFonts w:ascii="Times New Roman" w:hAnsi="Times New Roman" w:cs="Times New Roman"/>
          <w:sz w:val="24"/>
          <w:szCs w:val="24"/>
        </w:rPr>
        <w:t xml:space="preserve">it </w:t>
      </w:r>
      <w:r w:rsidR="005D3183">
        <w:rPr>
          <w:rFonts w:ascii="Times New Roman" w:hAnsi="Times New Roman" w:cs="Times New Roman"/>
          <w:sz w:val="24"/>
          <w:szCs w:val="24"/>
        </w:rPr>
        <w:t xml:space="preserve">can. The question is whether in the particular set of circumstances, the court was correct and justified in overruling such an expert report. </w:t>
      </w:r>
    </w:p>
    <w:p w14:paraId="4E7FE5F4" w14:textId="43DDDA85" w:rsidR="00E93B3A" w:rsidRDefault="00DB49E2" w:rsidP="008E1501">
      <w:pPr>
        <w:spacing w:after="0" w:line="360" w:lineRule="auto"/>
        <w:ind w:firstLine="720"/>
        <w:jc w:val="both"/>
        <w:rPr>
          <w:rFonts w:ascii="Times New Roman" w:hAnsi="Times New Roman" w:cs="Times New Roman"/>
          <w:sz w:val="24"/>
          <w:szCs w:val="24"/>
        </w:rPr>
      </w:pPr>
      <w:r w:rsidRPr="00DB49E2">
        <w:rPr>
          <w:rFonts w:ascii="Times New Roman" w:hAnsi="Times New Roman" w:cs="Times New Roman"/>
          <w:sz w:val="24"/>
          <w:szCs w:val="24"/>
        </w:rPr>
        <w:t xml:space="preserve">I am inclined agree with the learned trial court Magistrate.  Ultimately the decision whether or not the mental retardation is of such a degree to vitiate </w:t>
      </w:r>
      <w:r w:rsidR="00F00180">
        <w:rPr>
          <w:rFonts w:ascii="Times New Roman" w:hAnsi="Times New Roman" w:cs="Times New Roman"/>
          <w:sz w:val="24"/>
          <w:szCs w:val="24"/>
        </w:rPr>
        <w:t xml:space="preserve">proper </w:t>
      </w:r>
      <w:r w:rsidRPr="00DB49E2">
        <w:rPr>
          <w:rFonts w:ascii="Times New Roman" w:hAnsi="Times New Roman" w:cs="Times New Roman"/>
          <w:sz w:val="24"/>
          <w:szCs w:val="24"/>
        </w:rPr>
        <w:t xml:space="preserve">consent is a judicial one. While giving due deference </w:t>
      </w:r>
      <w:r w:rsidR="00BA0055">
        <w:rPr>
          <w:rFonts w:ascii="Times New Roman" w:hAnsi="Times New Roman" w:cs="Times New Roman"/>
          <w:sz w:val="24"/>
          <w:szCs w:val="24"/>
        </w:rPr>
        <w:t xml:space="preserve">to </w:t>
      </w:r>
      <w:r w:rsidRPr="00DB49E2">
        <w:rPr>
          <w:rFonts w:ascii="Times New Roman" w:hAnsi="Times New Roman" w:cs="Times New Roman"/>
          <w:sz w:val="24"/>
          <w:szCs w:val="24"/>
        </w:rPr>
        <w:t xml:space="preserve">expertise </w:t>
      </w:r>
      <w:r w:rsidR="00BA0055">
        <w:rPr>
          <w:rFonts w:ascii="Times New Roman" w:hAnsi="Times New Roman" w:cs="Times New Roman"/>
          <w:sz w:val="24"/>
          <w:szCs w:val="24"/>
        </w:rPr>
        <w:t>i</w:t>
      </w:r>
      <w:r w:rsidRPr="00DB49E2">
        <w:rPr>
          <w:rFonts w:ascii="Times New Roman" w:hAnsi="Times New Roman" w:cs="Times New Roman"/>
          <w:sz w:val="24"/>
          <w:szCs w:val="24"/>
        </w:rPr>
        <w:t xml:space="preserve">n this regard, the court </w:t>
      </w:r>
      <w:r w:rsidR="00BA0055">
        <w:rPr>
          <w:rFonts w:ascii="Times New Roman" w:hAnsi="Times New Roman" w:cs="Times New Roman"/>
          <w:sz w:val="24"/>
          <w:szCs w:val="24"/>
        </w:rPr>
        <w:t>retains</w:t>
      </w:r>
      <w:r w:rsidRPr="00DB49E2">
        <w:rPr>
          <w:rFonts w:ascii="Times New Roman" w:hAnsi="Times New Roman" w:cs="Times New Roman"/>
          <w:sz w:val="24"/>
          <w:szCs w:val="24"/>
        </w:rPr>
        <w:t xml:space="preserve"> the ultimate decision.</w:t>
      </w:r>
      <w:r w:rsidR="00A7715B">
        <w:rPr>
          <w:rFonts w:ascii="Times New Roman" w:hAnsi="Times New Roman" w:cs="Times New Roman"/>
          <w:sz w:val="24"/>
          <w:szCs w:val="24"/>
        </w:rPr>
        <w:t xml:space="preserve"> </w:t>
      </w:r>
      <w:r w:rsidR="008E1501">
        <w:rPr>
          <w:rFonts w:ascii="Times New Roman" w:hAnsi="Times New Roman" w:cs="Times New Roman"/>
          <w:sz w:val="24"/>
          <w:szCs w:val="24"/>
        </w:rPr>
        <w:t>T</w:t>
      </w:r>
      <w:r w:rsidR="00A7715B">
        <w:rPr>
          <w:rFonts w:ascii="Times New Roman" w:hAnsi="Times New Roman" w:cs="Times New Roman"/>
          <w:sz w:val="24"/>
          <w:szCs w:val="24"/>
        </w:rPr>
        <w:t xml:space="preserve">he state should have considered calling the expert who performed the examination and filed the repot to give oral evidence and shed more light on </w:t>
      </w:r>
      <w:r w:rsidR="000B22EC">
        <w:rPr>
          <w:rFonts w:ascii="Times New Roman" w:hAnsi="Times New Roman" w:cs="Times New Roman"/>
          <w:sz w:val="24"/>
          <w:szCs w:val="24"/>
        </w:rPr>
        <w:t>the complainants’</w:t>
      </w:r>
      <w:r w:rsidR="00A7715B">
        <w:rPr>
          <w:rFonts w:ascii="Times New Roman" w:hAnsi="Times New Roman" w:cs="Times New Roman"/>
          <w:sz w:val="24"/>
          <w:szCs w:val="24"/>
        </w:rPr>
        <w:t xml:space="preserve"> mental state </w:t>
      </w:r>
      <w:r w:rsidR="00A7715B" w:rsidRPr="008E1501">
        <w:rPr>
          <w:rFonts w:ascii="Times New Roman" w:hAnsi="Times New Roman" w:cs="Times New Roman"/>
          <w:i/>
          <w:iCs/>
          <w:sz w:val="24"/>
          <w:szCs w:val="24"/>
        </w:rPr>
        <w:t>vis-à-vis</w:t>
      </w:r>
      <w:r w:rsidR="00A7715B">
        <w:rPr>
          <w:rFonts w:ascii="Times New Roman" w:hAnsi="Times New Roman" w:cs="Times New Roman"/>
          <w:sz w:val="24"/>
          <w:szCs w:val="24"/>
        </w:rPr>
        <w:t xml:space="preserve"> the accused’s defence.</w:t>
      </w:r>
      <w:r w:rsidR="008E1501">
        <w:rPr>
          <w:rFonts w:ascii="Times New Roman" w:hAnsi="Times New Roman" w:cs="Times New Roman"/>
          <w:sz w:val="24"/>
          <w:szCs w:val="24"/>
        </w:rPr>
        <w:t xml:space="preserve"> </w:t>
      </w:r>
      <w:r w:rsidR="00BA0055">
        <w:rPr>
          <w:rFonts w:ascii="Times New Roman" w:hAnsi="Times New Roman" w:cs="Times New Roman"/>
          <w:sz w:val="24"/>
          <w:szCs w:val="24"/>
        </w:rPr>
        <w:t>In light of the complainant’s mother’s evidence that to someone unfamiliar with the complainant</w:t>
      </w:r>
      <w:r w:rsidR="00695E10">
        <w:rPr>
          <w:rFonts w:ascii="Times New Roman" w:hAnsi="Times New Roman" w:cs="Times New Roman"/>
          <w:sz w:val="24"/>
          <w:szCs w:val="24"/>
        </w:rPr>
        <w:t xml:space="preserve"> </w:t>
      </w:r>
      <w:r w:rsidR="00BA0055">
        <w:rPr>
          <w:rFonts w:ascii="Times New Roman" w:hAnsi="Times New Roman" w:cs="Times New Roman"/>
          <w:sz w:val="24"/>
          <w:szCs w:val="24"/>
        </w:rPr>
        <w:t>would not have been unable to discern her mental condition coupled with the accused’s unchallenged evidence that the complainant did not display any tell-tale signs of mental retardation evidence of the</w:t>
      </w:r>
      <w:r w:rsidR="008E1501">
        <w:rPr>
          <w:rFonts w:ascii="Times New Roman" w:hAnsi="Times New Roman" w:cs="Times New Roman"/>
          <w:sz w:val="24"/>
          <w:szCs w:val="24"/>
        </w:rPr>
        <w:t xml:space="preserve"> Regional court was in my view justified in </w:t>
      </w:r>
      <w:r w:rsidR="00BA0055">
        <w:rPr>
          <w:rFonts w:ascii="Times New Roman" w:hAnsi="Times New Roman" w:cs="Times New Roman"/>
          <w:sz w:val="24"/>
          <w:szCs w:val="24"/>
        </w:rPr>
        <w:t xml:space="preserve">rejecting the expert’s overall conclusion that the complainant was incapable of giving valid consent. </w:t>
      </w:r>
    </w:p>
    <w:p w14:paraId="7FD5A2F7" w14:textId="11D4C5C1" w:rsidR="00695E10" w:rsidRDefault="00695E10" w:rsidP="00695E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the observations made on the psychiatric report hardly justify the conclusion reached. It is not clear how observations that the complainant h</w:t>
      </w:r>
      <w:r w:rsidRPr="00695E10">
        <w:rPr>
          <w:rFonts w:ascii="Times New Roman" w:hAnsi="Times New Roman" w:cs="Times New Roman"/>
          <w:sz w:val="24"/>
          <w:szCs w:val="24"/>
        </w:rPr>
        <w:t>ad</w:t>
      </w:r>
      <w:r>
        <w:rPr>
          <w:rFonts w:ascii="Times New Roman" w:hAnsi="Times New Roman" w:cs="Times New Roman"/>
          <w:sz w:val="24"/>
          <w:szCs w:val="24"/>
        </w:rPr>
        <w:t>… “</w:t>
      </w:r>
      <w:proofErr w:type="gramStart"/>
      <w:r w:rsidRPr="00695E10">
        <w:rPr>
          <w:rFonts w:ascii="Times New Roman" w:hAnsi="Times New Roman" w:cs="Times New Roman"/>
          <w:sz w:val="24"/>
          <w:szCs w:val="24"/>
        </w:rPr>
        <w:t>delayed</w:t>
      </w:r>
      <w:proofErr w:type="gramEnd"/>
      <w:r w:rsidRPr="00695E10">
        <w:rPr>
          <w:rFonts w:ascii="Times New Roman" w:hAnsi="Times New Roman" w:cs="Times New Roman"/>
          <w:sz w:val="24"/>
          <w:szCs w:val="24"/>
        </w:rPr>
        <w:t xml:space="preserve"> milestones walking and talking failing to cope with normal schooling, poor adaptive functioning at home. Social age ±13 years, amnesia both long and short term</w:t>
      </w:r>
      <w:r>
        <w:rPr>
          <w:rFonts w:ascii="Times New Roman" w:hAnsi="Times New Roman" w:cs="Times New Roman"/>
          <w:sz w:val="24"/>
          <w:szCs w:val="24"/>
        </w:rPr>
        <w:t>” justif</w:t>
      </w:r>
      <w:r w:rsidR="00F00180">
        <w:rPr>
          <w:rFonts w:ascii="Times New Roman" w:hAnsi="Times New Roman" w:cs="Times New Roman"/>
          <w:sz w:val="24"/>
          <w:szCs w:val="24"/>
        </w:rPr>
        <w:t>ied</w:t>
      </w:r>
      <w:r>
        <w:rPr>
          <w:rFonts w:ascii="Times New Roman" w:hAnsi="Times New Roman" w:cs="Times New Roman"/>
          <w:sz w:val="24"/>
          <w:szCs w:val="24"/>
        </w:rPr>
        <w:t xml:space="preserve"> the conclusion that she lacked capacity to consent. Similar remarks were made in in </w:t>
      </w:r>
      <w:r w:rsidR="002B4A6F">
        <w:rPr>
          <w:rFonts w:ascii="Times New Roman" w:hAnsi="Times New Roman" w:cs="Times New Roman"/>
          <w:sz w:val="24"/>
          <w:szCs w:val="24"/>
        </w:rPr>
        <w:t xml:space="preserve">the </w:t>
      </w:r>
      <w:proofErr w:type="spellStart"/>
      <w:r w:rsidR="002B4A6F" w:rsidRPr="002B4A6F">
        <w:rPr>
          <w:rFonts w:ascii="Times New Roman" w:hAnsi="Times New Roman" w:cs="Times New Roman"/>
          <w:i/>
          <w:iCs/>
          <w:sz w:val="24"/>
          <w:szCs w:val="24"/>
        </w:rPr>
        <w:t>Machona</w:t>
      </w:r>
      <w:proofErr w:type="spellEnd"/>
      <w:r w:rsidR="002B4A6F">
        <w:rPr>
          <w:rFonts w:ascii="Times New Roman" w:hAnsi="Times New Roman" w:cs="Times New Roman"/>
          <w:sz w:val="24"/>
          <w:szCs w:val="24"/>
        </w:rPr>
        <w:t xml:space="preserve"> case (</w:t>
      </w:r>
      <w:r w:rsidR="002B4A6F" w:rsidRPr="002B4A6F">
        <w:rPr>
          <w:rFonts w:ascii="Times New Roman" w:hAnsi="Times New Roman" w:cs="Times New Roman"/>
          <w:i/>
          <w:iCs/>
          <w:sz w:val="24"/>
          <w:szCs w:val="24"/>
        </w:rPr>
        <w:t>supra</w:t>
      </w:r>
      <w:r w:rsidR="002B4A6F">
        <w:rPr>
          <w:rFonts w:ascii="Times New Roman" w:hAnsi="Times New Roman" w:cs="Times New Roman"/>
          <w:sz w:val="24"/>
          <w:szCs w:val="24"/>
        </w:rPr>
        <w:t>) where it was stated that:</w:t>
      </w:r>
    </w:p>
    <w:p w14:paraId="3F777163" w14:textId="0D8EF18E" w:rsidR="002B4A6F" w:rsidRPr="002B4A6F" w:rsidRDefault="002B4A6F" w:rsidP="00784F7C">
      <w:pPr>
        <w:spacing w:line="240" w:lineRule="auto"/>
        <w:ind w:left="720"/>
        <w:rPr>
          <w:rFonts w:ascii="Times New Roman" w:hAnsi="Times New Roman" w:cs="Times New Roman"/>
          <w:lang w:val="en-US"/>
        </w:rPr>
      </w:pPr>
      <w:r w:rsidRPr="002B4A6F">
        <w:rPr>
          <w:rFonts w:ascii="Times New Roman" w:hAnsi="Times New Roman" w:cs="Times New Roman"/>
          <w:lang w:val="en-US"/>
        </w:rPr>
        <w:t>“</w:t>
      </w:r>
      <w:r w:rsidRPr="00796D79">
        <w:rPr>
          <w:rFonts w:ascii="Times New Roman" w:hAnsi="Times New Roman" w:cs="Times New Roman"/>
          <w:i/>
          <w:lang w:val="en-US"/>
        </w:rPr>
        <w:t xml:space="preserve">Evaluation of the complainant’s ability to consent should focus on the event in question, and include information on the individual’s understanding of sexual </w:t>
      </w:r>
      <w:proofErr w:type="spellStart"/>
      <w:r w:rsidRPr="00796D79">
        <w:rPr>
          <w:rFonts w:ascii="Times New Roman" w:hAnsi="Times New Roman" w:cs="Times New Roman"/>
          <w:i/>
          <w:lang w:val="en-US"/>
        </w:rPr>
        <w:t>behaviour</w:t>
      </w:r>
      <w:proofErr w:type="spellEnd"/>
      <w:r w:rsidRPr="00796D79">
        <w:rPr>
          <w:rFonts w:ascii="Times New Roman" w:hAnsi="Times New Roman" w:cs="Times New Roman"/>
          <w:i/>
          <w:lang w:val="en-US"/>
        </w:rPr>
        <w:t xml:space="preserve"> and the context of normal sexual relationships; knowledge of the consequences of sexual intercourse, for example, pregnancy and infections; ability to make an informed decision to engage in sexual intercourse…”</w:t>
      </w:r>
    </w:p>
    <w:p w14:paraId="0BADFBF4" w14:textId="2CA76DB9" w:rsidR="002B4A6F" w:rsidRPr="00695E10" w:rsidRDefault="002B4A6F" w:rsidP="00695E10">
      <w:pPr>
        <w:spacing w:after="0" w:line="360" w:lineRule="auto"/>
        <w:ind w:firstLine="720"/>
        <w:jc w:val="both"/>
        <w:rPr>
          <w:rFonts w:ascii="Times New Roman" w:hAnsi="Times New Roman" w:cs="Times New Roman"/>
          <w:sz w:val="24"/>
          <w:szCs w:val="24"/>
        </w:rPr>
      </w:pPr>
    </w:p>
    <w:p w14:paraId="2B0D12CC" w14:textId="0D6DDCA5" w:rsidR="00F2516F" w:rsidRPr="00F2516F" w:rsidRDefault="002B4A6F" w:rsidP="00F25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report fell woefully short of what was expected of it. Delayed milestones in walking, talking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do not necessarily imply lack of capacity to consent to sexual intercourse.</w:t>
      </w:r>
      <w:r w:rsidR="00F2516F">
        <w:rPr>
          <w:rFonts w:ascii="Times New Roman" w:hAnsi="Times New Roman" w:cs="Times New Roman"/>
          <w:sz w:val="24"/>
          <w:szCs w:val="24"/>
        </w:rPr>
        <w:t xml:space="preserve"> </w:t>
      </w:r>
      <w:r w:rsidR="00F2516F" w:rsidRPr="00F2516F">
        <w:rPr>
          <w:rFonts w:ascii="Times New Roman" w:hAnsi="Times New Roman" w:cs="Times New Roman"/>
          <w:sz w:val="24"/>
          <w:szCs w:val="24"/>
        </w:rPr>
        <w:t xml:space="preserve">In </w:t>
      </w:r>
      <w:r w:rsidR="00F2516F" w:rsidRPr="00F2516F">
        <w:rPr>
          <w:rFonts w:ascii="Times New Roman" w:hAnsi="Times New Roman" w:cs="Times New Roman"/>
          <w:i/>
          <w:iCs/>
          <w:sz w:val="24"/>
          <w:szCs w:val="24"/>
        </w:rPr>
        <w:t>S</w:t>
      </w:r>
      <w:r w:rsidR="00F2516F" w:rsidRPr="00F2516F">
        <w:rPr>
          <w:rFonts w:ascii="Times New Roman" w:hAnsi="Times New Roman" w:cs="Times New Roman"/>
          <w:sz w:val="24"/>
          <w:szCs w:val="24"/>
        </w:rPr>
        <w:t xml:space="preserve"> v </w:t>
      </w:r>
      <w:proofErr w:type="spellStart"/>
      <w:r w:rsidR="00F2516F" w:rsidRPr="00F2516F">
        <w:rPr>
          <w:rFonts w:ascii="Times New Roman" w:hAnsi="Times New Roman" w:cs="Times New Roman"/>
          <w:i/>
          <w:iCs/>
          <w:sz w:val="24"/>
          <w:szCs w:val="24"/>
        </w:rPr>
        <w:t>Mbizi</w:t>
      </w:r>
      <w:proofErr w:type="spellEnd"/>
      <w:r w:rsidR="00F2516F" w:rsidRPr="00F2516F">
        <w:rPr>
          <w:rFonts w:ascii="Times New Roman" w:hAnsi="Times New Roman" w:cs="Times New Roman"/>
          <w:sz w:val="24"/>
          <w:szCs w:val="24"/>
        </w:rPr>
        <w:t xml:space="preserve"> 1989 (3) ZLR 317 (SC) the court held that not all mentally retarded persons are deemed to be incapable of consenting to sexual intercourse or other sexual activity. Although these sentiments were expressed in the context of the Criminal Law Amendment Act where the terms “idiot” and “imbecile’ were employed they nonetheless find relevance in the present </w:t>
      </w:r>
      <w:r w:rsidR="00F2516F">
        <w:rPr>
          <w:rFonts w:ascii="Times New Roman" w:hAnsi="Times New Roman" w:cs="Times New Roman"/>
          <w:sz w:val="24"/>
          <w:szCs w:val="24"/>
        </w:rPr>
        <w:t>matter</w:t>
      </w:r>
      <w:r w:rsidR="00F2516F" w:rsidRPr="00F2516F">
        <w:rPr>
          <w:rFonts w:ascii="Times New Roman" w:hAnsi="Times New Roman" w:cs="Times New Roman"/>
          <w:sz w:val="24"/>
          <w:szCs w:val="24"/>
        </w:rPr>
        <w:t>. The medical report in that case described the complainant, a girl of sixteen and half years, as being “mentally retarded, with the intelligence of an eight-year-old child.” The trial court observed that she was “feeble-minded”. The issue before the appeal court was whether the State had proved that the degree of the complainant’s mental deficiency was such as to place her in the category of an “idiot” or “imbecile” as contemplated in the CLAA. Ultimately the appeal court in overturning the conviction stated that whether the state of mental defectiveness has been reached in a particular case is a question of fact, to be determined after reception of expert medical testimony and that proof of mental sub-normality and feeble-mindedness does not per se prove idiocy or imbecility.</w:t>
      </w:r>
    </w:p>
    <w:p w14:paraId="2F96EE28" w14:textId="1A46713C" w:rsidR="00F2516F" w:rsidRPr="00F2516F" w:rsidRDefault="00F2516F" w:rsidP="00F2516F">
      <w:pPr>
        <w:spacing w:after="0" w:line="360" w:lineRule="auto"/>
        <w:ind w:firstLine="720"/>
        <w:jc w:val="both"/>
        <w:rPr>
          <w:rFonts w:ascii="Times New Roman" w:hAnsi="Times New Roman" w:cs="Times New Roman"/>
          <w:sz w:val="24"/>
          <w:szCs w:val="24"/>
        </w:rPr>
      </w:pPr>
      <w:r w:rsidRPr="00F2516F">
        <w:rPr>
          <w:rFonts w:ascii="Times New Roman" w:hAnsi="Times New Roman" w:cs="Times New Roman"/>
          <w:sz w:val="24"/>
          <w:szCs w:val="24"/>
        </w:rPr>
        <w:t xml:space="preserve"> Similarly, In </w:t>
      </w:r>
      <w:r w:rsidRPr="00F2516F">
        <w:rPr>
          <w:rFonts w:ascii="Times New Roman" w:hAnsi="Times New Roman" w:cs="Times New Roman"/>
          <w:i/>
          <w:iCs/>
          <w:sz w:val="24"/>
          <w:szCs w:val="24"/>
        </w:rPr>
        <w:t>S</w:t>
      </w:r>
      <w:r w:rsidRPr="00F2516F">
        <w:rPr>
          <w:rFonts w:ascii="Times New Roman" w:hAnsi="Times New Roman" w:cs="Times New Roman"/>
          <w:sz w:val="24"/>
          <w:szCs w:val="24"/>
        </w:rPr>
        <w:t xml:space="preserve"> v </w:t>
      </w:r>
      <w:proofErr w:type="spellStart"/>
      <w:r w:rsidRPr="00F2516F">
        <w:rPr>
          <w:rFonts w:ascii="Times New Roman" w:hAnsi="Times New Roman" w:cs="Times New Roman"/>
          <w:i/>
          <w:iCs/>
          <w:sz w:val="24"/>
          <w:szCs w:val="24"/>
        </w:rPr>
        <w:t>Nyathi</w:t>
      </w:r>
      <w:proofErr w:type="spellEnd"/>
      <w:r w:rsidRPr="00F2516F">
        <w:rPr>
          <w:rFonts w:ascii="Times New Roman" w:hAnsi="Times New Roman" w:cs="Times New Roman"/>
          <w:sz w:val="24"/>
          <w:szCs w:val="24"/>
        </w:rPr>
        <w:t xml:space="preserve"> 1982 (2) ZLR 197 (H) the following was said in relation to the complainant:</w:t>
      </w:r>
    </w:p>
    <w:p w14:paraId="5D9BC43A" w14:textId="308A0936" w:rsidR="00695E10" w:rsidRPr="00796D79" w:rsidRDefault="00F2516F" w:rsidP="00796D79">
      <w:pPr>
        <w:spacing w:after="0" w:line="240" w:lineRule="auto"/>
        <w:ind w:left="720"/>
        <w:jc w:val="both"/>
        <w:rPr>
          <w:rFonts w:ascii="Times New Roman" w:hAnsi="Times New Roman" w:cs="Times New Roman"/>
          <w:i/>
        </w:rPr>
      </w:pPr>
      <w:r w:rsidRPr="00796D79">
        <w:rPr>
          <w:rFonts w:ascii="Times New Roman" w:hAnsi="Times New Roman" w:cs="Times New Roman"/>
          <w:i/>
        </w:rPr>
        <w:t xml:space="preserve">“… </w:t>
      </w:r>
      <w:proofErr w:type="gramStart"/>
      <w:r w:rsidRPr="00796D79">
        <w:rPr>
          <w:rFonts w:ascii="Times New Roman" w:hAnsi="Times New Roman" w:cs="Times New Roman"/>
          <w:i/>
        </w:rPr>
        <w:t>all</w:t>
      </w:r>
      <w:proofErr w:type="gramEnd"/>
      <w:r w:rsidRPr="00796D79">
        <w:rPr>
          <w:rFonts w:ascii="Times New Roman" w:hAnsi="Times New Roman" w:cs="Times New Roman"/>
          <w:i/>
        </w:rPr>
        <w:t xml:space="preserve"> that can be said of the complainant is that she was mentally retarded or feeble-minded. To what extent is doubtful. She was certainly competent to give evidence. There is the further factor that the complainant was no stranger to sexual intercourse. The indications were that she was very sexually aware indeed. This in turn suggests that she appreciated what the accused proposed to do and consented to it”</w:t>
      </w:r>
    </w:p>
    <w:p w14:paraId="3A903495" w14:textId="77777777" w:rsidR="00F2516F" w:rsidRPr="00F2516F" w:rsidRDefault="00F2516F" w:rsidP="00F2516F">
      <w:pPr>
        <w:spacing w:after="0"/>
        <w:ind w:left="1440" w:firstLine="720"/>
        <w:jc w:val="both"/>
        <w:rPr>
          <w:rFonts w:ascii="Times New Roman" w:hAnsi="Times New Roman" w:cs="Times New Roman"/>
        </w:rPr>
      </w:pPr>
    </w:p>
    <w:p w14:paraId="1323CE95" w14:textId="72AC1F46" w:rsidR="00F2516F" w:rsidRPr="00F2516F" w:rsidRDefault="00F2516F" w:rsidP="00B71CDB">
      <w:pPr>
        <w:spacing w:after="0" w:line="360" w:lineRule="auto"/>
        <w:ind w:firstLine="720"/>
        <w:jc w:val="both"/>
        <w:rPr>
          <w:rFonts w:ascii="Times New Roman" w:hAnsi="Times New Roman" w:cs="Times New Roman"/>
          <w:b/>
          <w:iCs/>
          <w:sz w:val="24"/>
          <w:szCs w:val="24"/>
          <w:lang w:val="en-US"/>
        </w:rPr>
      </w:pPr>
      <w:r w:rsidRPr="00F2516F">
        <w:rPr>
          <w:rFonts w:ascii="Times New Roman" w:hAnsi="Times New Roman" w:cs="Times New Roman"/>
          <w:b/>
          <w:iCs/>
          <w:sz w:val="24"/>
          <w:szCs w:val="24"/>
          <w:lang w:val="en-US"/>
        </w:rPr>
        <w:t>Rebuttal of presumption of complainant’s incapacity to consent to sexual intercourse</w:t>
      </w:r>
    </w:p>
    <w:p w14:paraId="47F6CA52" w14:textId="70A560E7" w:rsidR="00B71CDB" w:rsidRPr="00B71CDB" w:rsidRDefault="00B71CDB" w:rsidP="00177C14">
      <w:pPr>
        <w:spacing w:after="0" w:line="360" w:lineRule="auto"/>
        <w:ind w:firstLine="720"/>
        <w:jc w:val="both"/>
        <w:rPr>
          <w:rFonts w:ascii="Times New Roman" w:hAnsi="Times New Roman" w:cs="Times New Roman"/>
          <w:sz w:val="24"/>
          <w:szCs w:val="24"/>
          <w:lang w:val="en-US"/>
        </w:rPr>
      </w:pPr>
      <w:r w:rsidRPr="00B71CDB">
        <w:rPr>
          <w:rFonts w:ascii="Times New Roman" w:hAnsi="Times New Roman" w:cs="Times New Roman"/>
          <w:bCs/>
          <w:iCs/>
          <w:sz w:val="24"/>
          <w:szCs w:val="24"/>
          <w:lang w:val="en-US"/>
        </w:rPr>
        <w:t>The learned author Milton</w:t>
      </w:r>
      <w:r>
        <w:rPr>
          <w:rFonts w:ascii="Times New Roman" w:hAnsi="Times New Roman" w:cs="Times New Roman"/>
          <w:bCs/>
          <w:iCs/>
          <w:sz w:val="24"/>
          <w:szCs w:val="24"/>
          <w:lang w:val="en-US"/>
        </w:rPr>
        <w:t xml:space="preserve"> JRL in “South African Criminal law and procedure at page 453</w:t>
      </w:r>
      <w:r w:rsidRPr="00B71CDB">
        <w:rPr>
          <w:rFonts w:ascii="Times New Roman" w:hAnsi="Times New Roman" w:cs="Times New Roman"/>
          <w:i/>
          <w:sz w:val="24"/>
          <w:szCs w:val="24"/>
          <w:lang w:val="en-US"/>
        </w:rPr>
        <w:t xml:space="preserve"> </w:t>
      </w:r>
      <w:r w:rsidRPr="00B71CDB">
        <w:rPr>
          <w:rFonts w:ascii="Times New Roman" w:hAnsi="Times New Roman" w:cs="Times New Roman"/>
          <w:sz w:val="24"/>
          <w:szCs w:val="24"/>
          <w:lang w:val="en-US"/>
        </w:rPr>
        <w:t>posits in this regard as follows:</w:t>
      </w:r>
    </w:p>
    <w:p w14:paraId="19CF329C" w14:textId="5EBDCC7A" w:rsidR="00B71CDB" w:rsidRPr="00B71CDB" w:rsidRDefault="00B71CDB" w:rsidP="00B71CDB">
      <w:pPr>
        <w:spacing w:after="0"/>
        <w:ind w:left="720" w:firstLine="720"/>
        <w:jc w:val="both"/>
        <w:rPr>
          <w:rFonts w:ascii="Times New Roman" w:hAnsi="Times New Roman" w:cs="Times New Roman"/>
          <w:iCs/>
          <w:lang w:val="en-US"/>
        </w:rPr>
      </w:pPr>
      <w:r>
        <w:rPr>
          <w:rFonts w:ascii="Times New Roman" w:hAnsi="Times New Roman" w:cs="Times New Roman"/>
          <w:iCs/>
          <w:lang w:val="en-US"/>
        </w:rPr>
        <w:t>“</w:t>
      </w:r>
      <w:r w:rsidRPr="00B71CDB">
        <w:rPr>
          <w:rFonts w:ascii="Times New Roman" w:hAnsi="Times New Roman" w:cs="Times New Roman"/>
          <w:iCs/>
          <w:lang w:val="en-US"/>
        </w:rPr>
        <w:t>It should be borne in mind that even if the woman lacks the capacity for a valid consent, if X did not foresee the possibility not only that she was not mentally normal but that she was so mentally abnormal as to be incapable of consenting he would lack the necessary</w:t>
      </w:r>
      <w:r>
        <w:rPr>
          <w:rFonts w:ascii="Times New Roman" w:hAnsi="Times New Roman" w:cs="Times New Roman"/>
          <w:iCs/>
          <w:lang w:val="en-US"/>
        </w:rPr>
        <w:t xml:space="preserve"> </w:t>
      </w:r>
      <w:proofErr w:type="spellStart"/>
      <w:r w:rsidRPr="00B71CDB">
        <w:rPr>
          <w:rFonts w:ascii="Times New Roman" w:hAnsi="Times New Roman" w:cs="Times New Roman"/>
          <w:i/>
          <w:lang w:val="en-US"/>
        </w:rPr>
        <w:t>mens</w:t>
      </w:r>
      <w:proofErr w:type="spellEnd"/>
      <w:r w:rsidRPr="00B71CDB">
        <w:rPr>
          <w:rFonts w:ascii="Times New Roman" w:hAnsi="Times New Roman" w:cs="Times New Roman"/>
          <w:i/>
          <w:lang w:val="en-US"/>
        </w:rPr>
        <w:t xml:space="preserve"> </w:t>
      </w:r>
      <w:proofErr w:type="spellStart"/>
      <w:r w:rsidRPr="00B71CDB">
        <w:rPr>
          <w:rFonts w:ascii="Times New Roman" w:hAnsi="Times New Roman" w:cs="Times New Roman"/>
          <w:i/>
          <w:lang w:val="en-US"/>
        </w:rPr>
        <w:t>rea</w:t>
      </w:r>
      <w:proofErr w:type="spellEnd"/>
      <w:r w:rsidRPr="00B71CDB">
        <w:rPr>
          <w:rFonts w:ascii="Times New Roman" w:hAnsi="Times New Roman" w:cs="Times New Roman"/>
          <w:iCs/>
          <w:lang w:val="en-US"/>
        </w:rPr>
        <w:t xml:space="preserve"> for the crime, </w:t>
      </w:r>
      <w:r w:rsidRPr="00B71CDB">
        <w:rPr>
          <w:rFonts w:ascii="Times New Roman" w:hAnsi="Times New Roman" w:cs="Times New Roman"/>
          <w:i/>
          <w:lang w:val="en-US"/>
        </w:rPr>
        <w:t>R</w:t>
      </w:r>
      <w:r>
        <w:rPr>
          <w:rFonts w:ascii="Times New Roman" w:hAnsi="Times New Roman" w:cs="Times New Roman"/>
          <w:iCs/>
          <w:lang w:val="en-US"/>
        </w:rPr>
        <w:t xml:space="preserve"> v </w:t>
      </w:r>
      <w:r w:rsidRPr="00B71CDB">
        <w:rPr>
          <w:rFonts w:ascii="Times New Roman" w:hAnsi="Times New Roman" w:cs="Times New Roman"/>
          <w:i/>
          <w:lang w:val="en-US"/>
        </w:rPr>
        <w:t xml:space="preserve">K </w:t>
      </w:r>
      <w:r w:rsidRPr="00B71CDB">
        <w:rPr>
          <w:rFonts w:ascii="Times New Roman" w:hAnsi="Times New Roman" w:cs="Times New Roman"/>
          <w:iCs/>
          <w:lang w:val="en-US"/>
        </w:rPr>
        <w:t>1951(4) SA 49 (</w:t>
      </w:r>
      <w:r>
        <w:rPr>
          <w:rFonts w:ascii="Times New Roman" w:hAnsi="Times New Roman" w:cs="Times New Roman"/>
          <w:iCs/>
          <w:lang w:val="en-US"/>
        </w:rPr>
        <w:t>O</w:t>
      </w:r>
      <w:r w:rsidRPr="00B71CDB">
        <w:rPr>
          <w:rFonts w:ascii="Times New Roman" w:hAnsi="Times New Roman" w:cs="Times New Roman"/>
          <w:iCs/>
          <w:lang w:val="en-US"/>
        </w:rPr>
        <w:t xml:space="preserve">) </w:t>
      </w:r>
      <w:r>
        <w:rPr>
          <w:rFonts w:ascii="Times New Roman" w:hAnsi="Times New Roman" w:cs="Times New Roman"/>
          <w:iCs/>
          <w:lang w:val="en-US"/>
        </w:rPr>
        <w:t>at</w:t>
      </w:r>
      <w:r w:rsidRPr="00B71CDB">
        <w:rPr>
          <w:rFonts w:ascii="Times New Roman" w:hAnsi="Times New Roman" w:cs="Times New Roman"/>
          <w:iCs/>
          <w:lang w:val="en-US"/>
        </w:rPr>
        <w:t xml:space="preserve"> 54-5, </w:t>
      </w:r>
      <w:r w:rsidRPr="00B71CDB">
        <w:rPr>
          <w:rFonts w:ascii="Times New Roman" w:hAnsi="Times New Roman" w:cs="Times New Roman"/>
          <w:i/>
          <w:lang w:val="en-US"/>
        </w:rPr>
        <w:t>R</w:t>
      </w:r>
      <w:r>
        <w:rPr>
          <w:rFonts w:ascii="Times New Roman" w:hAnsi="Times New Roman" w:cs="Times New Roman"/>
          <w:iCs/>
          <w:lang w:val="en-US"/>
        </w:rPr>
        <w:t xml:space="preserve"> v </w:t>
      </w:r>
      <w:r w:rsidRPr="00B71CDB">
        <w:rPr>
          <w:rFonts w:ascii="Times New Roman" w:hAnsi="Times New Roman" w:cs="Times New Roman"/>
          <w:i/>
          <w:lang w:val="en-US"/>
        </w:rPr>
        <w:t>K</w:t>
      </w:r>
      <w:r w:rsidRPr="00B71CDB">
        <w:rPr>
          <w:rFonts w:ascii="Times New Roman" w:hAnsi="Times New Roman" w:cs="Times New Roman"/>
          <w:iCs/>
          <w:lang w:val="en-US"/>
        </w:rPr>
        <w:t xml:space="preserve"> 1958   (3) 420 (A) at 421, 423, 426; </w:t>
      </w:r>
      <w:r w:rsidRPr="00B71CDB">
        <w:rPr>
          <w:rFonts w:ascii="Times New Roman" w:hAnsi="Times New Roman" w:cs="Times New Roman"/>
          <w:i/>
          <w:lang w:val="en-US"/>
        </w:rPr>
        <w:t>S</w:t>
      </w:r>
      <w:r w:rsidR="007E3886">
        <w:rPr>
          <w:rFonts w:ascii="Times New Roman" w:hAnsi="Times New Roman" w:cs="Times New Roman"/>
          <w:iCs/>
          <w:lang w:val="en-US"/>
        </w:rPr>
        <w:t xml:space="preserve"> v </w:t>
      </w:r>
      <w:r w:rsidRPr="00B71CDB">
        <w:rPr>
          <w:rFonts w:ascii="Times New Roman" w:hAnsi="Times New Roman" w:cs="Times New Roman"/>
          <w:i/>
          <w:lang w:val="en-US"/>
        </w:rPr>
        <w:t>J</w:t>
      </w:r>
      <w:r w:rsidRPr="00B71CDB">
        <w:rPr>
          <w:rFonts w:ascii="Times New Roman" w:hAnsi="Times New Roman" w:cs="Times New Roman"/>
          <w:iCs/>
          <w:lang w:val="en-US"/>
        </w:rPr>
        <w:t xml:space="preserve"> 1989 (1) SA 525 (A</w:t>
      </w:r>
      <w:r w:rsidRPr="00B71CDB">
        <w:rPr>
          <w:rFonts w:ascii="Times New Roman" w:hAnsi="Times New Roman" w:cs="Times New Roman"/>
          <w:i/>
          <w:sz w:val="24"/>
          <w:szCs w:val="24"/>
          <w:lang w:val="en-US"/>
        </w:rPr>
        <w:t>)</w:t>
      </w:r>
    </w:p>
    <w:p w14:paraId="1A44249D" w14:textId="39B0FA23" w:rsidR="00ED6456" w:rsidRDefault="007175D0" w:rsidP="008E15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See also s 64 (3) of the Criminal Law Code.</w:t>
      </w:r>
    </w:p>
    <w:p w14:paraId="46E5A96E" w14:textId="081A3B82" w:rsidR="00A7715B" w:rsidRPr="00341650" w:rsidRDefault="005D7FAD" w:rsidP="006554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w:t>
      </w:r>
      <w:r w:rsidR="00A7715B">
        <w:rPr>
          <w:rFonts w:ascii="Times New Roman" w:hAnsi="Times New Roman" w:cs="Times New Roman"/>
          <w:sz w:val="24"/>
          <w:szCs w:val="24"/>
        </w:rPr>
        <w:t xml:space="preserve"> therefore</w:t>
      </w:r>
      <w:r>
        <w:rPr>
          <w:rFonts w:ascii="Times New Roman" w:hAnsi="Times New Roman" w:cs="Times New Roman"/>
          <w:sz w:val="24"/>
          <w:szCs w:val="24"/>
        </w:rPr>
        <w:t>,</w:t>
      </w:r>
      <w:r w:rsidR="00A7715B">
        <w:rPr>
          <w:rFonts w:ascii="Times New Roman" w:hAnsi="Times New Roman" w:cs="Times New Roman"/>
          <w:sz w:val="24"/>
          <w:szCs w:val="24"/>
        </w:rPr>
        <w:t xml:space="preserve"> </w:t>
      </w:r>
      <w:r w:rsidR="005F4DFB">
        <w:rPr>
          <w:rFonts w:ascii="Times New Roman" w:hAnsi="Times New Roman" w:cs="Times New Roman"/>
          <w:sz w:val="24"/>
          <w:szCs w:val="24"/>
        </w:rPr>
        <w:t xml:space="preserve">not only did was the psychiatric report flawed in a fundamental respect (i.e., its failure to justify its conclusions from the observations made) but also that it was </w:t>
      </w:r>
      <w:r w:rsidR="005F4DFB">
        <w:rPr>
          <w:rFonts w:ascii="Times New Roman" w:hAnsi="Times New Roman" w:cs="Times New Roman"/>
          <w:sz w:val="24"/>
          <w:szCs w:val="24"/>
        </w:rPr>
        <w:lastRenderedPageBreak/>
        <w:t xml:space="preserve">inconsonant with the overall evidence led. Further, the accused was able to rebut the prima facie conclusions </w:t>
      </w:r>
      <w:r w:rsidR="007175D0">
        <w:rPr>
          <w:rFonts w:ascii="Times New Roman" w:hAnsi="Times New Roman" w:cs="Times New Roman"/>
          <w:sz w:val="24"/>
          <w:szCs w:val="24"/>
        </w:rPr>
        <w:t>made by the expert of incapacity to consent. Accordingly, therefore, there is no justification in my view</w:t>
      </w:r>
      <w:r w:rsidR="00A7715B">
        <w:rPr>
          <w:rFonts w:ascii="Times New Roman" w:hAnsi="Times New Roman" w:cs="Times New Roman"/>
          <w:sz w:val="24"/>
          <w:szCs w:val="24"/>
        </w:rPr>
        <w:t xml:space="preserve"> </w:t>
      </w:r>
      <w:r w:rsidR="007175D0">
        <w:rPr>
          <w:rFonts w:ascii="Times New Roman" w:hAnsi="Times New Roman" w:cs="Times New Roman"/>
          <w:sz w:val="24"/>
          <w:szCs w:val="24"/>
        </w:rPr>
        <w:t>to</w:t>
      </w:r>
      <w:r w:rsidR="00A7715B">
        <w:rPr>
          <w:rFonts w:ascii="Times New Roman" w:hAnsi="Times New Roman" w:cs="Times New Roman"/>
          <w:sz w:val="24"/>
          <w:szCs w:val="24"/>
        </w:rPr>
        <w:t xml:space="preserve"> interfering with the Regional Magistrates findings and I</w:t>
      </w:r>
      <w:r>
        <w:rPr>
          <w:rFonts w:ascii="Times New Roman" w:hAnsi="Times New Roman" w:cs="Times New Roman"/>
          <w:sz w:val="24"/>
          <w:szCs w:val="24"/>
        </w:rPr>
        <w:t xml:space="preserve"> do hereby c</w:t>
      </w:r>
      <w:r w:rsidR="00A7715B">
        <w:rPr>
          <w:rFonts w:ascii="Times New Roman" w:hAnsi="Times New Roman" w:cs="Times New Roman"/>
          <w:sz w:val="24"/>
          <w:szCs w:val="24"/>
        </w:rPr>
        <w:t xml:space="preserve">onfirm the proceedings as being in accordance with real and </w:t>
      </w:r>
      <w:r w:rsidR="00E039F6">
        <w:rPr>
          <w:rFonts w:ascii="Times New Roman" w:hAnsi="Times New Roman" w:cs="Times New Roman"/>
          <w:sz w:val="24"/>
          <w:szCs w:val="24"/>
        </w:rPr>
        <w:t>substantial</w:t>
      </w:r>
      <w:r w:rsidR="00A7715B">
        <w:rPr>
          <w:rFonts w:ascii="Times New Roman" w:hAnsi="Times New Roman" w:cs="Times New Roman"/>
          <w:sz w:val="24"/>
          <w:szCs w:val="24"/>
        </w:rPr>
        <w:t xml:space="preserve"> justice.</w:t>
      </w:r>
    </w:p>
    <w:p w14:paraId="638E46DE" w14:textId="77777777" w:rsidR="0006675A" w:rsidRDefault="0006675A" w:rsidP="00A71875">
      <w:pPr>
        <w:spacing w:line="360" w:lineRule="auto"/>
        <w:jc w:val="both"/>
        <w:rPr>
          <w:rFonts w:ascii="Times New Roman" w:hAnsi="Times New Roman" w:cs="Times New Roman"/>
          <w:sz w:val="24"/>
          <w:szCs w:val="24"/>
        </w:rPr>
      </w:pPr>
    </w:p>
    <w:p w14:paraId="550FBC25" w14:textId="35B58694" w:rsidR="0041047A" w:rsidRPr="00A7715B" w:rsidRDefault="00177C14" w:rsidP="00BA4C24">
      <w:pPr>
        <w:spacing w:line="360" w:lineRule="auto"/>
        <w:rPr>
          <w:rFonts w:ascii="Times New Roman" w:hAnsi="Times New Roman" w:cs="Times New Roman"/>
          <w:sz w:val="24"/>
          <w:szCs w:val="24"/>
        </w:rPr>
      </w:pPr>
      <w:r>
        <w:rPr>
          <w:rFonts w:ascii="Times New Roman" w:hAnsi="Times New Roman" w:cs="Times New Roman"/>
          <w:sz w:val="24"/>
          <w:szCs w:val="24"/>
        </w:rPr>
        <w:t>ZISENGWE J</w:t>
      </w:r>
    </w:p>
    <w:sectPr w:rsidR="0041047A" w:rsidRPr="00A7715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90F4C" w14:textId="77777777" w:rsidR="00662A11" w:rsidRDefault="00662A11" w:rsidP="00181AFC">
      <w:pPr>
        <w:spacing w:after="0" w:line="240" w:lineRule="auto"/>
      </w:pPr>
      <w:r>
        <w:separator/>
      </w:r>
    </w:p>
  </w:endnote>
  <w:endnote w:type="continuationSeparator" w:id="0">
    <w:p w14:paraId="4C559C24" w14:textId="77777777" w:rsidR="00662A11" w:rsidRDefault="00662A11" w:rsidP="0018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1BEB5" w14:textId="77777777" w:rsidR="00662A11" w:rsidRDefault="00662A11" w:rsidP="00181AFC">
      <w:pPr>
        <w:spacing w:after="0" w:line="240" w:lineRule="auto"/>
      </w:pPr>
      <w:r>
        <w:separator/>
      </w:r>
    </w:p>
  </w:footnote>
  <w:footnote w:type="continuationSeparator" w:id="0">
    <w:p w14:paraId="392DE9E0" w14:textId="77777777" w:rsidR="00662A11" w:rsidRDefault="00662A11" w:rsidP="00181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131904"/>
      <w:docPartObj>
        <w:docPartGallery w:val="Page Numbers (Top of Page)"/>
        <w:docPartUnique/>
      </w:docPartObj>
    </w:sdtPr>
    <w:sdtEndPr>
      <w:rPr>
        <w:noProof/>
      </w:rPr>
    </w:sdtEndPr>
    <w:sdtContent>
      <w:p w14:paraId="19D2E39B" w14:textId="78CB572C" w:rsidR="00DC2FC8" w:rsidRDefault="00DC2FC8">
        <w:pPr>
          <w:pStyle w:val="Header"/>
          <w:jc w:val="right"/>
          <w:rPr>
            <w:noProof/>
          </w:rPr>
        </w:pPr>
        <w:r>
          <w:fldChar w:fldCharType="begin"/>
        </w:r>
        <w:r>
          <w:instrText xml:space="preserve"> PAGE   \* MERGEFORMAT </w:instrText>
        </w:r>
        <w:r>
          <w:fldChar w:fldCharType="separate"/>
        </w:r>
        <w:r w:rsidR="00F56A8C">
          <w:rPr>
            <w:noProof/>
          </w:rPr>
          <w:t>9</w:t>
        </w:r>
        <w:r>
          <w:rPr>
            <w:noProof/>
          </w:rPr>
          <w:fldChar w:fldCharType="end"/>
        </w:r>
      </w:p>
      <w:p w14:paraId="76C54DC9" w14:textId="420616D4" w:rsidR="00DC2FC8" w:rsidRDefault="006A6131">
        <w:pPr>
          <w:pStyle w:val="Header"/>
          <w:jc w:val="right"/>
        </w:pPr>
        <w:r>
          <w:t>H</w:t>
        </w:r>
        <w:r w:rsidR="003F4576">
          <w:t>CMS</w:t>
        </w:r>
        <w:r>
          <w:t>R</w:t>
        </w:r>
        <w:r w:rsidR="003F4576">
          <w:t xml:space="preserve"> </w:t>
        </w:r>
        <w:r>
          <w:t>230-</w:t>
        </w:r>
        <w:r w:rsidR="003F4576">
          <w:t>2</w:t>
        </w:r>
        <w:r>
          <w:t>5</w:t>
        </w:r>
      </w:p>
      <w:p w14:paraId="6A16DF60" w14:textId="77777777" w:rsidR="006A6131" w:rsidRDefault="00DC2FC8">
        <w:pPr>
          <w:pStyle w:val="Header"/>
          <w:jc w:val="right"/>
        </w:pPr>
        <w:r>
          <w:t>HMA 1</w:t>
        </w:r>
        <w:r w:rsidR="006A6131">
          <w:t>9</w:t>
        </w:r>
        <w:r>
          <w:t>-25</w:t>
        </w:r>
      </w:p>
      <w:p w14:paraId="7BE31EB6" w14:textId="13D4245F" w:rsidR="00DC2FC8" w:rsidRDefault="006A6131">
        <w:pPr>
          <w:pStyle w:val="Header"/>
          <w:jc w:val="right"/>
        </w:pPr>
        <w:r>
          <w:t>CRB MSVR 103-24</w:t>
        </w:r>
      </w:p>
    </w:sdtContent>
  </w:sdt>
  <w:p w14:paraId="4578932D" w14:textId="77777777" w:rsidR="00DC2FC8" w:rsidRDefault="00DC2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02389"/>
    <w:multiLevelType w:val="hybridMultilevel"/>
    <w:tmpl w:val="FC00155A"/>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C2E04BC"/>
    <w:multiLevelType w:val="hybridMultilevel"/>
    <w:tmpl w:val="4E102D02"/>
    <w:lvl w:ilvl="0" w:tplc="0FC0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F44C19"/>
    <w:multiLevelType w:val="hybridMultilevel"/>
    <w:tmpl w:val="7CE00008"/>
    <w:lvl w:ilvl="0" w:tplc="6532B15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0D681C"/>
    <w:multiLevelType w:val="hybridMultilevel"/>
    <w:tmpl w:val="73342818"/>
    <w:lvl w:ilvl="0" w:tplc="F326AF5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14C2082E"/>
    <w:multiLevelType w:val="multilevel"/>
    <w:tmpl w:val="E89EBA6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19E64C8A"/>
    <w:multiLevelType w:val="hybridMultilevel"/>
    <w:tmpl w:val="CE0AD174"/>
    <w:lvl w:ilvl="0" w:tplc="84F8C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0C7749"/>
    <w:multiLevelType w:val="hybridMultilevel"/>
    <w:tmpl w:val="0D9A1EAE"/>
    <w:lvl w:ilvl="0" w:tplc="B006625E">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nsid w:val="3E6F61DD"/>
    <w:multiLevelType w:val="hybridMultilevel"/>
    <w:tmpl w:val="C8D05544"/>
    <w:lvl w:ilvl="0" w:tplc="46F2157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7B81000"/>
    <w:multiLevelType w:val="hybridMultilevel"/>
    <w:tmpl w:val="7CA414FC"/>
    <w:lvl w:ilvl="0" w:tplc="174E6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3245B9"/>
    <w:multiLevelType w:val="hybridMultilevel"/>
    <w:tmpl w:val="DB7221AE"/>
    <w:lvl w:ilvl="0" w:tplc="8912F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104E94"/>
    <w:multiLevelType w:val="hybridMultilevel"/>
    <w:tmpl w:val="F49A685A"/>
    <w:lvl w:ilvl="0" w:tplc="BF60649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601958"/>
    <w:multiLevelType w:val="hybridMultilevel"/>
    <w:tmpl w:val="12B62276"/>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12">
    <w:nsid w:val="651E08CD"/>
    <w:multiLevelType w:val="hybridMultilevel"/>
    <w:tmpl w:val="B09A8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5356759"/>
    <w:multiLevelType w:val="hybridMultilevel"/>
    <w:tmpl w:val="93AA5CBC"/>
    <w:lvl w:ilvl="0" w:tplc="5DD06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6C442C"/>
    <w:multiLevelType w:val="hybridMultilevel"/>
    <w:tmpl w:val="87B8488C"/>
    <w:lvl w:ilvl="0" w:tplc="FA0E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FE5C77"/>
    <w:multiLevelType w:val="hybridMultilevel"/>
    <w:tmpl w:val="A956F732"/>
    <w:lvl w:ilvl="0" w:tplc="C1FEA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10"/>
  </w:num>
  <w:num w:numId="5">
    <w:abstractNumId w:val="8"/>
  </w:num>
  <w:num w:numId="6">
    <w:abstractNumId w:val="5"/>
  </w:num>
  <w:num w:numId="7">
    <w:abstractNumId w:val="14"/>
  </w:num>
  <w:num w:numId="8">
    <w:abstractNumId w:val="9"/>
  </w:num>
  <w:num w:numId="9">
    <w:abstractNumId w:val="15"/>
  </w:num>
  <w:num w:numId="10">
    <w:abstractNumId w:val="3"/>
  </w:num>
  <w:num w:numId="11">
    <w:abstractNumId w:val="13"/>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5DC"/>
    <w:rsid w:val="000000CD"/>
    <w:rsid w:val="00001394"/>
    <w:rsid w:val="00001A89"/>
    <w:rsid w:val="00005AB5"/>
    <w:rsid w:val="00011EAC"/>
    <w:rsid w:val="000137F3"/>
    <w:rsid w:val="00016BD4"/>
    <w:rsid w:val="00016CB3"/>
    <w:rsid w:val="00021E56"/>
    <w:rsid w:val="00022BF9"/>
    <w:rsid w:val="0002506C"/>
    <w:rsid w:val="00025A72"/>
    <w:rsid w:val="00025E1A"/>
    <w:rsid w:val="0003201C"/>
    <w:rsid w:val="00037ECF"/>
    <w:rsid w:val="00040E4A"/>
    <w:rsid w:val="000417E8"/>
    <w:rsid w:val="00042DA7"/>
    <w:rsid w:val="00043FFB"/>
    <w:rsid w:val="00044BE3"/>
    <w:rsid w:val="0005142B"/>
    <w:rsid w:val="000524DB"/>
    <w:rsid w:val="000526D3"/>
    <w:rsid w:val="00052860"/>
    <w:rsid w:val="00056CDA"/>
    <w:rsid w:val="00064383"/>
    <w:rsid w:val="000658A6"/>
    <w:rsid w:val="0006675A"/>
    <w:rsid w:val="00066C9E"/>
    <w:rsid w:val="0006793F"/>
    <w:rsid w:val="000711F2"/>
    <w:rsid w:val="000715DF"/>
    <w:rsid w:val="00080A5B"/>
    <w:rsid w:val="000839C4"/>
    <w:rsid w:val="00084BEC"/>
    <w:rsid w:val="00084C48"/>
    <w:rsid w:val="000872CD"/>
    <w:rsid w:val="00092D79"/>
    <w:rsid w:val="00096268"/>
    <w:rsid w:val="00096B52"/>
    <w:rsid w:val="000A236A"/>
    <w:rsid w:val="000A7964"/>
    <w:rsid w:val="000B22EC"/>
    <w:rsid w:val="000B25FE"/>
    <w:rsid w:val="000B2629"/>
    <w:rsid w:val="000B30B4"/>
    <w:rsid w:val="000C0A81"/>
    <w:rsid w:val="000C270D"/>
    <w:rsid w:val="000C3788"/>
    <w:rsid w:val="000C4AE8"/>
    <w:rsid w:val="000D2D6E"/>
    <w:rsid w:val="000D3298"/>
    <w:rsid w:val="000D5664"/>
    <w:rsid w:val="000D5EB8"/>
    <w:rsid w:val="000D7AA1"/>
    <w:rsid w:val="000E054B"/>
    <w:rsid w:val="000E31B3"/>
    <w:rsid w:val="000E3C73"/>
    <w:rsid w:val="000E50F1"/>
    <w:rsid w:val="000E5E54"/>
    <w:rsid w:val="000E712E"/>
    <w:rsid w:val="000F086E"/>
    <w:rsid w:val="000F0997"/>
    <w:rsid w:val="000F12BD"/>
    <w:rsid w:val="000F234C"/>
    <w:rsid w:val="000F4AC2"/>
    <w:rsid w:val="0010323B"/>
    <w:rsid w:val="00104307"/>
    <w:rsid w:val="00104C5F"/>
    <w:rsid w:val="00106139"/>
    <w:rsid w:val="001123A0"/>
    <w:rsid w:val="001127D7"/>
    <w:rsid w:val="00113EC0"/>
    <w:rsid w:val="00113FE3"/>
    <w:rsid w:val="0011448E"/>
    <w:rsid w:val="001151EC"/>
    <w:rsid w:val="0012115A"/>
    <w:rsid w:val="0013041D"/>
    <w:rsid w:val="00132708"/>
    <w:rsid w:val="001374BC"/>
    <w:rsid w:val="00140746"/>
    <w:rsid w:val="00140FC8"/>
    <w:rsid w:val="00141581"/>
    <w:rsid w:val="0014208F"/>
    <w:rsid w:val="00143051"/>
    <w:rsid w:val="001434F3"/>
    <w:rsid w:val="0014433F"/>
    <w:rsid w:val="001443E7"/>
    <w:rsid w:val="001508DF"/>
    <w:rsid w:val="0015643C"/>
    <w:rsid w:val="00156922"/>
    <w:rsid w:val="00156C31"/>
    <w:rsid w:val="00156FC9"/>
    <w:rsid w:val="00162BBC"/>
    <w:rsid w:val="00163212"/>
    <w:rsid w:val="00163920"/>
    <w:rsid w:val="001652B8"/>
    <w:rsid w:val="00171A5F"/>
    <w:rsid w:val="00172675"/>
    <w:rsid w:val="00176A0F"/>
    <w:rsid w:val="00177C14"/>
    <w:rsid w:val="00180BCE"/>
    <w:rsid w:val="001810B0"/>
    <w:rsid w:val="00181951"/>
    <w:rsid w:val="00181AFC"/>
    <w:rsid w:val="00185F12"/>
    <w:rsid w:val="00190FC7"/>
    <w:rsid w:val="00191010"/>
    <w:rsid w:val="00192E77"/>
    <w:rsid w:val="001942A8"/>
    <w:rsid w:val="0019453E"/>
    <w:rsid w:val="00194C14"/>
    <w:rsid w:val="001A0DE9"/>
    <w:rsid w:val="001A2F92"/>
    <w:rsid w:val="001A38FC"/>
    <w:rsid w:val="001A61F2"/>
    <w:rsid w:val="001A6A9E"/>
    <w:rsid w:val="001B7B8A"/>
    <w:rsid w:val="001C02D4"/>
    <w:rsid w:val="001C222A"/>
    <w:rsid w:val="001C40E9"/>
    <w:rsid w:val="001C5A62"/>
    <w:rsid w:val="001E0DA4"/>
    <w:rsid w:val="001E5AFE"/>
    <w:rsid w:val="00202B9B"/>
    <w:rsid w:val="002034C9"/>
    <w:rsid w:val="00203615"/>
    <w:rsid w:val="0020387C"/>
    <w:rsid w:val="00204726"/>
    <w:rsid w:val="00205DAE"/>
    <w:rsid w:val="00214097"/>
    <w:rsid w:val="002147B0"/>
    <w:rsid w:val="0021524F"/>
    <w:rsid w:val="00215A2E"/>
    <w:rsid w:val="00216FC0"/>
    <w:rsid w:val="002339EC"/>
    <w:rsid w:val="00240D98"/>
    <w:rsid w:val="0024456C"/>
    <w:rsid w:val="0024749C"/>
    <w:rsid w:val="00250035"/>
    <w:rsid w:val="00254A24"/>
    <w:rsid w:val="00255C56"/>
    <w:rsid w:val="00256DA6"/>
    <w:rsid w:val="00265E9E"/>
    <w:rsid w:val="00266570"/>
    <w:rsid w:val="0027253C"/>
    <w:rsid w:val="00273278"/>
    <w:rsid w:val="002733D3"/>
    <w:rsid w:val="0027478D"/>
    <w:rsid w:val="00276C5C"/>
    <w:rsid w:val="002771B4"/>
    <w:rsid w:val="00277DF1"/>
    <w:rsid w:val="00280054"/>
    <w:rsid w:val="002818D6"/>
    <w:rsid w:val="002839E0"/>
    <w:rsid w:val="00285215"/>
    <w:rsid w:val="00290D76"/>
    <w:rsid w:val="00296520"/>
    <w:rsid w:val="002966ED"/>
    <w:rsid w:val="00297C2B"/>
    <w:rsid w:val="002A155E"/>
    <w:rsid w:val="002A38F5"/>
    <w:rsid w:val="002A625B"/>
    <w:rsid w:val="002A6C34"/>
    <w:rsid w:val="002A76EC"/>
    <w:rsid w:val="002B278D"/>
    <w:rsid w:val="002B4A6F"/>
    <w:rsid w:val="002B4C69"/>
    <w:rsid w:val="002B6735"/>
    <w:rsid w:val="002C0A97"/>
    <w:rsid w:val="002C1B8E"/>
    <w:rsid w:val="002C70D2"/>
    <w:rsid w:val="002C75F9"/>
    <w:rsid w:val="002C7600"/>
    <w:rsid w:val="002D0B1A"/>
    <w:rsid w:val="002D3032"/>
    <w:rsid w:val="002D63CF"/>
    <w:rsid w:val="002D73F9"/>
    <w:rsid w:val="002E53DB"/>
    <w:rsid w:val="002E5D3F"/>
    <w:rsid w:val="002E67DA"/>
    <w:rsid w:val="002F05AA"/>
    <w:rsid w:val="002F1381"/>
    <w:rsid w:val="002F4472"/>
    <w:rsid w:val="002F4E1F"/>
    <w:rsid w:val="002F4F25"/>
    <w:rsid w:val="002F6DF4"/>
    <w:rsid w:val="002F74B4"/>
    <w:rsid w:val="00301C43"/>
    <w:rsid w:val="00301E23"/>
    <w:rsid w:val="003032AA"/>
    <w:rsid w:val="00303E8B"/>
    <w:rsid w:val="00304969"/>
    <w:rsid w:val="003054D9"/>
    <w:rsid w:val="003055FC"/>
    <w:rsid w:val="00306648"/>
    <w:rsid w:val="003117A8"/>
    <w:rsid w:val="00313465"/>
    <w:rsid w:val="00313A2C"/>
    <w:rsid w:val="003161CA"/>
    <w:rsid w:val="00316381"/>
    <w:rsid w:val="00317DF7"/>
    <w:rsid w:val="00320168"/>
    <w:rsid w:val="003221D6"/>
    <w:rsid w:val="003274C6"/>
    <w:rsid w:val="0032757B"/>
    <w:rsid w:val="003306DD"/>
    <w:rsid w:val="0033150F"/>
    <w:rsid w:val="00341650"/>
    <w:rsid w:val="0034652B"/>
    <w:rsid w:val="003473E3"/>
    <w:rsid w:val="00350B44"/>
    <w:rsid w:val="00351E9B"/>
    <w:rsid w:val="00352691"/>
    <w:rsid w:val="00354C3A"/>
    <w:rsid w:val="00360C8E"/>
    <w:rsid w:val="003626AF"/>
    <w:rsid w:val="00363098"/>
    <w:rsid w:val="00363292"/>
    <w:rsid w:val="003643C9"/>
    <w:rsid w:val="00367379"/>
    <w:rsid w:val="00372BCE"/>
    <w:rsid w:val="003743E5"/>
    <w:rsid w:val="00375C07"/>
    <w:rsid w:val="003768A9"/>
    <w:rsid w:val="003769B4"/>
    <w:rsid w:val="0038378A"/>
    <w:rsid w:val="0038548C"/>
    <w:rsid w:val="00385E56"/>
    <w:rsid w:val="00386143"/>
    <w:rsid w:val="0038622C"/>
    <w:rsid w:val="00390480"/>
    <w:rsid w:val="00391B6A"/>
    <w:rsid w:val="0039532E"/>
    <w:rsid w:val="00395979"/>
    <w:rsid w:val="0039636E"/>
    <w:rsid w:val="003A1328"/>
    <w:rsid w:val="003A412C"/>
    <w:rsid w:val="003A58B7"/>
    <w:rsid w:val="003A7D35"/>
    <w:rsid w:val="003B3A20"/>
    <w:rsid w:val="003B534E"/>
    <w:rsid w:val="003C2D8A"/>
    <w:rsid w:val="003C75E9"/>
    <w:rsid w:val="003D3967"/>
    <w:rsid w:val="003D49DA"/>
    <w:rsid w:val="003D507E"/>
    <w:rsid w:val="003D5987"/>
    <w:rsid w:val="003D68F0"/>
    <w:rsid w:val="003E1F53"/>
    <w:rsid w:val="003E3BD0"/>
    <w:rsid w:val="003E53EB"/>
    <w:rsid w:val="003E5A82"/>
    <w:rsid w:val="003E61AD"/>
    <w:rsid w:val="003E71D8"/>
    <w:rsid w:val="003F4576"/>
    <w:rsid w:val="003F70CA"/>
    <w:rsid w:val="00400DF1"/>
    <w:rsid w:val="00402C44"/>
    <w:rsid w:val="004035CD"/>
    <w:rsid w:val="00404FDB"/>
    <w:rsid w:val="00406EA1"/>
    <w:rsid w:val="00407CB7"/>
    <w:rsid w:val="0041038F"/>
    <w:rsid w:val="0041047A"/>
    <w:rsid w:val="00413A6D"/>
    <w:rsid w:val="004215C7"/>
    <w:rsid w:val="0042253C"/>
    <w:rsid w:val="0042328B"/>
    <w:rsid w:val="004238A2"/>
    <w:rsid w:val="0042445C"/>
    <w:rsid w:val="00425F50"/>
    <w:rsid w:val="00425F8A"/>
    <w:rsid w:val="00434392"/>
    <w:rsid w:val="004356B2"/>
    <w:rsid w:val="0043744B"/>
    <w:rsid w:val="0044040E"/>
    <w:rsid w:val="004410D4"/>
    <w:rsid w:val="00442D5D"/>
    <w:rsid w:val="00444FC2"/>
    <w:rsid w:val="004458F0"/>
    <w:rsid w:val="004468CD"/>
    <w:rsid w:val="00446D76"/>
    <w:rsid w:val="00451C02"/>
    <w:rsid w:val="00451F4F"/>
    <w:rsid w:val="00453810"/>
    <w:rsid w:val="00454250"/>
    <w:rsid w:val="004548D6"/>
    <w:rsid w:val="0045502D"/>
    <w:rsid w:val="00455D0E"/>
    <w:rsid w:val="00467BA1"/>
    <w:rsid w:val="00467E65"/>
    <w:rsid w:val="0047442F"/>
    <w:rsid w:val="00477A12"/>
    <w:rsid w:val="00477C8B"/>
    <w:rsid w:val="00485AA4"/>
    <w:rsid w:val="00486289"/>
    <w:rsid w:val="00486CF0"/>
    <w:rsid w:val="00487176"/>
    <w:rsid w:val="004875F0"/>
    <w:rsid w:val="00487E1F"/>
    <w:rsid w:val="004925A1"/>
    <w:rsid w:val="00494D31"/>
    <w:rsid w:val="004977D3"/>
    <w:rsid w:val="004A39B2"/>
    <w:rsid w:val="004A4555"/>
    <w:rsid w:val="004B12DF"/>
    <w:rsid w:val="004B3668"/>
    <w:rsid w:val="004B71AC"/>
    <w:rsid w:val="004B73DC"/>
    <w:rsid w:val="004B789C"/>
    <w:rsid w:val="004C03F0"/>
    <w:rsid w:val="004C1B83"/>
    <w:rsid w:val="004C2B29"/>
    <w:rsid w:val="004C2CBD"/>
    <w:rsid w:val="004C375A"/>
    <w:rsid w:val="004C3BDA"/>
    <w:rsid w:val="004C612F"/>
    <w:rsid w:val="004C7F3D"/>
    <w:rsid w:val="004D11C3"/>
    <w:rsid w:val="004D1378"/>
    <w:rsid w:val="004D5558"/>
    <w:rsid w:val="004D55FE"/>
    <w:rsid w:val="004D7214"/>
    <w:rsid w:val="004D79FB"/>
    <w:rsid w:val="004D7ABB"/>
    <w:rsid w:val="004E1F1D"/>
    <w:rsid w:val="004E209A"/>
    <w:rsid w:val="004E6B1A"/>
    <w:rsid w:val="004F1631"/>
    <w:rsid w:val="004F1C6D"/>
    <w:rsid w:val="004F25DB"/>
    <w:rsid w:val="004F2A16"/>
    <w:rsid w:val="004F32D9"/>
    <w:rsid w:val="004F332E"/>
    <w:rsid w:val="004F3648"/>
    <w:rsid w:val="004F4C8C"/>
    <w:rsid w:val="004F6B8A"/>
    <w:rsid w:val="005012BE"/>
    <w:rsid w:val="0050131D"/>
    <w:rsid w:val="00501911"/>
    <w:rsid w:val="005020F4"/>
    <w:rsid w:val="005105EA"/>
    <w:rsid w:val="00510B80"/>
    <w:rsid w:val="005161DA"/>
    <w:rsid w:val="00516AF2"/>
    <w:rsid w:val="00517DC8"/>
    <w:rsid w:val="005221B9"/>
    <w:rsid w:val="00524785"/>
    <w:rsid w:val="00525AD5"/>
    <w:rsid w:val="00534954"/>
    <w:rsid w:val="00536020"/>
    <w:rsid w:val="00537029"/>
    <w:rsid w:val="00537937"/>
    <w:rsid w:val="00540C26"/>
    <w:rsid w:val="00552163"/>
    <w:rsid w:val="0055293A"/>
    <w:rsid w:val="00554FE2"/>
    <w:rsid w:val="00555A73"/>
    <w:rsid w:val="005574AF"/>
    <w:rsid w:val="00557535"/>
    <w:rsid w:val="005624A9"/>
    <w:rsid w:val="00563FB6"/>
    <w:rsid w:val="00570AB4"/>
    <w:rsid w:val="00576C9D"/>
    <w:rsid w:val="00576FD7"/>
    <w:rsid w:val="00582C8F"/>
    <w:rsid w:val="00595D54"/>
    <w:rsid w:val="005A08B3"/>
    <w:rsid w:val="005A27C8"/>
    <w:rsid w:val="005A282A"/>
    <w:rsid w:val="005A31BF"/>
    <w:rsid w:val="005A74A2"/>
    <w:rsid w:val="005A7D4F"/>
    <w:rsid w:val="005B1305"/>
    <w:rsid w:val="005B192A"/>
    <w:rsid w:val="005B1E76"/>
    <w:rsid w:val="005B2FFB"/>
    <w:rsid w:val="005B459E"/>
    <w:rsid w:val="005B5EC4"/>
    <w:rsid w:val="005B6BF0"/>
    <w:rsid w:val="005C2D4C"/>
    <w:rsid w:val="005C62CA"/>
    <w:rsid w:val="005C639A"/>
    <w:rsid w:val="005D2129"/>
    <w:rsid w:val="005D3183"/>
    <w:rsid w:val="005D4351"/>
    <w:rsid w:val="005D6FF7"/>
    <w:rsid w:val="005D7FAD"/>
    <w:rsid w:val="005E167C"/>
    <w:rsid w:val="005E1F81"/>
    <w:rsid w:val="005E5595"/>
    <w:rsid w:val="005F3F9F"/>
    <w:rsid w:val="005F4563"/>
    <w:rsid w:val="005F4DFB"/>
    <w:rsid w:val="005F685A"/>
    <w:rsid w:val="00604287"/>
    <w:rsid w:val="006117A3"/>
    <w:rsid w:val="00613E3D"/>
    <w:rsid w:val="0062152B"/>
    <w:rsid w:val="006238BD"/>
    <w:rsid w:val="00625DC1"/>
    <w:rsid w:val="00631BA1"/>
    <w:rsid w:val="0063598B"/>
    <w:rsid w:val="00636172"/>
    <w:rsid w:val="00636AB7"/>
    <w:rsid w:val="006427F4"/>
    <w:rsid w:val="00645922"/>
    <w:rsid w:val="00647E91"/>
    <w:rsid w:val="00647F5B"/>
    <w:rsid w:val="00650214"/>
    <w:rsid w:val="006502D5"/>
    <w:rsid w:val="00651E3B"/>
    <w:rsid w:val="006544A4"/>
    <w:rsid w:val="00654622"/>
    <w:rsid w:val="00655430"/>
    <w:rsid w:val="00656A98"/>
    <w:rsid w:val="0065787B"/>
    <w:rsid w:val="0066110C"/>
    <w:rsid w:val="00662A11"/>
    <w:rsid w:val="0066310D"/>
    <w:rsid w:val="00663468"/>
    <w:rsid w:val="006654F9"/>
    <w:rsid w:val="00665BC3"/>
    <w:rsid w:val="00667D65"/>
    <w:rsid w:val="0067011C"/>
    <w:rsid w:val="00682B85"/>
    <w:rsid w:val="00683B1C"/>
    <w:rsid w:val="00684328"/>
    <w:rsid w:val="006845FF"/>
    <w:rsid w:val="006875D1"/>
    <w:rsid w:val="00687FCC"/>
    <w:rsid w:val="00690059"/>
    <w:rsid w:val="00695E10"/>
    <w:rsid w:val="006961C3"/>
    <w:rsid w:val="006A1241"/>
    <w:rsid w:val="006A1F0E"/>
    <w:rsid w:val="006A429E"/>
    <w:rsid w:val="006A6131"/>
    <w:rsid w:val="006A6463"/>
    <w:rsid w:val="006C609D"/>
    <w:rsid w:val="006C6212"/>
    <w:rsid w:val="006C7F38"/>
    <w:rsid w:val="006D3D8D"/>
    <w:rsid w:val="006D4403"/>
    <w:rsid w:val="006D5758"/>
    <w:rsid w:val="006D5C77"/>
    <w:rsid w:val="006D761B"/>
    <w:rsid w:val="006D7D15"/>
    <w:rsid w:val="006E0716"/>
    <w:rsid w:val="006E2714"/>
    <w:rsid w:val="006E592E"/>
    <w:rsid w:val="006E7812"/>
    <w:rsid w:val="006F3DC6"/>
    <w:rsid w:val="006F73E7"/>
    <w:rsid w:val="00702BDC"/>
    <w:rsid w:val="00706E02"/>
    <w:rsid w:val="007147E8"/>
    <w:rsid w:val="007175D0"/>
    <w:rsid w:val="00717F04"/>
    <w:rsid w:val="00721BAD"/>
    <w:rsid w:val="007225AA"/>
    <w:rsid w:val="00732EE8"/>
    <w:rsid w:val="007363AD"/>
    <w:rsid w:val="007410ED"/>
    <w:rsid w:val="007475EB"/>
    <w:rsid w:val="00752957"/>
    <w:rsid w:val="0075299E"/>
    <w:rsid w:val="0075622D"/>
    <w:rsid w:val="00757250"/>
    <w:rsid w:val="00757BA4"/>
    <w:rsid w:val="00761832"/>
    <w:rsid w:val="00764129"/>
    <w:rsid w:val="00765FFC"/>
    <w:rsid w:val="0077133C"/>
    <w:rsid w:val="00771513"/>
    <w:rsid w:val="00773D7D"/>
    <w:rsid w:val="00773DFB"/>
    <w:rsid w:val="0077471D"/>
    <w:rsid w:val="00774B45"/>
    <w:rsid w:val="00782C86"/>
    <w:rsid w:val="0078437D"/>
    <w:rsid w:val="00784F7C"/>
    <w:rsid w:val="0078779A"/>
    <w:rsid w:val="00790BDB"/>
    <w:rsid w:val="00795295"/>
    <w:rsid w:val="00796610"/>
    <w:rsid w:val="00796D79"/>
    <w:rsid w:val="007A5EC8"/>
    <w:rsid w:val="007A63FF"/>
    <w:rsid w:val="007A78B3"/>
    <w:rsid w:val="007A7AFE"/>
    <w:rsid w:val="007A7B7C"/>
    <w:rsid w:val="007B0914"/>
    <w:rsid w:val="007B4587"/>
    <w:rsid w:val="007B5CFB"/>
    <w:rsid w:val="007B6FA1"/>
    <w:rsid w:val="007B784D"/>
    <w:rsid w:val="007C1854"/>
    <w:rsid w:val="007C5F92"/>
    <w:rsid w:val="007D10F2"/>
    <w:rsid w:val="007D3E20"/>
    <w:rsid w:val="007E1179"/>
    <w:rsid w:val="007E2FC4"/>
    <w:rsid w:val="007E3886"/>
    <w:rsid w:val="007E4ABB"/>
    <w:rsid w:val="007E5468"/>
    <w:rsid w:val="007E5798"/>
    <w:rsid w:val="007E7F93"/>
    <w:rsid w:val="007F6182"/>
    <w:rsid w:val="008013EB"/>
    <w:rsid w:val="00805DFA"/>
    <w:rsid w:val="00810942"/>
    <w:rsid w:val="0081458F"/>
    <w:rsid w:val="00821DFE"/>
    <w:rsid w:val="00822029"/>
    <w:rsid w:val="00823332"/>
    <w:rsid w:val="00825A6A"/>
    <w:rsid w:val="00825F59"/>
    <w:rsid w:val="008321DA"/>
    <w:rsid w:val="00833898"/>
    <w:rsid w:val="008340C2"/>
    <w:rsid w:val="00841126"/>
    <w:rsid w:val="008426BE"/>
    <w:rsid w:val="00843CC2"/>
    <w:rsid w:val="00844035"/>
    <w:rsid w:val="00844CE3"/>
    <w:rsid w:val="008508FE"/>
    <w:rsid w:val="00850C40"/>
    <w:rsid w:val="00855630"/>
    <w:rsid w:val="008637D3"/>
    <w:rsid w:val="00865246"/>
    <w:rsid w:val="008656E7"/>
    <w:rsid w:val="008673CD"/>
    <w:rsid w:val="008704BD"/>
    <w:rsid w:val="008748C0"/>
    <w:rsid w:val="00880284"/>
    <w:rsid w:val="00881752"/>
    <w:rsid w:val="008824A0"/>
    <w:rsid w:val="00882745"/>
    <w:rsid w:val="00883F0D"/>
    <w:rsid w:val="008856CD"/>
    <w:rsid w:val="0088638D"/>
    <w:rsid w:val="00886FC1"/>
    <w:rsid w:val="0089121B"/>
    <w:rsid w:val="00891559"/>
    <w:rsid w:val="0089225D"/>
    <w:rsid w:val="00892F3D"/>
    <w:rsid w:val="0089458D"/>
    <w:rsid w:val="008968C8"/>
    <w:rsid w:val="008978EE"/>
    <w:rsid w:val="0089791E"/>
    <w:rsid w:val="008A063D"/>
    <w:rsid w:val="008A29AE"/>
    <w:rsid w:val="008A3D57"/>
    <w:rsid w:val="008A51A4"/>
    <w:rsid w:val="008B07DA"/>
    <w:rsid w:val="008B11BF"/>
    <w:rsid w:val="008B13FB"/>
    <w:rsid w:val="008B213B"/>
    <w:rsid w:val="008B26A2"/>
    <w:rsid w:val="008B3B90"/>
    <w:rsid w:val="008B45E4"/>
    <w:rsid w:val="008B484E"/>
    <w:rsid w:val="008C63EE"/>
    <w:rsid w:val="008C6731"/>
    <w:rsid w:val="008C7464"/>
    <w:rsid w:val="008D5BB4"/>
    <w:rsid w:val="008D7544"/>
    <w:rsid w:val="008D7BD0"/>
    <w:rsid w:val="008E102F"/>
    <w:rsid w:val="008E1501"/>
    <w:rsid w:val="008E19C6"/>
    <w:rsid w:val="008E563C"/>
    <w:rsid w:val="008F2560"/>
    <w:rsid w:val="008F4BF4"/>
    <w:rsid w:val="008F69F0"/>
    <w:rsid w:val="008F7B76"/>
    <w:rsid w:val="008F7C33"/>
    <w:rsid w:val="00902F16"/>
    <w:rsid w:val="00905594"/>
    <w:rsid w:val="0090727D"/>
    <w:rsid w:val="00911B5E"/>
    <w:rsid w:val="00915D83"/>
    <w:rsid w:val="009213A4"/>
    <w:rsid w:val="0092335B"/>
    <w:rsid w:val="00923C26"/>
    <w:rsid w:val="00925010"/>
    <w:rsid w:val="009251F3"/>
    <w:rsid w:val="0092522F"/>
    <w:rsid w:val="00927DB2"/>
    <w:rsid w:val="00933470"/>
    <w:rsid w:val="00933D51"/>
    <w:rsid w:val="00937160"/>
    <w:rsid w:val="00941AD1"/>
    <w:rsid w:val="00943223"/>
    <w:rsid w:val="00943F25"/>
    <w:rsid w:val="009445C6"/>
    <w:rsid w:val="0094518C"/>
    <w:rsid w:val="00946594"/>
    <w:rsid w:val="009469AF"/>
    <w:rsid w:val="00950CEF"/>
    <w:rsid w:val="009556F3"/>
    <w:rsid w:val="00960D1F"/>
    <w:rsid w:val="00961755"/>
    <w:rsid w:val="00963D2C"/>
    <w:rsid w:val="00964A0B"/>
    <w:rsid w:val="0097082A"/>
    <w:rsid w:val="00970F15"/>
    <w:rsid w:val="0097105A"/>
    <w:rsid w:val="0097468F"/>
    <w:rsid w:val="00975CCE"/>
    <w:rsid w:val="00977F52"/>
    <w:rsid w:val="00987F7A"/>
    <w:rsid w:val="00992328"/>
    <w:rsid w:val="00993615"/>
    <w:rsid w:val="00994F26"/>
    <w:rsid w:val="00995E77"/>
    <w:rsid w:val="00996457"/>
    <w:rsid w:val="009A3207"/>
    <w:rsid w:val="009A57B1"/>
    <w:rsid w:val="009A60A2"/>
    <w:rsid w:val="009A6FA6"/>
    <w:rsid w:val="009B0E21"/>
    <w:rsid w:val="009B394F"/>
    <w:rsid w:val="009B409C"/>
    <w:rsid w:val="009B44F9"/>
    <w:rsid w:val="009B5F09"/>
    <w:rsid w:val="009B7FE9"/>
    <w:rsid w:val="009C28C8"/>
    <w:rsid w:val="009C2EC6"/>
    <w:rsid w:val="009C4654"/>
    <w:rsid w:val="009C5209"/>
    <w:rsid w:val="009C5D74"/>
    <w:rsid w:val="009C7B00"/>
    <w:rsid w:val="009D0F4A"/>
    <w:rsid w:val="009D5368"/>
    <w:rsid w:val="009D5A51"/>
    <w:rsid w:val="009E172A"/>
    <w:rsid w:val="009E58CD"/>
    <w:rsid w:val="009F1CFC"/>
    <w:rsid w:val="009F24B3"/>
    <w:rsid w:val="009F4857"/>
    <w:rsid w:val="009F5AC7"/>
    <w:rsid w:val="009F7424"/>
    <w:rsid w:val="00A04FA4"/>
    <w:rsid w:val="00A05FFB"/>
    <w:rsid w:val="00A10AB0"/>
    <w:rsid w:val="00A125E5"/>
    <w:rsid w:val="00A12CF7"/>
    <w:rsid w:val="00A1317E"/>
    <w:rsid w:val="00A1426C"/>
    <w:rsid w:val="00A2132D"/>
    <w:rsid w:val="00A21EE2"/>
    <w:rsid w:val="00A23A89"/>
    <w:rsid w:val="00A24E17"/>
    <w:rsid w:val="00A250A8"/>
    <w:rsid w:val="00A2603B"/>
    <w:rsid w:val="00A3377E"/>
    <w:rsid w:val="00A337EB"/>
    <w:rsid w:val="00A34E15"/>
    <w:rsid w:val="00A37223"/>
    <w:rsid w:val="00A3753D"/>
    <w:rsid w:val="00A37AFA"/>
    <w:rsid w:val="00A408F7"/>
    <w:rsid w:val="00A523F5"/>
    <w:rsid w:val="00A53CC7"/>
    <w:rsid w:val="00A60412"/>
    <w:rsid w:val="00A61F57"/>
    <w:rsid w:val="00A6273B"/>
    <w:rsid w:val="00A65187"/>
    <w:rsid w:val="00A66039"/>
    <w:rsid w:val="00A66F08"/>
    <w:rsid w:val="00A71875"/>
    <w:rsid w:val="00A71F13"/>
    <w:rsid w:val="00A7212F"/>
    <w:rsid w:val="00A73A59"/>
    <w:rsid w:val="00A76568"/>
    <w:rsid w:val="00A76726"/>
    <w:rsid w:val="00A76A87"/>
    <w:rsid w:val="00A7715B"/>
    <w:rsid w:val="00A771E3"/>
    <w:rsid w:val="00A77256"/>
    <w:rsid w:val="00A802A6"/>
    <w:rsid w:val="00A83EA8"/>
    <w:rsid w:val="00A87837"/>
    <w:rsid w:val="00A87852"/>
    <w:rsid w:val="00A91A78"/>
    <w:rsid w:val="00A93607"/>
    <w:rsid w:val="00A94498"/>
    <w:rsid w:val="00A95811"/>
    <w:rsid w:val="00A95865"/>
    <w:rsid w:val="00A95EF5"/>
    <w:rsid w:val="00AA120F"/>
    <w:rsid w:val="00AA1E39"/>
    <w:rsid w:val="00AA35CA"/>
    <w:rsid w:val="00AA639E"/>
    <w:rsid w:val="00AB1EE2"/>
    <w:rsid w:val="00AB2656"/>
    <w:rsid w:val="00AB3211"/>
    <w:rsid w:val="00AB4B66"/>
    <w:rsid w:val="00AB6F59"/>
    <w:rsid w:val="00AC2F42"/>
    <w:rsid w:val="00AC4581"/>
    <w:rsid w:val="00AC52EB"/>
    <w:rsid w:val="00AC5A90"/>
    <w:rsid w:val="00AD3C3A"/>
    <w:rsid w:val="00AD6E58"/>
    <w:rsid w:val="00AE26F4"/>
    <w:rsid w:val="00AE351E"/>
    <w:rsid w:val="00AE4E19"/>
    <w:rsid w:val="00AE51E6"/>
    <w:rsid w:val="00AE7F97"/>
    <w:rsid w:val="00AF4CD2"/>
    <w:rsid w:val="00AF59D8"/>
    <w:rsid w:val="00AF637B"/>
    <w:rsid w:val="00AF66B4"/>
    <w:rsid w:val="00B00EBC"/>
    <w:rsid w:val="00B05DD8"/>
    <w:rsid w:val="00B06506"/>
    <w:rsid w:val="00B07711"/>
    <w:rsid w:val="00B122F3"/>
    <w:rsid w:val="00B13354"/>
    <w:rsid w:val="00B145AC"/>
    <w:rsid w:val="00B150DE"/>
    <w:rsid w:val="00B1512B"/>
    <w:rsid w:val="00B22826"/>
    <w:rsid w:val="00B24D32"/>
    <w:rsid w:val="00B30B31"/>
    <w:rsid w:val="00B33D4F"/>
    <w:rsid w:val="00B34834"/>
    <w:rsid w:val="00B4166D"/>
    <w:rsid w:val="00B4231E"/>
    <w:rsid w:val="00B43194"/>
    <w:rsid w:val="00B4388C"/>
    <w:rsid w:val="00B43F31"/>
    <w:rsid w:val="00B45CA6"/>
    <w:rsid w:val="00B51742"/>
    <w:rsid w:val="00B552CB"/>
    <w:rsid w:val="00B55F00"/>
    <w:rsid w:val="00B60337"/>
    <w:rsid w:val="00B61744"/>
    <w:rsid w:val="00B63FDC"/>
    <w:rsid w:val="00B64456"/>
    <w:rsid w:val="00B65807"/>
    <w:rsid w:val="00B673C7"/>
    <w:rsid w:val="00B71CDB"/>
    <w:rsid w:val="00B72212"/>
    <w:rsid w:val="00B75CE4"/>
    <w:rsid w:val="00B76A48"/>
    <w:rsid w:val="00B77078"/>
    <w:rsid w:val="00B80B9A"/>
    <w:rsid w:val="00B824CF"/>
    <w:rsid w:val="00B84AF3"/>
    <w:rsid w:val="00B8585E"/>
    <w:rsid w:val="00B859AA"/>
    <w:rsid w:val="00B91D40"/>
    <w:rsid w:val="00B92D2C"/>
    <w:rsid w:val="00B932F3"/>
    <w:rsid w:val="00B95942"/>
    <w:rsid w:val="00B96B0A"/>
    <w:rsid w:val="00B97883"/>
    <w:rsid w:val="00B97E6D"/>
    <w:rsid w:val="00BA0055"/>
    <w:rsid w:val="00BA2416"/>
    <w:rsid w:val="00BA4C24"/>
    <w:rsid w:val="00BA5832"/>
    <w:rsid w:val="00BA70C2"/>
    <w:rsid w:val="00BB2D70"/>
    <w:rsid w:val="00BB39C5"/>
    <w:rsid w:val="00BC0DEF"/>
    <w:rsid w:val="00BC1FD7"/>
    <w:rsid w:val="00BC2600"/>
    <w:rsid w:val="00BC2FB4"/>
    <w:rsid w:val="00BC35C8"/>
    <w:rsid w:val="00BC4B21"/>
    <w:rsid w:val="00BD0761"/>
    <w:rsid w:val="00BD3834"/>
    <w:rsid w:val="00BD39CA"/>
    <w:rsid w:val="00BD4897"/>
    <w:rsid w:val="00BE1A75"/>
    <w:rsid w:val="00BE2D62"/>
    <w:rsid w:val="00BE3A84"/>
    <w:rsid w:val="00BE5C19"/>
    <w:rsid w:val="00BE5F9C"/>
    <w:rsid w:val="00BF0018"/>
    <w:rsid w:val="00BF0870"/>
    <w:rsid w:val="00BF4636"/>
    <w:rsid w:val="00C00FB1"/>
    <w:rsid w:val="00C03285"/>
    <w:rsid w:val="00C03E6F"/>
    <w:rsid w:val="00C04558"/>
    <w:rsid w:val="00C05211"/>
    <w:rsid w:val="00C05CEE"/>
    <w:rsid w:val="00C10221"/>
    <w:rsid w:val="00C12398"/>
    <w:rsid w:val="00C12B3B"/>
    <w:rsid w:val="00C155AB"/>
    <w:rsid w:val="00C155FC"/>
    <w:rsid w:val="00C16948"/>
    <w:rsid w:val="00C17D06"/>
    <w:rsid w:val="00C20086"/>
    <w:rsid w:val="00C205B0"/>
    <w:rsid w:val="00C2125C"/>
    <w:rsid w:val="00C2185E"/>
    <w:rsid w:val="00C22E18"/>
    <w:rsid w:val="00C251CF"/>
    <w:rsid w:val="00C3151F"/>
    <w:rsid w:val="00C323AC"/>
    <w:rsid w:val="00C3378D"/>
    <w:rsid w:val="00C34912"/>
    <w:rsid w:val="00C34930"/>
    <w:rsid w:val="00C375D6"/>
    <w:rsid w:val="00C37F90"/>
    <w:rsid w:val="00C4177E"/>
    <w:rsid w:val="00C460B5"/>
    <w:rsid w:val="00C47882"/>
    <w:rsid w:val="00C50C72"/>
    <w:rsid w:val="00C50E6C"/>
    <w:rsid w:val="00C523EB"/>
    <w:rsid w:val="00C528E0"/>
    <w:rsid w:val="00C544D5"/>
    <w:rsid w:val="00C55AD7"/>
    <w:rsid w:val="00C574D0"/>
    <w:rsid w:val="00C6123A"/>
    <w:rsid w:val="00C614C7"/>
    <w:rsid w:val="00C705A1"/>
    <w:rsid w:val="00C74611"/>
    <w:rsid w:val="00C779D8"/>
    <w:rsid w:val="00C81E56"/>
    <w:rsid w:val="00C831D4"/>
    <w:rsid w:val="00C83336"/>
    <w:rsid w:val="00C838D0"/>
    <w:rsid w:val="00C86586"/>
    <w:rsid w:val="00C8773B"/>
    <w:rsid w:val="00C91187"/>
    <w:rsid w:val="00C92A3F"/>
    <w:rsid w:val="00C92BB1"/>
    <w:rsid w:val="00C92DDA"/>
    <w:rsid w:val="00C938E8"/>
    <w:rsid w:val="00C94ABE"/>
    <w:rsid w:val="00CA1165"/>
    <w:rsid w:val="00CA210C"/>
    <w:rsid w:val="00CA4379"/>
    <w:rsid w:val="00CB3834"/>
    <w:rsid w:val="00CC0227"/>
    <w:rsid w:val="00CC06B3"/>
    <w:rsid w:val="00CC21B2"/>
    <w:rsid w:val="00CC55C9"/>
    <w:rsid w:val="00CC6F31"/>
    <w:rsid w:val="00CD08A2"/>
    <w:rsid w:val="00CD0F70"/>
    <w:rsid w:val="00CE0A6C"/>
    <w:rsid w:val="00CE2B80"/>
    <w:rsid w:val="00CE30EB"/>
    <w:rsid w:val="00CE38C3"/>
    <w:rsid w:val="00CE487F"/>
    <w:rsid w:val="00CE546A"/>
    <w:rsid w:val="00CE7524"/>
    <w:rsid w:val="00CF3078"/>
    <w:rsid w:val="00CF314D"/>
    <w:rsid w:val="00CF3AC6"/>
    <w:rsid w:val="00CF652B"/>
    <w:rsid w:val="00D00F5C"/>
    <w:rsid w:val="00D0339B"/>
    <w:rsid w:val="00D039A4"/>
    <w:rsid w:val="00D043BC"/>
    <w:rsid w:val="00D05468"/>
    <w:rsid w:val="00D10AFF"/>
    <w:rsid w:val="00D112FC"/>
    <w:rsid w:val="00D2072D"/>
    <w:rsid w:val="00D20EFF"/>
    <w:rsid w:val="00D269E6"/>
    <w:rsid w:val="00D322E1"/>
    <w:rsid w:val="00D32970"/>
    <w:rsid w:val="00D3650D"/>
    <w:rsid w:val="00D36D13"/>
    <w:rsid w:val="00D37350"/>
    <w:rsid w:val="00D458F7"/>
    <w:rsid w:val="00D46719"/>
    <w:rsid w:val="00D46B85"/>
    <w:rsid w:val="00D53027"/>
    <w:rsid w:val="00D53C8C"/>
    <w:rsid w:val="00D55219"/>
    <w:rsid w:val="00D55A79"/>
    <w:rsid w:val="00D650E9"/>
    <w:rsid w:val="00D67C52"/>
    <w:rsid w:val="00D7036D"/>
    <w:rsid w:val="00D706DC"/>
    <w:rsid w:val="00D70BF7"/>
    <w:rsid w:val="00D723C0"/>
    <w:rsid w:val="00D75D8B"/>
    <w:rsid w:val="00D8162A"/>
    <w:rsid w:val="00D81717"/>
    <w:rsid w:val="00D84CBE"/>
    <w:rsid w:val="00D86CDE"/>
    <w:rsid w:val="00D91F46"/>
    <w:rsid w:val="00D92730"/>
    <w:rsid w:val="00D93398"/>
    <w:rsid w:val="00D93A6D"/>
    <w:rsid w:val="00D9482B"/>
    <w:rsid w:val="00D95F08"/>
    <w:rsid w:val="00D9615C"/>
    <w:rsid w:val="00D96956"/>
    <w:rsid w:val="00D97A15"/>
    <w:rsid w:val="00DA1613"/>
    <w:rsid w:val="00DB099E"/>
    <w:rsid w:val="00DB194F"/>
    <w:rsid w:val="00DB1D9C"/>
    <w:rsid w:val="00DB41E7"/>
    <w:rsid w:val="00DB49E2"/>
    <w:rsid w:val="00DB6744"/>
    <w:rsid w:val="00DC067D"/>
    <w:rsid w:val="00DC2FC8"/>
    <w:rsid w:val="00DC46CB"/>
    <w:rsid w:val="00DC4740"/>
    <w:rsid w:val="00DD0282"/>
    <w:rsid w:val="00DD0734"/>
    <w:rsid w:val="00DD17AD"/>
    <w:rsid w:val="00DD32EA"/>
    <w:rsid w:val="00DD3978"/>
    <w:rsid w:val="00DD7796"/>
    <w:rsid w:val="00DE01C4"/>
    <w:rsid w:val="00DE242A"/>
    <w:rsid w:val="00DE42C1"/>
    <w:rsid w:val="00DE62AB"/>
    <w:rsid w:val="00DE7D04"/>
    <w:rsid w:val="00DF16AD"/>
    <w:rsid w:val="00DF48BA"/>
    <w:rsid w:val="00E02599"/>
    <w:rsid w:val="00E039F6"/>
    <w:rsid w:val="00E104FA"/>
    <w:rsid w:val="00E10FD1"/>
    <w:rsid w:val="00E11A73"/>
    <w:rsid w:val="00E129CA"/>
    <w:rsid w:val="00E13B59"/>
    <w:rsid w:val="00E152E5"/>
    <w:rsid w:val="00E164C4"/>
    <w:rsid w:val="00E1735A"/>
    <w:rsid w:val="00E17627"/>
    <w:rsid w:val="00E17E03"/>
    <w:rsid w:val="00E22B59"/>
    <w:rsid w:val="00E24F2F"/>
    <w:rsid w:val="00E2544D"/>
    <w:rsid w:val="00E25B22"/>
    <w:rsid w:val="00E27875"/>
    <w:rsid w:val="00E27B56"/>
    <w:rsid w:val="00E308B5"/>
    <w:rsid w:val="00E30B6A"/>
    <w:rsid w:val="00E30C40"/>
    <w:rsid w:val="00E3347A"/>
    <w:rsid w:val="00E341EE"/>
    <w:rsid w:val="00E34CC6"/>
    <w:rsid w:val="00E34FBB"/>
    <w:rsid w:val="00E358D2"/>
    <w:rsid w:val="00E40100"/>
    <w:rsid w:val="00E4243A"/>
    <w:rsid w:val="00E45F9F"/>
    <w:rsid w:val="00E50F73"/>
    <w:rsid w:val="00E511D7"/>
    <w:rsid w:val="00E51391"/>
    <w:rsid w:val="00E52763"/>
    <w:rsid w:val="00E545E9"/>
    <w:rsid w:val="00E560B8"/>
    <w:rsid w:val="00E563C8"/>
    <w:rsid w:val="00E62872"/>
    <w:rsid w:val="00E70449"/>
    <w:rsid w:val="00E7100D"/>
    <w:rsid w:val="00E75700"/>
    <w:rsid w:val="00E77C60"/>
    <w:rsid w:val="00E819F3"/>
    <w:rsid w:val="00E830D4"/>
    <w:rsid w:val="00E87E79"/>
    <w:rsid w:val="00E91434"/>
    <w:rsid w:val="00E93B3A"/>
    <w:rsid w:val="00E944E3"/>
    <w:rsid w:val="00E96F76"/>
    <w:rsid w:val="00EA1221"/>
    <w:rsid w:val="00EA2AD8"/>
    <w:rsid w:val="00EA2B9E"/>
    <w:rsid w:val="00EA4FE0"/>
    <w:rsid w:val="00EA63D9"/>
    <w:rsid w:val="00EA73F1"/>
    <w:rsid w:val="00EB0F3B"/>
    <w:rsid w:val="00EB3456"/>
    <w:rsid w:val="00EB43F0"/>
    <w:rsid w:val="00EB63DA"/>
    <w:rsid w:val="00EC54E4"/>
    <w:rsid w:val="00ED0CFE"/>
    <w:rsid w:val="00ED1762"/>
    <w:rsid w:val="00ED6456"/>
    <w:rsid w:val="00ED64DD"/>
    <w:rsid w:val="00ED683C"/>
    <w:rsid w:val="00EE1454"/>
    <w:rsid w:val="00EE342B"/>
    <w:rsid w:val="00EE542D"/>
    <w:rsid w:val="00EE5D24"/>
    <w:rsid w:val="00EF0DA8"/>
    <w:rsid w:val="00EF5DE8"/>
    <w:rsid w:val="00F00180"/>
    <w:rsid w:val="00F0252F"/>
    <w:rsid w:val="00F035C9"/>
    <w:rsid w:val="00F03DFD"/>
    <w:rsid w:val="00F054E9"/>
    <w:rsid w:val="00F1181D"/>
    <w:rsid w:val="00F16138"/>
    <w:rsid w:val="00F16222"/>
    <w:rsid w:val="00F1691B"/>
    <w:rsid w:val="00F20ED6"/>
    <w:rsid w:val="00F24225"/>
    <w:rsid w:val="00F2516F"/>
    <w:rsid w:val="00F253FC"/>
    <w:rsid w:val="00F30C58"/>
    <w:rsid w:val="00F32C77"/>
    <w:rsid w:val="00F33B0D"/>
    <w:rsid w:val="00F33CDA"/>
    <w:rsid w:val="00F33ED5"/>
    <w:rsid w:val="00F35785"/>
    <w:rsid w:val="00F403C5"/>
    <w:rsid w:val="00F4226C"/>
    <w:rsid w:val="00F46B8C"/>
    <w:rsid w:val="00F514B6"/>
    <w:rsid w:val="00F523A4"/>
    <w:rsid w:val="00F5309A"/>
    <w:rsid w:val="00F56A8C"/>
    <w:rsid w:val="00F61188"/>
    <w:rsid w:val="00F6138B"/>
    <w:rsid w:val="00F6160E"/>
    <w:rsid w:val="00F620C4"/>
    <w:rsid w:val="00F627BF"/>
    <w:rsid w:val="00F63437"/>
    <w:rsid w:val="00F65A5C"/>
    <w:rsid w:val="00F73080"/>
    <w:rsid w:val="00F74744"/>
    <w:rsid w:val="00F75690"/>
    <w:rsid w:val="00F76D33"/>
    <w:rsid w:val="00F7760B"/>
    <w:rsid w:val="00F83D08"/>
    <w:rsid w:val="00F843F3"/>
    <w:rsid w:val="00F876C5"/>
    <w:rsid w:val="00F908F1"/>
    <w:rsid w:val="00F91218"/>
    <w:rsid w:val="00F91E97"/>
    <w:rsid w:val="00F91F34"/>
    <w:rsid w:val="00F946E5"/>
    <w:rsid w:val="00FA14BC"/>
    <w:rsid w:val="00FA328C"/>
    <w:rsid w:val="00FA75DC"/>
    <w:rsid w:val="00FB0759"/>
    <w:rsid w:val="00FB0A13"/>
    <w:rsid w:val="00FB3850"/>
    <w:rsid w:val="00FB3BBC"/>
    <w:rsid w:val="00FB3BF1"/>
    <w:rsid w:val="00FB5BD0"/>
    <w:rsid w:val="00FB78D4"/>
    <w:rsid w:val="00FB7912"/>
    <w:rsid w:val="00FB79AA"/>
    <w:rsid w:val="00FC07A3"/>
    <w:rsid w:val="00FC1084"/>
    <w:rsid w:val="00FC73E6"/>
    <w:rsid w:val="00FC7935"/>
    <w:rsid w:val="00FD1CF0"/>
    <w:rsid w:val="00FD7B6A"/>
    <w:rsid w:val="00FE011E"/>
    <w:rsid w:val="00FE0ED0"/>
    <w:rsid w:val="00FE1AFB"/>
    <w:rsid w:val="00FE6B99"/>
    <w:rsid w:val="00FF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F6E2"/>
  <w15:chartTrackingRefBased/>
  <w15:docId w15:val="{F1427491-BD11-4276-94A8-EB9DB9B4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5D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AFC"/>
    <w:rPr>
      <w:lang w:val="en-ZW"/>
    </w:rPr>
  </w:style>
  <w:style w:type="paragraph" w:styleId="Footer">
    <w:name w:val="footer"/>
    <w:basedOn w:val="Normal"/>
    <w:link w:val="FooterChar"/>
    <w:uiPriority w:val="99"/>
    <w:unhideWhenUsed/>
    <w:rsid w:val="0018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AFC"/>
    <w:rPr>
      <w:lang w:val="en-ZW"/>
    </w:rPr>
  </w:style>
  <w:style w:type="paragraph" w:styleId="ListParagraph">
    <w:name w:val="List Paragraph"/>
    <w:basedOn w:val="Normal"/>
    <w:uiPriority w:val="34"/>
    <w:qFormat/>
    <w:rsid w:val="009B7FE9"/>
    <w:pPr>
      <w:ind w:left="720"/>
      <w:contextualSpacing/>
    </w:pPr>
  </w:style>
  <w:style w:type="paragraph" w:styleId="BalloonText">
    <w:name w:val="Balloon Text"/>
    <w:basedOn w:val="Normal"/>
    <w:link w:val="BalloonTextChar"/>
    <w:uiPriority w:val="99"/>
    <w:semiHidden/>
    <w:unhideWhenUsed/>
    <w:rsid w:val="00304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969"/>
    <w:rPr>
      <w:rFonts w:ascii="Segoe UI" w:hAnsi="Segoe UI" w:cs="Segoe UI"/>
      <w:sz w:val="18"/>
      <w:szCs w:val="18"/>
      <w:lang w:val="en-ZW"/>
    </w:rPr>
  </w:style>
  <w:style w:type="paragraph" w:styleId="NoSpacing">
    <w:name w:val="No Spacing"/>
    <w:uiPriority w:val="1"/>
    <w:qFormat/>
    <w:rsid w:val="00375C07"/>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0674">
      <w:bodyDiv w:val="1"/>
      <w:marLeft w:val="0"/>
      <w:marRight w:val="0"/>
      <w:marTop w:val="0"/>
      <w:marBottom w:val="0"/>
      <w:divBdr>
        <w:top w:val="none" w:sz="0" w:space="0" w:color="auto"/>
        <w:left w:val="none" w:sz="0" w:space="0" w:color="auto"/>
        <w:bottom w:val="none" w:sz="0" w:space="0" w:color="auto"/>
        <w:right w:val="none" w:sz="0" w:space="0" w:color="auto"/>
      </w:divBdr>
    </w:div>
    <w:div w:id="123817432">
      <w:bodyDiv w:val="1"/>
      <w:marLeft w:val="0"/>
      <w:marRight w:val="0"/>
      <w:marTop w:val="0"/>
      <w:marBottom w:val="0"/>
      <w:divBdr>
        <w:top w:val="none" w:sz="0" w:space="0" w:color="auto"/>
        <w:left w:val="none" w:sz="0" w:space="0" w:color="auto"/>
        <w:bottom w:val="none" w:sz="0" w:space="0" w:color="auto"/>
        <w:right w:val="none" w:sz="0" w:space="0" w:color="auto"/>
      </w:divBdr>
    </w:div>
    <w:div w:id="510224336">
      <w:bodyDiv w:val="1"/>
      <w:marLeft w:val="0"/>
      <w:marRight w:val="0"/>
      <w:marTop w:val="0"/>
      <w:marBottom w:val="0"/>
      <w:divBdr>
        <w:top w:val="none" w:sz="0" w:space="0" w:color="auto"/>
        <w:left w:val="none" w:sz="0" w:space="0" w:color="auto"/>
        <w:bottom w:val="none" w:sz="0" w:space="0" w:color="auto"/>
        <w:right w:val="none" w:sz="0" w:space="0" w:color="auto"/>
      </w:divBdr>
    </w:div>
    <w:div w:id="694497632">
      <w:bodyDiv w:val="1"/>
      <w:marLeft w:val="0"/>
      <w:marRight w:val="0"/>
      <w:marTop w:val="0"/>
      <w:marBottom w:val="0"/>
      <w:divBdr>
        <w:top w:val="none" w:sz="0" w:space="0" w:color="auto"/>
        <w:left w:val="none" w:sz="0" w:space="0" w:color="auto"/>
        <w:bottom w:val="none" w:sz="0" w:space="0" w:color="auto"/>
        <w:right w:val="none" w:sz="0" w:space="0" w:color="auto"/>
      </w:divBdr>
    </w:div>
    <w:div w:id="750197760">
      <w:bodyDiv w:val="1"/>
      <w:marLeft w:val="0"/>
      <w:marRight w:val="0"/>
      <w:marTop w:val="0"/>
      <w:marBottom w:val="0"/>
      <w:divBdr>
        <w:top w:val="none" w:sz="0" w:space="0" w:color="auto"/>
        <w:left w:val="none" w:sz="0" w:space="0" w:color="auto"/>
        <w:bottom w:val="none" w:sz="0" w:space="0" w:color="auto"/>
        <w:right w:val="none" w:sz="0" w:space="0" w:color="auto"/>
      </w:divBdr>
    </w:div>
    <w:div w:id="781614058">
      <w:bodyDiv w:val="1"/>
      <w:marLeft w:val="0"/>
      <w:marRight w:val="0"/>
      <w:marTop w:val="0"/>
      <w:marBottom w:val="0"/>
      <w:divBdr>
        <w:top w:val="none" w:sz="0" w:space="0" w:color="auto"/>
        <w:left w:val="none" w:sz="0" w:space="0" w:color="auto"/>
        <w:bottom w:val="none" w:sz="0" w:space="0" w:color="auto"/>
        <w:right w:val="none" w:sz="0" w:space="0" w:color="auto"/>
      </w:divBdr>
    </w:div>
    <w:div w:id="1067806427">
      <w:bodyDiv w:val="1"/>
      <w:marLeft w:val="0"/>
      <w:marRight w:val="0"/>
      <w:marTop w:val="0"/>
      <w:marBottom w:val="0"/>
      <w:divBdr>
        <w:top w:val="none" w:sz="0" w:space="0" w:color="auto"/>
        <w:left w:val="none" w:sz="0" w:space="0" w:color="auto"/>
        <w:bottom w:val="none" w:sz="0" w:space="0" w:color="auto"/>
        <w:right w:val="none" w:sz="0" w:space="0" w:color="auto"/>
      </w:divBdr>
    </w:div>
    <w:div w:id="1078091108">
      <w:bodyDiv w:val="1"/>
      <w:marLeft w:val="0"/>
      <w:marRight w:val="0"/>
      <w:marTop w:val="0"/>
      <w:marBottom w:val="0"/>
      <w:divBdr>
        <w:top w:val="none" w:sz="0" w:space="0" w:color="auto"/>
        <w:left w:val="none" w:sz="0" w:space="0" w:color="auto"/>
        <w:bottom w:val="none" w:sz="0" w:space="0" w:color="auto"/>
        <w:right w:val="none" w:sz="0" w:space="0" w:color="auto"/>
      </w:divBdr>
    </w:div>
    <w:div w:id="1253969148">
      <w:bodyDiv w:val="1"/>
      <w:marLeft w:val="0"/>
      <w:marRight w:val="0"/>
      <w:marTop w:val="0"/>
      <w:marBottom w:val="0"/>
      <w:divBdr>
        <w:top w:val="none" w:sz="0" w:space="0" w:color="auto"/>
        <w:left w:val="none" w:sz="0" w:space="0" w:color="auto"/>
        <w:bottom w:val="none" w:sz="0" w:space="0" w:color="auto"/>
        <w:right w:val="none" w:sz="0" w:space="0" w:color="auto"/>
      </w:divBdr>
    </w:div>
    <w:div w:id="1276672333">
      <w:bodyDiv w:val="1"/>
      <w:marLeft w:val="0"/>
      <w:marRight w:val="0"/>
      <w:marTop w:val="0"/>
      <w:marBottom w:val="0"/>
      <w:divBdr>
        <w:top w:val="none" w:sz="0" w:space="0" w:color="auto"/>
        <w:left w:val="none" w:sz="0" w:space="0" w:color="auto"/>
        <w:bottom w:val="none" w:sz="0" w:space="0" w:color="auto"/>
        <w:right w:val="none" w:sz="0" w:space="0" w:color="auto"/>
      </w:divBdr>
    </w:div>
    <w:div w:id="1439174460">
      <w:bodyDiv w:val="1"/>
      <w:marLeft w:val="0"/>
      <w:marRight w:val="0"/>
      <w:marTop w:val="0"/>
      <w:marBottom w:val="0"/>
      <w:divBdr>
        <w:top w:val="none" w:sz="0" w:space="0" w:color="auto"/>
        <w:left w:val="none" w:sz="0" w:space="0" w:color="auto"/>
        <w:bottom w:val="none" w:sz="0" w:space="0" w:color="auto"/>
        <w:right w:val="none" w:sz="0" w:space="0" w:color="auto"/>
      </w:divBdr>
    </w:div>
    <w:div w:id="1442646300">
      <w:bodyDiv w:val="1"/>
      <w:marLeft w:val="0"/>
      <w:marRight w:val="0"/>
      <w:marTop w:val="0"/>
      <w:marBottom w:val="0"/>
      <w:divBdr>
        <w:top w:val="none" w:sz="0" w:space="0" w:color="auto"/>
        <w:left w:val="none" w:sz="0" w:space="0" w:color="auto"/>
        <w:bottom w:val="none" w:sz="0" w:space="0" w:color="auto"/>
        <w:right w:val="none" w:sz="0" w:space="0" w:color="auto"/>
      </w:divBdr>
    </w:div>
    <w:div w:id="1553926745">
      <w:bodyDiv w:val="1"/>
      <w:marLeft w:val="0"/>
      <w:marRight w:val="0"/>
      <w:marTop w:val="0"/>
      <w:marBottom w:val="0"/>
      <w:divBdr>
        <w:top w:val="none" w:sz="0" w:space="0" w:color="auto"/>
        <w:left w:val="none" w:sz="0" w:space="0" w:color="auto"/>
        <w:bottom w:val="none" w:sz="0" w:space="0" w:color="auto"/>
        <w:right w:val="none" w:sz="0" w:space="0" w:color="auto"/>
      </w:divBdr>
    </w:div>
    <w:div w:id="179694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03F1C-7D3C-488C-A348-72B2EDE0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3011</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20</cp:revision>
  <cp:lastPrinted>2024-04-09T10:51:00Z</cp:lastPrinted>
  <dcterms:created xsi:type="dcterms:W3CDTF">2025-05-09T14:32:00Z</dcterms:created>
  <dcterms:modified xsi:type="dcterms:W3CDTF">2025-05-09T14:42:00Z</dcterms:modified>
</cp:coreProperties>
</file>