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583" w:rsidRDefault="00A43583" w:rsidP="00A43583">
      <w:pPr>
        <w:spacing w:after="0" w:line="240" w:lineRule="auto"/>
        <w:rPr>
          <w:rFonts w:ascii="Times New Roman" w:hAnsi="Times New Roman" w:cs="Times New Roman"/>
          <w:sz w:val="24"/>
          <w:szCs w:val="24"/>
        </w:rPr>
      </w:pPr>
      <w:bookmarkStart w:id="0" w:name="_GoBack"/>
      <w:bookmarkEnd w:id="0"/>
      <w:r w:rsidRPr="00A43583">
        <w:rPr>
          <w:rFonts w:ascii="Times New Roman" w:hAnsi="Times New Roman" w:cs="Times New Roman"/>
          <w:sz w:val="24"/>
          <w:szCs w:val="24"/>
        </w:rPr>
        <w:t xml:space="preserve">THE STATE  </w:t>
      </w:r>
    </w:p>
    <w:p w:rsidR="00A43583" w:rsidRPr="00A43583" w:rsidRDefault="00A43583" w:rsidP="00A43583">
      <w:pPr>
        <w:spacing w:after="0" w:line="240" w:lineRule="auto"/>
        <w:rPr>
          <w:rFonts w:ascii="Times New Roman" w:hAnsi="Times New Roman" w:cs="Times New Roman"/>
          <w:sz w:val="24"/>
          <w:szCs w:val="24"/>
        </w:rPr>
      </w:pPr>
      <w:r w:rsidRPr="00A43583">
        <w:rPr>
          <w:rFonts w:ascii="Times New Roman" w:hAnsi="Times New Roman" w:cs="Times New Roman"/>
          <w:sz w:val="24"/>
          <w:szCs w:val="24"/>
        </w:rPr>
        <w:t xml:space="preserve">versus </w:t>
      </w:r>
    </w:p>
    <w:p w:rsidR="00A43583" w:rsidRDefault="00A43583" w:rsidP="00A43583">
      <w:pPr>
        <w:spacing w:after="0" w:line="240" w:lineRule="auto"/>
        <w:rPr>
          <w:rFonts w:ascii="Times New Roman" w:hAnsi="Times New Roman" w:cs="Times New Roman"/>
          <w:sz w:val="24"/>
          <w:szCs w:val="24"/>
        </w:rPr>
      </w:pPr>
      <w:r w:rsidRPr="00A43583">
        <w:rPr>
          <w:rFonts w:ascii="Times New Roman" w:hAnsi="Times New Roman" w:cs="Times New Roman"/>
          <w:sz w:val="24"/>
          <w:szCs w:val="24"/>
        </w:rPr>
        <w:t>OFFER SIVAN</w:t>
      </w:r>
    </w:p>
    <w:p w:rsidR="00A43583" w:rsidRDefault="00A43583" w:rsidP="00A43583">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Pr="00A43583">
        <w:rPr>
          <w:rFonts w:ascii="Times New Roman" w:hAnsi="Times New Roman" w:cs="Times New Roman"/>
          <w:sz w:val="24"/>
          <w:szCs w:val="24"/>
        </w:rPr>
        <w:tab/>
      </w:r>
      <w:r w:rsidRPr="00A43583">
        <w:rPr>
          <w:rFonts w:ascii="Times New Roman" w:hAnsi="Times New Roman" w:cs="Times New Roman"/>
          <w:sz w:val="24"/>
          <w:szCs w:val="24"/>
        </w:rPr>
        <w:tab/>
      </w:r>
      <w:r w:rsidRPr="00A43583">
        <w:rPr>
          <w:rFonts w:ascii="Times New Roman" w:hAnsi="Times New Roman" w:cs="Times New Roman"/>
          <w:sz w:val="24"/>
          <w:szCs w:val="24"/>
        </w:rPr>
        <w:tab/>
      </w:r>
      <w:r w:rsidRPr="00A43583">
        <w:rPr>
          <w:rFonts w:ascii="Times New Roman" w:hAnsi="Times New Roman" w:cs="Times New Roman"/>
          <w:sz w:val="24"/>
          <w:szCs w:val="24"/>
        </w:rPr>
        <w:tab/>
      </w:r>
      <w:r w:rsidRPr="00A43583">
        <w:rPr>
          <w:rFonts w:ascii="Times New Roman" w:hAnsi="Times New Roman" w:cs="Times New Roman"/>
          <w:sz w:val="24"/>
          <w:szCs w:val="24"/>
        </w:rPr>
        <w:tab/>
      </w:r>
      <w:r w:rsidRPr="00A43583">
        <w:rPr>
          <w:rFonts w:ascii="Times New Roman" w:hAnsi="Times New Roman" w:cs="Times New Roman"/>
          <w:sz w:val="24"/>
          <w:szCs w:val="24"/>
        </w:rPr>
        <w:tab/>
      </w:r>
      <w:r w:rsidRPr="00A43583">
        <w:rPr>
          <w:rFonts w:ascii="Times New Roman" w:hAnsi="Times New Roman" w:cs="Times New Roman"/>
          <w:sz w:val="24"/>
          <w:szCs w:val="24"/>
        </w:rPr>
        <w:tab/>
        <w:t xml:space="preserve"> </w:t>
      </w:r>
    </w:p>
    <w:p w:rsidR="00A43583" w:rsidRPr="00A43583" w:rsidRDefault="00A43583" w:rsidP="00A43583">
      <w:pPr>
        <w:spacing w:after="0" w:line="240" w:lineRule="auto"/>
        <w:rPr>
          <w:rFonts w:ascii="Times New Roman" w:hAnsi="Times New Roman" w:cs="Times New Roman"/>
          <w:sz w:val="24"/>
          <w:szCs w:val="24"/>
        </w:rPr>
      </w:pPr>
      <w:r w:rsidRPr="00A43583">
        <w:rPr>
          <w:rFonts w:ascii="Times New Roman" w:hAnsi="Times New Roman" w:cs="Times New Roman"/>
          <w:sz w:val="24"/>
          <w:szCs w:val="24"/>
        </w:rPr>
        <w:t>CASSANDRA MYBURG</w:t>
      </w:r>
      <w:r w:rsidRPr="00A43583">
        <w:rPr>
          <w:rFonts w:ascii="Times New Roman" w:hAnsi="Times New Roman" w:cs="Times New Roman"/>
          <w:sz w:val="24"/>
          <w:szCs w:val="24"/>
        </w:rPr>
        <w:tab/>
      </w:r>
      <w:r w:rsidRPr="00A43583">
        <w:rPr>
          <w:rFonts w:ascii="Times New Roman" w:hAnsi="Times New Roman" w:cs="Times New Roman"/>
          <w:sz w:val="24"/>
          <w:szCs w:val="24"/>
        </w:rPr>
        <w:tab/>
      </w:r>
      <w:r w:rsidRPr="00A43583">
        <w:rPr>
          <w:rFonts w:ascii="Times New Roman" w:hAnsi="Times New Roman" w:cs="Times New Roman"/>
          <w:sz w:val="24"/>
          <w:szCs w:val="24"/>
        </w:rPr>
        <w:tab/>
      </w:r>
      <w:r w:rsidRPr="00A43583">
        <w:rPr>
          <w:rFonts w:ascii="Times New Roman" w:hAnsi="Times New Roman" w:cs="Times New Roman"/>
          <w:sz w:val="24"/>
          <w:szCs w:val="24"/>
        </w:rPr>
        <w:tab/>
      </w:r>
      <w:r w:rsidRPr="00A43583">
        <w:rPr>
          <w:rFonts w:ascii="Times New Roman" w:hAnsi="Times New Roman" w:cs="Times New Roman"/>
          <w:sz w:val="24"/>
          <w:szCs w:val="24"/>
        </w:rPr>
        <w:tab/>
      </w:r>
      <w:r w:rsidRPr="00A43583">
        <w:rPr>
          <w:rFonts w:ascii="Times New Roman" w:hAnsi="Times New Roman" w:cs="Times New Roman"/>
          <w:sz w:val="24"/>
          <w:szCs w:val="24"/>
        </w:rPr>
        <w:tab/>
      </w:r>
    </w:p>
    <w:p w:rsidR="00A43583" w:rsidRPr="00A43583" w:rsidRDefault="00A43583" w:rsidP="00A43583">
      <w:pPr>
        <w:spacing w:before="240" w:after="0" w:line="240" w:lineRule="auto"/>
        <w:rPr>
          <w:rFonts w:ascii="Times New Roman" w:hAnsi="Times New Roman" w:cs="Times New Roman"/>
          <w:sz w:val="24"/>
          <w:szCs w:val="24"/>
        </w:rPr>
      </w:pPr>
    </w:p>
    <w:p w:rsidR="0081751C" w:rsidRPr="002B389B" w:rsidRDefault="0081751C" w:rsidP="0081751C">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1D6098" w:rsidRDefault="001D6098" w:rsidP="001D609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KWENDA </w:t>
      </w:r>
      <w:r w:rsidRPr="002B389B">
        <w:rPr>
          <w:rFonts w:ascii="Times New Roman" w:hAnsi="Times New Roman" w:cs="Times New Roman"/>
          <w:sz w:val="24"/>
          <w:szCs w:val="24"/>
        </w:rPr>
        <w:t>J</w:t>
      </w:r>
    </w:p>
    <w:p w:rsidR="001D6098" w:rsidRDefault="001D6098" w:rsidP="001D6098">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HARARE,</w:t>
      </w:r>
      <w:r>
        <w:rPr>
          <w:rFonts w:ascii="Times New Roman" w:hAnsi="Times New Roman" w:cs="Times New Roman"/>
          <w:sz w:val="24"/>
          <w:szCs w:val="24"/>
        </w:rPr>
        <w:t xml:space="preserve"> 22, 24 November 2022, 24, 27 January,</w:t>
      </w:r>
    </w:p>
    <w:p w:rsidR="001D6098" w:rsidRDefault="001D6098" w:rsidP="001D6098">
      <w:pPr>
        <w:spacing w:after="0" w:line="240" w:lineRule="auto"/>
        <w:rPr>
          <w:rFonts w:ascii="Times New Roman" w:hAnsi="Times New Roman" w:cs="Times New Roman"/>
          <w:b/>
          <w:sz w:val="24"/>
          <w:szCs w:val="24"/>
        </w:rPr>
      </w:pPr>
      <w:r>
        <w:rPr>
          <w:rFonts w:ascii="Times New Roman" w:hAnsi="Times New Roman" w:cs="Times New Roman"/>
          <w:sz w:val="24"/>
          <w:szCs w:val="24"/>
        </w:rPr>
        <w:t>1</w:t>
      </w:r>
      <w:r w:rsidR="00C219AC">
        <w:rPr>
          <w:rFonts w:ascii="Times New Roman" w:hAnsi="Times New Roman" w:cs="Times New Roman"/>
          <w:sz w:val="24"/>
          <w:szCs w:val="24"/>
        </w:rPr>
        <w:t>, 17</w:t>
      </w:r>
      <w:r>
        <w:rPr>
          <w:rFonts w:ascii="Times New Roman" w:hAnsi="Times New Roman" w:cs="Times New Roman"/>
          <w:sz w:val="24"/>
          <w:szCs w:val="24"/>
        </w:rPr>
        <w:t xml:space="preserve"> February, 28, 29 March, 20, 21 April, 4 &amp; 5 May 2023</w:t>
      </w:r>
    </w:p>
    <w:p w:rsidR="001D6098" w:rsidRDefault="001D6098" w:rsidP="001D6098">
      <w:pPr>
        <w:spacing w:after="0" w:line="240" w:lineRule="auto"/>
        <w:rPr>
          <w:rFonts w:ascii="Times New Roman" w:hAnsi="Times New Roman" w:cs="Times New Roman"/>
          <w:b/>
          <w:sz w:val="24"/>
          <w:szCs w:val="24"/>
        </w:rPr>
      </w:pPr>
    </w:p>
    <w:p w:rsidR="0081751C" w:rsidRDefault="0081751C" w:rsidP="0081751C">
      <w:pPr>
        <w:spacing w:after="0" w:line="240" w:lineRule="auto"/>
        <w:rPr>
          <w:rFonts w:ascii="Times New Roman" w:hAnsi="Times New Roman" w:cs="Times New Roman"/>
          <w:sz w:val="24"/>
          <w:szCs w:val="24"/>
        </w:rPr>
      </w:pPr>
    </w:p>
    <w:p w:rsidR="00C219AC" w:rsidRDefault="00C219AC" w:rsidP="00A43583">
      <w:pPr>
        <w:spacing w:after="0" w:line="240" w:lineRule="auto"/>
        <w:rPr>
          <w:rFonts w:ascii="Times New Roman" w:hAnsi="Times New Roman" w:cs="Times New Roman"/>
          <w:sz w:val="24"/>
          <w:szCs w:val="24"/>
        </w:rPr>
      </w:pPr>
    </w:p>
    <w:p w:rsidR="00A43583" w:rsidRDefault="00A43583" w:rsidP="00A43583">
      <w:pPr>
        <w:spacing w:after="0" w:line="240" w:lineRule="auto"/>
        <w:rPr>
          <w:rFonts w:ascii="Times New Roman" w:hAnsi="Times New Roman" w:cs="Times New Roman"/>
          <w:sz w:val="24"/>
          <w:szCs w:val="24"/>
        </w:rPr>
      </w:pPr>
      <w:r>
        <w:rPr>
          <w:rFonts w:ascii="Times New Roman" w:hAnsi="Times New Roman" w:cs="Times New Roman"/>
          <w:sz w:val="24"/>
          <w:szCs w:val="24"/>
        </w:rPr>
        <w:t>Assesors</w:t>
      </w:r>
      <w:r w:rsidR="00C219AC">
        <w:rPr>
          <w:rFonts w:ascii="Times New Roman" w:hAnsi="Times New Roman" w:cs="Times New Roman"/>
          <w:sz w:val="24"/>
          <w:szCs w:val="24"/>
        </w:rPr>
        <w:t>:</w:t>
      </w:r>
      <w:r>
        <w:rPr>
          <w:rFonts w:ascii="Times New Roman" w:hAnsi="Times New Roman" w:cs="Times New Roman"/>
          <w:sz w:val="24"/>
          <w:szCs w:val="24"/>
        </w:rPr>
        <w:tab/>
        <w:t>Mr Alexander H Mhandu</w:t>
      </w:r>
    </w:p>
    <w:p w:rsidR="00A43583" w:rsidRDefault="00A43583" w:rsidP="00A4358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Mr Thomas Mpofu</w:t>
      </w:r>
      <w:r>
        <w:rPr>
          <w:rFonts w:ascii="Times New Roman" w:hAnsi="Times New Roman" w:cs="Times New Roman"/>
          <w:sz w:val="24"/>
          <w:szCs w:val="24"/>
        </w:rPr>
        <w:tab/>
        <w:t xml:space="preserve"> </w:t>
      </w:r>
    </w:p>
    <w:p w:rsidR="00A43583" w:rsidRPr="002B389B" w:rsidRDefault="00A43583" w:rsidP="00A43583">
      <w:pPr>
        <w:spacing w:after="0" w:line="240" w:lineRule="auto"/>
        <w:rPr>
          <w:rFonts w:ascii="Times New Roman" w:hAnsi="Times New Roman" w:cs="Times New Roman"/>
          <w:sz w:val="24"/>
          <w:szCs w:val="24"/>
        </w:rPr>
      </w:pPr>
    </w:p>
    <w:p w:rsidR="0081751C" w:rsidRDefault="0081751C" w:rsidP="0081751C">
      <w:pPr>
        <w:spacing w:after="0" w:line="240" w:lineRule="auto"/>
        <w:rPr>
          <w:rFonts w:ascii="Times New Roman" w:hAnsi="Times New Roman" w:cs="Times New Roman"/>
          <w:sz w:val="24"/>
          <w:szCs w:val="24"/>
        </w:rPr>
      </w:pPr>
    </w:p>
    <w:p w:rsidR="006841F8" w:rsidRDefault="0081751C" w:rsidP="006841F8">
      <w:pPr>
        <w:spacing w:after="0" w:line="240" w:lineRule="auto"/>
        <w:rPr>
          <w:rFonts w:ascii="Times New Roman" w:hAnsi="Times New Roman" w:cs="Times New Roman"/>
          <w:i/>
          <w:sz w:val="24"/>
          <w:szCs w:val="24"/>
        </w:rPr>
      </w:pPr>
      <w:r>
        <w:rPr>
          <w:rFonts w:ascii="Times New Roman" w:hAnsi="Times New Roman" w:cs="Times New Roman"/>
          <w:b/>
          <w:sz w:val="24"/>
          <w:szCs w:val="24"/>
        </w:rPr>
        <w:t>Criminal Trial</w:t>
      </w:r>
      <w:r w:rsidR="006841F8">
        <w:rPr>
          <w:rFonts w:ascii="Times New Roman" w:hAnsi="Times New Roman" w:cs="Times New Roman"/>
          <w:b/>
          <w:sz w:val="24"/>
          <w:szCs w:val="24"/>
        </w:rPr>
        <w:t xml:space="preserve"> </w:t>
      </w:r>
    </w:p>
    <w:p w:rsidR="006841F8" w:rsidRDefault="006841F8" w:rsidP="006841F8">
      <w:pPr>
        <w:spacing w:after="0" w:line="240" w:lineRule="auto"/>
        <w:rPr>
          <w:rFonts w:ascii="Times New Roman" w:hAnsi="Times New Roman" w:cs="Times New Roman"/>
          <w:i/>
          <w:sz w:val="24"/>
          <w:szCs w:val="24"/>
        </w:rPr>
      </w:pPr>
    </w:p>
    <w:p w:rsidR="00A43583" w:rsidRDefault="00A43583" w:rsidP="006841F8">
      <w:pPr>
        <w:spacing w:after="0" w:line="240" w:lineRule="auto"/>
        <w:rPr>
          <w:rFonts w:ascii="Times New Roman" w:hAnsi="Times New Roman" w:cs="Times New Roman"/>
          <w:i/>
          <w:sz w:val="24"/>
          <w:szCs w:val="24"/>
        </w:rPr>
      </w:pPr>
    </w:p>
    <w:p w:rsidR="00C219AC" w:rsidRDefault="00C219AC" w:rsidP="006841F8">
      <w:pPr>
        <w:spacing w:after="0" w:line="240" w:lineRule="auto"/>
        <w:rPr>
          <w:rFonts w:ascii="Times New Roman" w:hAnsi="Times New Roman" w:cs="Times New Roman"/>
          <w:i/>
          <w:sz w:val="24"/>
          <w:szCs w:val="24"/>
        </w:rPr>
      </w:pPr>
    </w:p>
    <w:p w:rsidR="006841F8" w:rsidRDefault="003C609D" w:rsidP="006841F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W Mabhaudi, L Masuku </w:t>
      </w:r>
      <w:r w:rsidR="003F5C10">
        <w:rPr>
          <w:rFonts w:ascii="Times New Roman" w:hAnsi="Times New Roman" w:cs="Times New Roman"/>
          <w:sz w:val="24"/>
          <w:szCs w:val="24"/>
        </w:rPr>
        <w:t>for</w:t>
      </w:r>
      <w:r w:rsidR="006841F8">
        <w:rPr>
          <w:rFonts w:ascii="Times New Roman" w:hAnsi="Times New Roman" w:cs="Times New Roman"/>
          <w:sz w:val="24"/>
          <w:szCs w:val="24"/>
        </w:rPr>
        <w:t xml:space="preserve"> </w:t>
      </w:r>
      <w:r>
        <w:rPr>
          <w:rFonts w:ascii="Times New Roman" w:hAnsi="Times New Roman" w:cs="Times New Roman"/>
          <w:sz w:val="24"/>
          <w:szCs w:val="24"/>
        </w:rPr>
        <w:t>the State</w:t>
      </w:r>
    </w:p>
    <w:p w:rsidR="006841F8" w:rsidRDefault="003C609D" w:rsidP="006841F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T W nyamakura, M </w:t>
      </w:r>
      <w:r w:rsidR="000152F0">
        <w:rPr>
          <w:rFonts w:ascii="Times New Roman" w:hAnsi="Times New Roman" w:cs="Times New Roman"/>
          <w:i/>
          <w:sz w:val="24"/>
          <w:szCs w:val="24"/>
        </w:rPr>
        <w:t>Tarugarira,</w:t>
      </w:r>
      <w:r>
        <w:rPr>
          <w:rFonts w:ascii="Times New Roman" w:hAnsi="Times New Roman" w:cs="Times New Roman"/>
          <w:i/>
          <w:sz w:val="24"/>
          <w:szCs w:val="24"/>
        </w:rPr>
        <w:t xml:space="preserve"> J </w:t>
      </w:r>
      <w:r w:rsidR="000152F0">
        <w:rPr>
          <w:rFonts w:ascii="Times New Roman" w:hAnsi="Times New Roman" w:cs="Times New Roman"/>
          <w:i/>
          <w:sz w:val="24"/>
          <w:szCs w:val="24"/>
        </w:rPr>
        <w:t>Sande</w:t>
      </w:r>
      <w:r w:rsidR="00A43583">
        <w:rPr>
          <w:rFonts w:ascii="Times New Roman" w:hAnsi="Times New Roman" w:cs="Times New Roman"/>
          <w:i/>
          <w:sz w:val="24"/>
          <w:szCs w:val="24"/>
        </w:rPr>
        <w:t>,</w:t>
      </w:r>
      <w:r w:rsidR="000152F0">
        <w:rPr>
          <w:rFonts w:ascii="Times New Roman" w:hAnsi="Times New Roman" w:cs="Times New Roman"/>
          <w:i/>
          <w:sz w:val="24"/>
          <w:szCs w:val="24"/>
        </w:rPr>
        <w:t xml:space="preserve"> </w:t>
      </w:r>
      <w:r w:rsidR="000152F0">
        <w:rPr>
          <w:rFonts w:ascii="Times New Roman" w:hAnsi="Times New Roman" w:cs="Times New Roman"/>
          <w:sz w:val="24"/>
          <w:szCs w:val="24"/>
        </w:rPr>
        <w:t>for</w:t>
      </w:r>
      <w:r w:rsidR="006841F8">
        <w:rPr>
          <w:rFonts w:ascii="Times New Roman" w:hAnsi="Times New Roman" w:cs="Times New Roman"/>
          <w:sz w:val="24"/>
          <w:szCs w:val="24"/>
        </w:rPr>
        <w:t xml:space="preserve"> </w:t>
      </w:r>
      <w:r>
        <w:rPr>
          <w:rFonts w:ascii="Times New Roman" w:hAnsi="Times New Roman" w:cs="Times New Roman"/>
          <w:sz w:val="24"/>
          <w:szCs w:val="24"/>
        </w:rPr>
        <w:t>the accused persons</w:t>
      </w:r>
      <w:r w:rsidR="006841F8" w:rsidRPr="00F57117">
        <w:rPr>
          <w:rFonts w:ascii="Times New Roman" w:hAnsi="Times New Roman" w:cs="Times New Roman"/>
          <w:sz w:val="24"/>
          <w:szCs w:val="24"/>
        </w:rPr>
        <w:t xml:space="preserve"> </w:t>
      </w:r>
    </w:p>
    <w:p w:rsidR="006841F8" w:rsidRPr="00F96ECE" w:rsidRDefault="006841F8" w:rsidP="00F96ECE">
      <w:pPr>
        <w:spacing w:line="360" w:lineRule="auto"/>
        <w:jc w:val="both"/>
        <w:rPr>
          <w:sz w:val="24"/>
          <w:szCs w:val="24"/>
        </w:rPr>
      </w:pPr>
    </w:p>
    <w:p w:rsidR="00BE69DD" w:rsidRPr="00BE69DD" w:rsidRDefault="006841F8" w:rsidP="00F96ECE">
      <w:pPr>
        <w:pStyle w:val="Default"/>
        <w:spacing w:line="360" w:lineRule="auto"/>
        <w:jc w:val="both"/>
      </w:pPr>
      <w:r w:rsidRPr="00F96ECE">
        <w:tab/>
      </w:r>
      <w:r w:rsidRPr="00C219AC">
        <w:rPr>
          <w:b/>
        </w:rPr>
        <w:t>KWENDA J</w:t>
      </w:r>
      <w:r w:rsidRPr="00F96ECE">
        <w:t xml:space="preserve">: </w:t>
      </w:r>
      <w:r w:rsidR="002758D2">
        <w:t>At the end of a criminal tr</w:t>
      </w:r>
      <w:r w:rsidR="00624794">
        <w:t>ial</w:t>
      </w:r>
      <w:r w:rsidR="002758D2">
        <w:t xml:space="preserve"> the </w:t>
      </w:r>
      <w:r w:rsidR="00624794">
        <w:t xml:space="preserve">court </w:t>
      </w:r>
      <w:r w:rsidR="002758D2">
        <w:t xml:space="preserve">makes up </w:t>
      </w:r>
      <w:r w:rsidR="00624794">
        <w:t xml:space="preserve">its </w:t>
      </w:r>
      <w:r w:rsidR="002758D2">
        <w:t xml:space="preserve">mind as to whether the State has proved its case against the accused beyond reasonable doubt and that is what is normally contained in a judgment (See G Feltoe’s </w:t>
      </w:r>
      <w:r w:rsidR="00B55972" w:rsidRPr="00B55972">
        <w:rPr>
          <w:i/>
        </w:rPr>
        <w:t>Magistrates</w:t>
      </w:r>
      <w:r w:rsidR="002758D2" w:rsidRPr="00B55972">
        <w:rPr>
          <w:i/>
        </w:rPr>
        <w:t>’ Handbook</w:t>
      </w:r>
      <w:r w:rsidR="002758D2">
        <w:t xml:space="preserve"> Revised Edition 2021 at p 345). This implies a reasoned judgment. In this case, however, we acquitted the accused persons when, after a protracted trial</w:t>
      </w:r>
      <w:r w:rsidR="00F10300">
        <w:t xml:space="preserve"> when the </w:t>
      </w:r>
      <w:r w:rsidR="002758D2">
        <w:t xml:space="preserve">Prosecutor General </w:t>
      </w:r>
      <w:r w:rsidR="00F10300">
        <w:t xml:space="preserve">threw in the towel and exercised </w:t>
      </w:r>
      <w:r w:rsidR="002758D2">
        <w:t xml:space="preserve">his prerogative </w:t>
      </w:r>
      <w:r w:rsidR="003B1028">
        <w:t xml:space="preserve">to stop the prosecution </w:t>
      </w:r>
      <w:r w:rsidR="002758D2">
        <w:t>in terms s 8(2) of the Criminal Procedure and Evidence Act [</w:t>
      </w:r>
      <w:r w:rsidR="002758D2" w:rsidRPr="00C219AC">
        <w:rPr>
          <w:i/>
        </w:rPr>
        <w:t>Chapter 9.07</w:t>
      </w:r>
      <w:r w:rsidR="002758D2">
        <w:t xml:space="preserve">]. </w:t>
      </w:r>
      <w:r w:rsidR="0052061C">
        <w:t xml:space="preserve">We gave our brief reasons </w:t>
      </w:r>
      <w:r w:rsidR="0052061C">
        <w:rPr>
          <w:i/>
        </w:rPr>
        <w:t xml:space="preserve">ex </w:t>
      </w:r>
      <w:r w:rsidR="003B1028">
        <w:rPr>
          <w:i/>
        </w:rPr>
        <w:t xml:space="preserve">tempore </w:t>
      </w:r>
      <w:r w:rsidR="003B1028" w:rsidRPr="003B1028">
        <w:t>because we had simply followed the dictates of the law</w:t>
      </w:r>
      <w:r w:rsidR="0052061C" w:rsidRPr="003B1028">
        <w:t>.</w:t>
      </w:r>
      <w:r w:rsidR="0052061C">
        <w:rPr>
          <w:i/>
        </w:rPr>
        <w:t xml:space="preserve"> </w:t>
      </w:r>
      <w:r w:rsidR="0052061C" w:rsidRPr="00BE69DD">
        <w:t xml:space="preserve">The accused persons </w:t>
      </w:r>
      <w:r w:rsidR="002758D2" w:rsidRPr="00BE69DD">
        <w:t>have,</w:t>
      </w:r>
      <w:r w:rsidR="002758D2" w:rsidRPr="002758D2">
        <w:t xml:space="preserve"> </w:t>
      </w:r>
      <w:r w:rsidR="002758D2">
        <w:t xml:space="preserve">through their legal practitioners, </w:t>
      </w:r>
      <w:r w:rsidR="002758D2" w:rsidRPr="00BE69DD">
        <w:t>requested</w:t>
      </w:r>
      <w:r w:rsidR="0052061C" w:rsidRPr="00BE69DD">
        <w:t xml:space="preserve"> </w:t>
      </w:r>
      <w:r w:rsidR="002758D2">
        <w:t xml:space="preserve">full </w:t>
      </w:r>
      <w:r w:rsidR="002758D2" w:rsidRPr="00BE69DD">
        <w:t>written</w:t>
      </w:r>
      <w:r w:rsidR="002758D2">
        <w:t xml:space="preserve"> reasons for </w:t>
      </w:r>
      <w:r w:rsidR="002758D2" w:rsidRPr="00BE69DD">
        <w:t>judgment</w:t>
      </w:r>
      <w:r w:rsidR="0052061C" w:rsidRPr="00BE69DD">
        <w:t>.</w:t>
      </w:r>
      <w:r w:rsidR="004606D9">
        <w:t xml:space="preserve"> It is within their rights to do so. </w:t>
      </w:r>
      <w:r w:rsidR="007B01F6" w:rsidRPr="00BE69DD">
        <w:t xml:space="preserve">It is a request that we cannot competently decline despite the fact that it appears straight forward that </w:t>
      </w:r>
      <w:r w:rsidR="00BE69DD">
        <w:t xml:space="preserve">as a matter of law, </w:t>
      </w:r>
      <w:r w:rsidR="007B01F6" w:rsidRPr="00BE69DD">
        <w:t>a court must acquit the accused when the Prosecutor General stops a prosecution after the accused persons have pleaded to the charge</w:t>
      </w:r>
      <w:r w:rsidR="002758D2">
        <w:t>. A</w:t>
      </w:r>
      <w:r w:rsidR="005D15BB">
        <w:t xml:space="preserve"> court does not engage in correspondence with the parties to explain the </w:t>
      </w:r>
      <w:r w:rsidR="005D15BB">
        <w:lastRenderedPageBreak/>
        <w:t>outcome of a criminal trial</w:t>
      </w:r>
      <w:r w:rsidR="002758D2">
        <w:t xml:space="preserve">. It </w:t>
      </w:r>
      <w:r w:rsidR="007B01F6" w:rsidRPr="00BE69DD">
        <w:t xml:space="preserve">speaks through </w:t>
      </w:r>
      <w:r w:rsidR="005D15BB">
        <w:t>a</w:t>
      </w:r>
      <w:r w:rsidR="007B01F6" w:rsidRPr="00BE69DD">
        <w:t xml:space="preserve"> judgment</w:t>
      </w:r>
      <w:r w:rsidR="005D15BB">
        <w:t>.</w:t>
      </w:r>
      <w:r w:rsidR="007B01F6" w:rsidRPr="00BE69DD">
        <w:t xml:space="preserve"> Even </w:t>
      </w:r>
      <w:r w:rsidR="003C5F30">
        <w:t xml:space="preserve">if the court was inclined to decline the request </w:t>
      </w:r>
      <w:r w:rsidR="007B01F6" w:rsidRPr="00BE69DD">
        <w:t xml:space="preserve">it </w:t>
      </w:r>
      <w:r w:rsidR="003C5F30">
        <w:t xml:space="preserve">would still be required to give reasons. </w:t>
      </w:r>
      <w:r w:rsidR="003B1028">
        <w:t>In addition to that</w:t>
      </w:r>
      <w:r w:rsidR="004606D9">
        <w:t>,</w:t>
      </w:r>
      <w:r w:rsidR="003B1028">
        <w:t xml:space="preserve"> the</w:t>
      </w:r>
      <w:r w:rsidR="002758D2">
        <w:t xml:space="preserve"> public has a vested interest in the full reasons for the outcome of a public prosecution. </w:t>
      </w:r>
      <w:r w:rsidR="003C5F30">
        <w:t xml:space="preserve"> </w:t>
      </w:r>
    </w:p>
    <w:p w:rsidR="004F4B22" w:rsidRDefault="00BE69DD" w:rsidP="00BE69DD">
      <w:pPr>
        <w:pStyle w:val="Default"/>
        <w:spacing w:line="360" w:lineRule="auto"/>
        <w:ind w:firstLine="720"/>
        <w:jc w:val="both"/>
      </w:pPr>
      <w:r>
        <w:t xml:space="preserve">The </w:t>
      </w:r>
      <w:r w:rsidR="00BF7CEE" w:rsidRPr="00F96ECE">
        <w:t>a</w:t>
      </w:r>
      <w:r w:rsidR="003C609D">
        <w:t>ccuse</w:t>
      </w:r>
      <w:r w:rsidR="00BB0D66">
        <w:t>d</w:t>
      </w:r>
      <w:r w:rsidR="003C609D">
        <w:t xml:space="preserve"> </w:t>
      </w:r>
      <w:r w:rsidR="003F5C10">
        <w:t>persons</w:t>
      </w:r>
      <w:r w:rsidR="003C609D">
        <w:t xml:space="preserve"> </w:t>
      </w:r>
      <w:r w:rsidR="00BB0D66">
        <w:t xml:space="preserve">were indicted to </w:t>
      </w:r>
      <w:r w:rsidR="003C609D">
        <w:t xml:space="preserve">appear before this court for trial </w:t>
      </w:r>
      <w:r w:rsidR="003F5C10">
        <w:t xml:space="preserve">jointly </w:t>
      </w:r>
      <w:r w:rsidR="003C609D">
        <w:t xml:space="preserve">charged with </w:t>
      </w:r>
      <w:r w:rsidR="003F5C10">
        <w:t>the</w:t>
      </w:r>
      <w:r w:rsidR="003C609D">
        <w:t xml:space="preserve"> crime of Fraud as defined in s 136 of the </w:t>
      </w:r>
      <w:r w:rsidR="003F5C10">
        <w:t>Criminal</w:t>
      </w:r>
      <w:r w:rsidR="003C609D">
        <w:t xml:space="preserve"> Law Codification and Reform Act </w:t>
      </w:r>
      <w:r w:rsidR="003C609D" w:rsidRPr="003F5C10">
        <w:rPr>
          <w:i/>
        </w:rPr>
        <w:t xml:space="preserve">[Chapter </w:t>
      </w:r>
      <w:r w:rsidR="003F5C10" w:rsidRPr="003F5C10">
        <w:rPr>
          <w:i/>
        </w:rPr>
        <w:t>9:23]</w:t>
      </w:r>
      <w:r w:rsidR="003F5C10">
        <w:t xml:space="preserve"> </w:t>
      </w:r>
      <w:r w:rsidR="003C609D">
        <w:t>allegedly</w:t>
      </w:r>
      <w:r w:rsidR="00FB64DD">
        <w:t xml:space="preserve"> </w:t>
      </w:r>
      <w:r w:rsidR="003C609D">
        <w:t xml:space="preserve">committed </w:t>
      </w:r>
      <w:r w:rsidR="00FB64DD">
        <w:t xml:space="preserve">between </w:t>
      </w:r>
      <w:r w:rsidR="003C609D">
        <w:t xml:space="preserve">during the period extending from September 2020 and December 2021. The </w:t>
      </w:r>
      <w:r w:rsidR="00F618B6">
        <w:t>following</w:t>
      </w:r>
      <w:r w:rsidR="00BB0D66">
        <w:t xml:space="preserve"> allegations were made against them</w:t>
      </w:r>
      <w:r w:rsidR="00F618B6">
        <w:t xml:space="preserve">. </w:t>
      </w:r>
      <w:r w:rsidR="003F5C10">
        <w:t xml:space="preserve">The </w:t>
      </w:r>
      <w:r w:rsidR="00F618B6">
        <w:t>first accused is a dire</w:t>
      </w:r>
      <w:r w:rsidR="003F5C10">
        <w:t xml:space="preserve">ctor </w:t>
      </w:r>
      <w:r w:rsidR="00F618B6">
        <w:t xml:space="preserve">of Adlecraft (Pvt) Ltd and the </w:t>
      </w:r>
      <w:r w:rsidR="003F5C10">
        <w:t xml:space="preserve">second accused is his personal </w:t>
      </w:r>
      <w:r w:rsidR="00F618B6">
        <w:t xml:space="preserve">assistant. </w:t>
      </w:r>
      <w:r w:rsidR="005A2F41">
        <w:t xml:space="preserve">Acting in common purpose, the accused persons, </w:t>
      </w:r>
      <w:r w:rsidR="00BB0D66">
        <w:t xml:space="preserve">allegedly </w:t>
      </w:r>
      <w:r w:rsidR="003C609D">
        <w:t xml:space="preserve">unlawfully </w:t>
      </w:r>
      <w:r w:rsidR="00F618B6">
        <w:t>misrepresent</w:t>
      </w:r>
      <w:r w:rsidR="003A2F16">
        <w:t>ed</w:t>
      </w:r>
      <w:r w:rsidR="00FB64DD">
        <w:t xml:space="preserve"> to the </w:t>
      </w:r>
      <w:r w:rsidR="000F73ED">
        <w:t>Stanbic</w:t>
      </w:r>
      <w:r w:rsidR="003C609D">
        <w:t xml:space="preserve"> bank </w:t>
      </w:r>
      <w:r w:rsidR="000F73ED">
        <w:t>t</w:t>
      </w:r>
      <w:r w:rsidR="003C609D">
        <w:t xml:space="preserve">hat </w:t>
      </w:r>
      <w:r w:rsidR="00F618B6">
        <w:t xml:space="preserve">one </w:t>
      </w:r>
      <w:r w:rsidR="003C609D">
        <w:t xml:space="preserve">Gilad Shabtai, </w:t>
      </w:r>
      <w:r w:rsidR="00F618B6">
        <w:t xml:space="preserve">also </w:t>
      </w:r>
      <w:r w:rsidR="003C609D">
        <w:t>a director of Ad</w:t>
      </w:r>
      <w:r w:rsidR="003F5C10">
        <w:t>l</w:t>
      </w:r>
      <w:r w:rsidR="003C609D">
        <w:t xml:space="preserve">ecraft </w:t>
      </w:r>
      <w:r w:rsidR="003F5C10">
        <w:t>Investments, had</w:t>
      </w:r>
      <w:r w:rsidR="003C609D">
        <w:t xml:space="preserve"> </w:t>
      </w:r>
      <w:r w:rsidR="00FB64DD">
        <w:t>agreed with them to open</w:t>
      </w:r>
      <w:r w:rsidR="00BB0D66">
        <w:t xml:space="preserve"> </w:t>
      </w:r>
      <w:r w:rsidR="003C609D">
        <w:t xml:space="preserve">two </w:t>
      </w:r>
      <w:r w:rsidR="003F5C10">
        <w:t>bank</w:t>
      </w:r>
      <w:r w:rsidR="003C609D">
        <w:t xml:space="preserve"> </w:t>
      </w:r>
      <w:r w:rsidR="003F5C10">
        <w:t>accounts</w:t>
      </w:r>
      <w:r w:rsidR="003C609D">
        <w:t xml:space="preserve"> </w:t>
      </w:r>
      <w:r w:rsidR="00BB0D66">
        <w:t>in the name of the company</w:t>
      </w:r>
      <w:r w:rsidR="00FB64DD">
        <w:t xml:space="preserve"> at the bank’s Belgravia branch</w:t>
      </w:r>
      <w:r w:rsidR="00F618B6">
        <w:t xml:space="preserve">. They allegedly </w:t>
      </w:r>
      <w:r w:rsidR="005A2F41">
        <w:t>forged</w:t>
      </w:r>
      <w:r w:rsidR="00F618B6">
        <w:t xml:space="preserve"> </w:t>
      </w:r>
      <w:r w:rsidR="003C609D">
        <w:t xml:space="preserve">Gilad Shabtai’s signature </w:t>
      </w:r>
      <w:r w:rsidR="004F4B22">
        <w:t xml:space="preserve">on the account opening </w:t>
      </w:r>
      <w:r w:rsidR="00FC28A3">
        <w:t>forms</w:t>
      </w:r>
      <w:r w:rsidR="00CA67A0">
        <w:t xml:space="preserve"> and on </w:t>
      </w:r>
      <w:r w:rsidR="00C219AC">
        <w:t>an</w:t>
      </w:r>
      <w:r w:rsidR="00CA67A0">
        <w:t xml:space="preserve"> alleged false</w:t>
      </w:r>
      <w:r w:rsidR="002D1F01">
        <w:t xml:space="preserve"> </w:t>
      </w:r>
      <w:r w:rsidR="005A2F41">
        <w:t>company resolution</w:t>
      </w:r>
      <w:r w:rsidR="00FC28A3">
        <w:t xml:space="preserve"> dated 29</w:t>
      </w:r>
      <w:r w:rsidR="00FC28A3" w:rsidRPr="00794443">
        <w:rPr>
          <w:vertAlign w:val="superscript"/>
        </w:rPr>
        <w:t>th</w:t>
      </w:r>
      <w:r w:rsidR="00FC28A3">
        <w:t xml:space="preserve"> September 2020 </w:t>
      </w:r>
      <w:r w:rsidR="00CA67A0">
        <w:t xml:space="preserve">which appointed </w:t>
      </w:r>
      <w:r w:rsidR="00FC28A3">
        <w:t xml:space="preserve">the first accused as the sole signatory </w:t>
      </w:r>
      <w:r w:rsidR="00CA67A0">
        <w:t>to</w:t>
      </w:r>
      <w:r w:rsidR="00FC28A3">
        <w:t xml:space="preserve"> the bank accounts.</w:t>
      </w:r>
      <w:r w:rsidR="00BB0D66">
        <w:t xml:space="preserve"> </w:t>
      </w:r>
      <w:r w:rsidR="00CA67A0">
        <w:t xml:space="preserve">One account </w:t>
      </w:r>
      <w:r w:rsidR="002D1F01">
        <w:t>was</w:t>
      </w:r>
      <w:r w:rsidR="00F32497">
        <w:t xml:space="preserve"> denominated in Zimbabwean dollars and </w:t>
      </w:r>
      <w:r w:rsidR="00CA67A0">
        <w:t xml:space="preserve">the </w:t>
      </w:r>
      <w:r w:rsidR="00F32497">
        <w:t>other in United States dollars.</w:t>
      </w:r>
      <w:r w:rsidR="00FB5285">
        <w:t xml:space="preserve"> </w:t>
      </w:r>
      <w:r w:rsidR="002D1F01">
        <w:t xml:space="preserve">The </w:t>
      </w:r>
      <w:r w:rsidR="00CA67A0">
        <w:t>matter</w:t>
      </w:r>
      <w:r w:rsidR="002D1F01">
        <w:t xml:space="preserve"> was </w:t>
      </w:r>
      <w:r w:rsidR="00CA67A0">
        <w:t xml:space="preserve">allegedly </w:t>
      </w:r>
      <w:r w:rsidR="002D1F01">
        <w:t>reported to the Zimba</w:t>
      </w:r>
      <w:r w:rsidR="00CA67A0">
        <w:t xml:space="preserve">bwe Anti-Corruption Commission </w:t>
      </w:r>
      <w:r w:rsidR="002D1F01">
        <w:t>by one</w:t>
      </w:r>
      <w:r w:rsidR="00F32497">
        <w:t xml:space="preserve"> Munyaradzi </w:t>
      </w:r>
      <w:r w:rsidR="00CA67A0">
        <w:t xml:space="preserve">Gonyora </w:t>
      </w:r>
      <w:r w:rsidR="00FB5285">
        <w:t>in November 2021</w:t>
      </w:r>
      <w:r w:rsidR="00F32497">
        <w:t>. The</w:t>
      </w:r>
      <w:r w:rsidR="00FB5285">
        <w:t xml:space="preserve"> account opening forms </w:t>
      </w:r>
      <w:r w:rsidR="00F32497">
        <w:t>were</w:t>
      </w:r>
      <w:r w:rsidR="00FB5285">
        <w:t xml:space="preserve"> examined by </w:t>
      </w:r>
      <w:r w:rsidR="00F32497">
        <w:t xml:space="preserve">two </w:t>
      </w:r>
      <w:r w:rsidR="00FC28A3">
        <w:t>handwriting</w:t>
      </w:r>
      <w:r w:rsidR="00FB5285">
        <w:t xml:space="preserve"> experts who </w:t>
      </w:r>
      <w:r w:rsidR="00F32497">
        <w:t>came to the same conclusion,</w:t>
      </w:r>
      <w:r w:rsidR="00FB5285">
        <w:t xml:space="preserve"> that </w:t>
      </w:r>
      <w:r w:rsidR="00CA67A0">
        <w:t xml:space="preserve">the </w:t>
      </w:r>
      <w:r w:rsidR="00FB5285">
        <w:t xml:space="preserve">signature </w:t>
      </w:r>
      <w:r w:rsidR="00CA67A0">
        <w:t xml:space="preserve">attributed to Gilad Shabtai </w:t>
      </w:r>
      <w:r w:rsidR="00FB5285">
        <w:t xml:space="preserve">on the account opening forms </w:t>
      </w:r>
      <w:r w:rsidR="00CA67A0">
        <w:t>does not match his undisputed signature.</w:t>
      </w:r>
      <w:r w:rsidR="00FB5285">
        <w:t xml:space="preserve"> The accused </w:t>
      </w:r>
      <w:r w:rsidR="00FC28A3">
        <w:t>persons</w:t>
      </w:r>
      <w:r w:rsidR="00FB5285">
        <w:t xml:space="preserve"> </w:t>
      </w:r>
      <w:r w:rsidR="00FC28A3">
        <w:t xml:space="preserve">allegedly </w:t>
      </w:r>
      <w:r w:rsidR="00FB5285">
        <w:t xml:space="preserve">withdrew </w:t>
      </w:r>
      <w:r w:rsidR="00F32497">
        <w:t xml:space="preserve">and misappropriated </w:t>
      </w:r>
      <w:r w:rsidR="00FB5285">
        <w:t>sums of ZWL22 359 513 .14 and USD 762 983.06</w:t>
      </w:r>
      <w:r w:rsidR="00FC28A3">
        <w:t xml:space="preserve"> thereby causing </w:t>
      </w:r>
      <w:r w:rsidR="00F32497">
        <w:t xml:space="preserve">financial </w:t>
      </w:r>
      <w:r w:rsidR="00F051CA">
        <w:t>prejudice to the company</w:t>
      </w:r>
      <w:r w:rsidR="00F32497">
        <w:t xml:space="preserve"> </w:t>
      </w:r>
      <w:r w:rsidR="000C75A3">
        <w:t>and at the same time prejudicing the Stanbic bank’s reputation</w:t>
      </w:r>
      <w:r w:rsidR="00F051CA">
        <w:t xml:space="preserve">. </w:t>
      </w:r>
    </w:p>
    <w:p w:rsidR="00EB4F56" w:rsidRDefault="00F051CA" w:rsidP="00F051CA">
      <w:pPr>
        <w:pStyle w:val="Default"/>
        <w:spacing w:line="360" w:lineRule="auto"/>
        <w:ind w:firstLine="720"/>
        <w:jc w:val="both"/>
      </w:pPr>
      <w:r>
        <w:t xml:space="preserve">The accused persons denied the charges. </w:t>
      </w:r>
      <w:r w:rsidR="003C609D">
        <w:t>The</w:t>
      </w:r>
      <w:r>
        <w:t xml:space="preserve">ir defence </w:t>
      </w:r>
      <w:r w:rsidR="00723CF4">
        <w:t xml:space="preserve">was </w:t>
      </w:r>
      <w:r w:rsidR="00FC28A3">
        <w:t xml:space="preserve">that </w:t>
      </w:r>
      <w:r>
        <w:t xml:space="preserve">the allegations </w:t>
      </w:r>
      <w:r w:rsidR="00723CF4">
        <w:t xml:space="preserve">are </w:t>
      </w:r>
      <w:r>
        <w:t>malicious</w:t>
      </w:r>
      <w:r w:rsidR="00B6018D">
        <w:t xml:space="preserve">. The </w:t>
      </w:r>
      <w:r w:rsidR="00F32497">
        <w:t>Prosecutor General had already</w:t>
      </w:r>
      <w:r w:rsidR="00B6018D">
        <w:t xml:space="preserve"> declined to prosecute the case after determining that, </w:t>
      </w:r>
      <w:r w:rsidR="00723CF4">
        <w:t>in essence</w:t>
      </w:r>
      <w:r w:rsidR="00B6018D">
        <w:t xml:space="preserve">, the </w:t>
      </w:r>
      <w:r w:rsidR="00F32497">
        <w:t xml:space="preserve">dispute </w:t>
      </w:r>
      <w:r w:rsidR="00723CF4">
        <w:t>was</w:t>
      </w:r>
      <w:r w:rsidR="00B6018D">
        <w:t xml:space="preserve"> mere </w:t>
      </w:r>
      <w:r w:rsidR="00723CF4">
        <w:t xml:space="preserve">manifestation </w:t>
      </w:r>
      <w:r w:rsidR="00097B74">
        <w:t>of a</w:t>
      </w:r>
      <w:r w:rsidR="00723CF4">
        <w:t xml:space="preserve"> boardroom squabble between the first</w:t>
      </w:r>
      <w:r w:rsidR="00F32497">
        <w:t xml:space="preserve"> accused person and Gilad Shabtai </w:t>
      </w:r>
      <w:r w:rsidR="00B6018D">
        <w:t xml:space="preserve">which had </w:t>
      </w:r>
      <w:r w:rsidR="00F32497">
        <w:t>no place in the criminal courts but stood to be resolved in the civil courts.</w:t>
      </w:r>
      <w:r w:rsidR="00745022">
        <w:t xml:space="preserve"> Given that background, t</w:t>
      </w:r>
      <w:r w:rsidR="007D4A2C">
        <w:t>he</w:t>
      </w:r>
      <w:r w:rsidR="00745022">
        <w:t xml:space="preserve">ir prosecution on a charge on which the Prosecutor General had already pronounced himself in their favour </w:t>
      </w:r>
      <w:r w:rsidR="007D4A2C">
        <w:t>was</w:t>
      </w:r>
      <w:r w:rsidR="00745022">
        <w:t>,</w:t>
      </w:r>
      <w:r w:rsidR="007D4A2C">
        <w:t xml:space="preserve"> </w:t>
      </w:r>
      <w:r w:rsidR="00B6018D">
        <w:t>therefore</w:t>
      </w:r>
      <w:r w:rsidR="00745022">
        <w:t>,</w:t>
      </w:r>
      <w:r w:rsidR="00B6018D">
        <w:t xml:space="preserve"> an unwarranted </w:t>
      </w:r>
      <w:r w:rsidR="00745022">
        <w:t xml:space="preserve">and </w:t>
      </w:r>
      <w:r w:rsidR="007D4A2C">
        <w:t xml:space="preserve">criminalisation of </w:t>
      </w:r>
      <w:r w:rsidR="00B6018D">
        <w:t>the</w:t>
      </w:r>
      <w:r w:rsidR="00723CF4">
        <w:t xml:space="preserve"> </w:t>
      </w:r>
      <w:r w:rsidR="007D4A2C">
        <w:t xml:space="preserve">civil dispute </w:t>
      </w:r>
      <w:r w:rsidR="00745022">
        <w:t xml:space="preserve">already </w:t>
      </w:r>
      <w:r w:rsidR="007D4A2C">
        <w:t xml:space="preserve">pending in the High Court under various case numbers with case </w:t>
      </w:r>
      <w:r w:rsidR="00B6018D">
        <w:t xml:space="preserve">whose case </w:t>
      </w:r>
      <w:r w:rsidR="00745022">
        <w:t xml:space="preserve">numbers which the </w:t>
      </w:r>
      <w:r w:rsidR="00B6018D">
        <w:t xml:space="preserve">accused persons </w:t>
      </w:r>
      <w:r w:rsidR="00743979">
        <w:t>provided</w:t>
      </w:r>
      <w:r w:rsidR="007D4A2C">
        <w:t xml:space="preserve">. </w:t>
      </w:r>
      <w:r w:rsidR="00B6018D">
        <w:t xml:space="preserve">They accused the State counsel Mr Mabhaudi of double standards and bias in favour of Gilad Shabtai and Munyaradzi Gonyora. When the first accused </w:t>
      </w:r>
      <w:r w:rsidR="00A35CC5">
        <w:t xml:space="preserve">lodged what they perceived to be </w:t>
      </w:r>
      <w:r w:rsidR="00B6018D">
        <w:t xml:space="preserve">a criminal </w:t>
      </w:r>
      <w:r w:rsidR="00B6018D">
        <w:lastRenderedPageBreak/>
        <w:t>complaint against Gilad Shabtai and Munyaradzi Gonyora Mr Mabhaudi would dismiss same as a civil dispute but when the latter did the same against the first accused, M</w:t>
      </w:r>
      <w:r w:rsidR="00AD4600">
        <w:t>r</w:t>
      </w:r>
      <w:r w:rsidR="00B6018D">
        <w:t xml:space="preserve"> Mabhaudi would readily label the similar allegations to be criminal.  </w:t>
      </w:r>
    </w:p>
    <w:p w:rsidR="00924634" w:rsidRDefault="00EB4F56" w:rsidP="00F051CA">
      <w:pPr>
        <w:pStyle w:val="Default"/>
        <w:spacing w:line="360" w:lineRule="auto"/>
        <w:ind w:firstLine="720"/>
        <w:jc w:val="both"/>
      </w:pPr>
      <w:r>
        <w:t>On the merits, t</w:t>
      </w:r>
      <w:r w:rsidR="007D4A2C">
        <w:t>he</w:t>
      </w:r>
      <w:r w:rsidR="0061402B">
        <w:t xml:space="preserve"> accused persons</w:t>
      </w:r>
      <w:r w:rsidR="00F32497">
        <w:t xml:space="preserve"> </w:t>
      </w:r>
      <w:r w:rsidR="00097B74">
        <w:t>denied forging</w:t>
      </w:r>
      <w:r w:rsidR="00F32497">
        <w:t xml:space="preserve"> Gilad Shabtai’s signature</w:t>
      </w:r>
      <w:r w:rsidR="00097B74">
        <w:t xml:space="preserve"> </w:t>
      </w:r>
      <w:r w:rsidR="0061402B">
        <w:t xml:space="preserve">as alleged or </w:t>
      </w:r>
      <w:r w:rsidR="00097B74">
        <w:t>at all</w:t>
      </w:r>
      <w:r w:rsidR="00F32497">
        <w:t xml:space="preserve">. </w:t>
      </w:r>
      <w:r>
        <w:t xml:space="preserve">They averred that </w:t>
      </w:r>
      <w:r w:rsidR="00097B74">
        <w:t>the company resolved,</w:t>
      </w:r>
      <w:r w:rsidR="00097B74" w:rsidRPr="00097B74">
        <w:t xml:space="preserve"> </w:t>
      </w:r>
      <w:r w:rsidR="00097B74">
        <w:t xml:space="preserve">with the full participation of Gilad Shabtai, to open the bank accounts for easy of doing business with clients who banked with the Stanbic bank. Munyaradzi Gonyora is merely Gilad Shabtai’s proxy who stands in for him during the periods of the latter’s absence from Zimbabwe. Pursuant to </w:t>
      </w:r>
      <w:r w:rsidR="00DE6686">
        <w:t>the resolution</w:t>
      </w:r>
      <w:r w:rsidR="00097B74">
        <w:t xml:space="preserve">, </w:t>
      </w:r>
      <w:r w:rsidR="00DD0963">
        <w:t>Munyaradzi Gonyora collected the forms from the bank and brought them to the</w:t>
      </w:r>
      <w:r w:rsidR="00097B74">
        <w:t xml:space="preserve"> second accused who completed the uppermost sections of the account opening forms in her capacity as first accused’s personal assistant. The first accused </w:t>
      </w:r>
      <w:r w:rsidR="00F32497">
        <w:t>signed the</w:t>
      </w:r>
      <w:r w:rsidR="00097B74">
        <w:t xml:space="preserve"> forms </w:t>
      </w:r>
      <w:r w:rsidR="00DD0963">
        <w:t>his capacity as director of the company</w:t>
      </w:r>
      <w:r w:rsidR="00F32497">
        <w:t xml:space="preserve">. </w:t>
      </w:r>
      <w:r w:rsidR="00097B74">
        <w:t xml:space="preserve">The second </w:t>
      </w:r>
      <w:r w:rsidR="00DE6686">
        <w:t>accused</w:t>
      </w:r>
      <w:r w:rsidR="00DD0963">
        <w:t xml:space="preserve"> </w:t>
      </w:r>
      <w:r w:rsidR="00DE6686">
        <w:t xml:space="preserve">person </w:t>
      </w:r>
      <w:r w:rsidR="00F32497">
        <w:t>signed as a witness to the first accused’s signature</w:t>
      </w:r>
      <w:r w:rsidR="00DD0963">
        <w:t>. There</w:t>
      </w:r>
      <w:r w:rsidR="00F32497">
        <w:t xml:space="preserve">after </w:t>
      </w:r>
      <w:r w:rsidR="004C2B06">
        <w:t xml:space="preserve">she returned </w:t>
      </w:r>
      <w:r w:rsidR="00097B74">
        <w:t xml:space="preserve">the forms </w:t>
      </w:r>
      <w:r w:rsidR="00F32497">
        <w:t xml:space="preserve">to </w:t>
      </w:r>
      <w:r w:rsidR="00DD0963">
        <w:t xml:space="preserve">Munyaradzi Gonyora </w:t>
      </w:r>
      <w:r w:rsidR="00097B74">
        <w:t xml:space="preserve">who </w:t>
      </w:r>
      <w:r w:rsidR="004C2B06">
        <w:t xml:space="preserve">took </w:t>
      </w:r>
      <w:r w:rsidR="00097B74">
        <w:t>them to the bank.</w:t>
      </w:r>
      <w:r w:rsidR="00F32497">
        <w:t xml:space="preserve"> The accused persons </w:t>
      </w:r>
      <w:r w:rsidR="00DD0963">
        <w:t>did</w:t>
      </w:r>
      <w:r w:rsidR="00F32497">
        <w:t xml:space="preserve"> not accompan</w:t>
      </w:r>
      <w:r w:rsidR="00DD0963">
        <w:t>y</w:t>
      </w:r>
      <w:r w:rsidR="00F32497">
        <w:t xml:space="preserve"> Munyaradzi Gonyora to the bank </w:t>
      </w:r>
      <w:r w:rsidR="00097B74">
        <w:t>when he went to submit the ap</w:t>
      </w:r>
      <w:r w:rsidR="00DD0963">
        <w:t>plication</w:t>
      </w:r>
      <w:r w:rsidR="00F32497">
        <w:t xml:space="preserve">s and thus do not know what transpired there. </w:t>
      </w:r>
      <w:r w:rsidR="00DA1CFC">
        <w:t xml:space="preserve">Munyaradzi Gonyora, therefore, </w:t>
      </w:r>
      <w:r w:rsidR="00DD0963">
        <w:t xml:space="preserve">lied under oath </w:t>
      </w:r>
      <w:r w:rsidR="00DA1CFC">
        <w:t>t</w:t>
      </w:r>
      <w:r w:rsidR="00F32497">
        <w:t>o the extent that he denied</w:t>
      </w:r>
      <w:r w:rsidR="00DA1CFC">
        <w:t xml:space="preserve"> knowledge of the bank accounts. </w:t>
      </w:r>
      <w:r w:rsidR="004236E5">
        <w:t xml:space="preserve">Gilad Shabtai </w:t>
      </w:r>
      <w:r w:rsidR="0002696A">
        <w:t xml:space="preserve">could also not possibly complain of fraud because </w:t>
      </w:r>
      <w:r w:rsidR="004236E5">
        <w:t xml:space="preserve">he, </w:t>
      </w:r>
      <w:r w:rsidR="0002696A">
        <w:t xml:space="preserve">on </w:t>
      </w:r>
      <w:r w:rsidR="004236E5">
        <w:t xml:space="preserve">divers occasions, </w:t>
      </w:r>
      <w:r w:rsidR="00F32497">
        <w:t xml:space="preserve">received substantial amounts </w:t>
      </w:r>
      <w:r w:rsidR="00743979">
        <w:t>transferred</w:t>
      </w:r>
      <w:r w:rsidR="00F32497">
        <w:t xml:space="preserve"> from the bank accounts.</w:t>
      </w:r>
      <w:r w:rsidR="004236E5">
        <w:t xml:space="preserve"> He </w:t>
      </w:r>
      <w:r w:rsidR="00815DD8">
        <w:t xml:space="preserve">did not make </w:t>
      </w:r>
      <w:r w:rsidR="00F32497">
        <w:t xml:space="preserve">any complaint to the Stanbic bank either disowning the bank accounts or the impugned signature </w:t>
      </w:r>
      <w:r w:rsidR="00815DD8">
        <w:t>or the</w:t>
      </w:r>
      <w:r w:rsidR="00F32497">
        <w:t xml:space="preserve"> resolution. The accused persons were in possession of a resolution dated 8 March 2022 signed by Gilad Shabtai and Munyaradzi Gonyora confirming their knowledge of the bank accounts. Adlecraft Pvt Ltd had not complained </w:t>
      </w:r>
      <w:r w:rsidR="004236E5">
        <w:t>o</w:t>
      </w:r>
      <w:r w:rsidR="00F32497">
        <w:t>f theft of its funds</w:t>
      </w:r>
      <w:r w:rsidR="00815DD8">
        <w:t xml:space="preserve">. The company </w:t>
      </w:r>
      <w:r w:rsidR="004236E5">
        <w:t xml:space="preserve">had </w:t>
      </w:r>
      <w:r w:rsidR="00F051CA">
        <w:t xml:space="preserve">bank accounts </w:t>
      </w:r>
      <w:r w:rsidR="004236E5">
        <w:t>with several banks and i</w:t>
      </w:r>
      <w:r w:rsidR="00FC28A3">
        <w:t xml:space="preserve">n </w:t>
      </w:r>
      <w:r w:rsidR="00F051CA">
        <w:t xml:space="preserve">all cases the </w:t>
      </w:r>
      <w:r w:rsidR="002A2775">
        <w:t xml:space="preserve">first accused person </w:t>
      </w:r>
      <w:r w:rsidR="00815DD8">
        <w:t>was, as the company’s managing director</w:t>
      </w:r>
      <w:r w:rsidR="004236E5">
        <w:t xml:space="preserve"> and his status as </w:t>
      </w:r>
      <w:r w:rsidR="00815DD8">
        <w:t xml:space="preserve">the </w:t>
      </w:r>
      <w:r w:rsidR="00F051CA">
        <w:t xml:space="preserve">sole </w:t>
      </w:r>
      <w:r w:rsidR="00815DD8">
        <w:t>signatory</w:t>
      </w:r>
      <w:r w:rsidR="004236E5">
        <w:t xml:space="preserve"> of the bank accounts</w:t>
      </w:r>
      <w:r w:rsidR="00815DD8">
        <w:t>.</w:t>
      </w:r>
      <w:r w:rsidR="004236E5">
        <w:t xml:space="preserve">  His position as</w:t>
      </w:r>
      <w:r w:rsidR="00F051CA">
        <w:t xml:space="preserve"> </w:t>
      </w:r>
      <w:r w:rsidR="002A2775">
        <w:t>managing</w:t>
      </w:r>
      <w:r w:rsidR="00F051CA">
        <w:t xml:space="preserve"> director and </w:t>
      </w:r>
      <w:r w:rsidR="004236E5">
        <w:t xml:space="preserve">status as the </w:t>
      </w:r>
      <w:r w:rsidR="00F051CA">
        <w:t xml:space="preserve">sole signatory of the </w:t>
      </w:r>
      <w:r w:rsidR="002A2775">
        <w:t>company’s</w:t>
      </w:r>
      <w:r w:rsidR="00F051CA">
        <w:t xml:space="preserve"> bank accounts </w:t>
      </w:r>
      <w:r w:rsidR="004236E5">
        <w:t xml:space="preserve">was still subsisting </w:t>
      </w:r>
      <w:r w:rsidR="00F051CA">
        <w:t xml:space="preserve">even </w:t>
      </w:r>
      <w:r w:rsidR="004236E5">
        <w:t xml:space="preserve">as </w:t>
      </w:r>
      <w:r w:rsidR="00F051CA">
        <w:t>the trial started</w:t>
      </w:r>
      <w:r w:rsidR="004236E5">
        <w:t xml:space="preserve"> and progressed</w:t>
      </w:r>
      <w:r w:rsidR="00F051CA">
        <w:t xml:space="preserve">. It was therefore false that the accounts at the Stanbic bank were opened as a way of </w:t>
      </w:r>
      <w:r w:rsidR="002A2775">
        <w:t>facilitating the</w:t>
      </w:r>
      <w:r w:rsidR="00F051CA">
        <w:t xml:space="preserve"> theft of the company’s funds</w:t>
      </w:r>
      <w:r w:rsidR="004236E5">
        <w:t xml:space="preserve">. </w:t>
      </w:r>
      <w:r w:rsidR="00B6018D">
        <w:t xml:space="preserve">Had the </w:t>
      </w:r>
      <w:r w:rsidR="004236E5">
        <w:t>first accused person</w:t>
      </w:r>
      <w:r w:rsidR="00B6018D">
        <w:t xml:space="preserve"> been inclined </w:t>
      </w:r>
      <w:r w:rsidR="0061402B">
        <w:t>to steal</w:t>
      </w:r>
      <w:r w:rsidR="00B6018D">
        <w:t xml:space="preserve"> company funds he would have done so using </w:t>
      </w:r>
      <w:r w:rsidR="002A2775">
        <w:t>the various bank accounts</w:t>
      </w:r>
      <w:r w:rsidR="00815DD8">
        <w:t>.</w:t>
      </w:r>
      <w:r w:rsidR="009B74C3">
        <w:t xml:space="preserve"> </w:t>
      </w:r>
    </w:p>
    <w:p w:rsidR="00D55309" w:rsidRDefault="00586C3D" w:rsidP="00D55309">
      <w:pPr>
        <w:pStyle w:val="Default"/>
        <w:spacing w:line="360" w:lineRule="auto"/>
        <w:ind w:firstLine="720"/>
        <w:jc w:val="both"/>
      </w:pPr>
      <w:r>
        <w:t xml:space="preserve">At </w:t>
      </w:r>
      <w:r w:rsidR="00A36235">
        <w:t>the</w:t>
      </w:r>
      <w:r>
        <w:t xml:space="preserve"> beginning of the trial, t</w:t>
      </w:r>
      <w:r w:rsidR="00932E7C">
        <w:t>he State</w:t>
      </w:r>
      <w:r>
        <w:t xml:space="preserve">, acting in terms </w:t>
      </w:r>
      <w:r w:rsidR="00A36235">
        <w:t>of</w:t>
      </w:r>
      <w:r>
        <w:t xml:space="preserve"> </w:t>
      </w:r>
      <w:r w:rsidR="00A36235">
        <w:t>subsection</w:t>
      </w:r>
      <w:r>
        <w:t xml:space="preserve"> (1) of s 66 of the Criminal Procedure and Evidence Act</w:t>
      </w:r>
      <w:r w:rsidR="00C219AC">
        <w:rPr>
          <w:i/>
        </w:rPr>
        <w:t>[Chapter 9:</w:t>
      </w:r>
      <w:r w:rsidR="00A36235" w:rsidRPr="00A36235">
        <w:rPr>
          <w:i/>
        </w:rPr>
        <w:t>07]</w:t>
      </w:r>
      <w:r>
        <w:t xml:space="preserve"> </w:t>
      </w:r>
      <w:r w:rsidR="00A36235">
        <w:t xml:space="preserve">( hereinafter </w:t>
      </w:r>
      <w:r w:rsidR="005935F6">
        <w:t xml:space="preserve">called </w:t>
      </w:r>
      <w:r w:rsidR="00A36235">
        <w:t xml:space="preserve">the Criminal Procedure </w:t>
      </w:r>
      <w:r w:rsidR="00A36235">
        <w:lastRenderedPageBreak/>
        <w:t xml:space="preserve">and Evidence Act) </w:t>
      </w:r>
      <w:r>
        <w:t xml:space="preserve">notified the accused and the court of </w:t>
      </w:r>
      <w:r w:rsidR="00A36235">
        <w:t>its</w:t>
      </w:r>
      <w:r>
        <w:t xml:space="preserve"> intention to </w:t>
      </w:r>
      <w:r w:rsidR="00A36235">
        <w:t>call</w:t>
      </w:r>
      <w:r>
        <w:t xml:space="preserve"> six witnesses namely Gilad Shabtai ( a </w:t>
      </w:r>
      <w:r w:rsidR="00A36235">
        <w:t>director of Adlecraft (P</w:t>
      </w:r>
      <w:r>
        <w:t>vt )</w:t>
      </w:r>
      <w:r w:rsidR="00A36235">
        <w:t xml:space="preserve"> </w:t>
      </w:r>
      <w:r>
        <w:t xml:space="preserve">Ltd whose signature was allegedly forged at the bank and on an alleged forged document purporting to be the company’s resolution), Munyaradzi Gonyora (an alleged director of the company </w:t>
      </w:r>
      <w:r w:rsidR="00A36235">
        <w:t xml:space="preserve">who allegedly reported the matter to the Zimbabwe Anti-Corruption Commission, herein after called </w:t>
      </w:r>
      <w:r>
        <w:t>ZACC), Simba Mawere</w:t>
      </w:r>
      <w:r w:rsidR="00DA77F4">
        <w:t xml:space="preserve"> (</w:t>
      </w:r>
      <w:r w:rsidR="00A36235">
        <w:t>employed</w:t>
      </w:r>
      <w:r>
        <w:t xml:space="preserve"> </w:t>
      </w:r>
      <w:r w:rsidR="00A36235">
        <w:t>by</w:t>
      </w:r>
      <w:r>
        <w:t xml:space="preserve"> the Stanbic bank as an internal legal advisor who was expected </w:t>
      </w:r>
      <w:r w:rsidR="00A36235">
        <w:t xml:space="preserve">by the State </w:t>
      </w:r>
      <w:r>
        <w:t xml:space="preserve">to confirm that the </w:t>
      </w:r>
      <w:r w:rsidR="00DA77F4">
        <w:t xml:space="preserve">accused persons made certain </w:t>
      </w:r>
      <w:r>
        <w:t>misrepresentation</w:t>
      </w:r>
      <w:r w:rsidR="00DA77F4">
        <w:t>s</w:t>
      </w:r>
      <w:r>
        <w:t xml:space="preserve"> </w:t>
      </w:r>
      <w:r w:rsidR="00A36235">
        <w:t>to t</w:t>
      </w:r>
      <w:r>
        <w:t xml:space="preserve">he </w:t>
      </w:r>
      <w:r w:rsidR="00DA77F4">
        <w:t>b</w:t>
      </w:r>
      <w:r>
        <w:t>ank), Kuraunoe Madzivanyika (</w:t>
      </w:r>
      <w:r w:rsidR="00D55309">
        <w:t>a Forensic</w:t>
      </w:r>
      <w:r>
        <w:t xml:space="preserve"> </w:t>
      </w:r>
      <w:r w:rsidR="00D55309">
        <w:t xml:space="preserve">Scientist/ Expert who was expected </w:t>
      </w:r>
      <w:r w:rsidR="00A36235">
        <w:t xml:space="preserve">by the State to confirm </w:t>
      </w:r>
      <w:r w:rsidR="00D55309">
        <w:t xml:space="preserve">that following an examination carried out by him during  criminal investigations he arrived at the conclusion that Gilad Shabtai had not signed the Stanbic </w:t>
      </w:r>
      <w:r w:rsidR="00A36235">
        <w:t>account</w:t>
      </w:r>
      <w:r w:rsidR="00D55309">
        <w:t xml:space="preserve"> opening forms</w:t>
      </w:r>
      <w:r>
        <w:t>)</w:t>
      </w:r>
      <w:r w:rsidR="00D55309">
        <w:t xml:space="preserve">, </w:t>
      </w:r>
      <w:r>
        <w:t>Leaonard T Nhari (</w:t>
      </w:r>
      <w:r w:rsidR="00D55309">
        <w:t xml:space="preserve">a Forensic Scientist/ Expert </w:t>
      </w:r>
      <w:r w:rsidR="00A36235">
        <w:t>with</w:t>
      </w:r>
      <w:r w:rsidR="00D55309">
        <w:t xml:space="preserve"> experience dating back</w:t>
      </w:r>
      <w:r w:rsidR="00A36235">
        <w:t xml:space="preserve"> t</w:t>
      </w:r>
      <w:r w:rsidR="00D55309">
        <w:t xml:space="preserve">o 1980, </w:t>
      </w:r>
      <w:r w:rsidR="00A36235">
        <w:t xml:space="preserve">who </w:t>
      </w:r>
      <w:r w:rsidR="00D55309">
        <w:t xml:space="preserve">was expected </w:t>
      </w:r>
      <w:r w:rsidR="00A36235">
        <w:t xml:space="preserve">by the State to confirm that </w:t>
      </w:r>
      <w:r w:rsidR="00D55309">
        <w:t>following an examina</w:t>
      </w:r>
      <w:r w:rsidR="00A36235">
        <w:t xml:space="preserve">tion carried out by him during a </w:t>
      </w:r>
      <w:r w:rsidR="00D55309">
        <w:t xml:space="preserve">criminal investigation </w:t>
      </w:r>
      <w:r w:rsidR="00A36235">
        <w:t xml:space="preserve">he had </w:t>
      </w:r>
      <w:r w:rsidR="00D55309">
        <w:t xml:space="preserve"> arrived at the conclusion that Gilad Shabtai had not signed the Stanbic </w:t>
      </w:r>
      <w:r w:rsidR="00A36235">
        <w:t>account</w:t>
      </w:r>
      <w:r w:rsidR="00D55309">
        <w:t xml:space="preserve"> opening forms</w:t>
      </w:r>
      <w:r>
        <w:t>) and Owen Mutembwa</w:t>
      </w:r>
      <w:r w:rsidR="00A36235">
        <w:t xml:space="preserve"> (</w:t>
      </w:r>
      <w:r w:rsidR="00D55309">
        <w:t xml:space="preserve">an investigating officer employed by the Zimbabwe Anti-Corruption Commission who was expected </w:t>
      </w:r>
      <w:r w:rsidR="00A36235">
        <w:t xml:space="preserve">by the State </w:t>
      </w:r>
      <w:r w:rsidR="00D55309">
        <w:t xml:space="preserve">to tell the court </w:t>
      </w:r>
      <w:r w:rsidR="00071301">
        <w:t xml:space="preserve">that he had investigated the allegation of fraud, </w:t>
      </w:r>
      <w:r w:rsidR="00D55309">
        <w:t xml:space="preserve">how he had </w:t>
      </w:r>
      <w:r w:rsidR="00071301">
        <w:t>done so</w:t>
      </w:r>
      <w:r w:rsidR="00D55309">
        <w:t xml:space="preserve"> and </w:t>
      </w:r>
      <w:r w:rsidR="00071301">
        <w:t xml:space="preserve">identify </w:t>
      </w:r>
      <w:r w:rsidR="00D55309">
        <w:t xml:space="preserve">the exhibits </w:t>
      </w:r>
      <w:r w:rsidR="00071301">
        <w:t xml:space="preserve">he had secured </w:t>
      </w:r>
      <w:r w:rsidR="00D55309">
        <w:t>for the purposes of the trial)</w:t>
      </w:r>
      <w:r w:rsidR="00C219AC">
        <w:t>.</w:t>
      </w:r>
    </w:p>
    <w:p w:rsidR="00A36235" w:rsidRDefault="00D55309" w:rsidP="00D55309">
      <w:pPr>
        <w:pStyle w:val="Default"/>
        <w:spacing w:line="360" w:lineRule="auto"/>
        <w:ind w:firstLine="720"/>
        <w:jc w:val="both"/>
      </w:pPr>
      <w:r>
        <w:t>The trial commenced on 22</w:t>
      </w:r>
      <w:r w:rsidR="00526454">
        <w:t xml:space="preserve"> </w:t>
      </w:r>
      <w:r>
        <w:t>N</w:t>
      </w:r>
      <w:r w:rsidR="00423378">
        <w:t xml:space="preserve">ovember 2022. From that date the court </w:t>
      </w:r>
      <w:r w:rsidR="003B71C1">
        <w:t xml:space="preserve">was seized with </w:t>
      </w:r>
      <w:r w:rsidR="00071301">
        <w:t xml:space="preserve">preliminary issues </w:t>
      </w:r>
      <w:r w:rsidR="003B71C1">
        <w:t xml:space="preserve">which it disposed </w:t>
      </w:r>
      <w:r w:rsidR="00A36235">
        <w:t>of</w:t>
      </w:r>
      <w:r w:rsidR="003B71C1">
        <w:t xml:space="preserve"> on 17</w:t>
      </w:r>
      <w:r w:rsidR="00C219AC">
        <w:rPr>
          <w:vertAlign w:val="superscript"/>
        </w:rPr>
        <w:t xml:space="preserve"> </w:t>
      </w:r>
      <w:r w:rsidR="003B71C1">
        <w:t xml:space="preserve">February 2023 paving the way for the trial on the merits. </w:t>
      </w:r>
    </w:p>
    <w:p w:rsidR="005F2333" w:rsidRDefault="003B71C1" w:rsidP="00D55309">
      <w:pPr>
        <w:pStyle w:val="Default"/>
        <w:spacing w:line="360" w:lineRule="auto"/>
        <w:ind w:firstLine="720"/>
        <w:jc w:val="both"/>
      </w:pPr>
      <w:r>
        <w:t xml:space="preserve">The state called Simba Mawere as its first witness. He explained the procedure at the bank on </w:t>
      </w:r>
      <w:r w:rsidR="00A36235">
        <w:t>the</w:t>
      </w:r>
      <w:r>
        <w:t xml:space="preserve"> opening of new </w:t>
      </w:r>
      <w:r w:rsidR="00A36235">
        <w:t>bank</w:t>
      </w:r>
      <w:r>
        <w:t xml:space="preserve"> accounts. He produced the two forms used to open the two </w:t>
      </w:r>
      <w:r w:rsidR="00A36235">
        <w:t xml:space="preserve">impugned </w:t>
      </w:r>
      <w:r>
        <w:t>bank accounts</w:t>
      </w:r>
      <w:r w:rsidR="00A36235">
        <w:t xml:space="preserve"> in the name of Adlecraft (Pvt) Ltd.</w:t>
      </w:r>
      <w:r>
        <w:t xml:space="preserve"> He </w:t>
      </w:r>
      <w:r w:rsidR="00A36235">
        <w:t>explained</w:t>
      </w:r>
      <w:r>
        <w:t xml:space="preserve"> that the bank accounts were opened in compliance with the banks’ </w:t>
      </w:r>
      <w:r w:rsidR="00A36235">
        <w:t>‘</w:t>
      </w:r>
      <w:r>
        <w:t>Know-your</w:t>
      </w:r>
      <w:r w:rsidR="00A36235">
        <w:t>-</w:t>
      </w:r>
      <w:r>
        <w:t>client</w:t>
      </w:r>
      <w:r w:rsidR="00A36235">
        <w:t>’</w:t>
      </w:r>
      <w:r>
        <w:t xml:space="preserve"> protocols which in</w:t>
      </w:r>
      <w:r w:rsidR="00071301">
        <w:t>volved verification of</w:t>
      </w:r>
      <w:r>
        <w:t xml:space="preserve"> company</w:t>
      </w:r>
      <w:r w:rsidR="00BD03D3">
        <w:t xml:space="preserve">’s </w:t>
      </w:r>
      <w:r>
        <w:t xml:space="preserve">documents, identification documents of the directors and proof of </w:t>
      </w:r>
      <w:r w:rsidR="00A36235">
        <w:t>residence</w:t>
      </w:r>
      <w:r w:rsidR="00DA21F6">
        <w:t>. Know-your-client is a procedure which is very important which the bank takes it seriously and could not be dispensed with. Any flaws would have resulted in the applications to open the bank accounts being rejected.</w:t>
      </w:r>
      <w:r w:rsidR="00743979">
        <w:t xml:space="preserve"> </w:t>
      </w:r>
      <w:r w:rsidR="00A36235">
        <w:t>T</w:t>
      </w:r>
      <w:r w:rsidR="00925039">
        <w:t xml:space="preserve">he </w:t>
      </w:r>
      <w:r w:rsidR="00A36235">
        <w:t xml:space="preserve">applications </w:t>
      </w:r>
      <w:r w:rsidR="00743979">
        <w:t xml:space="preserve">forms </w:t>
      </w:r>
      <w:r w:rsidR="00A36235">
        <w:t>were duly</w:t>
      </w:r>
      <w:r w:rsidR="00925039">
        <w:t xml:space="preserve"> signed </w:t>
      </w:r>
      <w:r w:rsidR="000F2B2D">
        <w:t>by the</w:t>
      </w:r>
      <w:r>
        <w:t xml:space="preserve"> directors </w:t>
      </w:r>
      <w:r w:rsidR="00925039">
        <w:t xml:space="preserve">in person.  </w:t>
      </w:r>
      <w:r w:rsidR="00743979">
        <w:t>The forms</w:t>
      </w:r>
      <w:r w:rsidR="00925039">
        <w:t xml:space="preserve"> did not have to be signed in </w:t>
      </w:r>
      <w:r w:rsidR="000F2B2D">
        <w:t>the</w:t>
      </w:r>
      <w:r w:rsidR="00925039">
        <w:t xml:space="preserve"> </w:t>
      </w:r>
      <w:r w:rsidR="000F2B2D">
        <w:t>bank</w:t>
      </w:r>
      <w:r w:rsidR="00743979">
        <w:t xml:space="preserve">. </w:t>
      </w:r>
      <w:r w:rsidR="00925039">
        <w:t xml:space="preserve"> The bank </w:t>
      </w:r>
      <w:r w:rsidR="00743979">
        <w:t>opened the</w:t>
      </w:r>
      <w:r w:rsidR="00925039">
        <w:t xml:space="preserve"> </w:t>
      </w:r>
      <w:r w:rsidR="00BD03D3">
        <w:t xml:space="preserve">bank </w:t>
      </w:r>
      <w:r w:rsidR="00925039">
        <w:t xml:space="preserve">accounts after all the verifications and formalities had been completed to </w:t>
      </w:r>
      <w:r w:rsidR="000F2B2D">
        <w:t>its</w:t>
      </w:r>
      <w:r w:rsidR="00925039">
        <w:t xml:space="preserve"> satisfaction</w:t>
      </w:r>
      <w:r w:rsidR="000F2B2D">
        <w:t>. The</w:t>
      </w:r>
      <w:r w:rsidR="00925039">
        <w:t xml:space="preserve"> bank </w:t>
      </w:r>
      <w:r w:rsidR="00214BC7">
        <w:t>had</w:t>
      </w:r>
      <w:r w:rsidR="00925039">
        <w:t xml:space="preserve"> not receive</w:t>
      </w:r>
      <w:r w:rsidR="00214BC7">
        <w:t>d</w:t>
      </w:r>
      <w:r w:rsidR="00925039">
        <w:t xml:space="preserve"> any complaint regarding the opening and transactions on the </w:t>
      </w:r>
      <w:r w:rsidR="00214BC7">
        <w:t xml:space="preserve">bank </w:t>
      </w:r>
      <w:r w:rsidR="00925039">
        <w:t>account</w:t>
      </w:r>
      <w:r w:rsidR="00214BC7">
        <w:t>s</w:t>
      </w:r>
      <w:r w:rsidR="00BD03D3">
        <w:t xml:space="preserve">. No one had approached the bank </w:t>
      </w:r>
      <w:r w:rsidR="00BD03D3">
        <w:lastRenderedPageBreak/>
        <w:t>with a request t</w:t>
      </w:r>
      <w:r w:rsidR="000F2B2D">
        <w:t>o red flag the bank accounts</w:t>
      </w:r>
      <w:r w:rsidR="00925039">
        <w:t>. Anyone alleging a fraud or forgery should have approa</w:t>
      </w:r>
      <w:r w:rsidR="000F2B2D">
        <w:t>ched the bank</w:t>
      </w:r>
      <w:r w:rsidR="00925039">
        <w:t xml:space="preserve"> would have </w:t>
      </w:r>
      <w:r w:rsidR="000F2B2D">
        <w:t xml:space="preserve">inevitably </w:t>
      </w:r>
      <w:r w:rsidR="00925039">
        <w:t xml:space="preserve">triggered investigations </w:t>
      </w:r>
      <w:r w:rsidR="000F2B2D">
        <w:t>by the bank into the complaint</w:t>
      </w:r>
      <w:r w:rsidR="00925039">
        <w:t>.</w:t>
      </w:r>
      <w:r w:rsidR="005F2333">
        <w:t xml:space="preserve"> The bank </w:t>
      </w:r>
      <w:r w:rsidR="000F2B2D">
        <w:t>had</w:t>
      </w:r>
      <w:r w:rsidR="005F2333">
        <w:t xml:space="preserve"> not </w:t>
      </w:r>
      <w:r w:rsidR="000F2B2D">
        <w:t>received</w:t>
      </w:r>
      <w:r w:rsidR="005F2333">
        <w:t xml:space="preserve"> any complaint </w:t>
      </w:r>
      <w:r w:rsidR="00BD03D3">
        <w:t>from</w:t>
      </w:r>
      <w:r w:rsidR="005F2333">
        <w:t xml:space="preserve"> Adlecraft (</w:t>
      </w:r>
      <w:r w:rsidR="000F2B2D">
        <w:t>Pvt) Ltd</w:t>
      </w:r>
      <w:r w:rsidR="005F2333">
        <w:t xml:space="preserve"> of a fraud, forgery or </w:t>
      </w:r>
      <w:r w:rsidR="000F2B2D">
        <w:t>misappropriation of company funds</w:t>
      </w:r>
      <w:r w:rsidR="005F2333">
        <w:t xml:space="preserve">. </w:t>
      </w:r>
      <w:r w:rsidR="000D430D">
        <w:t>E</w:t>
      </w:r>
      <w:r w:rsidR="005F2333">
        <w:t xml:space="preserve">verything was </w:t>
      </w:r>
      <w:r w:rsidR="000F2B2D">
        <w:t xml:space="preserve">done </w:t>
      </w:r>
      <w:r w:rsidR="005F2333">
        <w:t>above board.</w:t>
      </w:r>
    </w:p>
    <w:p w:rsidR="008F1E46" w:rsidRDefault="005F2333" w:rsidP="00D55309">
      <w:pPr>
        <w:pStyle w:val="Default"/>
        <w:spacing w:line="360" w:lineRule="auto"/>
        <w:ind w:firstLine="720"/>
        <w:jc w:val="both"/>
      </w:pPr>
      <w:r>
        <w:t xml:space="preserve">The next witness to </w:t>
      </w:r>
      <w:r w:rsidR="00DD629D">
        <w:t>testify for the State</w:t>
      </w:r>
      <w:r>
        <w:t xml:space="preserve"> was L T Nhari, a </w:t>
      </w:r>
      <w:r w:rsidR="000F2B2D">
        <w:t>forensic</w:t>
      </w:r>
      <w:r>
        <w:t xml:space="preserve"> </w:t>
      </w:r>
      <w:r w:rsidR="000F2B2D">
        <w:t>expert</w:t>
      </w:r>
      <w:r>
        <w:t xml:space="preserve">/ scientist of many </w:t>
      </w:r>
      <w:r w:rsidR="000F2B2D">
        <w:t>years’ experience</w:t>
      </w:r>
      <w:r w:rsidR="008F1E46">
        <w:t xml:space="preserve"> who gave evidence on 20</w:t>
      </w:r>
      <w:r w:rsidR="00526454">
        <w:t xml:space="preserve"> </w:t>
      </w:r>
      <w:r w:rsidR="008F1E46">
        <w:t xml:space="preserve">April </w:t>
      </w:r>
      <w:r w:rsidR="000F2B2D">
        <w:t>2023.</w:t>
      </w:r>
      <w:r>
        <w:t xml:space="preserve"> He w</w:t>
      </w:r>
      <w:r w:rsidR="00214BC7">
        <w:t xml:space="preserve">orked for </w:t>
      </w:r>
      <w:r>
        <w:t xml:space="preserve">the Zimbabwe Republic Police as a </w:t>
      </w:r>
      <w:r w:rsidR="000F2B2D">
        <w:t>forensic</w:t>
      </w:r>
      <w:r>
        <w:t xml:space="preserve"> </w:t>
      </w:r>
      <w:r w:rsidR="00214BC7">
        <w:t>scientist</w:t>
      </w:r>
      <w:r>
        <w:t xml:space="preserve"> from </w:t>
      </w:r>
      <w:r w:rsidR="00DD629D">
        <w:t xml:space="preserve">the year </w:t>
      </w:r>
      <w:r>
        <w:t>1982 until h</w:t>
      </w:r>
      <w:r w:rsidR="00DD629D">
        <w:t>is retirement</w:t>
      </w:r>
      <w:r>
        <w:t xml:space="preserve"> in 1999. </w:t>
      </w:r>
      <w:r w:rsidR="00DD629D">
        <w:t>Upon his retirement he</w:t>
      </w:r>
      <w:r>
        <w:t xml:space="preserve"> got employment </w:t>
      </w:r>
      <w:r w:rsidR="00DD629D">
        <w:t>by and</w:t>
      </w:r>
      <w:r>
        <w:t xml:space="preserve"> did consultancy work for various organisations like the </w:t>
      </w:r>
      <w:r w:rsidR="000F2B2D">
        <w:t>Commonwealth</w:t>
      </w:r>
      <w:r>
        <w:t xml:space="preserve"> Fund and </w:t>
      </w:r>
      <w:r w:rsidR="000F2B2D">
        <w:t>Namibian</w:t>
      </w:r>
      <w:r>
        <w:t xml:space="preserve"> government</w:t>
      </w:r>
      <w:r w:rsidR="00214BC7">
        <w:t>. He</w:t>
      </w:r>
      <w:r w:rsidR="00DD629D">
        <w:t xml:space="preserve"> </w:t>
      </w:r>
      <w:r w:rsidR="000F2B2D">
        <w:t>also d</w:t>
      </w:r>
      <w:r w:rsidR="00214BC7">
        <w:t xml:space="preserve">id </w:t>
      </w:r>
      <w:r w:rsidR="000F2B2D">
        <w:t>consul</w:t>
      </w:r>
      <w:r>
        <w:t xml:space="preserve">tancy </w:t>
      </w:r>
      <w:r w:rsidR="00214BC7">
        <w:t xml:space="preserve">work </w:t>
      </w:r>
      <w:r>
        <w:t xml:space="preserve">in </w:t>
      </w:r>
      <w:r w:rsidR="000F2B2D">
        <w:t>Zimbabwe</w:t>
      </w:r>
      <w:r>
        <w:t xml:space="preserve"> in civil disputes. In this case he was approached by certain legal practitioner</w:t>
      </w:r>
      <w:r w:rsidR="00A4403E">
        <w:t xml:space="preserve"> representing Gilad Shabtai</w:t>
      </w:r>
      <w:r w:rsidR="00DD629D">
        <w:t>,</w:t>
      </w:r>
      <w:r>
        <w:t xml:space="preserve"> whom he named, </w:t>
      </w:r>
      <w:r w:rsidR="000F2B2D">
        <w:t>who</w:t>
      </w:r>
      <w:r w:rsidR="009235BD">
        <w:t xml:space="preserve"> asked him to examine</w:t>
      </w:r>
      <w:r w:rsidR="00214BC7">
        <w:t xml:space="preserve"> certain questioned signatures </w:t>
      </w:r>
      <w:r w:rsidR="00A4403E">
        <w:t xml:space="preserve">on some </w:t>
      </w:r>
      <w:r w:rsidR="009235BD">
        <w:t>Stanbic account opening forms</w:t>
      </w:r>
      <w:r w:rsidR="000F2B2D">
        <w:t xml:space="preserve"> </w:t>
      </w:r>
      <w:r w:rsidR="00A4403E">
        <w:t>attributed to Gilad Shabtai and compare them with what the lawyer said were undisputed signatures of Gilad Shabtai</w:t>
      </w:r>
      <w:r w:rsidR="00DD629D">
        <w:t xml:space="preserve">. </w:t>
      </w:r>
      <w:r w:rsidR="0027320F">
        <w:t xml:space="preserve">We </w:t>
      </w:r>
      <w:r w:rsidR="00A4403E">
        <w:t xml:space="preserve">have </w:t>
      </w:r>
      <w:r w:rsidR="00F404F4">
        <w:t>withheld</w:t>
      </w:r>
      <w:r w:rsidR="0027320F">
        <w:t xml:space="preserve"> the name because </w:t>
      </w:r>
      <w:r w:rsidR="00F404F4">
        <w:t xml:space="preserve">the lawyer was simply an agent of the complainant. What is important is the </w:t>
      </w:r>
      <w:r w:rsidR="0027320F">
        <w:t xml:space="preserve">message that we convey through this judgment. </w:t>
      </w:r>
      <w:r w:rsidR="00F404F4">
        <w:t xml:space="preserve">After analysing the </w:t>
      </w:r>
      <w:r w:rsidR="00595AA6">
        <w:t>samples,</w:t>
      </w:r>
      <w:r w:rsidR="00F404F4">
        <w:t xml:space="preserve"> the witness </w:t>
      </w:r>
      <w:r w:rsidR="009235BD">
        <w:t xml:space="preserve">came to the conclusion that </w:t>
      </w:r>
      <w:r w:rsidR="000F2B2D">
        <w:t>signatures</w:t>
      </w:r>
      <w:r w:rsidR="009235BD">
        <w:t xml:space="preserve"> attributed to Gilad Shabtai on the questioned account opening forms bore no </w:t>
      </w:r>
      <w:r w:rsidR="000F2B2D">
        <w:t xml:space="preserve">resemblance to </w:t>
      </w:r>
      <w:r w:rsidR="00F404F4">
        <w:t>what were said to be his</w:t>
      </w:r>
      <w:r w:rsidR="009235BD">
        <w:t xml:space="preserve"> </w:t>
      </w:r>
      <w:r w:rsidR="00F404F4">
        <w:t xml:space="preserve">undisputed </w:t>
      </w:r>
      <w:r w:rsidR="00595AA6">
        <w:t>signatures</w:t>
      </w:r>
      <w:r w:rsidR="009235BD">
        <w:t xml:space="preserve">. </w:t>
      </w:r>
      <w:r w:rsidR="0085244A">
        <w:t xml:space="preserve">He produced the comparison charts in court as exhibits. </w:t>
      </w:r>
      <w:r w:rsidR="009235BD">
        <w:t xml:space="preserve">He was </w:t>
      </w:r>
      <w:r w:rsidR="000354F5">
        <w:t xml:space="preserve">surprised when he was </w:t>
      </w:r>
      <w:r w:rsidR="009235BD">
        <w:t xml:space="preserve">summoned to ZACC in connection with a </w:t>
      </w:r>
      <w:r w:rsidR="000354F5">
        <w:t>comparison</w:t>
      </w:r>
      <w:r w:rsidR="009235BD">
        <w:t xml:space="preserve"> he had done </w:t>
      </w:r>
      <w:r w:rsidR="000354F5">
        <w:t xml:space="preserve">at the behest of a lawyer as a private brief </w:t>
      </w:r>
      <w:r w:rsidR="009235BD">
        <w:t xml:space="preserve">during his private </w:t>
      </w:r>
      <w:r w:rsidR="000354F5">
        <w:t>consultancy. He found it unprocedura</w:t>
      </w:r>
      <w:r w:rsidR="009235BD">
        <w:t>l</w:t>
      </w:r>
      <w:r w:rsidR="00DE6686">
        <w:t xml:space="preserve"> </w:t>
      </w:r>
      <w:r w:rsidR="00DD629D">
        <w:t xml:space="preserve">to be compelled </w:t>
      </w:r>
      <w:r w:rsidR="009235BD">
        <w:t xml:space="preserve">to testify </w:t>
      </w:r>
      <w:r w:rsidR="000354F5">
        <w:t xml:space="preserve">as a State witness </w:t>
      </w:r>
      <w:r w:rsidR="009235BD">
        <w:t>in a criminal case wh</w:t>
      </w:r>
      <w:r w:rsidR="000354F5">
        <w:t xml:space="preserve">ere </w:t>
      </w:r>
      <w:r w:rsidR="009235BD">
        <w:t xml:space="preserve">he had not </w:t>
      </w:r>
      <w:r w:rsidR="000354F5">
        <w:t>interacted</w:t>
      </w:r>
      <w:r w:rsidR="009235BD">
        <w:t xml:space="preserve"> with </w:t>
      </w:r>
      <w:r w:rsidR="000354F5">
        <w:t xml:space="preserve">any investigating officer </w:t>
      </w:r>
      <w:r w:rsidR="00DD629D">
        <w:t>during a criminal investigation.</w:t>
      </w:r>
      <w:r w:rsidR="009235BD">
        <w:t xml:space="preserve"> </w:t>
      </w:r>
      <w:r w:rsidR="003B2ADF">
        <w:t xml:space="preserve">He </w:t>
      </w:r>
      <w:r w:rsidR="00595AA6">
        <w:t>had</w:t>
      </w:r>
      <w:r w:rsidR="00DD629D">
        <w:t xml:space="preserve"> not </w:t>
      </w:r>
      <w:r w:rsidR="00595AA6">
        <w:t xml:space="preserve">interacted with </w:t>
      </w:r>
      <w:r w:rsidR="003B2ADF">
        <w:t>Gilad Shabtai</w:t>
      </w:r>
      <w:r w:rsidR="00DD629D">
        <w:t xml:space="preserve"> and had </w:t>
      </w:r>
      <w:r w:rsidR="00595AA6">
        <w:t>never</w:t>
      </w:r>
      <w:r w:rsidR="00DD629D">
        <w:t xml:space="preserve"> met him</w:t>
      </w:r>
      <w:r w:rsidR="003B2ADF">
        <w:t xml:space="preserve">. He was </w:t>
      </w:r>
      <w:r w:rsidR="0085244A">
        <w:t xml:space="preserve">thus </w:t>
      </w:r>
      <w:r w:rsidR="003B2ADF">
        <w:t xml:space="preserve">unable to say </w:t>
      </w:r>
      <w:r w:rsidR="000354F5">
        <w:t xml:space="preserve">the </w:t>
      </w:r>
      <w:r w:rsidR="003B2ADF">
        <w:t xml:space="preserve">signature </w:t>
      </w:r>
      <w:r w:rsidR="000354F5">
        <w:t>give</w:t>
      </w:r>
      <w:r w:rsidR="0085244A">
        <w:t>n</w:t>
      </w:r>
      <w:r w:rsidR="000354F5">
        <w:t xml:space="preserve"> to him by the </w:t>
      </w:r>
      <w:r w:rsidR="003B2ADF">
        <w:t>lawyer was indeed that of Glad Shabtai</w:t>
      </w:r>
      <w:r w:rsidR="000354F5">
        <w:t xml:space="preserve"> or that Gilad Shabtai’s signature had been forged</w:t>
      </w:r>
      <w:r w:rsidR="0085244A">
        <w:t xml:space="preserve">. </w:t>
      </w:r>
      <w:r w:rsidR="000354F5">
        <w:t>Shabtai had not disowned the questioned signatures in his presence.</w:t>
      </w:r>
      <w:r w:rsidR="003B2ADF">
        <w:t xml:space="preserve"> In a criminal investigation the investigation officer approaches him according to Police procedures and advises him </w:t>
      </w:r>
      <w:r w:rsidR="000354F5">
        <w:t xml:space="preserve">of </w:t>
      </w:r>
      <w:r w:rsidR="003B2ADF">
        <w:t xml:space="preserve">the issue to be investigated. The nature of the </w:t>
      </w:r>
      <w:r w:rsidR="000354F5">
        <w:t>dispute</w:t>
      </w:r>
      <w:r w:rsidR="003B2ADF">
        <w:t xml:space="preserve"> as presented to him by the investigating officer determines how he approaches the matter. </w:t>
      </w:r>
      <w:r w:rsidR="000354F5">
        <w:t xml:space="preserve">Under cross examination he repeated his frustration with the fact that </w:t>
      </w:r>
      <w:r w:rsidR="00F57979">
        <w:t xml:space="preserve">he </w:t>
      </w:r>
      <w:r w:rsidR="000354F5">
        <w:t>had been c</w:t>
      </w:r>
      <w:r w:rsidR="00F57979">
        <w:t xml:space="preserve">ompelled to </w:t>
      </w:r>
      <w:r w:rsidR="000354F5">
        <w:t>testify,</w:t>
      </w:r>
      <w:r w:rsidR="00F57979">
        <w:t xml:space="preserve"> at a criminal trial, in connection with documents that he had prepared in connection with </w:t>
      </w:r>
      <w:r w:rsidR="00595AA6">
        <w:t xml:space="preserve">his work as a </w:t>
      </w:r>
      <w:r w:rsidR="00F57979">
        <w:t>private consultan</w:t>
      </w:r>
      <w:r w:rsidR="00595AA6">
        <w:t>t.</w:t>
      </w:r>
    </w:p>
    <w:p w:rsidR="00D3161B" w:rsidRDefault="008F1E46" w:rsidP="00D55309">
      <w:pPr>
        <w:pStyle w:val="Default"/>
        <w:spacing w:line="360" w:lineRule="auto"/>
        <w:ind w:firstLine="720"/>
        <w:jc w:val="both"/>
      </w:pPr>
      <w:r>
        <w:lastRenderedPageBreak/>
        <w:t xml:space="preserve">When the </w:t>
      </w:r>
      <w:r w:rsidR="00ED7B00">
        <w:t>witness</w:t>
      </w:r>
      <w:r>
        <w:t xml:space="preserve"> finished testifying, Mr </w:t>
      </w:r>
      <w:r w:rsidRPr="00ED7B00">
        <w:rPr>
          <w:i/>
        </w:rPr>
        <w:t xml:space="preserve">Nyamakura </w:t>
      </w:r>
      <w:r>
        <w:t xml:space="preserve">representing the accused </w:t>
      </w:r>
      <w:r w:rsidR="00ED7B00">
        <w:t>person,</w:t>
      </w:r>
      <w:r>
        <w:t xml:space="preserve"> rose to say his clients’ concerns about how the trial </w:t>
      </w:r>
      <w:r w:rsidR="00ED7B00">
        <w:t>was</w:t>
      </w:r>
      <w:r>
        <w:t xml:space="preserve"> </w:t>
      </w:r>
      <w:r w:rsidR="00844215">
        <w:t>progressing. His</w:t>
      </w:r>
      <w:r w:rsidR="00A54B0A">
        <w:t xml:space="preserve"> clients were concerned that</w:t>
      </w:r>
      <w:r>
        <w:t xml:space="preserve"> </w:t>
      </w:r>
      <w:r w:rsidR="00DE6686">
        <w:t xml:space="preserve">Gilad </w:t>
      </w:r>
      <w:r>
        <w:t xml:space="preserve">Shabtai who </w:t>
      </w:r>
      <w:r w:rsidR="00ED7B00">
        <w:t>appeared</w:t>
      </w:r>
      <w:r>
        <w:t xml:space="preserve"> </w:t>
      </w:r>
      <w:r w:rsidR="00A54B0A">
        <w:t xml:space="preserve">on the State papers, </w:t>
      </w:r>
      <w:r>
        <w:t xml:space="preserve">to be </w:t>
      </w:r>
      <w:r w:rsidR="00A54B0A">
        <w:t>the key complainant</w:t>
      </w:r>
      <w:r>
        <w:t xml:space="preserve"> had not </w:t>
      </w:r>
      <w:r w:rsidR="00ED7B00">
        <w:t>been</w:t>
      </w:r>
      <w:r>
        <w:t xml:space="preserve"> seen or </w:t>
      </w:r>
      <w:r w:rsidR="00ED7B00">
        <w:t>appeared</w:t>
      </w:r>
      <w:r>
        <w:t xml:space="preserve"> at court</w:t>
      </w:r>
      <w:r w:rsidR="00F57979">
        <w:t xml:space="preserve"> </w:t>
      </w:r>
      <w:r>
        <w:t>since the commencement of the trial. Ordinarily</w:t>
      </w:r>
      <w:r w:rsidR="00ED7B00">
        <w:t>,</w:t>
      </w:r>
      <w:r>
        <w:t xml:space="preserve"> </w:t>
      </w:r>
      <w:r w:rsidR="00A54B0A">
        <w:t>a criminal trial</w:t>
      </w:r>
      <w:r>
        <w:t xml:space="preserve"> begins with evidence of the complainant because the evidence of such a witness sets the tone and </w:t>
      </w:r>
      <w:r w:rsidR="00ED7B00">
        <w:t xml:space="preserve">is </w:t>
      </w:r>
      <w:r>
        <w:t>critical for the identification</w:t>
      </w:r>
      <w:r w:rsidR="00ED7B00">
        <w:t xml:space="preserve"> of issues. The rest of the </w:t>
      </w:r>
      <w:r>
        <w:t xml:space="preserve">witness just serve to confirm the complainant’s evidence. The court asked the State </w:t>
      </w:r>
      <w:r w:rsidR="00ED7B00">
        <w:t xml:space="preserve">counsel </w:t>
      </w:r>
      <w:r>
        <w:t xml:space="preserve">to explain why the trial had </w:t>
      </w:r>
      <w:r w:rsidR="00ED7B00">
        <w:t>progressed</w:t>
      </w:r>
      <w:r>
        <w:t xml:space="preserve"> for five </w:t>
      </w:r>
      <w:r w:rsidR="00ED7B00">
        <w:t>months</w:t>
      </w:r>
      <w:r>
        <w:t xml:space="preserve"> without th</w:t>
      </w:r>
      <w:r w:rsidR="00A54B0A">
        <w:t>e complainant giving evidence. In response, t</w:t>
      </w:r>
      <w:r>
        <w:t xml:space="preserve">he State submitted </w:t>
      </w:r>
      <w:r w:rsidR="00595AA6">
        <w:t>t</w:t>
      </w:r>
      <w:r>
        <w:t xml:space="preserve">hat the Gilad Shabtai </w:t>
      </w:r>
      <w:r w:rsidR="00ED7B00">
        <w:t xml:space="preserve">was in South Africa and </w:t>
      </w:r>
      <w:r>
        <w:t xml:space="preserve">had </w:t>
      </w:r>
      <w:r w:rsidR="00ED7B00">
        <w:t xml:space="preserve">indicated to the State </w:t>
      </w:r>
      <w:r>
        <w:t xml:space="preserve">that he would </w:t>
      </w:r>
      <w:r w:rsidR="00FF4301">
        <w:t xml:space="preserve">not </w:t>
      </w:r>
      <w:r w:rsidR="00A54B0A">
        <w:t xml:space="preserve">come to </w:t>
      </w:r>
      <w:r w:rsidR="00ED7B00">
        <w:t xml:space="preserve">court until the availability of </w:t>
      </w:r>
      <w:r>
        <w:t xml:space="preserve">a Hebrew interpreter </w:t>
      </w:r>
      <w:r w:rsidR="00ED7B00">
        <w:t>was confirmed to him</w:t>
      </w:r>
      <w:r>
        <w:t xml:space="preserve">. The court registered it displeasure at the attitude adopted by the </w:t>
      </w:r>
      <w:r w:rsidR="00724240">
        <w:t>complainant</w:t>
      </w:r>
      <w:r>
        <w:t xml:space="preserve"> to put the court </w:t>
      </w:r>
      <w:r w:rsidR="00FD73E7">
        <w:t>and the State on terms</w:t>
      </w:r>
      <w:r>
        <w:t>.</w:t>
      </w:r>
      <w:r w:rsidR="00FD73E7">
        <w:t xml:space="preserve"> </w:t>
      </w:r>
      <w:r w:rsidR="00C1253F">
        <w:t xml:space="preserve">In </w:t>
      </w:r>
      <w:r w:rsidR="00FF4301">
        <w:t xml:space="preserve">terms of our law of criminal procedure a witness is compellable to give evidence at a criminal </w:t>
      </w:r>
      <w:r w:rsidR="00A54B0A">
        <w:t>trial. (</w:t>
      </w:r>
      <w:r w:rsidR="00BF07AC">
        <w:t>The</w:t>
      </w:r>
      <w:r w:rsidR="00A54B0A">
        <w:t xml:space="preserve"> law is discussed later in this judgment). In any event</w:t>
      </w:r>
      <w:r w:rsidR="00FF4301">
        <w:t>,</w:t>
      </w:r>
      <w:r w:rsidR="00C1253F">
        <w:t xml:space="preserve"> the court was aware that the Registrar had secured </w:t>
      </w:r>
      <w:r w:rsidR="00FF4301">
        <w:t>the</w:t>
      </w:r>
      <w:r w:rsidR="00C1253F">
        <w:t xml:space="preserve"> </w:t>
      </w:r>
      <w:r w:rsidR="00FF4301">
        <w:t>Hebrew</w:t>
      </w:r>
      <w:r w:rsidR="00C1253F">
        <w:t xml:space="preserve"> interpreter </w:t>
      </w:r>
      <w:r w:rsidR="00FF4301">
        <w:t xml:space="preserve">at the commencement of the trial. </w:t>
      </w:r>
      <w:r w:rsidR="00FD73E7">
        <w:t xml:space="preserve">The court enquired from the State </w:t>
      </w:r>
      <w:r w:rsidR="00FF4301">
        <w:t>counsel</w:t>
      </w:r>
      <w:r w:rsidR="00FD73E7">
        <w:t xml:space="preserve"> </w:t>
      </w:r>
      <w:r w:rsidR="00FF4301">
        <w:t>on the</w:t>
      </w:r>
      <w:r w:rsidR="00FD73E7">
        <w:t xml:space="preserve"> whereabouts of </w:t>
      </w:r>
      <w:r w:rsidR="00FF4301">
        <w:t xml:space="preserve">another key </w:t>
      </w:r>
      <w:r w:rsidR="00A54B0A">
        <w:t xml:space="preserve">witness, Munyaradzi Gonyora, </w:t>
      </w:r>
      <w:r w:rsidR="00FF4301">
        <w:t xml:space="preserve">who was said to have reported the alleged fraud. </w:t>
      </w:r>
      <w:r w:rsidR="00FD73E7">
        <w:t xml:space="preserve">The State counsel replied that he had </w:t>
      </w:r>
      <w:r w:rsidR="00FF4301">
        <w:t>no</w:t>
      </w:r>
      <w:r w:rsidR="00FD73E7">
        <w:t xml:space="preserve"> knowledge of the whereabouts of th</w:t>
      </w:r>
      <w:r w:rsidR="00A54B0A">
        <w:t xml:space="preserve">at </w:t>
      </w:r>
      <w:r w:rsidR="00FD73E7">
        <w:t>witnesses</w:t>
      </w:r>
      <w:r w:rsidR="00FF4301">
        <w:t>.</w:t>
      </w:r>
      <w:r w:rsidR="00FF4301" w:rsidRPr="00FF4301">
        <w:t xml:space="preserve"> </w:t>
      </w:r>
      <w:r w:rsidR="00A54B0A">
        <w:t xml:space="preserve">As it turned out the State had not made any effort to </w:t>
      </w:r>
      <w:r w:rsidR="004B15A0">
        <w:t>subpoena</w:t>
      </w:r>
      <w:r w:rsidR="00A54B0A">
        <w:t xml:space="preserve"> the </w:t>
      </w:r>
      <w:r w:rsidR="004B15A0">
        <w:t>witnesses. Pressed</w:t>
      </w:r>
      <w:r w:rsidR="00A54B0A">
        <w:t xml:space="preserve"> further the State counsel </w:t>
      </w:r>
      <w:r w:rsidR="00FD73E7">
        <w:t xml:space="preserve">asked for an adjournment to look into the matter. After the lunch </w:t>
      </w:r>
      <w:r w:rsidR="00FF4301">
        <w:t>break</w:t>
      </w:r>
      <w:r w:rsidR="00FD73E7">
        <w:t xml:space="preserve"> the State counsel </w:t>
      </w:r>
      <w:r w:rsidR="00FF4301">
        <w:t>advised</w:t>
      </w:r>
      <w:r w:rsidR="00C07D84">
        <w:t xml:space="preserve"> the court that he </w:t>
      </w:r>
      <w:r w:rsidR="00FF4301">
        <w:t xml:space="preserve">still had not been able to locate the witnesses but </w:t>
      </w:r>
      <w:r w:rsidR="00C07D84">
        <w:t xml:space="preserve">had conferred with the legal practitioner who </w:t>
      </w:r>
      <w:r w:rsidR="00FF4301">
        <w:t xml:space="preserve">was watching the proceedings on their behalf </w:t>
      </w:r>
      <w:r w:rsidR="00A0260A">
        <w:t xml:space="preserve">of Gilad Shatai </w:t>
      </w:r>
      <w:r w:rsidR="00FF4301">
        <w:t xml:space="preserve">who could be </w:t>
      </w:r>
      <w:r w:rsidR="00C07D84">
        <w:t xml:space="preserve">of assistance </w:t>
      </w:r>
      <w:r w:rsidR="00FF4301">
        <w:t xml:space="preserve">to the court </w:t>
      </w:r>
      <w:r w:rsidR="00C07D84">
        <w:t xml:space="preserve">in locating Gilad Shabtai. </w:t>
      </w:r>
      <w:r w:rsidR="00FF4301">
        <w:t xml:space="preserve">He </w:t>
      </w:r>
      <w:r w:rsidR="00C07D84">
        <w:t>asked for the permission to take instructions from a legal practitioner who</w:t>
      </w:r>
      <w:r w:rsidR="00FF4301">
        <w:t xml:space="preserve"> was in court</w:t>
      </w:r>
      <w:r w:rsidR="00C07D84">
        <w:t xml:space="preserve"> watching </w:t>
      </w:r>
      <w:r w:rsidR="00FF4301">
        <w:t>the proceedings.</w:t>
      </w:r>
      <w:r w:rsidR="00D3161B">
        <w:t xml:space="preserve"> The court refused the permission because the State </w:t>
      </w:r>
      <w:r w:rsidR="00FF4301">
        <w:t>counsel does</w:t>
      </w:r>
      <w:r w:rsidR="00D3161B">
        <w:t xml:space="preserve"> not take instructions from </w:t>
      </w:r>
      <w:r w:rsidR="00FF4301">
        <w:t>anyone except</w:t>
      </w:r>
      <w:r w:rsidR="00D3161B">
        <w:t xml:space="preserve"> the </w:t>
      </w:r>
      <w:r w:rsidR="00FF4301">
        <w:t>Prosecutor</w:t>
      </w:r>
      <w:r w:rsidR="00D3161B">
        <w:t xml:space="preserve"> General at a criminal trial. </w:t>
      </w:r>
      <w:r w:rsidR="000152F0" w:rsidRPr="000806B5">
        <w:t xml:space="preserve">A lawyer who is briefed by any interested part to watch proceedings </w:t>
      </w:r>
      <w:r w:rsidR="006E3C72">
        <w:t xml:space="preserve">must do so quietly from the gallery </w:t>
      </w:r>
      <w:r w:rsidR="000152F0" w:rsidRPr="000806B5">
        <w:t xml:space="preserve">because criminal proceedings are </w:t>
      </w:r>
      <w:r w:rsidR="000152F0">
        <w:t xml:space="preserve">ordinarily </w:t>
      </w:r>
      <w:r w:rsidR="000152F0" w:rsidRPr="000806B5">
        <w:t xml:space="preserve">open to the public. </w:t>
      </w:r>
      <w:r w:rsidR="006E3C72">
        <w:t>He has no role to play and has no audience during the proceedings.</w:t>
      </w:r>
      <w:r w:rsidR="006E3C72" w:rsidRPr="000806B5">
        <w:t xml:space="preserve"> The</w:t>
      </w:r>
      <w:r w:rsidR="000152F0" w:rsidRPr="000806B5">
        <w:t xml:space="preserve"> State counsel must not only be in charge of a prosecution but must be seen to be and not to pander to the whims of a member of the gallery.</w:t>
      </w:r>
      <w:r w:rsidR="00A0260A">
        <w:t xml:space="preserve"> </w:t>
      </w:r>
      <w:r w:rsidR="00D3161B">
        <w:t xml:space="preserve">The </w:t>
      </w:r>
      <w:r w:rsidR="00FF4301">
        <w:t xml:space="preserve">State </w:t>
      </w:r>
      <w:r w:rsidR="00D3161B">
        <w:t xml:space="preserve">counsel then </w:t>
      </w:r>
      <w:r w:rsidR="00FF4301">
        <w:t>sought</w:t>
      </w:r>
      <w:r w:rsidR="00D3161B">
        <w:t xml:space="preserve"> leave </w:t>
      </w:r>
      <w:r w:rsidR="00C07D84">
        <w:t>of the court to call the legal practitioner to give evidence on the whereabouts of the witness</w:t>
      </w:r>
      <w:r w:rsidR="00FF4301">
        <w:t>es</w:t>
      </w:r>
      <w:r w:rsidR="00C07D84">
        <w:t xml:space="preserve"> and </w:t>
      </w:r>
      <w:r w:rsidR="00FF4301">
        <w:t>when</w:t>
      </w:r>
      <w:r w:rsidR="00C07D84">
        <w:t xml:space="preserve"> they would be able to attend. </w:t>
      </w:r>
      <w:r w:rsidR="00A0260A">
        <w:t>We turned down that request as well</w:t>
      </w:r>
      <w:r w:rsidR="000C0E2C">
        <w:t>.</w:t>
      </w:r>
      <w:r w:rsidR="00C07D84">
        <w:t xml:space="preserve"> </w:t>
      </w:r>
      <w:r w:rsidR="00D3161B">
        <w:t>Allowing</w:t>
      </w:r>
      <w:r w:rsidR="00C07D84">
        <w:t xml:space="preserve"> </w:t>
      </w:r>
      <w:r w:rsidR="00D3161B">
        <w:t xml:space="preserve">the legal </w:t>
      </w:r>
      <w:r w:rsidR="000C0E2C">
        <w:lastRenderedPageBreak/>
        <w:t>practitioner to</w:t>
      </w:r>
      <w:r w:rsidR="00C07D84">
        <w:t xml:space="preserve"> address the court, </w:t>
      </w:r>
      <w:r w:rsidR="000C0E2C">
        <w:rPr>
          <w:i/>
        </w:rPr>
        <w:t xml:space="preserve">albeit </w:t>
      </w:r>
      <w:r w:rsidR="000C0E2C" w:rsidRPr="000354F5">
        <w:t>from</w:t>
      </w:r>
      <w:r w:rsidR="00C07D84" w:rsidRPr="000354F5">
        <w:t xml:space="preserve"> t</w:t>
      </w:r>
      <w:r w:rsidR="00C07D84">
        <w:t xml:space="preserve">he witness </w:t>
      </w:r>
      <w:r w:rsidR="000C0E2C">
        <w:t>stand,</w:t>
      </w:r>
      <w:r w:rsidR="00C07D84">
        <w:t xml:space="preserve"> was a procedure not provided for in our rules of criminal procedure</w:t>
      </w:r>
      <w:r w:rsidR="00D3161B">
        <w:t xml:space="preserve"> and was tantamount to granting him audience to address the court through the back door </w:t>
      </w:r>
      <w:r w:rsidR="000C0E2C">
        <w:t xml:space="preserve">on behalf of the </w:t>
      </w:r>
      <w:r w:rsidR="00C1253F">
        <w:t>Prosecutor</w:t>
      </w:r>
      <w:r w:rsidR="00D3161B">
        <w:t xml:space="preserve"> General. The court warned the State counsel </w:t>
      </w:r>
      <w:r w:rsidR="000C0E2C">
        <w:t xml:space="preserve">against </w:t>
      </w:r>
      <w:r w:rsidR="00331AF7">
        <w:t xml:space="preserve">giving the impression that that </w:t>
      </w:r>
      <w:r w:rsidR="00D3161B">
        <w:t xml:space="preserve">the legal practitioner </w:t>
      </w:r>
      <w:r w:rsidR="00331AF7">
        <w:t xml:space="preserve">was conducting </w:t>
      </w:r>
      <w:r w:rsidR="00D3161B">
        <w:t xml:space="preserve">a private </w:t>
      </w:r>
      <w:r w:rsidR="000C0E2C">
        <w:t>prosecution</w:t>
      </w:r>
      <w:r w:rsidR="00D3161B">
        <w:t xml:space="preserve"> </w:t>
      </w:r>
      <w:r w:rsidR="000C0E2C">
        <w:t>disguised</w:t>
      </w:r>
      <w:r w:rsidR="00D3161B">
        <w:t xml:space="preserve"> as a prosecution a</w:t>
      </w:r>
      <w:r w:rsidR="00595AA6">
        <w:t>t</w:t>
      </w:r>
      <w:r w:rsidR="00D3161B">
        <w:t xml:space="preserve"> public instance. </w:t>
      </w:r>
    </w:p>
    <w:p w:rsidR="00D3161B" w:rsidRDefault="00D3161B" w:rsidP="00D55309">
      <w:pPr>
        <w:pStyle w:val="Default"/>
        <w:spacing w:line="360" w:lineRule="auto"/>
        <w:ind w:firstLine="720"/>
        <w:jc w:val="both"/>
      </w:pPr>
      <w:r>
        <w:t xml:space="preserve">The </w:t>
      </w:r>
      <w:r w:rsidR="00661DC6">
        <w:t>State</w:t>
      </w:r>
      <w:r>
        <w:t xml:space="preserve"> </w:t>
      </w:r>
      <w:r w:rsidR="00661DC6">
        <w:t>requested</w:t>
      </w:r>
      <w:r>
        <w:t xml:space="preserve"> </w:t>
      </w:r>
      <w:r w:rsidR="00FC170C">
        <w:t>an</w:t>
      </w:r>
      <w:r>
        <w:t xml:space="preserve"> </w:t>
      </w:r>
      <w:r w:rsidR="00FC170C">
        <w:t xml:space="preserve">adjournment </w:t>
      </w:r>
      <w:r>
        <w:t xml:space="preserve">of the trial </w:t>
      </w:r>
      <w:r w:rsidR="00FC170C">
        <w:t xml:space="preserve">in order </w:t>
      </w:r>
      <w:r>
        <w:t>to secure the attendance of the witnesses</w:t>
      </w:r>
      <w:r w:rsidR="00FC170C">
        <w:t xml:space="preserve">. We </w:t>
      </w:r>
      <w:r>
        <w:t xml:space="preserve">adjourned the </w:t>
      </w:r>
      <w:r w:rsidR="00FC170C">
        <w:t xml:space="preserve">trial </w:t>
      </w:r>
      <w:r>
        <w:t>proceedings to the 4</w:t>
      </w:r>
      <w:r w:rsidRPr="00D3161B">
        <w:rPr>
          <w:vertAlign w:val="superscript"/>
        </w:rPr>
        <w:t>th</w:t>
      </w:r>
      <w:r>
        <w:t xml:space="preserve"> May 2023 for continuation on 4 and 5 May 2023</w:t>
      </w:r>
      <w:r w:rsidR="00C07D84">
        <w:t xml:space="preserve">. </w:t>
      </w:r>
      <w:r>
        <w:t xml:space="preserve">The court pointed out that it was </w:t>
      </w:r>
      <w:r w:rsidR="00661DC6">
        <w:t>not</w:t>
      </w:r>
      <w:r>
        <w:t xml:space="preserve"> inclined to grant </w:t>
      </w:r>
      <w:r w:rsidR="00661DC6">
        <w:t>the</w:t>
      </w:r>
      <w:r>
        <w:t xml:space="preserve"> State further </w:t>
      </w:r>
      <w:r w:rsidR="00661DC6">
        <w:t>postponements</w:t>
      </w:r>
      <w:r>
        <w:t xml:space="preserve"> beyond the 5</w:t>
      </w:r>
      <w:r w:rsidRPr="00D3161B">
        <w:rPr>
          <w:vertAlign w:val="superscript"/>
        </w:rPr>
        <w:t>th</w:t>
      </w:r>
      <w:r>
        <w:t xml:space="preserve"> May 2023.</w:t>
      </w:r>
    </w:p>
    <w:p w:rsidR="00595AA6" w:rsidRDefault="00D3161B" w:rsidP="00480947">
      <w:pPr>
        <w:pStyle w:val="Default"/>
        <w:spacing w:line="360" w:lineRule="auto"/>
        <w:ind w:firstLine="720"/>
        <w:jc w:val="both"/>
      </w:pPr>
      <w:r w:rsidRPr="00D64BA0">
        <w:t xml:space="preserve">On 4 </w:t>
      </w:r>
      <w:r w:rsidR="000D2CE0" w:rsidRPr="00D64BA0">
        <w:t>M</w:t>
      </w:r>
      <w:r w:rsidRPr="00D64BA0">
        <w:t>ay 2023</w:t>
      </w:r>
      <w:r w:rsidR="00480947">
        <w:t>,</w:t>
      </w:r>
      <w:r w:rsidRPr="00D64BA0">
        <w:t xml:space="preserve"> the two key State witnesses Gilad Shabtai and Munyaradzi Gonyora were still not in attendance</w:t>
      </w:r>
      <w:r w:rsidR="000D2CE0" w:rsidRPr="00D64BA0">
        <w:t xml:space="preserve">. It turned </w:t>
      </w:r>
      <w:r w:rsidR="00661DC6" w:rsidRPr="00D64BA0">
        <w:t>out</w:t>
      </w:r>
      <w:r w:rsidR="000D2CE0" w:rsidRPr="00D64BA0">
        <w:t xml:space="preserve"> that the State had not </w:t>
      </w:r>
      <w:r w:rsidR="00B55972" w:rsidRPr="00D64BA0">
        <w:t>subpoen</w:t>
      </w:r>
      <w:r w:rsidR="00B55972">
        <w:t>aed</w:t>
      </w:r>
      <w:r w:rsidR="000D2CE0" w:rsidRPr="00D64BA0">
        <w:t xml:space="preserve"> the witness</w:t>
      </w:r>
      <w:r w:rsidR="00480947">
        <w:t xml:space="preserve">es despite the </w:t>
      </w:r>
      <w:r w:rsidR="00C1253F" w:rsidRPr="00D64BA0">
        <w:t>court h</w:t>
      </w:r>
      <w:r w:rsidR="00480947">
        <w:t xml:space="preserve">aving </w:t>
      </w:r>
      <w:r w:rsidR="00C1253F" w:rsidRPr="00D64BA0">
        <w:t xml:space="preserve">indicated that State witnesses are compellable and may only be absent after being </w:t>
      </w:r>
      <w:r w:rsidR="00D64BA0" w:rsidRPr="00D64BA0">
        <w:t>excuse</w:t>
      </w:r>
      <w:r w:rsidR="00D64BA0">
        <w:t>d by the court</w:t>
      </w:r>
      <w:r w:rsidR="00480947">
        <w:t xml:space="preserve">. The </w:t>
      </w:r>
      <w:r w:rsidR="00D64BA0">
        <w:t xml:space="preserve">State counsel </w:t>
      </w:r>
      <w:r w:rsidR="000D2CE0" w:rsidRPr="00D64BA0">
        <w:t xml:space="preserve">had </w:t>
      </w:r>
      <w:r w:rsidR="00D64BA0" w:rsidRPr="00D64BA0">
        <w:t>n</w:t>
      </w:r>
      <w:r w:rsidR="00480947">
        <w:t>ot</w:t>
      </w:r>
      <w:r w:rsidR="00C1253F" w:rsidRPr="00D64BA0">
        <w:t xml:space="preserve"> </w:t>
      </w:r>
      <w:r w:rsidR="00CC4DC0">
        <w:t xml:space="preserve">neither </w:t>
      </w:r>
      <w:r w:rsidR="00CC4DC0" w:rsidRPr="00D64BA0">
        <w:t>i</w:t>
      </w:r>
      <w:r w:rsidR="00CC4DC0">
        <w:t>nteracted n</w:t>
      </w:r>
      <w:r w:rsidR="00C1253F" w:rsidRPr="00D64BA0">
        <w:t xml:space="preserve">or communicated with them </w:t>
      </w:r>
      <w:r w:rsidR="000D2CE0" w:rsidRPr="00D64BA0">
        <w:t>at all</w:t>
      </w:r>
      <w:r w:rsidR="00480947">
        <w:t xml:space="preserve"> since the commencement of the trial. </w:t>
      </w:r>
      <w:r w:rsidR="00EF72D4" w:rsidRPr="00D64BA0">
        <w:t xml:space="preserve">The situation was very unusual because </w:t>
      </w:r>
      <w:r w:rsidR="00D64BA0" w:rsidRPr="00D64BA0">
        <w:t>State</w:t>
      </w:r>
      <w:r w:rsidR="00EF72D4" w:rsidRPr="00D64BA0">
        <w:t xml:space="preserve"> counsel</w:t>
      </w:r>
      <w:r w:rsidR="00D64BA0" w:rsidRPr="00D64BA0">
        <w:t xml:space="preserve"> are well advised</w:t>
      </w:r>
      <w:r w:rsidR="00EF72D4" w:rsidRPr="00D64BA0">
        <w:t xml:space="preserve"> </w:t>
      </w:r>
      <w:r w:rsidR="00D64BA0">
        <w:t xml:space="preserve">to </w:t>
      </w:r>
      <w:r w:rsidR="00EF72D4" w:rsidRPr="00D64BA0">
        <w:t xml:space="preserve">interview their witnesses before </w:t>
      </w:r>
      <w:r w:rsidR="00CC4DC0" w:rsidRPr="00D64BA0">
        <w:t>trial.</w:t>
      </w:r>
      <w:r w:rsidR="00CC4DC0">
        <w:t xml:space="preserve"> This is critical for many reasons. Very often some witnesses may need to refresh their memory from their statements to the Police. Some witnesses may point out inaccuracies in their</w:t>
      </w:r>
      <w:r w:rsidR="00254026">
        <w:t xml:space="preserve"> </w:t>
      </w:r>
      <w:r w:rsidR="00CC4DC0">
        <w:t xml:space="preserve">statements </w:t>
      </w:r>
      <w:r w:rsidR="00254026">
        <w:t>recorded by the Police. It is also</w:t>
      </w:r>
      <w:r w:rsidR="00CC4DC0">
        <w:t xml:space="preserve"> not uncommon for </w:t>
      </w:r>
      <w:r w:rsidR="00D64BA0" w:rsidRPr="00D64BA0">
        <w:t>witnesses</w:t>
      </w:r>
      <w:r w:rsidR="00EF72D4" w:rsidRPr="00D64BA0">
        <w:t xml:space="preserve"> t</w:t>
      </w:r>
      <w:r w:rsidR="00CC4DC0">
        <w:t xml:space="preserve">o turn hostile. A prosecutor </w:t>
      </w:r>
      <w:r w:rsidR="00254026">
        <w:t xml:space="preserve">who did not speak to his witness before calling him or her as witness </w:t>
      </w:r>
      <w:r w:rsidR="00CC4DC0">
        <w:t xml:space="preserve">may </w:t>
      </w:r>
      <w:r w:rsidR="00254026">
        <w:t>not</w:t>
      </w:r>
      <w:r w:rsidR="00CC4DC0">
        <w:t xml:space="preserve"> succeed to have a witness </w:t>
      </w:r>
      <w:r w:rsidR="00254026">
        <w:t xml:space="preserve">such a witness </w:t>
      </w:r>
      <w:r w:rsidR="00CC4DC0">
        <w:t xml:space="preserve">declared hostile by the court. </w:t>
      </w:r>
      <w:r w:rsidR="00EF72D4" w:rsidRPr="00D64BA0">
        <w:t xml:space="preserve">As it turned out the State counsel’s earlier </w:t>
      </w:r>
      <w:r w:rsidR="00C1253F" w:rsidRPr="00D64BA0">
        <w:t xml:space="preserve">submission </w:t>
      </w:r>
      <w:r w:rsidR="00EF72D4" w:rsidRPr="00D64BA0">
        <w:t>on 20</w:t>
      </w:r>
      <w:r w:rsidR="00930B01">
        <w:rPr>
          <w:vertAlign w:val="superscript"/>
        </w:rPr>
        <w:t xml:space="preserve"> </w:t>
      </w:r>
      <w:r w:rsidR="00D64BA0">
        <w:t xml:space="preserve">April 2023 that </w:t>
      </w:r>
      <w:r w:rsidR="00480947">
        <w:t xml:space="preserve">Gilad Shabtai </w:t>
      </w:r>
      <w:r w:rsidR="00EF72D4" w:rsidRPr="00D64BA0">
        <w:t xml:space="preserve">would not attend until a Hebrew interpreter </w:t>
      </w:r>
      <w:r w:rsidR="00D64BA0">
        <w:t>w</w:t>
      </w:r>
      <w:r w:rsidR="00EF72D4" w:rsidRPr="00D64BA0">
        <w:t xml:space="preserve">as not based on his personal enquiry with </w:t>
      </w:r>
      <w:r w:rsidR="00480947">
        <w:t>the witness</w:t>
      </w:r>
      <w:r w:rsidR="00254026">
        <w:t xml:space="preserve"> but o</w:t>
      </w:r>
      <w:r w:rsidR="00ED7B00">
        <w:t>n what the lawyer watching the proceedings on behalf of Gilad Shabtai</w:t>
      </w:r>
      <w:r w:rsidR="00CC4DC0">
        <w:t xml:space="preserve"> had told him</w:t>
      </w:r>
      <w:r w:rsidR="00C1253F" w:rsidRPr="00D64BA0">
        <w:t>.</w:t>
      </w:r>
      <w:r w:rsidR="00480947">
        <w:t xml:space="preserve"> </w:t>
      </w:r>
      <w:r w:rsidR="00254026">
        <w:t xml:space="preserve">When pressed further on the </w:t>
      </w:r>
      <w:r w:rsidR="00EF72D4" w:rsidRPr="00D64BA0">
        <w:t xml:space="preserve">whereabouts of </w:t>
      </w:r>
      <w:r w:rsidR="00ED7B00">
        <w:t xml:space="preserve">Gilad </w:t>
      </w:r>
      <w:r w:rsidR="00EF72D4" w:rsidRPr="00D64BA0">
        <w:t>Shabtai</w:t>
      </w:r>
      <w:r w:rsidR="00480947">
        <w:t>,</w:t>
      </w:r>
      <w:r w:rsidR="00EF72D4" w:rsidRPr="00D64BA0">
        <w:t xml:space="preserve"> </w:t>
      </w:r>
      <w:r w:rsidR="00254026">
        <w:t>the State counsel said he was in I</w:t>
      </w:r>
      <w:r w:rsidR="00595AA6">
        <w:t>s</w:t>
      </w:r>
      <w:r w:rsidR="00254026">
        <w:t>rael. He d</w:t>
      </w:r>
      <w:r w:rsidR="00CC4DC0">
        <w:t xml:space="preserve">id not know </w:t>
      </w:r>
      <w:r w:rsidR="00CC4DC0" w:rsidRPr="00D64BA0">
        <w:t xml:space="preserve">the whereabouts of Munyaradzi Gonyora. </w:t>
      </w:r>
      <w:r w:rsidR="000354F5" w:rsidRPr="00D64BA0">
        <w:t>When</w:t>
      </w:r>
      <w:r w:rsidR="00EF72D4" w:rsidRPr="00D64BA0">
        <w:t xml:space="preserve"> asked to explain whether the submission was based on his personal enquiry with the witness</w:t>
      </w:r>
      <w:r w:rsidR="000354F5">
        <w:t>,</w:t>
      </w:r>
      <w:r w:rsidR="00EF72D4" w:rsidRPr="00D64BA0">
        <w:t xml:space="preserve"> he said that had just be</w:t>
      </w:r>
      <w:r w:rsidR="000354F5">
        <w:t>e</w:t>
      </w:r>
      <w:r w:rsidR="00EF72D4" w:rsidRPr="00D64BA0">
        <w:t xml:space="preserve">n communicated to </w:t>
      </w:r>
      <w:r w:rsidR="000354F5" w:rsidRPr="00D64BA0">
        <w:t>him</w:t>
      </w:r>
      <w:r w:rsidR="00EF72D4" w:rsidRPr="00D64BA0">
        <w:t xml:space="preserve"> by the legal practi</w:t>
      </w:r>
      <w:r w:rsidR="000354F5">
        <w:t>ti</w:t>
      </w:r>
      <w:r w:rsidR="00CC4DC0">
        <w:t xml:space="preserve">oner </w:t>
      </w:r>
      <w:r w:rsidR="00EF72D4" w:rsidRPr="00D64BA0">
        <w:t>watching the proceedings on behalf of Gilad Shabtai.</w:t>
      </w:r>
      <w:r w:rsidR="000354F5">
        <w:t xml:space="preserve"> </w:t>
      </w:r>
    </w:p>
    <w:p w:rsidR="00634C0E" w:rsidRPr="000354F5" w:rsidRDefault="00EF72D4" w:rsidP="00480947">
      <w:pPr>
        <w:pStyle w:val="Default"/>
        <w:spacing w:line="360" w:lineRule="auto"/>
        <w:ind w:firstLine="720"/>
        <w:jc w:val="both"/>
        <w:rPr>
          <w:bCs/>
        </w:rPr>
      </w:pPr>
      <w:r w:rsidRPr="00D64BA0">
        <w:t xml:space="preserve">Mr </w:t>
      </w:r>
      <w:r w:rsidRPr="000354F5">
        <w:rPr>
          <w:i/>
        </w:rPr>
        <w:t>Nya</w:t>
      </w:r>
      <w:r w:rsidR="000354F5" w:rsidRPr="000354F5">
        <w:rPr>
          <w:i/>
        </w:rPr>
        <w:t>ma</w:t>
      </w:r>
      <w:r w:rsidRPr="000354F5">
        <w:rPr>
          <w:i/>
        </w:rPr>
        <w:t>kura</w:t>
      </w:r>
      <w:r w:rsidRPr="00D64BA0">
        <w:t xml:space="preserve">, with leave of the court, rose </w:t>
      </w:r>
      <w:r w:rsidR="00480947">
        <w:t xml:space="preserve">again </w:t>
      </w:r>
      <w:r w:rsidRPr="00D64BA0">
        <w:t>to</w:t>
      </w:r>
      <w:r w:rsidR="00480947">
        <w:t xml:space="preserve"> register further concerns </w:t>
      </w:r>
      <w:r w:rsidRPr="00D64BA0">
        <w:t xml:space="preserve">on behalf of </w:t>
      </w:r>
      <w:r w:rsidR="00480947">
        <w:t>the accused persons.</w:t>
      </w:r>
      <w:r w:rsidRPr="00D64BA0">
        <w:t xml:space="preserve"> </w:t>
      </w:r>
      <w:r w:rsidR="009F29F0" w:rsidRPr="00D64BA0">
        <w:t xml:space="preserve">He </w:t>
      </w:r>
      <w:r w:rsidR="000354F5" w:rsidRPr="00D64BA0">
        <w:t>pointed</w:t>
      </w:r>
      <w:r w:rsidR="009F29F0" w:rsidRPr="00D64BA0">
        <w:t xml:space="preserve"> out that the State </w:t>
      </w:r>
      <w:r w:rsidR="00480947">
        <w:t xml:space="preserve">appeared to </w:t>
      </w:r>
      <w:r w:rsidR="009F29F0" w:rsidRPr="00D64BA0">
        <w:t>under the direction of the lawyer representing Gilad Shabtai</w:t>
      </w:r>
      <w:r w:rsidR="00480947">
        <w:t xml:space="preserve">. </w:t>
      </w:r>
      <w:r w:rsidR="00254026">
        <w:t>He submitted that such</w:t>
      </w:r>
      <w:r w:rsidR="00480947">
        <w:t xml:space="preserve"> conduct </w:t>
      </w:r>
      <w:r w:rsidR="00254026">
        <w:t xml:space="preserve">was an infringement of the </w:t>
      </w:r>
      <w:r w:rsidR="00480947">
        <w:t xml:space="preserve">accused </w:t>
      </w:r>
      <w:r w:rsidR="00480947">
        <w:lastRenderedPageBreak/>
        <w:t>persons</w:t>
      </w:r>
      <w:r w:rsidR="00254026">
        <w:t>’</w:t>
      </w:r>
      <w:r w:rsidR="00480947">
        <w:t xml:space="preserve"> right to a fair trial by an impartial court. He </w:t>
      </w:r>
      <w:r w:rsidR="00254026">
        <w:t xml:space="preserve">further argued </w:t>
      </w:r>
      <w:r w:rsidR="00480947">
        <w:t xml:space="preserve">that </w:t>
      </w:r>
      <w:r w:rsidR="009F29F0" w:rsidRPr="00D64BA0">
        <w:t xml:space="preserve">the prosecution was </w:t>
      </w:r>
      <w:r w:rsidR="00480947">
        <w:t xml:space="preserve">subordinating itself to Gilad Shabtai and his legal practitioner </w:t>
      </w:r>
      <w:r w:rsidR="009F29F0" w:rsidRPr="00D64BA0">
        <w:t xml:space="preserve">in violation of </w:t>
      </w:r>
      <w:r w:rsidR="009F29F0" w:rsidRPr="000354F5">
        <w:t xml:space="preserve">s </w:t>
      </w:r>
      <w:r w:rsidR="00634C0E" w:rsidRPr="000354F5">
        <w:rPr>
          <w:bCs/>
        </w:rPr>
        <w:t xml:space="preserve">260 of the constitution </w:t>
      </w:r>
      <w:r w:rsidR="000354F5" w:rsidRPr="000354F5">
        <w:rPr>
          <w:bCs/>
        </w:rPr>
        <w:t>which</w:t>
      </w:r>
      <w:r w:rsidR="00634C0E" w:rsidRPr="000354F5">
        <w:rPr>
          <w:bCs/>
        </w:rPr>
        <w:t xml:space="preserve"> reads as </w:t>
      </w:r>
      <w:r w:rsidR="000354F5" w:rsidRPr="000354F5">
        <w:rPr>
          <w:bCs/>
        </w:rPr>
        <w:t>follows: -</w:t>
      </w:r>
    </w:p>
    <w:p w:rsidR="00634C0E" w:rsidRDefault="00634C0E" w:rsidP="00CF1A31">
      <w:pPr>
        <w:pStyle w:val="Default"/>
        <w:rPr>
          <w:rFonts w:ascii="Arial" w:hAnsi="Arial" w:cs="Arial"/>
          <w:b/>
          <w:bCs/>
          <w:sz w:val="21"/>
          <w:szCs w:val="21"/>
        </w:rPr>
      </w:pPr>
    </w:p>
    <w:p w:rsidR="00930B01" w:rsidRDefault="00930B01" w:rsidP="00CF1A31">
      <w:pPr>
        <w:pStyle w:val="Default"/>
        <w:ind w:left="720"/>
        <w:rPr>
          <w:b/>
          <w:bCs/>
          <w:sz w:val="22"/>
          <w:szCs w:val="22"/>
        </w:rPr>
      </w:pPr>
    </w:p>
    <w:p w:rsidR="00634C0E" w:rsidRPr="00D64BA0" w:rsidRDefault="00634C0E" w:rsidP="00CF1A31">
      <w:pPr>
        <w:pStyle w:val="Default"/>
        <w:ind w:left="720"/>
        <w:rPr>
          <w:sz w:val="22"/>
          <w:szCs w:val="22"/>
        </w:rPr>
      </w:pPr>
      <w:r w:rsidRPr="00D64BA0">
        <w:rPr>
          <w:b/>
          <w:bCs/>
          <w:sz w:val="22"/>
          <w:szCs w:val="22"/>
        </w:rPr>
        <w:t xml:space="preserve">“Independence of Prosecutor-General </w:t>
      </w:r>
    </w:p>
    <w:p w:rsidR="00634C0E" w:rsidRPr="00D64BA0" w:rsidRDefault="00634C0E" w:rsidP="00CF1A31">
      <w:pPr>
        <w:autoSpaceDE w:val="0"/>
        <w:autoSpaceDN w:val="0"/>
        <w:adjustRightInd w:val="0"/>
        <w:spacing w:after="0" w:line="240" w:lineRule="auto"/>
        <w:ind w:left="720"/>
        <w:rPr>
          <w:rFonts w:ascii="Times New Roman" w:hAnsi="Times New Roman" w:cs="Times New Roman"/>
        </w:rPr>
      </w:pPr>
      <w:r w:rsidRPr="00D64BA0">
        <w:rPr>
          <w:rFonts w:ascii="Times New Roman" w:hAnsi="Times New Roman" w:cs="Times New Roman"/>
          <w:color w:val="000000"/>
        </w:rPr>
        <w:t xml:space="preserve">(1) Subject to this Constitution, the Prosecutor-General </w:t>
      </w:r>
      <w:r w:rsidRPr="00D64BA0">
        <w:rPr>
          <w:rFonts w:ascii="Times New Roman" w:hAnsi="Times New Roman" w:cs="Times New Roman"/>
        </w:rPr>
        <w:t>(</w:t>
      </w:r>
      <w:r w:rsidRPr="00D64BA0">
        <w:rPr>
          <w:rFonts w:ascii="Times New Roman" w:hAnsi="Times New Roman" w:cs="Times New Roman"/>
          <w:i/>
          <w:iCs/>
        </w:rPr>
        <w:t>a</w:t>
      </w:r>
      <w:r w:rsidRPr="00D64BA0">
        <w:rPr>
          <w:rFonts w:ascii="Times New Roman" w:hAnsi="Times New Roman" w:cs="Times New Roman"/>
        </w:rPr>
        <w:t xml:space="preserve">) is independent and is not subject to the direction or control of anyone; and </w:t>
      </w:r>
    </w:p>
    <w:p w:rsidR="00634C0E" w:rsidRPr="00D64BA0" w:rsidRDefault="00634C0E" w:rsidP="00CF1A31">
      <w:pPr>
        <w:autoSpaceDE w:val="0"/>
        <w:autoSpaceDN w:val="0"/>
        <w:adjustRightInd w:val="0"/>
        <w:spacing w:after="0" w:line="240" w:lineRule="auto"/>
        <w:ind w:left="720"/>
        <w:rPr>
          <w:rFonts w:ascii="Times New Roman" w:hAnsi="Times New Roman" w:cs="Times New Roman"/>
        </w:rPr>
      </w:pPr>
      <w:r w:rsidRPr="00D64BA0">
        <w:rPr>
          <w:rFonts w:ascii="Times New Roman" w:hAnsi="Times New Roman" w:cs="Times New Roman"/>
        </w:rPr>
        <w:t>(</w:t>
      </w:r>
      <w:r w:rsidRPr="00D64BA0">
        <w:rPr>
          <w:rFonts w:ascii="Times New Roman" w:hAnsi="Times New Roman" w:cs="Times New Roman"/>
          <w:i/>
          <w:iCs/>
        </w:rPr>
        <w:t>b</w:t>
      </w:r>
      <w:r w:rsidRPr="00D64BA0">
        <w:rPr>
          <w:rFonts w:ascii="Times New Roman" w:hAnsi="Times New Roman" w:cs="Times New Roman"/>
        </w:rPr>
        <w:t xml:space="preserve">) must exercise his or her functions impartially and without fear, favour, prejudice or bias. </w:t>
      </w:r>
    </w:p>
    <w:p w:rsidR="00634C0E" w:rsidRPr="00D64BA0" w:rsidRDefault="00634C0E" w:rsidP="00CF1A31">
      <w:pPr>
        <w:pStyle w:val="Default"/>
        <w:ind w:left="720"/>
        <w:jc w:val="both"/>
        <w:rPr>
          <w:color w:val="auto"/>
          <w:sz w:val="22"/>
          <w:szCs w:val="22"/>
        </w:rPr>
      </w:pPr>
      <w:r w:rsidRPr="00D64BA0">
        <w:rPr>
          <w:color w:val="auto"/>
          <w:sz w:val="22"/>
          <w:szCs w:val="22"/>
        </w:rPr>
        <w:t xml:space="preserve">(2) The Prosecutor-General must formulate and publicly disclose the general principles by which he or she decides whether and how to institute and conduct criminal proceedings.” </w:t>
      </w:r>
    </w:p>
    <w:p w:rsidR="00634C0E" w:rsidRPr="00595AA6" w:rsidRDefault="00634C0E" w:rsidP="00634C0E">
      <w:pPr>
        <w:pStyle w:val="Default"/>
        <w:spacing w:line="360" w:lineRule="auto"/>
        <w:jc w:val="both"/>
        <w:rPr>
          <w:color w:val="auto"/>
        </w:rPr>
      </w:pPr>
    </w:p>
    <w:p w:rsidR="00595AA6" w:rsidRPr="00595AA6" w:rsidRDefault="00A528B7" w:rsidP="00595AA6">
      <w:pPr>
        <w:autoSpaceDE w:val="0"/>
        <w:autoSpaceDN w:val="0"/>
        <w:adjustRightInd w:val="0"/>
        <w:spacing w:after="0" w:line="360" w:lineRule="auto"/>
        <w:ind w:left="720"/>
        <w:jc w:val="both"/>
        <w:rPr>
          <w:rFonts w:ascii="Times New Roman" w:hAnsi="Times New Roman" w:cs="Times New Roman"/>
          <w:sz w:val="24"/>
          <w:szCs w:val="24"/>
        </w:rPr>
      </w:pPr>
      <w:r w:rsidRPr="00595AA6">
        <w:rPr>
          <w:rFonts w:ascii="Times New Roman" w:hAnsi="Times New Roman" w:cs="Times New Roman"/>
          <w:sz w:val="24"/>
          <w:szCs w:val="24"/>
        </w:rPr>
        <w:t xml:space="preserve">The State counsel </w:t>
      </w:r>
      <w:r w:rsidR="00043854" w:rsidRPr="00595AA6">
        <w:rPr>
          <w:rFonts w:ascii="Times New Roman" w:hAnsi="Times New Roman" w:cs="Times New Roman"/>
          <w:sz w:val="24"/>
          <w:szCs w:val="24"/>
        </w:rPr>
        <w:t xml:space="preserve">did </w:t>
      </w:r>
      <w:r w:rsidRPr="00595AA6">
        <w:rPr>
          <w:rFonts w:ascii="Times New Roman" w:hAnsi="Times New Roman" w:cs="Times New Roman"/>
          <w:sz w:val="24"/>
          <w:szCs w:val="24"/>
        </w:rPr>
        <w:t>not give a direct response to the submission</w:t>
      </w:r>
      <w:r w:rsidR="00043854" w:rsidRPr="00595AA6">
        <w:rPr>
          <w:rFonts w:ascii="Times New Roman" w:hAnsi="Times New Roman" w:cs="Times New Roman"/>
          <w:sz w:val="24"/>
          <w:szCs w:val="24"/>
        </w:rPr>
        <w:t xml:space="preserve"> because it was </w:t>
      </w:r>
    </w:p>
    <w:p w:rsidR="00EF72D4" w:rsidRPr="00595AA6" w:rsidRDefault="00595AA6" w:rsidP="00595AA6">
      <w:pPr>
        <w:autoSpaceDE w:val="0"/>
        <w:autoSpaceDN w:val="0"/>
        <w:adjustRightInd w:val="0"/>
        <w:spacing w:after="0" w:line="360" w:lineRule="auto"/>
        <w:jc w:val="both"/>
        <w:rPr>
          <w:rFonts w:ascii="Times New Roman" w:hAnsi="Times New Roman" w:cs="Times New Roman"/>
          <w:sz w:val="24"/>
          <w:szCs w:val="24"/>
        </w:rPr>
      </w:pPr>
      <w:r w:rsidRPr="00595AA6">
        <w:rPr>
          <w:rFonts w:ascii="Times New Roman" w:hAnsi="Times New Roman" w:cs="Times New Roman"/>
          <w:sz w:val="24"/>
          <w:szCs w:val="24"/>
        </w:rPr>
        <w:t>unassailable.</w:t>
      </w:r>
      <w:r w:rsidR="00A528B7" w:rsidRPr="00595AA6">
        <w:rPr>
          <w:rFonts w:ascii="Times New Roman" w:hAnsi="Times New Roman" w:cs="Times New Roman"/>
          <w:sz w:val="24"/>
          <w:szCs w:val="24"/>
        </w:rPr>
        <w:t xml:space="preserve"> </w:t>
      </w:r>
      <w:r w:rsidR="00043854" w:rsidRPr="00595AA6">
        <w:rPr>
          <w:rFonts w:ascii="Times New Roman" w:hAnsi="Times New Roman" w:cs="Times New Roman"/>
          <w:sz w:val="24"/>
          <w:szCs w:val="24"/>
        </w:rPr>
        <w:t xml:space="preserve">A public trial can only be objectively fair if the </w:t>
      </w:r>
      <w:r w:rsidRPr="00595AA6">
        <w:rPr>
          <w:rFonts w:ascii="Times New Roman" w:hAnsi="Times New Roman" w:cs="Times New Roman"/>
          <w:sz w:val="24"/>
          <w:szCs w:val="24"/>
        </w:rPr>
        <w:t xml:space="preserve">Prosecutor General or his representative, during a prosecution </w:t>
      </w:r>
      <w:r w:rsidR="00043854" w:rsidRPr="00595AA6">
        <w:rPr>
          <w:rFonts w:ascii="Times New Roman" w:hAnsi="Times New Roman" w:cs="Times New Roman"/>
          <w:sz w:val="24"/>
          <w:szCs w:val="24"/>
        </w:rPr>
        <w:t>at the public instance</w:t>
      </w:r>
      <w:r w:rsidRPr="00595AA6">
        <w:rPr>
          <w:rFonts w:ascii="Times New Roman" w:hAnsi="Times New Roman" w:cs="Times New Roman"/>
          <w:sz w:val="24"/>
          <w:szCs w:val="24"/>
        </w:rPr>
        <w:t>,</w:t>
      </w:r>
      <w:r w:rsidR="00043854" w:rsidRPr="00595AA6">
        <w:rPr>
          <w:rFonts w:ascii="Times New Roman" w:hAnsi="Times New Roman" w:cs="Times New Roman"/>
          <w:sz w:val="24"/>
          <w:szCs w:val="24"/>
        </w:rPr>
        <w:t xml:space="preserve"> exercises all his or her functions independently, that is, impartially and without fear, favour, prejudice or bias. This will be discussed in more detail later in this judgment. </w:t>
      </w:r>
      <w:r w:rsidR="00A528B7" w:rsidRPr="00595AA6">
        <w:rPr>
          <w:rFonts w:ascii="Times New Roman" w:hAnsi="Times New Roman" w:cs="Times New Roman"/>
          <w:sz w:val="24"/>
          <w:szCs w:val="24"/>
        </w:rPr>
        <w:t xml:space="preserve">State counsel </w:t>
      </w:r>
      <w:r w:rsidR="008F03D2" w:rsidRPr="00595AA6">
        <w:rPr>
          <w:rFonts w:ascii="Times New Roman" w:hAnsi="Times New Roman" w:cs="Times New Roman"/>
          <w:sz w:val="24"/>
          <w:szCs w:val="24"/>
        </w:rPr>
        <w:t>abandoned the move to call Gilad Shabtai’s lawyer and called the investigating officer,</w:t>
      </w:r>
      <w:r w:rsidR="00EF72D4" w:rsidRPr="00595AA6">
        <w:rPr>
          <w:rFonts w:ascii="Times New Roman" w:hAnsi="Times New Roman" w:cs="Times New Roman"/>
          <w:sz w:val="24"/>
          <w:szCs w:val="24"/>
        </w:rPr>
        <w:t xml:space="preserve"> Owen Mute</w:t>
      </w:r>
      <w:r w:rsidR="00D64BA0" w:rsidRPr="00595AA6">
        <w:rPr>
          <w:rFonts w:ascii="Times New Roman" w:hAnsi="Times New Roman" w:cs="Times New Roman"/>
          <w:sz w:val="24"/>
          <w:szCs w:val="24"/>
        </w:rPr>
        <w:t>m</w:t>
      </w:r>
      <w:r w:rsidR="00EF72D4" w:rsidRPr="00595AA6">
        <w:rPr>
          <w:rFonts w:ascii="Times New Roman" w:hAnsi="Times New Roman" w:cs="Times New Roman"/>
          <w:sz w:val="24"/>
          <w:szCs w:val="24"/>
        </w:rPr>
        <w:t>bwa</w:t>
      </w:r>
      <w:r w:rsidR="008F03D2" w:rsidRPr="00595AA6">
        <w:rPr>
          <w:rFonts w:ascii="Times New Roman" w:hAnsi="Times New Roman" w:cs="Times New Roman"/>
          <w:sz w:val="24"/>
          <w:szCs w:val="24"/>
        </w:rPr>
        <w:t>,</w:t>
      </w:r>
      <w:r w:rsidR="00EF72D4" w:rsidRPr="00595AA6">
        <w:rPr>
          <w:rFonts w:ascii="Times New Roman" w:hAnsi="Times New Roman" w:cs="Times New Roman"/>
          <w:sz w:val="24"/>
          <w:szCs w:val="24"/>
        </w:rPr>
        <w:t xml:space="preserve"> to give evidence under oath on the issue of the </w:t>
      </w:r>
      <w:r w:rsidR="00D64BA0" w:rsidRPr="00595AA6">
        <w:rPr>
          <w:rFonts w:ascii="Times New Roman" w:hAnsi="Times New Roman" w:cs="Times New Roman"/>
          <w:sz w:val="24"/>
          <w:szCs w:val="24"/>
        </w:rPr>
        <w:t>non-availability</w:t>
      </w:r>
      <w:r w:rsidR="00EF72D4" w:rsidRPr="00595AA6">
        <w:rPr>
          <w:rFonts w:ascii="Times New Roman" w:hAnsi="Times New Roman" w:cs="Times New Roman"/>
          <w:sz w:val="24"/>
          <w:szCs w:val="24"/>
        </w:rPr>
        <w:t xml:space="preserve"> of the witnesses.</w:t>
      </w:r>
      <w:r w:rsidR="005D4CF5" w:rsidRPr="00595AA6">
        <w:rPr>
          <w:rFonts w:ascii="Times New Roman" w:hAnsi="Times New Roman" w:cs="Times New Roman"/>
          <w:sz w:val="24"/>
          <w:szCs w:val="24"/>
        </w:rPr>
        <w:t xml:space="preserve"> </w:t>
      </w:r>
      <w:r w:rsidR="008F03D2" w:rsidRPr="00595AA6">
        <w:rPr>
          <w:rFonts w:ascii="Times New Roman" w:hAnsi="Times New Roman" w:cs="Times New Roman"/>
          <w:sz w:val="24"/>
          <w:szCs w:val="24"/>
        </w:rPr>
        <w:t xml:space="preserve">Sworn, Owen Mutembwa </w:t>
      </w:r>
      <w:r w:rsidR="00D64BA0" w:rsidRPr="00595AA6">
        <w:rPr>
          <w:rFonts w:ascii="Times New Roman" w:hAnsi="Times New Roman" w:cs="Times New Roman"/>
          <w:sz w:val="24"/>
          <w:szCs w:val="24"/>
        </w:rPr>
        <w:t xml:space="preserve">testified that </w:t>
      </w:r>
      <w:r w:rsidR="00A528B7" w:rsidRPr="00595AA6">
        <w:rPr>
          <w:rFonts w:ascii="Times New Roman" w:hAnsi="Times New Roman" w:cs="Times New Roman"/>
          <w:sz w:val="24"/>
          <w:szCs w:val="24"/>
        </w:rPr>
        <w:t xml:space="preserve">he had never seen </w:t>
      </w:r>
      <w:r w:rsidR="008F03D2" w:rsidRPr="00595AA6">
        <w:rPr>
          <w:rFonts w:ascii="Times New Roman" w:hAnsi="Times New Roman" w:cs="Times New Roman"/>
          <w:sz w:val="24"/>
          <w:szCs w:val="24"/>
        </w:rPr>
        <w:t>Gilad Shabtai and Munyaradzi Gonyora</w:t>
      </w:r>
      <w:r w:rsidR="00D64BA0" w:rsidRPr="00595AA6">
        <w:rPr>
          <w:rFonts w:ascii="Times New Roman" w:hAnsi="Times New Roman" w:cs="Times New Roman"/>
          <w:sz w:val="24"/>
          <w:szCs w:val="24"/>
        </w:rPr>
        <w:t>.</w:t>
      </w:r>
      <w:r w:rsidR="00A528B7" w:rsidRPr="00595AA6">
        <w:rPr>
          <w:rFonts w:ascii="Times New Roman" w:hAnsi="Times New Roman" w:cs="Times New Roman"/>
          <w:sz w:val="24"/>
          <w:szCs w:val="24"/>
        </w:rPr>
        <w:t xml:space="preserve">  He had not investigated the matter. </w:t>
      </w:r>
      <w:r w:rsidR="005D4CF5" w:rsidRPr="00595AA6">
        <w:rPr>
          <w:rFonts w:ascii="Times New Roman" w:hAnsi="Times New Roman" w:cs="Times New Roman"/>
          <w:sz w:val="24"/>
          <w:szCs w:val="24"/>
        </w:rPr>
        <w:t xml:space="preserve">He had not </w:t>
      </w:r>
      <w:r w:rsidR="00A528B7" w:rsidRPr="00595AA6">
        <w:rPr>
          <w:rFonts w:ascii="Times New Roman" w:hAnsi="Times New Roman" w:cs="Times New Roman"/>
          <w:sz w:val="24"/>
          <w:szCs w:val="24"/>
        </w:rPr>
        <w:t xml:space="preserve">recorded the witnesses’ statements. Gilad Shabtai’s statement had been recorded in South Africa by a Notary Public. </w:t>
      </w:r>
      <w:r w:rsidR="00724240">
        <w:rPr>
          <w:rFonts w:ascii="Times New Roman" w:hAnsi="Times New Roman" w:cs="Times New Roman"/>
          <w:sz w:val="24"/>
          <w:szCs w:val="24"/>
        </w:rPr>
        <w:t xml:space="preserve">The investigating officer </w:t>
      </w:r>
      <w:r w:rsidR="00724240" w:rsidRPr="00595AA6">
        <w:rPr>
          <w:rFonts w:ascii="Times New Roman" w:hAnsi="Times New Roman" w:cs="Times New Roman"/>
          <w:sz w:val="24"/>
          <w:szCs w:val="24"/>
        </w:rPr>
        <w:t>had n</w:t>
      </w:r>
      <w:r w:rsidR="00724240">
        <w:rPr>
          <w:rFonts w:ascii="Times New Roman" w:hAnsi="Times New Roman" w:cs="Times New Roman"/>
          <w:sz w:val="24"/>
          <w:szCs w:val="24"/>
        </w:rPr>
        <w:t xml:space="preserve">ever </w:t>
      </w:r>
      <w:r w:rsidR="00724240" w:rsidRPr="00595AA6">
        <w:rPr>
          <w:rFonts w:ascii="Times New Roman" w:hAnsi="Times New Roman" w:cs="Times New Roman"/>
          <w:sz w:val="24"/>
          <w:szCs w:val="24"/>
        </w:rPr>
        <w:t xml:space="preserve">been in touch with the witnesses </w:t>
      </w:r>
      <w:r w:rsidR="00724240">
        <w:rPr>
          <w:rFonts w:ascii="Times New Roman" w:hAnsi="Times New Roman" w:cs="Times New Roman"/>
          <w:sz w:val="24"/>
          <w:szCs w:val="24"/>
        </w:rPr>
        <w:t xml:space="preserve">and </w:t>
      </w:r>
      <w:r w:rsidR="00A528B7" w:rsidRPr="00595AA6">
        <w:rPr>
          <w:rFonts w:ascii="Times New Roman" w:hAnsi="Times New Roman" w:cs="Times New Roman"/>
          <w:sz w:val="24"/>
          <w:szCs w:val="24"/>
        </w:rPr>
        <w:t>did not know whereabouts. The witnesses</w:t>
      </w:r>
      <w:r w:rsidR="005D4CF5" w:rsidRPr="00595AA6">
        <w:rPr>
          <w:rFonts w:ascii="Times New Roman" w:hAnsi="Times New Roman" w:cs="Times New Roman"/>
          <w:sz w:val="24"/>
          <w:szCs w:val="24"/>
        </w:rPr>
        <w:t xml:space="preserve">. He </w:t>
      </w:r>
      <w:r w:rsidR="00A528B7" w:rsidRPr="00595AA6">
        <w:rPr>
          <w:rFonts w:ascii="Times New Roman" w:hAnsi="Times New Roman" w:cs="Times New Roman"/>
          <w:sz w:val="24"/>
          <w:szCs w:val="24"/>
        </w:rPr>
        <w:t xml:space="preserve">had also </w:t>
      </w:r>
      <w:r w:rsidR="005D4CF5" w:rsidRPr="00595AA6">
        <w:rPr>
          <w:rFonts w:ascii="Times New Roman" w:hAnsi="Times New Roman" w:cs="Times New Roman"/>
          <w:sz w:val="24"/>
          <w:szCs w:val="24"/>
        </w:rPr>
        <w:t xml:space="preserve">not </w:t>
      </w:r>
      <w:r w:rsidR="00D64BA0" w:rsidRPr="00595AA6">
        <w:rPr>
          <w:rFonts w:ascii="Times New Roman" w:hAnsi="Times New Roman" w:cs="Times New Roman"/>
          <w:sz w:val="24"/>
          <w:szCs w:val="24"/>
        </w:rPr>
        <w:t>interacted</w:t>
      </w:r>
      <w:r w:rsidR="005D4CF5" w:rsidRPr="00595AA6">
        <w:rPr>
          <w:rFonts w:ascii="Times New Roman" w:hAnsi="Times New Roman" w:cs="Times New Roman"/>
          <w:sz w:val="24"/>
          <w:szCs w:val="24"/>
        </w:rPr>
        <w:t xml:space="preserve"> with the </w:t>
      </w:r>
      <w:r w:rsidR="00A528B7" w:rsidRPr="00595AA6">
        <w:rPr>
          <w:rFonts w:ascii="Times New Roman" w:hAnsi="Times New Roman" w:cs="Times New Roman"/>
          <w:sz w:val="24"/>
          <w:szCs w:val="24"/>
        </w:rPr>
        <w:t xml:space="preserve">two </w:t>
      </w:r>
      <w:r w:rsidR="005D4CF5" w:rsidRPr="00595AA6">
        <w:rPr>
          <w:rFonts w:ascii="Times New Roman" w:hAnsi="Times New Roman" w:cs="Times New Roman"/>
          <w:sz w:val="24"/>
          <w:szCs w:val="24"/>
        </w:rPr>
        <w:t xml:space="preserve">handwriting </w:t>
      </w:r>
      <w:r w:rsidR="00D64BA0" w:rsidRPr="00595AA6">
        <w:rPr>
          <w:rFonts w:ascii="Times New Roman" w:hAnsi="Times New Roman" w:cs="Times New Roman"/>
          <w:sz w:val="24"/>
          <w:szCs w:val="24"/>
        </w:rPr>
        <w:t>experts</w:t>
      </w:r>
      <w:r w:rsidR="005D4CF5" w:rsidRPr="00595AA6">
        <w:rPr>
          <w:rFonts w:ascii="Times New Roman" w:hAnsi="Times New Roman" w:cs="Times New Roman"/>
          <w:sz w:val="24"/>
          <w:szCs w:val="24"/>
        </w:rPr>
        <w:t xml:space="preserve">. </w:t>
      </w:r>
      <w:r w:rsidR="00A528B7" w:rsidRPr="00595AA6">
        <w:rPr>
          <w:rFonts w:ascii="Times New Roman" w:hAnsi="Times New Roman" w:cs="Times New Roman"/>
          <w:sz w:val="24"/>
          <w:szCs w:val="24"/>
        </w:rPr>
        <w:t xml:space="preserve">He had therefore not carried out investigations at the Stanbic bank. </w:t>
      </w:r>
      <w:r w:rsidR="005D4CF5" w:rsidRPr="00595AA6">
        <w:rPr>
          <w:rFonts w:ascii="Times New Roman" w:hAnsi="Times New Roman" w:cs="Times New Roman"/>
          <w:sz w:val="24"/>
          <w:szCs w:val="24"/>
        </w:rPr>
        <w:t xml:space="preserve">All the critical investigation had been conducted by the lawyer who represented the Glad Shabtai. </w:t>
      </w:r>
      <w:r w:rsidR="00A528B7" w:rsidRPr="00595AA6">
        <w:rPr>
          <w:rFonts w:ascii="Times New Roman" w:hAnsi="Times New Roman" w:cs="Times New Roman"/>
          <w:sz w:val="24"/>
          <w:szCs w:val="24"/>
        </w:rPr>
        <w:t>The investigating officer said h</w:t>
      </w:r>
      <w:r w:rsidR="005D4CF5" w:rsidRPr="00595AA6">
        <w:rPr>
          <w:rFonts w:ascii="Times New Roman" w:hAnsi="Times New Roman" w:cs="Times New Roman"/>
          <w:sz w:val="24"/>
          <w:szCs w:val="24"/>
        </w:rPr>
        <w:t xml:space="preserve">e had </w:t>
      </w:r>
      <w:r w:rsidR="00D64BA0" w:rsidRPr="00595AA6">
        <w:rPr>
          <w:rFonts w:ascii="Times New Roman" w:hAnsi="Times New Roman" w:cs="Times New Roman"/>
          <w:sz w:val="24"/>
          <w:szCs w:val="24"/>
        </w:rPr>
        <w:t>not</w:t>
      </w:r>
      <w:r w:rsidR="005D4CF5" w:rsidRPr="00595AA6">
        <w:rPr>
          <w:rFonts w:ascii="Times New Roman" w:hAnsi="Times New Roman" w:cs="Times New Roman"/>
          <w:sz w:val="24"/>
          <w:szCs w:val="24"/>
        </w:rPr>
        <w:t xml:space="preserve"> </w:t>
      </w:r>
      <w:r w:rsidR="00D64BA0" w:rsidRPr="00595AA6">
        <w:rPr>
          <w:rFonts w:ascii="Times New Roman" w:hAnsi="Times New Roman" w:cs="Times New Roman"/>
          <w:sz w:val="24"/>
          <w:szCs w:val="24"/>
        </w:rPr>
        <w:t>subpoenaed</w:t>
      </w:r>
      <w:r w:rsidR="005D4CF5" w:rsidRPr="00595AA6">
        <w:rPr>
          <w:rFonts w:ascii="Times New Roman" w:hAnsi="Times New Roman" w:cs="Times New Roman"/>
          <w:sz w:val="24"/>
          <w:szCs w:val="24"/>
        </w:rPr>
        <w:t xml:space="preserve"> the witnesses earlier at the beginning of the trial. </w:t>
      </w:r>
      <w:r w:rsidR="008F03D2" w:rsidRPr="00595AA6">
        <w:rPr>
          <w:rFonts w:ascii="Times New Roman" w:hAnsi="Times New Roman" w:cs="Times New Roman"/>
          <w:sz w:val="24"/>
          <w:szCs w:val="24"/>
        </w:rPr>
        <w:t xml:space="preserve">He had </w:t>
      </w:r>
      <w:r w:rsidR="00A528B7" w:rsidRPr="00595AA6">
        <w:rPr>
          <w:rFonts w:ascii="Times New Roman" w:hAnsi="Times New Roman" w:cs="Times New Roman"/>
          <w:sz w:val="24"/>
          <w:szCs w:val="24"/>
        </w:rPr>
        <w:t xml:space="preserve">only </w:t>
      </w:r>
      <w:r w:rsidR="008F03D2" w:rsidRPr="00595AA6">
        <w:rPr>
          <w:rFonts w:ascii="Times New Roman" w:hAnsi="Times New Roman" w:cs="Times New Roman"/>
          <w:sz w:val="24"/>
          <w:szCs w:val="24"/>
        </w:rPr>
        <w:t xml:space="preserve">liaised with the lawyer who had a watching brief from Gilad Shabtai who had informed him that </w:t>
      </w:r>
      <w:r w:rsidR="003B5880" w:rsidRPr="00595AA6">
        <w:rPr>
          <w:rFonts w:ascii="Times New Roman" w:hAnsi="Times New Roman" w:cs="Times New Roman"/>
          <w:sz w:val="24"/>
          <w:szCs w:val="24"/>
        </w:rPr>
        <w:t xml:space="preserve">Gilad Shabtai </w:t>
      </w:r>
      <w:r w:rsidR="008F03D2" w:rsidRPr="00595AA6">
        <w:rPr>
          <w:rFonts w:ascii="Times New Roman" w:hAnsi="Times New Roman" w:cs="Times New Roman"/>
          <w:sz w:val="24"/>
          <w:szCs w:val="24"/>
        </w:rPr>
        <w:t xml:space="preserve">was abroad. </w:t>
      </w:r>
      <w:r w:rsidR="003B5880" w:rsidRPr="00595AA6">
        <w:rPr>
          <w:rFonts w:ascii="Times New Roman" w:hAnsi="Times New Roman" w:cs="Times New Roman"/>
          <w:sz w:val="24"/>
          <w:szCs w:val="24"/>
        </w:rPr>
        <w:t xml:space="preserve">He had expected to find Gilad Shabtai and Munyaradzi Gonyora at </w:t>
      </w:r>
      <w:r w:rsidR="009C5D7F" w:rsidRPr="00595AA6">
        <w:rPr>
          <w:rFonts w:ascii="Times New Roman" w:hAnsi="Times New Roman" w:cs="Times New Roman"/>
          <w:sz w:val="24"/>
          <w:szCs w:val="24"/>
        </w:rPr>
        <w:t>their</w:t>
      </w:r>
      <w:r w:rsidR="003B5880" w:rsidRPr="00595AA6">
        <w:rPr>
          <w:rFonts w:ascii="Times New Roman" w:hAnsi="Times New Roman" w:cs="Times New Roman"/>
          <w:sz w:val="24"/>
          <w:szCs w:val="24"/>
        </w:rPr>
        <w:t xml:space="preserve"> las</w:t>
      </w:r>
      <w:r w:rsidR="00930B01">
        <w:rPr>
          <w:rFonts w:ascii="Times New Roman" w:hAnsi="Times New Roman" w:cs="Times New Roman"/>
          <w:sz w:val="24"/>
          <w:szCs w:val="24"/>
        </w:rPr>
        <w:t>t</w:t>
      </w:r>
      <w:r w:rsidR="003B5880" w:rsidRPr="00595AA6">
        <w:rPr>
          <w:rFonts w:ascii="Times New Roman" w:hAnsi="Times New Roman" w:cs="Times New Roman"/>
          <w:sz w:val="24"/>
          <w:szCs w:val="24"/>
        </w:rPr>
        <w:t xml:space="preserve"> known address </w:t>
      </w:r>
      <w:r w:rsidR="000D2335" w:rsidRPr="00595AA6">
        <w:rPr>
          <w:rFonts w:ascii="Times New Roman" w:hAnsi="Times New Roman" w:cs="Times New Roman"/>
          <w:sz w:val="24"/>
          <w:szCs w:val="24"/>
        </w:rPr>
        <w:t xml:space="preserve">in </w:t>
      </w:r>
      <w:r w:rsidR="003B5880" w:rsidRPr="00595AA6">
        <w:rPr>
          <w:rFonts w:ascii="Times New Roman" w:hAnsi="Times New Roman" w:cs="Times New Roman"/>
          <w:sz w:val="24"/>
          <w:szCs w:val="24"/>
        </w:rPr>
        <w:t xml:space="preserve">Hoggart Hill, Harare but </w:t>
      </w:r>
      <w:r w:rsidR="000D2335" w:rsidRPr="00595AA6">
        <w:rPr>
          <w:rFonts w:ascii="Times New Roman" w:hAnsi="Times New Roman" w:cs="Times New Roman"/>
          <w:sz w:val="24"/>
          <w:szCs w:val="24"/>
        </w:rPr>
        <w:t xml:space="preserve">when he went there on 3 </w:t>
      </w:r>
      <w:r w:rsidR="00930B01">
        <w:rPr>
          <w:rFonts w:ascii="Times New Roman" w:hAnsi="Times New Roman" w:cs="Times New Roman"/>
          <w:sz w:val="24"/>
          <w:szCs w:val="24"/>
        </w:rPr>
        <w:t>M</w:t>
      </w:r>
      <w:r w:rsidR="000D2335" w:rsidRPr="00595AA6">
        <w:rPr>
          <w:rFonts w:ascii="Times New Roman" w:hAnsi="Times New Roman" w:cs="Times New Roman"/>
          <w:sz w:val="24"/>
          <w:szCs w:val="24"/>
        </w:rPr>
        <w:t xml:space="preserve">ay 2023 with the intention of serving them with subpoenae </w:t>
      </w:r>
      <w:r w:rsidR="003B5880" w:rsidRPr="00595AA6">
        <w:rPr>
          <w:rFonts w:ascii="Times New Roman" w:hAnsi="Times New Roman" w:cs="Times New Roman"/>
          <w:sz w:val="24"/>
          <w:szCs w:val="24"/>
        </w:rPr>
        <w:t xml:space="preserve">he </w:t>
      </w:r>
      <w:r w:rsidR="000D2335" w:rsidRPr="00595AA6">
        <w:rPr>
          <w:rFonts w:ascii="Times New Roman" w:hAnsi="Times New Roman" w:cs="Times New Roman"/>
          <w:sz w:val="24"/>
          <w:szCs w:val="24"/>
        </w:rPr>
        <w:t xml:space="preserve">discovered </w:t>
      </w:r>
      <w:r w:rsidR="003B5880" w:rsidRPr="00595AA6">
        <w:rPr>
          <w:rFonts w:ascii="Times New Roman" w:hAnsi="Times New Roman" w:cs="Times New Roman"/>
          <w:sz w:val="24"/>
          <w:szCs w:val="24"/>
        </w:rPr>
        <w:t xml:space="preserve">that they had left the place. </w:t>
      </w:r>
      <w:r w:rsidR="000D2335" w:rsidRPr="00595AA6">
        <w:rPr>
          <w:rFonts w:ascii="Times New Roman" w:hAnsi="Times New Roman" w:cs="Times New Roman"/>
          <w:sz w:val="24"/>
          <w:szCs w:val="24"/>
        </w:rPr>
        <w:t xml:space="preserve">Cell numbers given to him by </w:t>
      </w:r>
      <w:r w:rsidR="008F03D2" w:rsidRPr="00595AA6">
        <w:rPr>
          <w:rFonts w:ascii="Times New Roman" w:hAnsi="Times New Roman" w:cs="Times New Roman"/>
          <w:sz w:val="24"/>
          <w:szCs w:val="24"/>
        </w:rPr>
        <w:t>Gilad Shabtai</w:t>
      </w:r>
      <w:r w:rsidR="003B5880" w:rsidRPr="00595AA6">
        <w:rPr>
          <w:rFonts w:ascii="Times New Roman" w:hAnsi="Times New Roman" w:cs="Times New Roman"/>
          <w:sz w:val="24"/>
          <w:szCs w:val="24"/>
        </w:rPr>
        <w:t xml:space="preserve">’s lawyer </w:t>
      </w:r>
      <w:r w:rsidR="000D2335" w:rsidRPr="00595AA6">
        <w:rPr>
          <w:rFonts w:ascii="Times New Roman" w:hAnsi="Times New Roman" w:cs="Times New Roman"/>
          <w:sz w:val="24"/>
          <w:szCs w:val="24"/>
        </w:rPr>
        <w:t>w</w:t>
      </w:r>
      <w:r w:rsidR="009204FE" w:rsidRPr="00595AA6">
        <w:rPr>
          <w:rFonts w:ascii="Times New Roman" w:hAnsi="Times New Roman" w:cs="Times New Roman"/>
          <w:sz w:val="24"/>
          <w:szCs w:val="24"/>
        </w:rPr>
        <w:t>ere not reachable.</w:t>
      </w:r>
      <w:r w:rsidR="00D64BA0" w:rsidRPr="00595AA6">
        <w:rPr>
          <w:rFonts w:ascii="Times New Roman" w:hAnsi="Times New Roman" w:cs="Times New Roman"/>
          <w:sz w:val="24"/>
          <w:szCs w:val="24"/>
        </w:rPr>
        <w:t xml:space="preserve"> He</w:t>
      </w:r>
      <w:r w:rsidR="000D2335" w:rsidRPr="00595AA6">
        <w:rPr>
          <w:rFonts w:ascii="Times New Roman" w:hAnsi="Times New Roman" w:cs="Times New Roman"/>
          <w:sz w:val="24"/>
          <w:szCs w:val="24"/>
        </w:rPr>
        <w:t>,</w:t>
      </w:r>
      <w:r w:rsidR="005D4CF5" w:rsidRPr="00595AA6">
        <w:rPr>
          <w:rFonts w:ascii="Times New Roman" w:hAnsi="Times New Roman" w:cs="Times New Roman"/>
          <w:sz w:val="24"/>
          <w:szCs w:val="24"/>
        </w:rPr>
        <w:t xml:space="preserve"> therefore</w:t>
      </w:r>
      <w:r w:rsidR="000D2335" w:rsidRPr="00595AA6">
        <w:rPr>
          <w:rFonts w:ascii="Times New Roman" w:hAnsi="Times New Roman" w:cs="Times New Roman"/>
          <w:sz w:val="24"/>
          <w:szCs w:val="24"/>
        </w:rPr>
        <w:t>,</w:t>
      </w:r>
      <w:r w:rsidR="005D4CF5" w:rsidRPr="00595AA6">
        <w:rPr>
          <w:rFonts w:ascii="Times New Roman" w:hAnsi="Times New Roman" w:cs="Times New Roman"/>
          <w:sz w:val="24"/>
          <w:szCs w:val="24"/>
        </w:rPr>
        <w:t xml:space="preserve"> </w:t>
      </w:r>
      <w:r w:rsidR="009204FE" w:rsidRPr="00595AA6">
        <w:rPr>
          <w:rFonts w:ascii="Times New Roman" w:hAnsi="Times New Roman" w:cs="Times New Roman"/>
          <w:sz w:val="24"/>
          <w:szCs w:val="24"/>
        </w:rPr>
        <w:t xml:space="preserve">had </w:t>
      </w:r>
      <w:r w:rsidR="00C03295">
        <w:rPr>
          <w:rFonts w:ascii="Times New Roman" w:hAnsi="Times New Roman" w:cs="Times New Roman"/>
          <w:sz w:val="24"/>
          <w:szCs w:val="24"/>
        </w:rPr>
        <w:t xml:space="preserve">lost </w:t>
      </w:r>
      <w:r w:rsidR="009204FE" w:rsidRPr="00595AA6">
        <w:rPr>
          <w:rFonts w:ascii="Times New Roman" w:hAnsi="Times New Roman" w:cs="Times New Roman"/>
          <w:sz w:val="24"/>
          <w:szCs w:val="24"/>
        </w:rPr>
        <w:t xml:space="preserve">hope </w:t>
      </w:r>
      <w:r w:rsidR="000D2335" w:rsidRPr="00595AA6">
        <w:rPr>
          <w:rFonts w:ascii="Times New Roman" w:hAnsi="Times New Roman" w:cs="Times New Roman"/>
          <w:sz w:val="24"/>
          <w:szCs w:val="24"/>
        </w:rPr>
        <w:t xml:space="preserve">of </w:t>
      </w:r>
      <w:r w:rsidR="00C03295">
        <w:rPr>
          <w:rFonts w:ascii="Times New Roman" w:hAnsi="Times New Roman" w:cs="Times New Roman"/>
          <w:sz w:val="24"/>
          <w:szCs w:val="24"/>
        </w:rPr>
        <w:t xml:space="preserve">securing the attendance of the </w:t>
      </w:r>
      <w:r w:rsidR="005D4CF5" w:rsidRPr="00595AA6">
        <w:rPr>
          <w:rFonts w:ascii="Times New Roman" w:hAnsi="Times New Roman" w:cs="Times New Roman"/>
          <w:sz w:val="24"/>
          <w:szCs w:val="24"/>
        </w:rPr>
        <w:t>witnesses</w:t>
      </w:r>
      <w:r w:rsidR="00C03295">
        <w:rPr>
          <w:rFonts w:ascii="Times New Roman" w:hAnsi="Times New Roman" w:cs="Times New Roman"/>
          <w:sz w:val="24"/>
          <w:szCs w:val="24"/>
        </w:rPr>
        <w:t xml:space="preserve"> at</w:t>
      </w:r>
      <w:r w:rsidR="005D4CF5" w:rsidRPr="00595AA6">
        <w:rPr>
          <w:rFonts w:ascii="Times New Roman" w:hAnsi="Times New Roman" w:cs="Times New Roman"/>
          <w:sz w:val="24"/>
          <w:szCs w:val="24"/>
        </w:rPr>
        <w:t xml:space="preserve"> court. </w:t>
      </w:r>
    </w:p>
    <w:p w:rsidR="008F03D2" w:rsidRDefault="00174B01" w:rsidP="009A784D">
      <w:pPr>
        <w:pStyle w:val="Default"/>
        <w:spacing w:line="360" w:lineRule="auto"/>
        <w:jc w:val="both"/>
      </w:pPr>
      <w:r>
        <w:lastRenderedPageBreak/>
        <w:tab/>
        <w:t xml:space="preserve">Following the evidence of the investigating officer and concerns raised by Mr </w:t>
      </w:r>
      <w:r w:rsidRPr="00D64BA0">
        <w:rPr>
          <w:i/>
        </w:rPr>
        <w:t>Nyamakura,</w:t>
      </w:r>
      <w:r>
        <w:t xml:space="preserve"> for the accused, the State counsel </w:t>
      </w:r>
      <w:r w:rsidR="005731E9">
        <w:t>advised the court</w:t>
      </w:r>
      <w:r>
        <w:t xml:space="preserve"> he was agonising over the issue and needed time to consider </w:t>
      </w:r>
      <w:r w:rsidR="005731E9">
        <w:t xml:space="preserve">the way forward </w:t>
      </w:r>
      <w:r>
        <w:t xml:space="preserve">in view of the </w:t>
      </w:r>
      <w:r w:rsidR="00D64BA0">
        <w:t>non-availability</w:t>
      </w:r>
      <w:r>
        <w:t xml:space="preserve"> of the </w:t>
      </w:r>
      <w:r w:rsidR="00D64BA0">
        <w:t>State</w:t>
      </w:r>
      <w:r>
        <w:t xml:space="preserve"> </w:t>
      </w:r>
      <w:r w:rsidR="00D64BA0">
        <w:t>witnesses</w:t>
      </w:r>
      <w:r>
        <w:t xml:space="preserve"> whose whereabouts </w:t>
      </w:r>
      <w:r w:rsidR="008F03D2">
        <w:t>were</w:t>
      </w:r>
      <w:r>
        <w:t xml:space="preserve"> </w:t>
      </w:r>
      <w:r w:rsidR="00D64BA0">
        <w:t>unknown</w:t>
      </w:r>
      <w:r w:rsidR="005731E9">
        <w:t>. W</w:t>
      </w:r>
      <w:r w:rsidR="009A784D">
        <w:t xml:space="preserve">e </w:t>
      </w:r>
      <w:r w:rsidR="00EF72D4">
        <w:t xml:space="preserve">adjourned the </w:t>
      </w:r>
      <w:r w:rsidR="008F03D2">
        <w:t xml:space="preserve">trial </w:t>
      </w:r>
      <w:r w:rsidR="00EF72D4">
        <w:t>to the 5</w:t>
      </w:r>
      <w:r w:rsidR="00EF72D4" w:rsidRPr="00EF72D4">
        <w:rPr>
          <w:vertAlign w:val="superscript"/>
        </w:rPr>
        <w:t>th</w:t>
      </w:r>
      <w:r>
        <w:t xml:space="preserve"> </w:t>
      </w:r>
      <w:r w:rsidR="00B971F1">
        <w:t xml:space="preserve">of </w:t>
      </w:r>
      <w:r>
        <w:t>May 2023</w:t>
      </w:r>
      <w:r w:rsidR="008F03D2">
        <w:t xml:space="preserve"> and reminded the State that this would be the last indulgence.</w:t>
      </w:r>
    </w:p>
    <w:p w:rsidR="00174B01" w:rsidRDefault="00174B01" w:rsidP="00D55309">
      <w:pPr>
        <w:pStyle w:val="Default"/>
        <w:spacing w:line="360" w:lineRule="auto"/>
        <w:ind w:firstLine="720"/>
        <w:jc w:val="both"/>
      </w:pPr>
      <w:r>
        <w:t>On 5</w:t>
      </w:r>
      <w:r w:rsidR="00930B01">
        <w:t xml:space="preserve"> M</w:t>
      </w:r>
      <w:r>
        <w:t xml:space="preserve">ay 2023 the State </w:t>
      </w:r>
      <w:r w:rsidR="009A784D">
        <w:t xml:space="preserve">informed </w:t>
      </w:r>
      <w:r>
        <w:t xml:space="preserve">the court that the Prosecutor General had decided to stop the trial in the exercise of the power </w:t>
      </w:r>
      <w:r w:rsidR="008F03D2">
        <w:t>given to</w:t>
      </w:r>
      <w:r>
        <w:t xml:space="preserve"> him </w:t>
      </w:r>
      <w:r w:rsidR="00D64BA0">
        <w:t>in terms</w:t>
      </w:r>
      <w:r>
        <w:t xml:space="preserve"> of s 8 (2) of the </w:t>
      </w:r>
      <w:r w:rsidR="00D64BA0">
        <w:t>Criminal</w:t>
      </w:r>
      <w:r>
        <w:t xml:space="preserve"> Procedure and Evidence Act [</w:t>
      </w:r>
      <w:r w:rsidRPr="00930B01">
        <w:rPr>
          <w:i/>
        </w:rPr>
        <w:t>Chapter 9:07</w:t>
      </w:r>
      <w:r w:rsidR="00391F46" w:rsidRPr="00930B01">
        <w:rPr>
          <w:i/>
        </w:rPr>
        <w:t>].</w:t>
      </w:r>
      <w:r w:rsidR="00391F46">
        <w:t xml:space="preserve"> The State counsel read the provisions in court which are as follows</w:t>
      </w:r>
      <w:r>
        <w:t>:</w:t>
      </w:r>
    </w:p>
    <w:p w:rsidR="00174B01" w:rsidRPr="00391F46" w:rsidRDefault="00174B01" w:rsidP="00391F46">
      <w:pPr>
        <w:pStyle w:val="Default"/>
        <w:ind w:left="720"/>
        <w:rPr>
          <w:sz w:val="22"/>
          <w:szCs w:val="22"/>
        </w:rPr>
      </w:pPr>
      <w:r w:rsidRPr="00391F46">
        <w:rPr>
          <w:sz w:val="22"/>
          <w:szCs w:val="22"/>
        </w:rPr>
        <w:t>“</w:t>
      </w:r>
      <w:r w:rsidRPr="00391F46">
        <w:rPr>
          <w:b/>
          <w:bCs/>
          <w:sz w:val="22"/>
          <w:szCs w:val="22"/>
        </w:rPr>
        <w:t xml:space="preserve">8 Power to stop public prosecutions </w:t>
      </w:r>
    </w:p>
    <w:p w:rsidR="00174B01" w:rsidRPr="00391F46" w:rsidRDefault="00174B01" w:rsidP="00391F46">
      <w:pPr>
        <w:pStyle w:val="Default"/>
        <w:ind w:left="720"/>
        <w:rPr>
          <w:sz w:val="22"/>
          <w:szCs w:val="22"/>
        </w:rPr>
      </w:pPr>
      <w:r w:rsidRPr="00391F46">
        <w:rPr>
          <w:sz w:val="22"/>
          <w:szCs w:val="22"/>
        </w:rPr>
        <w:t xml:space="preserve">The Prosecutor-General, or any person conducting criminal proceedings on behalf of the State may— </w:t>
      </w:r>
    </w:p>
    <w:p w:rsidR="00174B01" w:rsidRPr="00391F46" w:rsidRDefault="00174B01" w:rsidP="00391F46">
      <w:pPr>
        <w:pStyle w:val="Default"/>
        <w:ind w:left="720"/>
        <w:rPr>
          <w:sz w:val="22"/>
          <w:szCs w:val="22"/>
        </w:rPr>
      </w:pPr>
      <w:r w:rsidRPr="00391F46">
        <w:rPr>
          <w:sz w:val="22"/>
          <w:szCs w:val="22"/>
        </w:rPr>
        <w:t>(</w:t>
      </w:r>
      <w:r w:rsidRPr="00391F46">
        <w:rPr>
          <w:i/>
          <w:iCs/>
          <w:sz w:val="22"/>
          <w:szCs w:val="22"/>
        </w:rPr>
        <w:t>a</w:t>
      </w:r>
      <w:r w:rsidRPr="00391F46">
        <w:rPr>
          <w:sz w:val="22"/>
          <w:szCs w:val="22"/>
        </w:rPr>
        <w:t xml:space="preserve">) before an accused pleads to a charge, withdraw that charge, in which event the accused shall not be entitled to a verdict of acquittal in respect of that charge; </w:t>
      </w:r>
    </w:p>
    <w:p w:rsidR="005C7CA1" w:rsidRPr="00391F46" w:rsidRDefault="00174B01" w:rsidP="00391F46">
      <w:pPr>
        <w:pStyle w:val="Default"/>
        <w:ind w:left="720"/>
        <w:rPr>
          <w:sz w:val="22"/>
          <w:szCs w:val="22"/>
        </w:rPr>
      </w:pPr>
      <w:r w:rsidRPr="00391F46">
        <w:rPr>
          <w:sz w:val="22"/>
          <w:szCs w:val="22"/>
        </w:rPr>
        <w:t>(</w:t>
      </w:r>
      <w:r w:rsidRPr="00391F46">
        <w:rPr>
          <w:i/>
          <w:iCs/>
          <w:sz w:val="22"/>
          <w:szCs w:val="22"/>
        </w:rPr>
        <w:t>b</w:t>
      </w:r>
      <w:r w:rsidRPr="00391F46">
        <w:rPr>
          <w:sz w:val="22"/>
          <w:szCs w:val="22"/>
        </w:rPr>
        <w:t>) at any time after an accused has pleaded to a charge, but before conviction, stop the prosecution in respect of that charge, in which event the court trying the accused shall acquit the accused in respect of that charge.”</w:t>
      </w:r>
      <w:r w:rsidR="00EF72D4" w:rsidRPr="00391F46">
        <w:rPr>
          <w:sz w:val="22"/>
          <w:szCs w:val="22"/>
        </w:rPr>
        <w:t xml:space="preserve"> </w:t>
      </w:r>
      <w:r w:rsidR="000D2CE0" w:rsidRPr="00391F46">
        <w:rPr>
          <w:sz w:val="22"/>
          <w:szCs w:val="22"/>
        </w:rPr>
        <w:t xml:space="preserve"> </w:t>
      </w:r>
    </w:p>
    <w:p w:rsidR="00391F46" w:rsidRDefault="00391F46" w:rsidP="00B71EC1">
      <w:pPr>
        <w:pStyle w:val="Default"/>
        <w:spacing w:line="360" w:lineRule="auto"/>
        <w:ind w:firstLine="720"/>
        <w:jc w:val="both"/>
      </w:pPr>
    </w:p>
    <w:p w:rsidR="00391F46" w:rsidRPr="0030085F" w:rsidRDefault="00391F46" w:rsidP="00391F46">
      <w:pPr>
        <w:pStyle w:val="Default"/>
        <w:spacing w:line="360" w:lineRule="auto"/>
        <w:ind w:firstLine="720"/>
        <w:jc w:val="both"/>
      </w:pPr>
      <w:r w:rsidRPr="0030085F">
        <w:t>The State counsel tendered a sworn statement by Gilad Shabtai</w:t>
      </w:r>
      <w:r w:rsidR="009A784D">
        <w:t xml:space="preserve"> as the basis for stopping the prosecution</w:t>
      </w:r>
      <w:r w:rsidR="000D2335">
        <w:t xml:space="preserve"> which we </w:t>
      </w:r>
      <w:r w:rsidRPr="0030085F">
        <w:t>could not admit</w:t>
      </w:r>
      <w:r w:rsidR="000D2335">
        <w:t xml:space="preserve"> as </w:t>
      </w:r>
      <w:r w:rsidRPr="0030085F">
        <w:t xml:space="preserve">evidence or as part of the </w:t>
      </w:r>
      <w:r w:rsidR="009A784D">
        <w:t xml:space="preserve">exhibits on </w:t>
      </w:r>
      <w:r w:rsidRPr="0030085F">
        <w:t>record because the law does not provide for the production of withdrawal statement</w:t>
      </w:r>
      <w:r w:rsidR="000D2335">
        <w:t>s</w:t>
      </w:r>
      <w:r w:rsidR="009A784D">
        <w:t>. Such statements are not directed to the court but to either the Police or the Prosecutor General.</w:t>
      </w:r>
      <w:r w:rsidRPr="0030085F">
        <w:t xml:space="preserve"> </w:t>
      </w:r>
      <w:r w:rsidR="000D2335">
        <w:t xml:space="preserve">In the case of a public prosecution in progress it is up to the National Prosecuting Authority to decide whether or not to proceed and not the Court. </w:t>
      </w:r>
    </w:p>
    <w:p w:rsidR="00297D43" w:rsidRDefault="00B71EC1" w:rsidP="00B71EC1">
      <w:pPr>
        <w:pStyle w:val="Default"/>
        <w:spacing w:line="360" w:lineRule="auto"/>
        <w:ind w:firstLine="720"/>
        <w:jc w:val="both"/>
      </w:pPr>
      <w:r>
        <w:t>Before concluding this judgement, we must comment on pertinent issues that arose during the course of the tr</w:t>
      </w:r>
      <w:r w:rsidR="000D2335">
        <w:t>ial</w:t>
      </w:r>
      <w:r>
        <w:t xml:space="preserve"> for the future guidance of </w:t>
      </w:r>
      <w:r w:rsidR="00391F46">
        <w:t>counsel in the interests of preserving the integrity of the criminal justice system. C</w:t>
      </w:r>
      <w:r>
        <w:t xml:space="preserve">riminal procedure is defined </w:t>
      </w:r>
      <w:r w:rsidR="00797278">
        <w:t xml:space="preserve">in </w:t>
      </w:r>
      <w:r w:rsidR="00797278" w:rsidRPr="00930B01">
        <w:rPr>
          <w:i/>
        </w:rPr>
        <w:t>Criminal</w:t>
      </w:r>
      <w:r w:rsidRPr="00930B01">
        <w:rPr>
          <w:i/>
        </w:rPr>
        <w:t xml:space="preserve"> Procedure </w:t>
      </w:r>
      <w:r w:rsidR="00797278" w:rsidRPr="00930B01">
        <w:rPr>
          <w:i/>
        </w:rPr>
        <w:t>H</w:t>
      </w:r>
      <w:r w:rsidRPr="00930B01">
        <w:rPr>
          <w:i/>
        </w:rPr>
        <w:t>andbook</w:t>
      </w:r>
      <w:r w:rsidR="00797278" w:rsidRPr="00930B01">
        <w:rPr>
          <w:i/>
        </w:rPr>
        <w:t>,</w:t>
      </w:r>
      <w:r w:rsidR="00797278">
        <w:t xml:space="preserve"> 13</w:t>
      </w:r>
      <w:r w:rsidR="00797278" w:rsidRPr="00797278">
        <w:rPr>
          <w:vertAlign w:val="superscript"/>
        </w:rPr>
        <w:t>th</w:t>
      </w:r>
      <w:r w:rsidR="00797278">
        <w:t xml:space="preserve"> Edition</w:t>
      </w:r>
      <w:r>
        <w:t xml:space="preserve"> </w:t>
      </w:r>
      <w:r w:rsidR="00797278">
        <w:t xml:space="preserve">published by Juta and </w:t>
      </w:r>
      <w:r>
        <w:t>edited by Joubert</w:t>
      </w:r>
      <w:r w:rsidR="00797278">
        <w:t>’ at p 7 as the law regulating: -</w:t>
      </w:r>
    </w:p>
    <w:p w:rsidR="00B71EC1" w:rsidRDefault="00B71EC1" w:rsidP="00B71EC1">
      <w:pPr>
        <w:pStyle w:val="Default"/>
        <w:ind w:left="720"/>
      </w:pPr>
      <w:r>
        <w:t>“</w:t>
      </w:r>
      <w:r w:rsidRPr="00926817">
        <w:rPr>
          <w:i/>
        </w:rPr>
        <w:t>inter alia</w:t>
      </w:r>
      <w:r>
        <w:t xml:space="preserve">, </w:t>
      </w:r>
      <w:r w:rsidR="00926817">
        <w:t>the</w:t>
      </w:r>
      <w:r>
        <w:t xml:space="preserve"> duties and powers of the criminal courts and prosecutorial authority; the duties of the police, especially, during the course of investigations of a crime; the rights of </w:t>
      </w:r>
      <w:r w:rsidR="00797278">
        <w:t>suspects</w:t>
      </w:r>
      <w:r>
        <w:t xml:space="preserve"> and arrested and accused persons; pre-</w:t>
      </w:r>
      <w:r w:rsidR="00797278">
        <w:t>trial</w:t>
      </w:r>
      <w:r>
        <w:t xml:space="preserve"> procedural matters; bail, the charge sheets(</w:t>
      </w:r>
      <w:r w:rsidR="00797278">
        <w:t>in the</w:t>
      </w:r>
      <w:r>
        <w:t xml:space="preserve"> lower courts) and indictments (in the superior courts); pleading; the course of the trial , and especially the trial rights and duties of the prosecution(the state)</w:t>
      </w:r>
      <w:r w:rsidRPr="00B71EC1">
        <w:t xml:space="preserve"> </w:t>
      </w:r>
      <w:r>
        <w:t xml:space="preserve">and the </w:t>
      </w:r>
      <w:r w:rsidR="00797278">
        <w:t>defence</w:t>
      </w:r>
      <w:r>
        <w:t xml:space="preserve">; verdict; </w:t>
      </w:r>
      <w:r w:rsidR="00797278">
        <w:t>sentencing; post-trial</w:t>
      </w:r>
      <w:r>
        <w:t xml:space="preserve"> </w:t>
      </w:r>
      <w:r w:rsidR="00797278">
        <w:t>remedies</w:t>
      </w:r>
      <w:r>
        <w:t xml:space="preserve"> (</w:t>
      </w:r>
      <w:r w:rsidR="00797278">
        <w:t>such</w:t>
      </w:r>
      <w:r>
        <w:t xml:space="preserve"> as appeal and review)and executive action(eg mercy, </w:t>
      </w:r>
      <w:r w:rsidR="00797278">
        <w:t xml:space="preserve">indemnification </w:t>
      </w:r>
      <w:r>
        <w:t xml:space="preserve">and free pardon)” </w:t>
      </w:r>
    </w:p>
    <w:p w:rsidR="00B71EC1" w:rsidRDefault="00B71EC1" w:rsidP="00E95409">
      <w:pPr>
        <w:pStyle w:val="Default"/>
      </w:pPr>
    </w:p>
    <w:p w:rsidR="00391F46" w:rsidRPr="000806B5" w:rsidRDefault="00797278" w:rsidP="000806B5">
      <w:pPr>
        <w:pStyle w:val="Default"/>
        <w:spacing w:line="360" w:lineRule="auto"/>
        <w:ind w:firstLine="720"/>
        <w:jc w:val="both"/>
      </w:pPr>
      <w:r w:rsidRPr="000806B5">
        <w:t xml:space="preserve">We agree with the definition. </w:t>
      </w:r>
      <w:r w:rsidR="009937A3">
        <w:t>The powers to arrest are set out in ss 24 and 25 of the Criminal Procedure and Evidence Act [</w:t>
      </w:r>
      <w:r w:rsidR="009937A3" w:rsidRPr="00930B01">
        <w:rPr>
          <w:i/>
        </w:rPr>
        <w:t>Chapter 9:07</w:t>
      </w:r>
      <w:r w:rsidR="009937A3">
        <w:t>].</w:t>
      </w:r>
      <w:r w:rsidR="00B90990" w:rsidRPr="00B90990">
        <w:t xml:space="preserve"> </w:t>
      </w:r>
      <w:r w:rsidR="00B90990">
        <w:t>In terms of s 25 of the Act a police officer should arrest on reasonable suspicion that the person concerned has committed an offence.</w:t>
      </w:r>
      <w:r w:rsidR="009937A3">
        <w:t xml:space="preserve"> </w:t>
      </w:r>
      <w:r w:rsidR="00326D89">
        <w:t xml:space="preserve"> In terms </w:t>
      </w:r>
      <w:r w:rsidR="00B90990">
        <w:t>of s</w:t>
      </w:r>
      <w:r w:rsidR="00930B01">
        <w:t xml:space="preserve"> </w:t>
      </w:r>
      <w:r w:rsidR="00326D89" w:rsidRPr="000806B5">
        <w:rPr>
          <w:bCs/>
        </w:rPr>
        <w:t>219 (1) of the Constitution</w:t>
      </w:r>
      <w:r w:rsidR="00326D89" w:rsidRPr="00526454">
        <w:rPr>
          <w:bCs/>
        </w:rPr>
        <w:t xml:space="preserve"> </w:t>
      </w:r>
      <w:r w:rsidR="00B90990" w:rsidRPr="00526454">
        <w:rPr>
          <w:bCs/>
        </w:rPr>
        <w:t>t</w:t>
      </w:r>
      <w:r w:rsidR="00326D89" w:rsidRPr="00526454">
        <w:rPr>
          <w:bCs/>
        </w:rPr>
        <w:t>he</w:t>
      </w:r>
      <w:r w:rsidR="00326D89" w:rsidRPr="000806B5">
        <w:rPr>
          <w:bCs/>
        </w:rPr>
        <w:t xml:space="preserve"> Police Service </w:t>
      </w:r>
      <w:r w:rsidR="00326D89">
        <w:rPr>
          <w:bCs/>
        </w:rPr>
        <w:t xml:space="preserve">is </w:t>
      </w:r>
      <w:r w:rsidR="00326D89" w:rsidRPr="000806B5">
        <w:rPr>
          <w:bCs/>
        </w:rPr>
        <w:t xml:space="preserve">responsible for </w:t>
      </w:r>
      <w:r w:rsidR="00326D89" w:rsidRPr="000806B5">
        <w:t>detecting, investigating and preventing crime.</w:t>
      </w:r>
      <w:r w:rsidR="00326D89">
        <w:t xml:space="preserve"> </w:t>
      </w:r>
      <w:r w:rsidR="00844215" w:rsidRPr="000806B5">
        <w:t xml:space="preserve">A related function is given to the </w:t>
      </w:r>
      <w:r w:rsidR="00844215" w:rsidRPr="00844215">
        <w:t>Zimbabwe Anti</w:t>
      </w:r>
      <w:r w:rsidR="00844215" w:rsidRPr="000806B5">
        <w:t xml:space="preserve">-Corruption Commission </w:t>
      </w:r>
      <w:r w:rsidR="000806B5" w:rsidRPr="000806B5">
        <w:t xml:space="preserve">which is </w:t>
      </w:r>
      <w:r w:rsidR="00844215" w:rsidRPr="00844215">
        <w:t>to investigate and expose cases of corruption in the public and private sectors</w:t>
      </w:r>
      <w:r w:rsidR="00844215" w:rsidRPr="000806B5">
        <w:t xml:space="preserve"> and </w:t>
      </w:r>
      <w:r w:rsidR="00844215" w:rsidRPr="00844215">
        <w:t xml:space="preserve"> </w:t>
      </w:r>
      <w:r w:rsidR="00844215" w:rsidRPr="000806B5">
        <w:t xml:space="preserve"> to combat corruption, theft, misappropriation, abuse of power and other improper conduct in the public and private sectors</w:t>
      </w:r>
      <w:r w:rsidR="000806B5" w:rsidRPr="000806B5">
        <w:t xml:space="preserve">. A situation where a </w:t>
      </w:r>
      <w:r w:rsidR="00391F46" w:rsidRPr="000806B5">
        <w:t xml:space="preserve">complainant </w:t>
      </w:r>
      <w:r w:rsidR="000806B5" w:rsidRPr="000806B5">
        <w:t xml:space="preserve">in a criminal matter arrogates to himself the power </w:t>
      </w:r>
      <w:r w:rsidR="00391F46" w:rsidRPr="000806B5">
        <w:t>to investigate crime or record statements from witness or to secure the attendance of witnesses or to determine whether or not and when such witnesses shall attend court or place conditions for their attendance</w:t>
      </w:r>
      <w:r w:rsidR="000806B5" w:rsidRPr="000806B5">
        <w:t xml:space="preserve">, as happened in this </w:t>
      </w:r>
      <w:r w:rsidR="001F5571" w:rsidRPr="000806B5">
        <w:t>case, is</w:t>
      </w:r>
      <w:r w:rsidR="000806B5" w:rsidRPr="000806B5">
        <w:t xml:space="preserve"> clearly inconsistent with the supreme law of the land</w:t>
      </w:r>
      <w:r w:rsidR="000152F0">
        <w:t>.</w:t>
      </w:r>
      <w:r w:rsidR="00391F46" w:rsidRPr="000806B5">
        <w:t xml:space="preserve"> </w:t>
      </w:r>
    </w:p>
    <w:p w:rsidR="00043854" w:rsidRPr="0030085F" w:rsidRDefault="00043854" w:rsidP="00043854">
      <w:pPr>
        <w:pStyle w:val="Default"/>
        <w:spacing w:line="360" w:lineRule="auto"/>
        <w:ind w:firstLine="720"/>
        <w:jc w:val="both"/>
      </w:pPr>
      <w:r>
        <w:t>The independence of the National Prosecuting Authority is entrenched in Part 13 Part 2 of the Consitution of Zimbabwe (Amendment No 20) Act 2013 and is discussed in more detai</w:t>
      </w:r>
      <w:r w:rsidR="00B971F1">
        <w:t>l later in this judgment below</w:t>
      </w:r>
      <w:r>
        <w:t xml:space="preserve"> is because a</w:t>
      </w:r>
      <w:r w:rsidRPr="0030085F">
        <w:t>s can be gleaned from s 258 of the constitution</w:t>
      </w:r>
      <w:r>
        <w:t>,</w:t>
      </w:r>
      <w:r w:rsidRPr="0030085F">
        <w:t xml:space="preserve"> the National Prosecuting Authority is responsible for instituting and undertaking criminal prosecutions on behalf of the State and discharging a</w:t>
      </w:r>
      <w:r>
        <w:t>ll</w:t>
      </w:r>
      <w:r w:rsidRPr="0030085F">
        <w:t xml:space="preserve"> functions that are necessary or incidental to such prosecutions. </w:t>
      </w:r>
      <w:r>
        <w:t xml:space="preserve">It is therefore the responsibility of the State to secure the attendance of state witnesses. </w:t>
      </w:r>
      <w:r w:rsidRPr="0030085F">
        <w:t xml:space="preserve">In terms of s </w:t>
      </w:r>
      <w:r w:rsidRPr="0030085F">
        <w:rPr>
          <w:bCs/>
        </w:rPr>
        <w:t>261 (1) of the constitution t</w:t>
      </w:r>
      <w:r w:rsidRPr="0030085F">
        <w:t>he Prosecutor-General and officers of the National Prosecuting Authority must act in accordance with this Constitution and the law.</w:t>
      </w:r>
      <w:r>
        <w:t xml:space="preserve"> In terms of </w:t>
      </w:r>
      <w:r w:rsidRPr="0030085F">
        <w:t xml:space="preserve">s </w:t>
      </w:r>
      <w:r w:rsidRPr="0030085F">
        <w:rPr>
          <w:bCs/>
        </w:rPr>
        <w:t xml:space="preserve">260 of the constitution of the constitution </w:t>
      </w:r>
      <w:r>
        <w:rPr>
          <w:bCs/>
        </w:rPr>
        <w:t xml:space="preserve">the </w:t>
      </w:r>
      <w:r w:rsidRPr="0030085F">
        <w:rPr>
          <w:bCs/>
        </w:rPr>
        <w:t xml:space="preserve">Prosecutor-General </w:t>
      </w:r>
      <w:r>
        <w:rPr>
          <w:bCs/>
        </w:rPr>
        <w:t>is</w:t>
      </w:r>
      <w:r w:rsidRPr="0030085F">
        <w:rPr>
          <w:bCs/>
        </w:rPr>
        <w:t xml:space="preserve">, subject to the </w:t>
      </w:r>
      <w:r w:rsidRPr="0030085F">
        <w:t>Constitution</w:t>
      </w:r>
      <w:r>
        <w:t xml:space="preserve">, </w:t>
      </w:r>
      <w:r w:rsidRPr="0030085F">
        <w:t xml:space="preserve">independent and not subject to the direction or control of anyone; and must exercise his or her functions impartially and without fear, favour, prejudice or bias. </w:t>
      </w:r>
      <w:r>
        <w:t>It was therefore incumbent upon the State counsel to be seen to be firmly in control of the prosecution. Related to this is that</w:t>
      </w:r>
      <w:r w:rsidRPr="005D3149">
        <w:t xml:space="preserve"> </w:t>
      </w:r>
      <w:r w:rsidRPr="0030085F">
        <w:t>in terms of s</w:t>
      </w:r>
      <w:r w:rsidR="00B971F1">
        <w:t xml:space="preserve"> </w:t>
      </w:r>
      <w:r w:rsidRPr="0030085F">
        <w:rPr>
          <w:bCs/>
        </w:rPr>
        <w:t xml:space="preserve">259 (1) of the Constitution the </w:t>
      </w:r>
      <w:r w:rsidRPr="0030085F">
        <w:t>Prosecutor-General is the head of the National Prosecuting Authority.</w:t>
      </w:r>
      <w:r>
        <w:t xml:space="preserve"> The decision to decline prosecution made on behalf of the Prosecutor General is a </w:t>
      </w:r>
      <w:r w:rsidRPr="005D3149">
        <w:rPr>
          <w:i/>
        </w:rPr>
        <w:t>qu</w:t>
      </w:r>
      <w:r>
        <w:rPr>
          <w:i/>
        </w:rPr>
        <w:t>a</w:t>
      </w:r>
      <w:r w:rsidRPr="005D3149">
        <w:rPr>
          <w:i/>
        </w:rPr>
        <w:t>si-</w:t>
      </w:r>
      <w:r>
        <w:t>judicial function and once communicated to the accused person</w:t>
      </w:r>
      <w:r w:rsidR="00686D3A">
        <w:t>s</w:t>
      </w:r>
      <w:r>
        <w:t xml:space="preserve"> and the complainant, </w:t>
      </w:r>
      <w:r w:rsidR="00686D3A">
        <w:t xml:space="preserve">could </w:t>
      </w:r>
      <w:r>
        <w:t>only be rescinded, if at all, by the Prosecutor General</w:t>
      </w:r>
      <w:r w:rsidR="00686D3A">
        <w:t xml:space="preserve"> on good cause shown</w:t>
      </w:r>
      <w:r>
        <w:t>. I</w:t>
      </w:r>
      <w:r w:rsidR="006E3C72">
        <w:t>n</w:t>
      </w:r>
      <w:r>
        <w:t xml:space="preserve"> this case it is clear that the complainant, who was not satisfied with the earlier decision to decline prosecution, took it upon himself to compile his own docket by conducting his own criminal </w:t>
      </w:r>
      <w:r>
        <w:lastRenderedPageBreak/>
        <w:t>investigation and recording statements of witnesses and secure their attendance at the trail.  A criminal court should not be misled into presiding over a private prosecution which is disguised as a public prosecution based on a police docket compiled from police investigations.</w:t>
      </w:r>
    </w:p>
    <w:p w:rsidR="00797278" w:rsidRPr="00926817" w:rsidRDefault="0030085F" w:rsidP="00926817">
      <w:pPr>
        <w:pStyle w:val="Default"/>
        <w:spacing w:line="360" w:lineRule="auto"/>
        <w:ind w:firstLine="720"/>
        <w:jc w:val="both"/>
      </w:pPr>
      <w:r w:rsidRPr="00926817">
        <w:t xml:space="preserve">The State is expected to secure the attendance of state witnesses through the subpoena </w:t>
      </w:r>
      <w:r w:rsidR="00391F46">
        <w:t>because it</w:t>
      </w:r>
      <w:r w:rsidRPr="00926817">
        <w:t xml:space="preserve"> has the force of law. </w:t>
      </w:r>
      <w:r w:rsidR="00391F46">
        <w:t>In</w:t>
      </w:r>
      <w:r w:rsidRPr="00926817">
        <w:t xml:space="preserve"> terms of s </w:t>
      </w:r>
      <w:r w:rsidRPr="00926817">
        <w:rPr>
          <w:bCs/>
        </w:rPr>
        <w:t>231 of the Criminal Procedure and Evidence Act e</w:t>
      </w:r>
      <w:r w:rsidRPr="00926817">
        <w:t xml:space="preserve">very witness duly subpoenaed to attend and give evidence at any criminal trial </w:t>
      </w:r>
      <w:r w:rsidRPr="00391F46">
        <w:rPr>
          <w:u w:val="single"/>
        </w:rPr>
        <w:t>shall be bound to attend and to remain in attendance throughout the trial, unless excused by the court.</w:t>
      </w:r>
      <w:r w:rsidRPr="00926817">
        <w:t xml:space="preserve"> </w:t>
      </w:r>
      <w:r w:rsidR="00391F46">
        <w:t xml:space="preserve">(The underlining is for emphasis). </w:t>
      </w:r>
      <w:r w:rsidR="00926817" w:rsidRPr="00926817">
        <w:t>Further</w:t>
      </w:r>
      <w:r w:rsidR="00391F46">
        <w:t>,</w:t>
      </w:r>
      <w:r w:rsidR="00926817" w:rsidRPr="00926817">
        <w:t xml:space="preserve"> in terms of s</w:t>
      </w:r>
      <w:r w:rsidR="00B971F1">
        <w:t xml:space="preserve"> </w:t>
      </w:r>
      <w:r w:rsidR="00926817" w:rsidRPr="00926817">
        <w:rPr>
          <w:bCs/>
        </w:rPr>
        <w:t xml:space="preserve">237 of the Criminal Procedure and Evidence Act </w:t>
      </w:r>
      <w:r w:rsidR="00391F46">
        <w:rPr>
          <w:bCs/>
        </w:rPr>
        <w:t xml:space="preserve">where </w:t>
      </w:r>
      <w:r w:rsidR="00926817" w:rsidRPr="00926817">
        <w:t>any person subpoe</w:t>
      </w:r>
      <w:r w:rsidR="00391F46">
        <w:t xml:space="preserve">naed to attend a criminal trial, </w:t>
      </w:r>
      <w:r w:rsidR="00926817" w:rsidRPr="00926817">
        <w:t>without reasonable excuse</w:t>
      </w:r>
      <w:r w:rsidR="00391F46">
        <w:t>,</w:t>
      </w:r>
      <w:r w:rsidR="00926817" w:rsidRPr="00926817">
        <w:t xml:space="preserve"> fails to obey the subpoena and it appears from the return or from the evidence given under oath that the subpoena was served upon </w:t>
      </w:r>
      <w:r w:rsidR="00391F46">
        <w:t>such</w:t>
      </w:r>
      <w:r w:rsidR="00926817" w:rsidRPr="00926817">
        <w:t xml:space="preserve"> person to whom it is directed, or if any person who has attended in obedience to a subpoena fails to remain in attendance, the judge or magistrate may issue a warrant directing that such person be arrested and brought at a time and place stated in the warrant, or as soon thereafter as possible, before him or some other judge or magistrate. </w:t>
      </w:r>
    </w:p>
    <w:p w:rsidR="00E57D77" w:rsidRDefault="00E95409" w:rsidP="00D64BA0">
      <w:pPr>
        <w:pStyle w:val="Default"/>
        <w:spacing w:line="360" w:lineRule="auto"/>
        <w:ind w:firstLine="720"/>
        <w:jc w:val="both"/>
      </w:pPr>
      <w:r w:rsidRPr="0030085F">
        <w:t xml:space="preserve">The </w:t>
      </w:r>
      <w:r w:rsidR="00D64BA0" w:rsidRPr="0030085F">
        <w:t>State</w:t>
      </w:r>
      <w:r w:rsidRPr="0030085F">
        <w:t xml:space="preserve"> having stopped the trial after </w:t>
      </w:r>
      <w:r w:rsidR="00686D3A">
        <w:t xml:space="preserve">the accused persons had </w:t>
      </w:r>
      <w:r w:rsidRPr="0030085F">
        <w:t>plead</w:t>
      </w:r>
      <w:r w:rsidR="00686D3A">
        <w:t>ed</w:t>
      </w:r>
      <w:r w:rsidRPr="0030085F">
        <w:t xml:space="preserve"> to the </w:t>
      </w:r>
      <w:r w:rsidR="00D64BA0" w:rsidRPr="0030085F">
        <w:t>charge,</w:t>
      </w:r>
      <w:r w:rsidRPr="0030085F">
        <w:t xml:space="preserve"> the law command</w:t>
      </w:r>
      <w:r w:rsidR="00686D3A">
        <w:t>ed</w:t>
      </w:r>
      <w:r w:rsidRPr="0030085F">
        <w:t xml:space="preserve"> the court to acquit the accused persons.</w:t>
      </w:r>
      <w:r w:rsidR="00E57D77">
        <w:t xml:space="preserve"> In </w:t>
      </w:r>
      <w:r w:rsidRPr="0030085F">
        <w:t xml:space="preserve">the result we </w:t>
      </w:r>
      <w:r w:rsidR="00C85E6F">
        <w:t xml:space="preserve">returned </w:t>
      </w:r>
      <w:r w:rsidR="00E57D77">
        <w:t xml:space="preserve">the following </w:t>
      </w:r>
      <w:r w:rsidR="006C1CB3">
        <w:t>verdict: -</w:t>
      </w:r>
    </w:p>
    <w:p w:rsidR="008921F8" w:rsidRPr="0030085F" w:rsidRDefault="00E57D77" w:rsidP="00D64BA0">
      <w:pPr>
        <w:pStyle w:val="Default"/>
        <w:spacing w:line="360" w:lineRule="auto"/>
        <w:ind w:firstLine="720"/>
        <w:jc w:val="both"/>
      </w:pPr>
      <w:r>
        <w:t xml:space="preserve">The </w:t>
      </w:r>
      <w:r w:rsidR="00E95409" w:rsidRPr="0030085F">
        <w:t xml:space="preserve">accused persons </w:t>
      </w:r>
      <w:r>
        <w:t xml:space="preserve">are found not guilty and </w:t>
      </w:r>
      <w:r w:rsidR="007D3718">
        <w:t xml:space="preserve">are </w:t>
      </w:r>
      <w:r>
        <w:t>acquitted</w:t>
      </w:r>
      <w:r w:rsidR="00D64BA0" w:rsidRPr="0030085F">
        <w:t>.</w:t>
      </w:r>
      <w:r w:rsidR="0073355B" w:rsidRPr="0030085F">
        <w:t xml:space="preserve"> </w:t>
      </w:r>
    </w:p>
    <w:p w:rsidR="00B971F1" w:rsidRDefault="00B971F1" w:rsidP="00D64BA0">
      <w:pPr>
        <w:pStyle w:val="ListParagraph"/>
        <w:spacing w:after="0" w:line="360" w:lineRule="auto"/>
        <w:ind w:left="0"/>
        <w:jc w:val="both"/>
        <w:rPr>
          <w:rFonts w:ascii="Times New Roman" w:hAnsi="Times New Roman" w:cs="Times New Roman"/>
          <w:i/>
          <w:sz w:val="24"/>
          <w:szCs w:val="24"/>
        </w:rPr>
      </w:pPr>
    </w:p>
    <w:p w:rsidR="00B971F1" w:rsidRDefault="00B971F1" w:rsidP="00D64BA0">
      <w:pPr>
        <w:pStyle w:val="ListParagraph"/>
        <w:spacing w:after="0" w:line="360" w:lineRule="auto"/>
        <w:ind w:left="0"/>
        <w:jc w:val="both"/>
        <w:rPr>
          <w:rFonts w:ascii="Times New Roman" w:hAnsi="Times New Roman" w:cs="Times New Roman"/>
          <w:i/>
          <w:sz w:val="24"/>
          <w:szCs w:val="24"/>
        </w:rPr>
      </w:pPr>
    </w:p>
    <w:p w:rsidR="00B971F1" w:rsidRDefault="00B971F1" w:rsidP="00D64BA0">
      <w:pPr>
        <w:pStyle w:val="ListParagraph"/>
        <w:spacing w:after="0" w:line="360" w:lineRule="auto"/>
        <w:ind w:left="0"/>
        <w:jc w:val="both"/>
        <w:rPr>
          <w:rFonts w:ascii="Times New Roman" w:hAnsi="Times New Roman" w:cs="Times New Roman"/>
          <w:i/>
          <w:sz w:val="24"/>
          <w:szCs w:val="24"/>
        </w:rPr>
      </w:pPr>
    </w:p>
    <w:p w:rsidR="00526454" w:rsidRDefault="00526454" w:rsidP="00B971F1">
      <w:pPr>
        <w:pStyle w:val="ListParagraph"/>
        <w:spacing w:after="0" w:line="240" w:lineRule="auto"/>
        <w:ind w:left="0"/>
        <w:jc w:val="both"/>
        <w:rPr>
          <w:rFonts w:ascii="Times New Roman" w:hAnsi="Times New Roman" w:cs="Times New Roman"/>
          <w:i/>
          <w:sz w:val="24"/>
          <w:szCs w:val="24"/>
        </w:rPr>
      </w:pPr>
    </w:p>
    <w:p w:rsidR="00526454" w:rsidRDefault="00526454" w:rsidP="00B971F1">
      <w:pPr>
        <w:pStyle w:val="ListParagraph"/>
        <w:spacing w:after="0" w:line="240" w:lineRule="auto"/>
        <w:ind w:left="0"/>
        <w:jc w:val="both"/>
        <w:rPr>
          <w:rFonts w:ascii="Times New Roman" w:hAnsi="Times New Roman" w:cs="Times New Roman"/>
          <w:i/>
          <w:sz w:val="24"/>
          <w:szCs w:val="24"/>
        </w:rPr>
      </w:pPr>
    </w:p>
    <w:p w:rsidR="00526454" w:rsidRDefault="00526454" w:rsidP="00B971F1">
      <w:pPr>
        <w:pStyle w:val="ListParagraph"/>
        <w:spacing w:after="0" w:line="240" w:lineRule="auto"/>
        <w:ind w:left="0"/>
        <w:jc w:val="both"/>
        <w:rPr>
          <w:rFonts w:ascii="Times New Roman" w:hAnsi="Times New Roman" w:cs="Times New Roman"/>
          <w:i/>
          <w:sz w:val="24"/>
          <w:szCs w:val="24"/>
        </w:rPr>
      </w:pPr>
    </w:p>
    <w:p w:rsidR="00526454" w:rsidRDefault="00526454" w:rsidP="00B971F1">
      <w:pPr>
        <w:pStyle w:val="ListParagraph"/>
        <w:spacing w:after="0" w:line="240" w:lineRule="auto"/>
        <w:ind w:left="0"/>
        <w:jc w:val="both"/>
        <w:rPr>
          <w:rFonts w:ascii="Times New Roman" w:hAnsi="Times New Roman" w:cs="Times New Roman"/>
          <w:i/>
          <w:sz w:val="24"/>
          <w:szCs w:val="24"/>
        </w:rPr>
      </w:pPr>
    </w:p>
    <w:p w:rsidR="00526454" w:rsidRDefault="00526454" w:rsidP="00B971F1">
      <w:pPr>
        <w:pStyle w:val="ListParagraph"/>
        <w:spacing w:after="0" w:line="240" w:lineRule="auto"/>
        <w:ind w:left="0"/>
        <w:jc w:val="both"/>
        <w:rPr>
          <w:rFonts w:ascii="Times New Roman" w:hAnsi="Times New Roman" w:cs="Times New Roman"/>
          <w:i/>
          <w:sz w:val="24"/>
          <w:szCs w:val="24"/>
        </w:rPr>
      </w:pPr>
    </w:p>
    <w:p w:rsidR="00526454" w:rsidRDefault="00526454" w:rsidP="00B971F1">
      <w:pPr>
        <w:pStyle w:val="ListParagraph"/>
        <w:spacing w:after="0" w:line="240" w:lineRule="auto"/>
        <w:ind w:left="0"/>
        <w:jc w:val="both"/>
        <w:rPr>
          <w:rFonts w:ascii="Times New Roman" w:hAnsi="Times New Roman" w:cs="Times New Roman"/>
          <w:i/>
          <w:sz w:val="24"/>
          <w:szCs w:val="24"/>
        </w:rPr>
      </w:pPr>
    </w:p>
    <w:p w:rsidR="00797278" w:rsidRDefault="00797278" w:rsidP="00B971F1">
      <w:pPr>
        <w:pStyle w:val="ListParagraph"/>
        <w:spacing w:after="0" w:line="240" w:lineRule="auto"/>
        <w:ind w:left="0"/>
        <w:jc w:val="both"/>
      </w:pPr>
      <w:r w:rsidRPr="00A5394B">
        <w:rPr>
          <w:rFonts w:ascii="Times New Roman" w:hAnsi="Times New Roman" w:cs="Times New Roman"/>
          <w:i/>
          <w:sz w:val="24"/>
          <w:szCs w:val="24"/>
        </w:rPr>
        <w:t>Prosecutor General</w:t>
      </w:r>
      <w:r w:rsidR="00B971F1">
        <w:rPr>
          <w:rFonts w:ascii="Times New Roman" w:hAnsi="Times New Roman" w:cs="Times New Roman"/>
          <w:i/>
          <w:sz w:val="24"/>
          <w:szCs w:val="24"/>
        </w:rPr>
        <w:t>,</w:t>
      </w:r>
      <w:r w:rsidRPr="00A5394B">
        <w:rPr>
          <w:rFonts w:ascii="Times New Roman" w:hAnsi="Times New Roman" w:cs="Times New Roman"/>
          <w:i/>
          <w:sz w:val="24"/>
          <w:szCs w:val="24"/>
        </w:rPr>
        <w:t xml:space="preserve"> </w:t>
      </w:r>
      <w:r w:rsidRPr="00797278">
        <w:rPr>
          <w:rFonts w:ascii="Times New Roman" w:hAnsi="Times New Roman" w:cs="Times New Roman"/>
          <w:sz w:val="24"/>
          <w:szCs w:val="24"/>
        </w:rPr>
        <w:t>for the State</w:t>
      </w:r>
    </w:p>
    <w:p w:rsidR="005C7CA1" w:rsidRPr="00A5394B" w:rsidRDefault="00797278" w:rsidP="00B971F1">
      <w:pPr>
        <w:pStyle w:val="ListParagraph"/>
        <w:spacing w:after="0" w:line="240" w:lineRule="auto"/>
        <w:ind w:hanging="720"/>
        <w:jc w:val="both"/>
        <w:rPr>
          <w:rFonts w:ascii="Times New Roman" w:hAnsi="Times New Roman" w:cs="Times New Roman"/>
          <w:sz w:val="24"/>
          <w:szCs w:val="24"/>
        </w:rPr>
      </w:pPr>
      <w:r>
        <w:rPr>
          <w:rFonts w:ascii="Times New Roman" w:hAnsi="Times New Roman" w:cs="Times New Roman"/>
          <w:i/>
          <w:sz w:val="24"/>
          <w:szCs w:val="24"/>
        </w:rPr>
        <w:t>Tarugarira Sande</w:t>
      </w:r>
      <w:r w:rsidR="00B971F1">
        <w:rPr>
          <w:rFonts w:ascii="Times New Roman" w:hAnsi="Times New Roman" w:cs="Times New Roman"/>
          <w:i/>
          <w:sz w:val="24"/>
          <w:szCs w:val="24"/>
        </w:rPr>
        <w:t>,</w:t>
      </w:r>
      <w:r w:rsidR="005C7CA1" w:rsidRPr="00A5394B">
        <w:rPr>
          <w:rFonts w:ascii="Times New Roman" w:hAnsi="Times New Roman" w:cs="Times New Roman"/>
          <w:i/>
          <w:sz w:val="24"/>
          <w:szCs w:val="24"/>
        </w:rPr>
        <w:t xml:space="preserve"> </w:t>
      </w:r>
      <w:r w:rsidR="00B971F1">
        <w:rPr>
          <w:rFonts w:ascii="Times New Roman" w:hAnsi="Times New Roman" w:cs="Times New Roman"/>
          <w:sz w:val="24"/>
          <w:szCs w:val="24"/>
        </w:rPr>
        <w:t>a</w:t>
      </w:r>
      <w:r>
        <w:rPr>
          <w:rFonts w:ascii="Times New Roman" w:hAnsi="Times New Roman" w:cs="Times New Roman"/>
          <w:sz w:val="24"/>
          <w:szCs w:val="24"/>
        </w:rPr>
        <w:t xml:space="preserve">ccused persons’ </w:t>
      </w:r>
      <w:r w:rsidR="005C7CA1" w:rsidRPr="00A5394B">
        <w:rPr>
          <w:rFonts w:ascii="Times New Roman" w:hAnsi="Times New Roman" w:cs="Times New Roman"/>
          <w:sz w:val="24"/>
          <w:szCs w:val="24"/>
        </w:rPr>
        <w:t xml:space="preserve">legal </w:t>
      </w:r>
      <w:r w:rsidR="00B971F1">
        <w:rPr>
          <w:rFonts w:ascii="Times New Roman" w:hAnsi="Times New Roman" w:cs="Times New Roman"/>
          <w:sz w:val="24"/>
          <w:szCs w:val="24"/>
        </w:rPr>
        <w:t>p</w:t>
      </w:r>
      <w:r w:rsidR="005C7CA1" w:rsidRPr="00A5394B">
        <w:rPr>
          <w:rFonts w:ascii="Times New Roman" w:hAnsi="Times New Roman" w:cs="Times New Roman"/>
          <w:sz w:val="24"/>
          <w:szCs w:val="24"/>
        </w:rPr>
        <w:t>ractitioners</w:t>
      </w:r>
    </w:p>
    <w:p w:rsidR="00B971F1" w:rsidRPr="00A5394B" w:rsidRDefault="00B971F1">
      <w:pPr>
        <w:pStyle w:val="ListParagraph"/>
        <w:spacing w:after="0" w:line="240" w:lineRule="auto"/>
        <w:ind w:hanging="720"/>
        <w:jc w:val="both"/>
        <w:rPr>
          <w:rFonts w:ascii="Times New Roman" w:hAnsi="Times New Roman" w:cs="Times New Roman"/>
          <w:sz w:val="24"/>
          <w:szCs w:val="24"/>
        </w:rPr>
      </w:pPr>
    </w:p>
    <w:sectPr w:rsidR="00B971F1" w:rsidRPr="00A539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5DE" w:rsidRDefault="001E45DE" w:rsidP="00F036AF">
      <w:pPr>
        <w:spacing w:after="0" w:line="240" w:lineRule="auto"/>
      </w:pPr>
      <w:r>
        <w:separator/>
      </w:r>
    </w:p>
  </w:endnote>
  <w:endnote w:type="continuationSeparator" w:id="0">
    <w:p w:rsidR="001E45DE" w:rsidRDefault="001E45DE" w:rsidP="00F0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5DE" w:rsidRDefault="001E45DE" w:rsidP="00F036AF">
      <w:pPr>
        <w:spacing w:after="0" w:line="240" w:lineRule="auto"/>
      </w:pPr>
      <w:r>
        <w:separator/>
      </w:r>
    </w:p>
  </w:footnote>
  <w:footnote w:type="continuationSeparator" w:id="0">
    <w:p w:rsidR="001E45DE" w:rsidRDefault="001E45DE" w:rsidP="00F036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671170"/>
      <w:docPartObj>
        <w:docPartGallery w:val="Page Numbers (Top of Page)"/>
        <w:docPartUnique/>
      </w:docPartObj>
    </w:sdtPr>
    <w:sdtEndPr>
      <w:rPr>
        <w:noProof/>
      </w:rPr>
    </w:sdtEndPr>
    <w:sdtContent>
      <w:p w:rsidR="00043854" w:rsidRDefault="00043854" w:rsidP="00E833DC">
        <w:pPr>
          <w:pStyle w:val="Header"/>
          <w:jc w:val="right"/>
          <w:rPr>
            <w:noProof/>
          </w:rPr>
        </w:pPr>
        <w:r>
          <w:fldChar w:fldCharType="begin"/>
        </w:r>
        <w:r>
          <w:instrText xml:space="preserve"> PAGE   \* MERGEFORMAT </w:instrText>
        </w:r>
        <w:r>
          <w:fldChar w:fldCharType="separate"/>
        </w:r>
        <w:r w:rsidR="004B66BB">
          <w:rPr>
            <w:noProof/>
          </w:rPr>
          <w:t>1</w:t>
        </w:r>
        <w:r>
          <w:rPr>
            <w:noProof/>
          </w:rPr>
          <w:fldChar w:fldCharType="end"/>
        </w:r>
        <w:r w:rsidR="00B55972">
          <w:rPr>
            <w:noProof/>
          </w:rPr>
          <w:t xml:space="preserve"> </w:t>
        </w:r>
      </w:p>
      <w:p w:rsidR="00B55972" w:rsidRDefault="00B55972" w:rsidP="00E833DC">
        <w:pPr>
          <w:pStyle w:val="Header"/>
          <w:jc w:val="right"/>
          <w:rPr>
            <w:noProof/>
          </w:rPr>
        </w:pPr>
        <w:r>
          <w:rPr>
            <w:noProof/>
          </w:rPr>
          <w:t>HH 320-23</w:t>
        </w:r>
      </w:p>
      <w:p w:rsidR="00043854" w:rsidRDefault="00043854">
        <w:pPr>
          <w:pStyle w:val="Header"/>
          <w:jc w:val="right"/>
          <w:rPr>
            <w:noProof/>
          </w:rPr>
        </w:pPr>
        <w:r>
          <w:rPr>
            <w:noProof/>
          </w:rPr>
          <w:t>HACC (T) 2/22</w:t>
        </w:r>
      </w:p>
      <w:p w:rsidR="00043854" w:rsidRDefault="00043854">
        <w:pPr>
          <w:pStyle w:val="Header"/>
          <w:jc w:val="right"/>
        </w:pPr>
        <w:r>
          <w:rPr>
            <w:noProof/>
          </w:rPr>
          <w:t>REF CRB ACC82/22</w:t>
        </w:r>
      </w:p>
    </w:sdtContent>
  </w:sdt>
  <w:p w:rsidR="00043854" w:rsidRDefault="0004385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F0059"/>
    <w:multiLevelType w:val="hybridMultilevel"/>
    <w:tmpl w:val="1B5846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5280DEE"/>
    <w:multiLevelType w:val="hybridMultilevel"/>
    <w:tmpl w:val="E6D6227E"/>
    <w:lvl w:ilvl="0" w:tplc="524C8208">
      <w:start w:val="118"/>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2FB667F"/>
    <w:multiLevelType w:val="hybridMultilevel"/>
    <w:tmpl w:val="9EEC406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DBE4A30"/>
    <w:multiLevelType w:val="hybridMultilevel"/>
    <w:tmpl w:val="A51A8794"/>
    <w:lvl w:ilvl="0" w:tplc="404881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C4F1880"/>
    <w:multiLevelType w:val="hybridMultilevel"/>
    <w:tmpl w:val="F7844CCE"/>
    <w:lvl w:ilvl="0" w:tplc="4352FE9A">
      <w:start w:val="118"/>
      <w:numFmt w:val="decimal"/>
      <w:lvlText w:val="%1."/>
      <w:lvlJc w:val="left"/>
      <w:pPr>
        <w:ind w:left="561" w:hanging="420"/>
      </w:pPr>
      <w:rPr>
        <w:rFonts w:hint="default"/>
        <w:b/>
      </w:rPr>
    </w:lvl>
    <w:lvl w:ilvl="1" w:tplc="30090019" w:tentative="1">
      <w:start w:val="1"/>
      <w:numFmt w:val="lowerLetter"/>
      <w:lvlText w:val="%2."/>
      <w:lvlJc w:val="left"/>
      <w:pPr>
        <w:ind w:left="1221" w:hanging="360"/>
      </w:pPr>
    </w:lvl>
    <w:lvl w:ilvl="2" w:tplc="3009001B" w:tentative="1">
      <w:start w:val="1"/>
      <w:numFmt w:val="lowerRoman"/>
      <w:lvlText w:val="%3."/>
      <w:lvlJc w:val="right"/>
      <w:pPr>
        <w:ind w:left="1941" w:hanging="180"/>
      </w:pPr>
    </w:lvl>
    <w:lvl w:ilvl="3" w:tplc="3009000F" w:tentative="1">
      <w:start w:val="1"/>
      <w:numFmt w:val="decimal"/>
      <w:lvlText w:val="%4."/>
      <w:lvlJc w:val="left"/>
      <w:pPr>
        <w:ind w:left="2661" w:hanging="360"/>
      </w:pPr>
    </w:lvl>
    <w:lvl w:ilvl="4" w:tplc="30090019" w:tentative="1">
      <w:start w:val="1"/>
      <w:numFmt w:val="lowerLetter"/>
      <w:lvlText w:val="%5."/>
      <w:lvlJc w:val="left"/>
      <w:pPr>
        <w:ind w:left="3381" w:hanging="360"/>
      </w:pPr>
    </w:lvl>
    <w:lvl w:ilvl="5" w:tplc="3009001B" w:tentative="1">
      <w:start w:val="1"/>
      <w:numFmt w:val="lowerRoman"/>
      <w:lvlText w:val="%6."/>
      <w:lvlJc w:val="right"/>
      <w:pPr>
        <w:ind w:left="4101" w:hanging="180"/>
      </w:pPr>
    </w:lvl>
    <w:lvl w:ilvl="6" w:tplc="3009000F" w:tentative="1">
      <w:start w:val="1"/>
      <w:numFmt w:val="decimal"/>
      <w:lvlText w:val="%7."/>
      <w:lvlJc w:val="left"/>
      <w:pPr>
        <w:ind w:left="4821" w:hanging="360"/>
      </w:pPr>
    </w:lvl>
    <w:lvl w:ilvl="7" w:tplc="30090019" w:tentative="1">
      <w:start w:val="1"/>
      <w:numFmt w:val="lowerLetter"/>
      <w:lvlText w:val="%8."/>
      <w:lvlJc w:val="left"/>
      <w:pPr>
        <w:ind w:left="5541" w:hanging="360"/>
      </w:pPr>
    </w:lvl>
    <w:lvl w:ilvl="8" w:tplc="3009001B" w:tentative="1">
      <w:start w:val="1"/>
      <w:numFmt w:val="lowerRoman"/>
      <w:lvlText w:val="%9."/>
      <w:lvlJc w:val="right"/>
      <w:pPr>
        <w:ind w:left="6261" w:hanging="180"/>
      </w:pPr>
    </w:lvl>
  </w:abstractNum>
  <w:abstractNum w:abstractNumId="5" w15:restartNumberingAfterBreak="0">
    <w:nsid w:val="73821557"/>
    <w:multiLevelType w:val="hybridMultilevel"/>
    <w:tmpl w:val="D1BA772A"/>
    <w:lvl w:ilvl="0" w:tplc="FC16995C">
      <w:start w:val="1"/>
      <w:numFmt w:val="lowerLetter"/>
      <w:lvlText w:val="(%1)"/>
      <w:lvlJc w:val="left"/>
      <w:pPr>
        <w:ind w:left="1004" w:hanging="360"/>
      </w:pPr>
      <w:rPr>
        <w:rFonts w:hint="default"/>
      </w:rPr>
    </w:lvl>
    <w:lvl w:ilvl="1" w:tplc="30090019" w:tentative="1">
      <w:start w:val="1"/>
      <w:numFmt w:val="lowerLetter"/>
      <w:lvlText w:val="%2."/>
      <w:lvlJc w:val="left"/>
      <w:pPr>
        <w:ind w:left="1724" w:hanging="360"/>
      </w:pPr>
    </w:lvl>
    <w:lvl w:ilvl="2" w:tplc="3009001B" w:tentative="1">
      <w:start w:val="1"/>
      <w:numFmt w:val="lowerRoman"/>
      <w:lvlText w:val="%3."/>
      <w:lvlJc w:val="right"/>
      <w:pPr>
        <w:ind w:left="2444" w:hanging="180"/>
      </w:pPr>
    </w:lvl>
    <w:lvl w:ilvl="3" w:tplc="3009000F" w:tentative="1">
      <w:start w:val="1"/>
      <w:numFmt w:val="decimal"/>
      <w:lvlText w:val="%4."/>
      <w:lvlJc w:val="left"/>
      <w:pPr>
        <w:ind w:left="3164" w:hanging="360"/>
      </w:pPr>
    </w:lvl>
    <w:lvl w:ilvl="4" w:tplc="30090019" w:tentative="1">
      <w:start w:val="1"/>
      <w:numFmt w:val="lowerLetter"/>
      <w:lvlText w:val="%5."/>
      <w:lvlJc w:val="left"/>
      <w:pPr>
        <w:ind w:left="3884" w:hanging="360"/>
      </w:pPr>
    </w:lvl>
    <w:lvl w:ilvl="5" w:tplc="3009001B" w:tentative="1">
      <w:start w:val="1"/>
      <w:numFmt w:val="lowerRoman"/>
      <w:lvlText w:val="%6."/>
      <w:lvlJc w:val="right"/>
      <w:pPr>
        <w:ind w:left="4604" w:hanging="180"/>
      </w:pPr>
    </w:lvl>
    <w:lvl w:ilvl="6" w:tplc="3009000F" w:tentative="1">
      <w:start w:val="1"/>
      <w:numFmt w:val="decimal"/>
      <w:lvlText w:val="%7."/>
      <w:lvlJc w:val="left"/>
      <w:pPr>
        <w:ind w:left="5324" w:hanging="360"/>
      </w:pPr>
    </w:lvl>
    <w:lvl w:ilvl="7" w:tplc="30090019" w:tentative="1">
      <w:start w:val="1"/>
      <w:numFmt w:val="lowerLetter"/>
      <w:lvlText w:val="%8."/>
      <w:lvlJc w:val="left"/>
      <w:pPr>
        <w:ind w:left="6044" w:hanging="360"/>
      </w:pPr>
    </w:lvl>
    <w:lvl w:ilvl="8" w:tplc="3009001B" w:tentative="1">
      <w:start w:val="1"/>
      <w:numFmt w:val="lowerRoman"/>
      <w:lvlText w:val="%9."/>
      <w:lvlJc w:val="right"/>
      <w:pPr>
        <w:ind w:left="6764" w:hanging="180"/>
      </w:pPr>
    </w:lvl>
  </w:abstractNum>
  <w:abstractNum w:abstractNumId="6" w15:restartNumberingAfterBreak="0">
    <w:nsid w:val="7DC11AFF"/>
    <w:multiLevelType w:val="hybridMultilevel"/>
    <w:tmpl w:val="9EEC406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1F8"/>
    <w:rsid w:val="0001243D"/>
    <w:rsid w:val="000152F0"/>
    <w:rsid w:val="00016902"/>
    <w:rsid w:val="00021869"/>
    <w:rsid w:val="0002383A"/>
    <w:rsid w:val="0002696A"/>
    <w:rsid w:val="000354F5"/>
    <w:rsid w:val="00043854"/>
    <w:rsid w:val="00056800"/>
    <w:rsid w:val="000662D3"/>
    <w:rsid w:val="00071301"/>
    <w:rsid w:val="000806B5"/>
    <w:rsid w:val="00080AAE"/>
    <w:rsid w:val="00092F8E"/>
    <w:rsid w:val="00093AB7"/>
    <w:rsid w:val="00097B74"/>
    <w:rsid w:val="000C0E2C"/>
    <w:rsid w:val="000C6900"/>
    <w:rsid w:val="000C6AF2"/>
    <w:rsid w:val="000C75A3"/>
    <w:rsid w:val="000D2335"/>
    <w:rsid w:val="000D244A"/>
    <w:rsid w:val="000D2CE0"/>
    <w:rsid w:val="000D430D"/>
    <w:rsid w:val="000E69E5"/>
    <w:rsid w:val="000F2B2D"/>
    <w:rsid w:val="000F73ED"/>
    <w:rsid w:val="00117C5A"/>
    <w:rsid w:val="00132382"/>
    <w:rsid w:val="00142655"/>
    <w:rsid w:val="00160894"/>
    <w:rsid w:val="001619CB"/>
    <w:rsid w:val="00163F71"/>
    <w:rsid w:val="00174B01"/>
    <w:rsid w:val="0017723B"/>
    <w:rsid w:val="001B684E"/>
    <w:rsid w:val="001C73F5"/>
    <w:rsid w:val="001D01EF"/>
    <w:rsid w:val="001D6098"/>
    <w:rsid w:val="001E45DE"/>
    <w:rsid w:val="001F5571"/>
    <w:rsid w:val="002067B9"/>
    <w:rsid w:val="00211389"/>
    <w:rsid w:val="00214BC7"/>
    <w:rsid w:val="00216FA4"/>
    <w:rsid w:val="00230BBF"/>
    <w:rsid w:val="00252EF3"/>
    <w:rsid w:val="00254026"/>
    <w:rsid w:val="00257ADE"/>
    <w:rsid w:val="00260308"/>
    <w:rsid w:val="002624C1"/>
    <w:rsid w:val="0027320F"/>
    <w:rsid w:val="002758D2"/>
    <w:rsid w:val="00283F61"/>
    <w:rsid w:val="00297D43"/>
    <w:rsid w:val="002A20DF"/>
    <w:rsid w:val="002A2775"/>
    <w:rsid w:val="002A5108"/>
    <w:rsid w:val="002A6D17"/>
    <w:rsid w:val="002C37AD"/>
    <w:rsid w:val="002D1F01"/>
    <w:rsid w:val="002D7F15"/>
    <w:rsid w:val="002E4698"/>
    <w:rsid w:val="002F0168"/>
    <w:rsid w:val="002F72EC"/>
    <w:rsid w:val="0030058A"/>
    <w:rsid w:val="0030085F"/>
    <w:rsid w:val="00313D50"/>
    <w:rsid w:val="003164FC"/>
    <w:rsid w:val="00316D25"/>
    <w:rsid w:val="003170BF"/>
    <w:rsid w:val="00326D89"/>
    <w:rsid w:val="00331AF7"/>
    <w:rsid w:val="003441CE"/>
    <w:rsid w:val="003615A4"/>
    <w:rsid w:val="00366D5F"/>
    <w:rsid w:val="00372B49"/>
    <w:rsid w:val="00377ABA"/>
    <w:rsid w:val="00381888"/>
    <w:rsid w:val="00382242"/>
    <w:rsid w:val="00384CC3"/>
    <w:rsid w:val="00391F46"/>
    <w:rsid w:val="00391FBC"/>
    <w:rsid w:val="00392F04"/>
    <w:rsid w:val="003A2F16"/>
    <w:rsid w:val="003B1028"/>
    <w:rsid w:val="003B2ADF"/>
    <w:rsid w:val="003B5880"/>
    <w:rsid w:val="003B65BE"/>
    <w:rsid w:val="003B71C1"/>
    <w:rsid w:val="003C23B0"/>
    <w:rsid w:val="003C4113"/>
    <w:rsid w:val="003C5F30"/>
    <w:rsid w:val="003C609D"/>
    <w:rsid w:val="003D14FA"/>
    <w:rsid w:val="003F2A7E"/>
    <w:rsid w:val="003F5C10"/>
    <w:rsid w:val="00411EEC"/>
    <w:rsid w:val="00423378"/>
    <w:rsid w:val="004236E5"/>
    <w:rsid w:val="0043182B"/>
    <w:rsid w:val="00446DBC"/>
    <w:rsid w:val="00454390"/>
    <w:rsid w:val="004606D9"/>
    <w:rsid w:val="004614FE"/>
    <w:rsid w:val="0047363F"/>
    <w:rsid w:val="00480947"/>
    <w:rsid w:val="0048581D"/>
    <w:rsid w:val="004874F8"/>
    <w:rsid w:val="004B15A0"/>
    <w:rsid w:val="004B66BB"/>
    <w:rsid w:val="004C0471"/>
    <w:rsid w:val="004C2B06"/>
    <w:rsid w:val="004C5217"/>
    <w:rsid w:val="004D5B6A"/>
    <w:rsid w:val="004F4B22"/>
    <w:rsid w:val="004F500B"/>
    <w:rsid w:val="00503F37"/>
    <w:rsid w:val="00507680"/>
    <w:rsid w:val="0052061C"/>
    <w:rsid w:val="00522D2D"/>
    <w:rsid w:val="00526454"/>
    <w:rsid w:val="00541E25"/>
    <w:rsid w:val="00562B9E"/>
    <w:rsid w:val="005731E9"/>
    <w:rsid w:val="00586C3D"/>
    <w:rsid w:val="005935F6"/>
    <w:rsid w:val="00595AA6"/>
    <w:rsid w:val="005A2F41"/>
    <w:rsid w:val="005A64A9"/>
    <w:rsid w:val="005B7417"/>
    <w:rsid w:val="005C7CA1"/>
    <w:rsid w:val="005D0935"/>
    <w:rsid w:val="005D15BB"/>
    <w:rsid w:val="005D3149"/>
    <w:rsid w:val="005D4CF5"/>
    <w:rsid w:val="005F2333"/>
    <w:rsid w:val="00601F69"/>
    <w:rsid w:val="00607EE9"/>
    <w:rsid w:val="00610663"/>
    <w:rsid w:val="0061402B"/>
    <w:rsid w:val="00624794"/>
    <w:rsid w:val="00634C0E"/>
    <w:rsid w:val="00646234"/>
    <w:rsid w:val="00661DC6"/>
    <w:rsid w:val="006822A3"/>
    <w:rsid w:val="00683122"/>
    <w:rsid w:val="006833BE"/>
    <w:rsid w:val="006841F8"/>
    <w:rsid w:val="00686D3A"/>
    <w:rsid w:val="00687C53"/>
    <w:rsid w:val="00691A63"/>
    <w:rsid w:val="00693E7C"/>
    <w:rsid w:val="00696105"/>
    <w:rsid w:val="006C1CB3"/>
    <w:rsid w:val="006C631C"/>
    <w:rsid w:val="006D26D4"/>
    <w:rsid w:val="006D508F"/>
    <w:rsid w:val="006E3C72"/>
    <w:rsid w:val="00704A74"/>
    <w:rsid w:val="0070583B"/>
    <w:rsid w:val="007134ED"/>
    <w:rsid w:val="007220CD"/>
    <w:rsid w:val="00723CF4"/>
    <w:rsid w:val="00724240"/>
    <w:rsid w:val="007301BD"/>
    <w:rsid w:val="007334BA"/>
    <w:rsid w:val="0073355B"/>
    <w:rsid w:val="00743979"/>
    <w:rsid w:val="00745022"/>
    <w:rsid w:val="00747F7F"/>
    <w:rsid w:val="00764ADF"/>
    <w:rsid w:val="00775564"/>
    <w:rsid w:val="00794443"/>
    <w:rsid w:val="00797278"/>
    <w:rsid w:val="007A57F1"/>
    <w:rsid w:val="007A7438"/>
    <w:rsid w:val="007B01F6"/>
    <w:rsid w:val="007D3718"/>
    <w:rsid w:val="007D4A2C"/>
    <w:rsid w:val="007F15BA"/>
    <w:rsid w:val="008100D8"/>
    <w:rsid w:val="00814104"/>
    <w:rsid w:val="00815DD8"/>
    <w:rsid w:val="0081751C"/>
    <w:rsid w:val="00830DFF"/>
    <w:rsid w:val="00834B8C"/>
    <w:rsid w:val="00836D6F"/>
    <w:rsid w:val="008419E5"/>
    <w:rsid w:val="00844215"/>
    <w:rsid w:val="0085244A"/>
    <w:rsid w:val="00855211"/>
    <w:rsid w:val="00862F41"/>
    <w:rsid w:val="00883D78"/>
    <w:rsid w:val="008921F8"/>
    <w:rsid w:val="008C14B7"/>
    <w:rsid w:val="008F03D2"/>
    <w:rsid w:val="008F1E46"/>
    <w:rsid w:val="0090329B"/>
    <w:rsid w:val="00912278"/>
    <w:rsid w:val="009142D9"/>
    <w:rsid w:val="009204FE"/>
    <w:rsid w:val="00922C55"/>
    <w:rsid w:val="009235BD"/>
    <w:rsid w:val="00924634"/>
    <w:rsid w:val="00925039"/>
    <w:rsid w:val="00925EF8"/>
    <w:rsid w:val="00926817"/>
    <w:rsid w:val="00930B01"/>
    <w:rsid w:val="00930B11"/>
    <w:rsid w:val="00932E7C"/>
    <w:rsid w:val="009343D7"/>
    <w:rsid w:val="00935249"/>
    <w:rsid w:val="00954254"/>
    <w:rsid w:val="00955299"/>
    <w:rsid w:val="009574E3"/>
    <w:rsid w:val="00965B06"/>
    <w:rsid w:val="009662C1"/>
    <w:rsid w:val="009672FC"/>
    <w:rsid w:val="0097040A"/>
    <w:rsid w:val="009937A3"/>
    <w:rsid w:val="009A3DFE"/>
    <w:rsid w:val="009A784D"/>
    <w:rsid w:val="009A7EA2"/>
    <w:rsid w:val="009B3474"/>
    <w:rsid w:val="009B44E6"/>
    <w:rsid w:val="009B74C3"/>
    <w:rsid w:val="009B7FCE"/>
    <w:rsid w:val="009C5D7F"/>
    <w:rsid w:val="009C5FA1"/>
    <w:rsid w:val="009D1910"/>
    <w:rsid w:val="009E20E8"/>
    <w:rsid w:val="009F29F0"/>
    <w:rsid w:val="00A0260A"/>
    <w:rsid w:val="00A24484"/>
    <w:rsid w:val="00A25636"/>
    <w:rsid w:val="00A35CC5"/>
    <w:rsid w:val="00A36235"/>
    <w:rsid w:val="00A43583"/>
    <w:rsid w:val="00A4403E"/>
    <w:rsid w:val="00A50681"/>
    <w:rsid w:val="00A528B7"/>
    <w:rsid w:val="00A5394B"/>
    <w:rsid w:val="00A54B0A"/>
    <w:rsid w:val="00A634AC"/>
    <w:rsid w:val="00A72FF1"/>
    <w:rsid w:val="00A76F40"/>
    <w:rsid w:val="00A86DC5"/>
    <w:rsid w:val="00AA2C52"/>
    <w:rsid w:val="00AB0677"/>
    <w:rsid w:val="00AB38C0"/>
    <w:rsid w:val="00AB5306"/>
    <w:rsid w:val="00AB7F77"/>
    <w:rsid w:val="00AD4600"/>
    <w:rsid w:val="00AE3F7C"/>
    <w:rsid w:val="00AF55D0"/>
    <w:rsid w:val="00AF62D0"/>
    <w:rsid w:val="00B00F54"/>
    <w:rsid w:val="00B065A1"/>
    <w:rsid w:val="00B4244E"/>
    <w:rsid w:val="00B55972"/>
    <w:rsid w:val="00B6018D"/>
    <w:rsid w:val="00B6188A"/>
    <w:rsid w:val="00B71EC1"/>
    <w:rsid w:val="00B838CA"/>
    <w:rsid w:val="00B90990"/>
    <w:rsid w:val="00B971F1"/>
    <w:rsid w:val="00BA61E3"/>
    <w:rsid w:val="00BB0D66"/>
    <w:rsid w:val="00BC2B47"/>
    <w:rsid w:val="00BD03D3"/>
    <w:rsid w:val="00BD2312"/>
    <w:rsid w:val="00BD64C9"/>
    <w:rsid w:val="00BE69DD"/>
    <w:rsid w:val="00BE7E45"/>
    <w:rsid w:val="00BF07AC"/>
    <w:rsid w:val="00BF23C4"/>
    <w:rsid w:val="00BF327A"/>
    <w:rsid w:val="00BF7CEE"/>
    <w:rsid w:val="00BF7E7B"/>
    <w:rsid w:val="00C009E9"/>
    <w:rsid w:val="00C03295"/>
    <w:rsid w:val="00C07D84"/>
    <w:rsid w:val="00C1253F"/>
    <w:rsid w:val="00C151A9"/>
    <w:rsid w:val="00C15CF5"/>
    <w:rsid w:val="00C16471"/>
    <w:rsid w:val="00C165D7"/>
    <w:rsid w:val="00C219AC"/>
    <w:rsid w:val="00C2606B"/>
    <w:rsid w:val="00C272CD"/>
    <w:rsid w:val="00C32E7E"/>
    <w:rsid w:val="00C35D99"/>
    <w:rsid w:val="00C37E7F"/>
    <w:rsid w:val="00C4226D"/>
    <w:rsid w:val="00C43E95"/>
    <w:rsid w:val="00C6208B"/>
    <w:rsid w:val="00C72FCB"/>
    <w:rsid w:val="00C85242"/>
    <w:rsid w:val="00C85E6F"/>
    <w:rsid w:val="00C97E67"/>
    <w:rsid w:val="00CA67A0"/>
    <w:rsid w:val="00CB0473"/>
    <w:rsid w:val="00CC4DC0"/>
    <w:rsid w:val="00CE3739"/>
    <w:rsid w:val="00CE6962"/>
    <w:rsid w:val="00CE7F99"/>
    <w:rsid w:val="00CF1A31"/>
    <w:rsid w:val="00CF37F4"/>
    <w:rsid w:val="00D07A00"/>
    <w:rsid w:val="00D11299"/>
    <w:rsid w:val="00D17AC0"/>
    <w:rsid w:val="00D3161B"/>
    <w:rsid w:val="00D404E3"/>
    <w:rsid w:val="00D4494C"/>
    <w:rsid w:val="00D55309"/>
    <w:rsid w:val="00D554D5"/>
    <w:rsid w:val="00D64BA0"/>
    <w:rsid w:val="00DA1CFC"/>
    <w:rsid w:val="00DA21F6"/>
    <w:rsid w:val="00DA6B95"/>
    <w:rsid w:val="00DA77F4"/>
    <w:rsid w:val="00DB71F7"/>
    <w:rsid w:val="00DC0AD5"/>
    <w:rsid w:val="00DD0963"/>
    <w:rsid w:val="00DD629D"/>
    <w:rsid w:val="00DE4CAC"/>
    <w:rsid w:val="00DE6686"/>
    <w:rsid w:val="00E00DE4"/>
    <w:rsid w:val="00E11D3C"/>
    <w:rsid w:val="00E56BBE"/>
    <w:rsid w:val="00E57D77"/>
    <w:rsid w:val="00E72906"/>
    <w:rsid w:val="00E82307"/>
    <w:rsid w:val="00E833DC"/>
    <w:rsid w:val="00E85FA9"/>
    <w:rsid w:val="00E862A5"/>
    <w:rsid w:val="00E865E3"/>
    <w:rsid w:val="00E8746B"/>
    <w:rsid w:val="00E95409"/>
    <w:rsid w:val="00E9713E"/>
    <w:rsid w:val="00EB4F56"/>
    <w:rsid w:val="00EC0A92"/>
    <w:rsid w:val="00EC1AF9"/>
    <w:rsid w:val="00ED3C27"/>
    <w:rsid w:val="00ED7B00"/>
    <w:rsid w:val="00EE10E1"/>
    <w:rsid w:val="00EE3127"/>
    <w:rsid w:val="00EF5440"/>
    <w:rsid w:val="00EF72D4"/>
    <w:rsid w:val="00F02D59"/>
    <w:rsid w:val="00F036AF"/>
    <w:rsid w:val="00F051CA"/>
    <w:rsid w:val="00F061A8"/>
    <w:rsid w:val="00F10300"/>
    <w:rsid w:val="00F32497"/>
    <w:rsid w:val="00F37333"/>
    <w:rsid w:val="00F404F4"/>
    <w:rsid w:val="00F41CDC"/>
    <w:rsid w:val="00F57979"/>
    <w:rsid w:val="00F618B6"/>
    <w:rsid w:val="00F6488D"/>
    <w:rsid w:val="00F867E0"/>
    <w:rsid w:val="00F90A2C"/>
    <w:rsid w:val="00F90E7D"/>
    <w:rsid w:val="00F96ECE"/>
    <w:rsid w:val="00FA1143"/>
    <w:rsid w:val="00FB3D3A"/>
    <w:rsid w:val="00FB5285"/>
    <w:rsid w:val="00FB64DD"/>
    <w:rsid w:val="00FB6FF3"/>
    <w:rsid w:val="00FC170C"/>
    <w:rsid w:val="00FC28A3"/>
    <w:rsid w:val="00FC450F"/>
    <w:rsid w:val="00FD545B"/>
    <w:rsid w:val="00FD5BC5"/>
    <w:rsid w:val="00FD73E7"/>
    <w:rsid w:val="00FF2681"/>
    <w:rsid w:val="00FF4301"/>
    <w:rsid w:val="00FF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9E7E71-5C31-416D-8C64-5F40E695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1F8"/>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6AF"/>
    <w:rPr>
      <w:lang w:val="en-ZW"/>
    </w:rPr>
  </w:style>
  <w:style w:type="paragraph" w:styleId="Footer">
    <w:name w:val="footer"/>
    <w:basedOn w:val="Normal"/>
    <w:link w:val="FooterChar"/>
    <w:uiPriority w:val="99"/>
    <w:unhideWhenUsed/>
    <w:rsid w:val="00F0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6AF"/>
    <w:rPr>
      <w:lang w:val="en-ZW"/>
    </w:rPr>
  </w:style>
  <w:style w:type="paragraph" w:styleId="ListParagraph">
    <w:name w:val="List Paragraph"/>
    <w:basedOn w:val="Normal"/>
    <w:uiPriority w:val="34"/>
    <w:qFormat/>
    <w:rsid w:val="00BA61E3"/>
    <w:pPr>
      <w:ind w:left="720"/>
      <w:contextualSpacing/>
    </w:pPr>
  </w:style>
  <w:style w:type="paragraph" w:customStyle="1" w:styleId="Default">
    <w:name w:val="Default"/>
    <w:rsid w:val="00BC2B47"/>
    <w:pPr>
      <w:autoSpaceDE w:val="0"/>
      <w:autoSpaceDN w:val="0"/>
      <w:adjustRightInd w:val="0"/>
      <w:spacing w:after="0" w:line="240" w:lineRule="auto"/>
    </w:pPr>
    <w:rPr>
      <w:rFonts w:ascii="Times New Roman" w:hAnsi="Times New Roman" w:cs="Times New Roman"/>
      <w:color w:val="000000"/>
      <w:sz w:val="24"/>
      <w:szCs w:val="24"/>
      <w:lang w:val="en-ZW"/>
    </w:rPr>
  </w:style>
  <w:style w:type="paragraph" w:styleId="Title">
    <w:name w:val="Title"/>
    <w:basedOn w:val="Normal"/>
    <w:next w:val="Normal"/>
    <w:link w:val="TitleChar"/>
    <w:uiPriority w:val="10"/>
    <w:qFormat/>
    <w:rsid w:val="00F867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7E0"/>
    <w:rPr>
      <w:rFonts w:asciiTheme="majorHAnsi" w:eastAsiaTheme="majorEastAsia" w:hAnsiTheme="majorHAnsi" w:cstheme="majorBidi"/>
      <w:spacing w:val="-10"/>
      <w:kern w:val="28"/>
      <w:sz w:val="56"/>
      <w:szCs w:val="56"/>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4130</Words>
  <Characters>23541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2023-05-20T09:47:00Z</cp:lastPrinted>
  <dcterms:created xsi:type="dcterms:W3CDTF">2023-05-26T09:41:00Z</dcterms:created>
  <dcterms:modified xsi:type="dcterms:W3CDTF">2023-05-26T09:41:00Z</dcterms:modified>
</cp:coreProperties>
</file>