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071" w:rsidRDefault="00D33071" w:rsidP="00474513">
      <w:pPr>
        <w:pStyle w:val="NoSpacing"/>
        <w:spacing w:beforeAutospacing="0" w:after="0" w:afterAutospacing="0"/>
        <w:ind w:left="720"/>
        <w:jc w:val="both"/>
        <w:rPr>
          <w:bCs/>
          <w:szCs w:val="24"/>
        </w:rPr>
      </w:pPr>
      <w:bookmarkStart w:id="0" w:name="_GoBack"/>
      <w:bookmarkEnd w:id="0"/>
    </w:p>
    <w:p w:rsidR="00474513" w:rsidRDefault="00474513" w:rsidP="00D33071">
      <w:pPr>
        <w:pStyle w:val="NoSpacing"/>
        <w:spacing w:before="0" w:beforeAutospacing="0" w:after="0" w:afterAutospacing="0"/>
        <w:ind w:left="720"/>
        <w:jc w:val="both"/>
        <w:rPr>
          <w:bCs/>
          <w:szCs w:val="24"/>
        </w:rPr>
      </w:pPr>
      <w:r>
        <w:rPr>
          <w:bCs/>
          <w:szCs w:val="24"/>
        </w:rPr>
        <w:t xml:space="preserve">THE STATE </w:t>
      </w:r>
    </w:p>
    <w:p w:rsidR="00474513" w:rsidRDefault="00D33071" w:rsidP="00D33071">
      <w:pPr>
        <w:pStyle w:val="NoSpacing"/>
        <w:spacing w:before="0" w:beforeAutospacing="0" w:after="0" w:afterAutospacing="0"/>
        <w:ind w:left="720"/>
        <w:jc w:val="both"/>
        <w:rPr>
          <w:bCs/>
          <w:szCs w:val="24"/>
        </w:rPr>
      </w:pPr>
      <w:r>
        <w:rPr>
          <w:bCs/>
          <w:szCs w:val="24"/>
        </w:rPr>
        <w:t>v</w:t>
      </w:r>
      <w:r w:rsidR="00474513">
        <w:rPr>
          <w:bCs/>
          <w:szCs w:val="24"/>
        </w:rPr>
        <w:t>ersus</w:t>
      </w:r>
    </w:p>
    <w:p w:rsidR="00474513" w:rsidRDefault="00474513" w:rsidP="00D33071">
      <w:pPr>
        <w:pStyle w:val="NoSpacing"/>
        <w:spacing w:before="0" w:beforeAutospacing="0" w:after="0" w:afterAutospacing="0"/>
        <w:ind w:left="720"/>
        <w:jc w:val="both"/>
        <w:rPr>
          <w:bCs/>
          <w:szCs w:val="24"/>
        </w:rPr>
      </w:pPr>
      <w:r>
        <w:rPr>
          <w:bCs/>
          <w:szCs w:val="24"/>
        </w:rPr>
        <w:t xml:space="preserve">MUNYARADZI MAWADZE </w:t>
      </w:r>
    </w:p>
    <w:p w:rsidR="00474513" w:rsidRDefault="00474513" w:rsidP="00474513">
      <w:pPr>
        <w:pStyle w:val="NoSpacing"/>
        <w:ind w:left="720"/>
        <w:jc w:val="both"/>
        <w:rPr>
          <w:b/>
          <w:szCs w:val="24"/>
        </w:rPr>
      </w:pPr>
    </w:p>
    <w:p w:rsidR="00474513" w:rsidRDefault="00474513" w:rsidP="00474513">
      <w:pPr>
        <w:pStyle w:val="NoSpacing"/>
        <w:ind w:left="720"/>
        <w:jc w:val="both"/>
        <w:rPr>
          <w:b/>
          <w:szCs w:val="24"/>
        </w:rPr>
      </w:pPr>
    </w:p>
    <w:p w:rsidR="00474513" w:rsidRDefault="00474513" w:rsidP="00474513">
      <w:pPr>
        <w:pStyle w:val="NoSpacing"/>
        <w:spacing w:before="0" w:beforeAutospacing="0" w:after="0" w:afterAutospacing="0"/>
        <w:ind w:left="720"/>
        <w:jc w:val="both"/>
        <w:rPr>
          <w:szCs w:val="24"/>
        </w:rPr>
      </w:pPr>
      <w:r>
        <w:rPr>
          <w:szCs w:val="24"/>
        </w:rPr>
        <w:t>HIGH COURT OF ZIMBABWE</w:t>
      </w:r>
    </w:p>
    <w:p w:rsidR="00474513" w:rsidRDefault="00474513" w:rsidP="00474513">
      <w:pPr>
        <w:pStyle w:val="Default"/>
        <w:ind w:left="360" w:firstLine="360"/>
      </w:pPr>
      <w:r>
        <w:t xml:space="preserve">DUBE-BANDA J </w:t>
      </w:r>
    </w:p>
    <w:p w:rsidR="00D33071" w:rsidRDefault="00495E2B" w:rsidP="00474513">
      <w:pPr>
        <w:pStyle w:val="NoSpacing"/>
        <w:spacing w:before="0" w:beforeAutospacing="0" w:after="0" w:afterAutospacing="0"/>
        <w:ind w:left="720"/>
        <w:jc w:val="both"/>
        <w:rPr>
          <w:szCs w:val="24"/>
        </w:rPr>
      </w:pPr>
      <w:r>
        <w:rPr>
          <w:szCs w:val="24"/>
        </w:rPr>
        <w:t>HARARE, 2 March</w:t>
      </w:r>
      <w:r w:rsidR="00474513">
        <w:rPr>
          <w:szCs w:val="24"/>
        </w:rPr>
        <w:t xml:space="preserve"> </w:t>
      </w:r>
      <w:r>
        <w:rPr>
          <w:szCs w:val="24"/>
        </w:rPr>
        <w:t>&amp; 3</w:t>
      </w:r>
      <w:r w:rsidR="00474513">
        <w:rPr>
          <w:szCs w:val="24"/>
        </w:rPr>
        <w:t xml:space="preserve"> March 2023</w:t>
      </w:r>
    </w:p>
    <w:p w:rsidR="00474513" w:rsidRDefault="00474513" w:rsidP="00474513">
      <w:pPr>
        <w:pStyle w:val="NoSpacing"/>
        <w:spacing w:before="0" w:beforeAutospacing="0" w:after="0" w:afterAutospacing="0"/>
        <w:ind w:left="720"/>
        <w:jc w:val="both"/>
        <w:rPr>
          <w:szCs w:val="24"/>
        </w:rPr>
      </w:pPr>
      <w:r>
        <w:rPr>
          <w:szCs w:val="24"/>
        </w:rPr>
        <w:t xml:space="preserve"> </w:t>
      </w:r>
    </w:p>
    <w:p w:rsidR="00474513" w:rsidRDefault="00474513" w:rsidP="00474513">
      <w:pPr>
        <w:pStyle w:val="NoSpacing"/>
        <w:spacing w:before="0" w:beforeAutospacing="0" w:after="0" w:afterAutospacing="0"/>
        <w:ind w:left="720"/>
        <w:jc w:val="both"/>
        <w:rPr>
          <w:szCs w:val="24"/>
        </w:rPr>
      </w:pPr>
    </w:p>
    <w:p w:rsidR="00474513" w:rsidRDefault="003D037B" w:rsidP="00474513">
      <w:pPr>
        <w:pStyle w:val="NoSpacing"/>
        <w:spacing w:before="0" w:beforeAutospacing="0" w:after="0" w:afterAutospacing="0"/>
        <w:ind w:left="360" w:firstLine="360"/>
        <w:jc w:val="both"/>
        <w:rPr>
          <w:szCs w:val="24"/>
        </w:rPr>
      </w:pPr>
      <w:r>
        <w:rPr>
          <w:szCs w:val="24"/>
        </w:rPr>
        <w:t xml:space="preserve">ASSESSORS:  1.   </w:t>
      </w:r>
      <w:r w:rsidR="00474513">
        <w:rPr>
          <w:szCs w:val="24"/>
        </w:rPr>
        <w:t xml:space="preserve">Mr </w:t>
      </w:r>
      <w:r w:rsidR="00474513" w:rsidRPr="007C6049">
        <w:rPr>
          <w:i/>
          <w:szCs w:val="24"/>
        </w:rPr>
        <w:t>Mhandu</w:t>
      </w:r>
      <w:r w:rsidR="00474513">
        <w:rPr>
          <w:szCs w:val="24"/>
        </w:rPr>
        <w:t xml:space="preserve"> </w:t>
      </w:r>
    </w:p>
    <w:p w:rsidR="00474513" w:rsidRDefault="00474513" w:rsidP="00474513">
      <w:pPr>
        <w:pStyle w:val="NoSpacing"/>
        <w:spacing w:before="0" w:beforeAutospacing="0" w:after="0" w:afterAutospacing="0"/>
        <w:ind w:left="720"/>
        <w:jc w:val="both"/>
        <w:rPr>
          <w:szCs w:val="24"/>
        </w:rPr>
      </w:pPr>
      <w:r>
        <w:rPr>
          <w:szCs w:val="24"/>
        </w:rPr>
        <w:t xml:space="preserve">                         2.   Mr </w:t>
      </w:r>
      <w:r w:rsidRPr="007C6049">
        <w:rPr>
          <w:i/>
          <w:szCs w:val="24"/>
        </w:rPr>
        <w:t>Shenje</w:t>
      </w:r>
    </w:p>
    <w:p w:rsidR="00474513" w:rsidRDefault="00474513" w:rsidP="00474513">
      <w:pPr>
        <w:pStyle w:val="NoSpacing"/>
        <w:ind w:left="720"/>
        <w:jc w:val="both"/>
        <w:rPr>
          <w:szCs w:val="24"/>
        </w:rPr>
      </w:pPr>
    </w:p>
    <w:p w:rsidR="00D33071" w:rsidRDefault="00D33071" w:rsidP="00474513">
      <w:pPr>
        <w:pStyle w:val="NoSpacing"/>
        <w:ind w:left="720"/>
        <w:jc w:val="both"/>
        <w:rPr>
          <w:szCs w:val="24"/>
        </w:rPr>
      </w:pPr>
    </w:p>
    <w:p w:rsidR="00474513" w:rsidRDefault="00474513" w:rsidP="00474513">
      <w:pPr>
        <w:pStyle w:val="NoSpacing"/>
        <w:ind w:firstLine="720"/>
        <w:jc w:val="both"/>
        <w:rPr>
          <w:b/>
          <w:szCs w:val="24"/>
        </w:rPr>
      </w:pPr>
      <w:r>
        <w:rPr>
          <w:b/>
          <w:szCs w:val="24"/>
        </w:rPr>
        <w:t xml:space="preserve">Application for </w:t>
      </w:r>
      <w:r w:rsidR="00495E2B">
        <w:rPr>
          <w:b/>
          <w:szCs w:val="24"/>
        </w:rPr>
        <w:t xml:space="preserve">a postponement </w:t>
      </w:r>
    </w:p>
    <w:p w:rsidR="00D33071" w:rsidRDefault="00D33071" w:rsidP="00474513">
      <w:pPr>
        <w:pStyle w:val="NoSpacing"/>
        <w:ind w:firstLine="720"/>
        <w:jc w:val="both"/>
        <w:rPr>
          <w:b/>
          <w:szCs w:val="24"/>
        </w:rPr>
      </w:pPr>
    </w:p>
    <w:p w:rsidR="00474513" w:rsidRDefault="00474513" w:rsidP="00474513">
      <w:pPr>
        <w:pStyle w:val="NoSpacing"/>
        <w:ind w:left="720"/>
        <w:jc w:val="both"/>
        <w:rPr>
          <w:szCs w:val="24"/>
        </w:rPr>
      </w:pPr>
    </w:p>
    <w:p w:rsidR="00474513" w:rsidRDefault="00474513" w:rsidP="00474513">
      <w:pPr>
        <w:pStyle w:val="NoSpacing"/>
        <w:ind w:left="720"/>
        <w:jc w:val="both"/>
        <w:rPr>
          <w:szCs w:val="24"/>
        </w:rPr>
      </w:pPr>
      <w:r>
        <w:rPr>
          <w:i/>
          <w:szCs w:val="24"/>
        </w:rPr>
        <w:t xml:space="preserve">T Mukuze, </w:t>
      </w:r>
      <w:r>
        <w:rPr>
          <w:szCs w:val="24"/>
        </w:rPr>
        <w:t>with</w:t>
      </w:r>
      <w:r>
        <w:rPr>
          <w:i/>
          <w:szCs w:val="24"/>
        </w:rPr>
        <w:t xml:space="preserve"> Ms C Mutimusakwa</w:t>
      </w:r>
      <w:r w:rsidR="00FD5216">
        <w:rPr>
          <w:i/>
          <w:szCs w:val="24"/>
        </w:rPr>
        <w:t>,</w:t>
      </w:r>
      <w:r>
        <w:rPr>
          <w:i/>
          <w:szCs w:val="24"/>
        </w:rPr>
        <w:t xml:space="preserve"> </w:t>
      </w:r>
      <w:r>
        <w:rPr>
          <w:szCs w:val="24"/>
        </w:rPr>
        <w:t>for the State</w:t>
      </w:r>
      <w:r>
        <w:rPr>
          <w:i/>
          <w:szCs w:val="24"/>
        </w:rPr>
        <w:t xml:space="preserve"> </w:t>
      </w:r>
    </w:p>
    <w:p w:rsidR="00474513" w:rsidRDefault="00474513" w:rsidP="00474513">
      <w:pPr>
        <w:pStyle w:val="NoSpacing"/>
        <w:ind w:firstLine="720"/>
        <w:jc w:val="both"/>
        <w:rPr>
          <w:szCs w:val="24"/>
        </w:rPr>
      </w:pPr>
      <w:r>
        <w:rPr>
          <w:i/>
          <w:szCs w:val="24"/>
        </w:rPr>
        <w:t>T</w:t>
      </w:r>
      <w:r w:rsidR="00D33071">
        <w:rPr>
          <w:i/>
          <w:szCs w:val="24"/>
        </w:rPr>
        <w:t xml:space="preserve"> </w:t>
      </w:r>
      <w:r>
        <w:rPr>
          <w:i/>
          <w:szCs w:val="24"/>
        </w:rPr>
        <w:t xml:space="preserve"> Mpofu, with S Hwacha, </w:t>
      </w:r>
      <w:r>
        <w:rPr>
          <w:szCs w:val="24"/>
        </w:rPr>
        <w:t xml:space="preserve">for the accused </w:t>
      </w:r>
    </w:p>
    <w:p w:rsidR="00474513" w:rsidRDefault="00474513" w:rsidP="00474513">
      <w:pPr>
        <w:pStyle w:val="NoSpacing"/>
        <w:ind w:firstLine="720"/>
        <w:jc w:val="both"/>
        <w:rPr>
          <w:szCs w:val="24"/>
        </w:rPr>
      </w:pPr>
    </w:p>
    <w:p w:rsidR="00474513" w:rsidRPr="00474513" w:rsidRDefault="00474513" w:rsidP="00474513">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ab/>
      </w:r>
      <w:r w:rsidRPr="00474513">
        <w:rPr>
          <w:rFonts w:ascii="Times New Roman" w:hAnsi="Times New Roman" w:cs="Times New Roman"/>
          <w:b/>
          <w:sz w:val="24"/>
          <w:szCs w:val="24"/>
          <w:lang w:val="en-US"/>
        </w:rPr>
        <w:t xml:space="preserve">DUBE-BANDA J: </w:t>
      </w:r>
    </w:p>
    <w:p w:rsidR="004746CD" w:rsidRDefault="008E4402" w:rsidP="00D33071">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r w:rsidR="00B92343">
        <w:rPr>
          <w:rFonts w:ascii="Times New Roman" w:hAnsi="Times New Roman" w:cs="Times New Roman"/>
          <w:sz w:val="24"/>
          <w:szCs w:val="24"/>
          <w:lang w:val="en-US"/>
        </w:rPr>
        <w:t>is an application for a postponement</w:t>
      </w:r>
      <w:r w:rsidR="00AE2DAD">
        <w:rPr>
          <w:rFonts w:ascii="Times New Roman" w:hAnsi="Times New Roman" w:cs="Times New Roman"/>
          <w:sz w:val="24"/>
          <w:szCs w:val="24"/>
          <w:lang w:val="en-US"/>
        </w:rPr>
        <w:t xml:space="preserve"> of a trial</w:t>
      </w:r>
      <w:r w:rsidR="00B92343">
        <w:rPr>
          <w:rFonts w:ascii="Times New Roman" w:hAnsi="Times New Roman" w:cs="Times New Roman"/>
          <w:sz w:val="24"/>
          <w:szCs w:val="24"/>
          <w:lang w:val="en-US"/>
        </w:rPr>
        <w:t xml:space="preserve">. </w:t>
      </w:r>
      <w:r w:rsidR="00A047F3">
        <w:rPr>
          <w:rFonts w:ascii="Times New Roman" w:hAnsi="Times New Roman" w:cs="Times New Roman"/>
          <w:sz w:val="24"/>
          <w:szCs w:val="24"/>
          <w:lang w:val="en-US"/>
        </w:rPr>
        <w:t xml:space="preserve">It is necessary to briefly sketch the background events leading to this application. </w:t>
      </w:r>
      <w:r w:rsidR="00D33071">
        <w:rPr>
          <w:rFonts w:ascii="Times New Roman" w:hAnsi="Times New Roman" w:cs="Times New Roman"/>
          <w:sz w:val="24"/>
          <w:szCs w:val="24"/>
          <w:lang w:val="en-US"/>
        </w:rPr>
        <w:t xml:space="preserve"> </w:t>
      </w:r>
      <w:r w:rsidR="00E95FAE">
        <w:rPr>
          <w:rFonts w:ascii="Times New Roman" w:hAnsi="Times New Roman" w:cs="Times New Roman"/>
          <w:sz w:val="24"/>
          <w:szCs w:val="24"/>
          <w:lang w:val="en-US"/>
        </w:rPr>
        <w:t>However, f</w:t>
      </w:r>
      <w:r w:rsidR="00F63110">
        <w:rPr>
          <w:rFonts w:ascii="Times New Roman" w:hAnsi="Times New Roman" w:cs="Times New Roman"/>
          <w:sz w:val="24"/>
          <w:szCs w:val="24"/>
          <w:lang w:val="en-US"/>
        </w:rPr>
        <w:t>or a detailed ba</w:t>
      </w:r>
      <w:r w:rsidR="00E95FAE">
        <w:rPr>
          <w:rFonts w:ascii="Times New Roman" w:hAnsi="Times New Roman" w:cs="Times New Roman"/>
          <w:sz w:val="24"/>
          <w:szCs w:val="24"/>
          <w:lang w:val="en-US"/>
        </w:rPr>
        <w:t>ckground to this application,</w:t>
      </w:r>
      <w:r w:rsidR="002E25EC">
        <w:rPr>
          <w:rFonts w:ascii="Times New Roman" w:hAnsi="Times New Roman" w:cs="Times New Roman"/>
          <w:sz w:val="24"/>
          <w:szCs w:val="24"/>
          <w:lang w:val="en-US"/>
        </w:rPr>
        <w:t xml:space="preserve"> see</w:t>
      </w:r>
      <w:r w:rsidR="00F63110">
        <w:rPr>
          <w:rFonts w:ascii="Times New Roman" w:hAnsi="Times New Roman" w:cs="Times New Roman"/>
          <w:sz w:val="24"/>
          <w:szCs w:val="24"/>
          <w:lang w:val="en-US"/>
        </w:rPr>
        <w:t xml:space="preserve">: </w:t>
      </w:r>
      <w:r w:rsidR="001B2F33" w:rsidRPr="002E25EC">
        <w:rPr>
          <w:rFonts w:ascii="Times New Roman" w:hAnsi="Times New Roman" w:cs="Times New Roman"/>
          <w:i/>
          <w:sz w:val="24"/>
          <w:szCs w:val="24"/>
          <w:lang w:val="en-US"/>
        </w:rPr>
        <w:t>The State v Mawadze</w:t>
      </w:r>
      <w:r w:rsidR="001B2F33">
        <w:rPr>
          <w:rFonts w:ascii="Times New Roman" w:hAnsi="Times New Roman" w:cs="Times New Roman"/>
          <w:sz w:val="24"/>
          <w:szCs w:val="24"/>
          <w:lang w:val="en-US"/>
        </w:rPr>
        <w:t xml:space="preserve"> HH 676/22; </w:t>
      </w:r>
      <w:r w:rsidR="001B2F33" w:rsidRPr="002E25EC">
        <w:rPr>
          <w:rFonts w:ascii="Times New Roman" w:hAnsi="Times New Roman" w:cs="Times New Roman"/>
          <w:i/>
          <w:sz w:val="24"/>
          <w:szCs w:val="24"/>
          <w:lang w:val="en-US"/>
        </w:rPr>
        <w:t xml:space="preserve">The State </w:t>
      </w:r>
      <w:r w:rsidR="001B2F33" w:rsidRPr="00D33071">
        <w:rPr>
          <w:rFonts w:ascii="Times New Roman" w:hAnsi="Times New Roman" w:cs="Times New Roman"/>
          <w:sz w:val="24"/>
          <w:szCs w:val="24"/>
          <w:lang w:val="en-US"/>
        </w:rPr>
        <w:t>v</w:t>
      </w:r>
      <w:r w:rsidR="001B2F33" w:rsidRPr="002E25EC">
        <w:rPr>
          <w:rFonts w:ascii="Times New Roman" w:hAnsi="Times New Roman" w:cs="Times New Roman"/>
          <w:i/>
          <w:sz w:val="24"/>
          <w:szCs w:val="24"/>
          <w:lang w:val="en-US"/>
        </w:rPr>
        <w:t xml:space="preserve"> Mawadze </w:t>
      </w:r>
      <w:r w:rsidR="001B2F33">
        <w:rPr>
          <w:rFonts w:ascii="Times New Roman" w:hAnsi="Times New Roman" w:cs="Times New Roman"/>
          <w:sz w:val="24"/>
          <w:szCs w:val="24"/>
          <w:lang w:val="en-US"/>
        </w:rPr>
        <w:t xml:space="preserve">HH 675/22; </w:t>
      </w:r>
      <w:r w:rsidR="001B2F33" w:rsidRPr="002E25EC">
        <w:rPr>
          <w:rFonts w:ascii="Times New Roman" w:hAnsi="Times New Roman" w:cs="Times New Roman"/>
          <w:i/>
          <w:sz w:val="24"/>
          <w:szCs w:val="24"/>
          <w:lang w:val="en-US"/>
        </w:rPr>
        <w:t>The State v Mawadze</w:t>
      </w:r>
      <w:r w:rsidR="001B2F33">
        <w:rPr>
          <w:rFonts w:ascii="Times New Roman" w:hAnsi="Times New Roman" w:cs="Times New Roman"/>
          <w:sz w:val="24"/>
          <w:szCs w:val="24"/>
          <w:lang w:val="en-US"/>
        </w:rPr>
        <w:t xml:space="preserve"> HH 688/22; </w:t>
      </w:r>
      <w:r w:rsidR="00E47891" w:rsidRPr="002E25EC">
        <w:rPr>
          <w:rFonts w:ascii="Times New Roman" w:hAnsi="Times New Roman" w:cs="Times New Roman"/>
          <w:i/>
          <w:sz w:val="24"/>
          <w:szCs w:val="24"/>
          <w:lang w:val="en-US"/>
        </w:rPr>
        <w:t xml:space="preserve">The State </w:t>
      </w:r>
      <w:r w:rsidR="00E47891" w:rsidRPr="00D33071">
        <w:rPr>
          <w:rFonts w:ascii="Times New Roman" w:hAnsi="Times New Roman" w:cs="Times New Roman"/>
          <w:sz w:val="24"/>
          <w:szCs w:val="24"/>
          <w:lang w:val="en-US"/>
        </w:rPr>
        <w:t xml:space="preserve">v </w:t>
      </w:r>
      <w:r w:rsidR="00E47891" w:rsidRPr="002E25EC">
        <w:rPr>
          <w:rFonts w:ascii="Times New Roman" w:hAnsi="Times New Roman" w:cs="Times New Roman"/>
          <w:i/>
          <w:sz w:val="24"/>
          <w:szCs w:val="24"/>
          <w:lang w:val="en-US"/>
        </w:rPr>
        <w:t>Mawadze</w:t>
      </w:r>
      <w:r w:rsidR="00E47891">
        <w:rPr>
          <w:rFonts w:ascii="Times New Roman" w:hAnsi="Times New Roman" w:cs="Times New Roman"/>
          <w:sz w:val="24"/>
          <w:szCs w:val="24"/>
          <w:lang w:val="en-US"/>
        </w:rPr>
        <w:t xml:space="preserve"> HH 101/23; </w:t>
      </w:r>
      <w:r w:rsidR="00E47891" w:rsidRPr="002E25EC">
        <w:rPr>
          <w:rFonts w:ascii="Times New Roman" w:hAnsi="Times New Roman" w:cs="Times New Roman"/>
          <w:i/>
          <w:sz w:val="24"/>
          <w:szCs w:val="24"/>
          <w:lang w:val="en-US"/>
        </w:rPr>
        <w:t xml:space="preserve">The State </w:t>
      </w:r>
      <w:r w:rsidR="00E47891" w:rsidRPr="00D33071">
        <w:rPr>
          <w:rFonts w:ascii="Times New Roman" w:hAnsi="Times New Roman" w:cs="Times New Roman"/>
          <w:sz w:val="24"/>
          <w:szCs w:val="24"/>
          <w:lang w:val="en-US"/>
        </w:rPr>
        <w:t>v</w:t>
      </w:r>
      <w:r w:rsidR="00E47891" w:rsidRPr="002E25EC">
        <w:rPr>
          <w:rFonts w:ascii="Times New Roman" w:hAnsi="Times New Roman" w:cs="Times New Roman"/>
          <w:i/>
          <w:sz w:val="24"/>
          <w:szCs w:val="24"/>
          <w:lang w:val="en-US"/>
        </w:rPr>
        <w:t xml:space="preserve"> Mawadze </w:t>
      </w:r>
      <w:r w:rsidR="00E47891">
        <w:rPr>
          <w:rFonts w:ascii="Times New Roman" w:hAnsi="Times New Roman" w:cs="Times New Roman"/>
          <w:sz w:val="24"/>
          <w:szCs w:val="24"/>
          <w:lang w:val="en-US"/>
        </w:rPr>
        <w:t xml:space="preserve">HH 170/23. </w:t>
      </w:r>
    </w:p>
    <w:p w:rsidR="00737CA4" w:rsidRPr="00D33071" w:rsidRDefault="00E95FAE" w:rsidP="00737CA4">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Briefly, t</w:t>
      </w:r>
      <w:r w:rsidR="00592859">
        <w:rPr>
          <w:rFonts w:ascii="Times New Roman" w:hAnsi="Times New Roman" w:cs="Times New Roman"/>
          <w:sz w:val="24"/>
          <w:szCs w:val="24"/>
          <w:lang w:val="en-US"/>
        </w:rPr>
        <w:t xml:space="preserve">he accused made an application for my recusal from this matter. The application was dismissed. See: </w:t>
      </w:r>
      <w:r w:rsidR="00592859" w:rsidRPr="00592859">
        <w:rPr>
          <w:rFonts w:ascii="Times New Roman" w:hAnsi="Times New Roman" w:cs="Times New Roman"/>
          <w:i/>
          <w:sz w:val="24"/>
          <w:szCs w:val="24"/>
          <w:lang w:val="en-US"/>
        </w:rPr>
        <w:t xml:space="preserve">The State </w:t>
      </w:r>
      <w:r w:rsidR="00592859" w:rsidRPr="00D33071">
        <w:rPr>
          <w:rFonts w:ascii="Times New Roman" w:hAnsi="Times New Roman" w:cs="Times New Roman"/>
          <w:sz w:val="24"/>
          <w:szCs w:val="24"/>
          <w:lang w:val="en-US"/>
        </w:rPr>
        <w:t xml:space="preserve">v </w:t>
      </w:r>
      <w:r w:rsidR="00592859" w:rsidRPr="00592859">
        <w:rPr>
          <w:rFonts w:ascii="Times New Roman" w:hAnsi="Times New Roman" w:cs="Times New Roman"/>
          <w:i/>
          <w:sz w:val="24"/>
          <w:szCs w:val="24"/>
          <w:lang w:val="en-US"/>
        </w:rPr>
        <w:t>Mawadze</w:t>
      </w:r>
      <w:r w:rsidR="00592859">
        <w:rPr>
          <w:rFonts w:ascii="Times New Roman" w:hAnsi="Times New Roman" w:cs="Times New Roman"/>
          <w:sz w:val="24"/>
          <w:szCs w:val="24"/>
          <w:lang w:val="en-US"/>
        </w:rPr>
        <w:t xml:space="preserve"> HH 170-23. </w:t>
      </w:r>
      <w:r w:rsidR="001027AB">
        <w:rPr>
          <w:rFonts w:ascii="Times New Roman" w:hAnsi="Times New Roman" w:cs="Times New Roman"/>
          <w:sz w:val="24"/>
          <w:szCs w:val="24"/>
          <w:lang w:val="en-US"/>
        </w:rPr>
        <w:t xml:space="preserve">Consequent to the dismissal of the recusal application, Mr </w:t>
      </w:r>
      <w:r w:rsidR="001027AB" w:rsidRPr="001027AB">
        <w:rPr>
          <w:rFonts w:ascii="Times New Roman" w:hAnsi="Times New Roman" w:cs="Times New Roman"/>
          <w:i/>
          <w:sz w:val="24"/>
          <w:szCs w:val="24"/>
          <w:lang w:val="en-US"/>
        </w:rPr>
        <w:t>Mpofu</w:t>
      </w:r>
      <w:r w:rsidR="001027AB">
        <w:rPr>
          <w:rFonts w:ascii="Times New Roman" w:hAnsi="Times New Roman" w:cs="Times New Roman"/>
          <w:sz w:val="24"/>
          <w:szCs w:val="24"/>
          <w:lang w:val="en-US"/>
        </w:rPr>
        <w:t xml:space="preserve"> Counsel for the accused rose and informed the court that the accused intends to appeal the ruling. </w:t>
      </w:r>
      <w:r w:rsidR="00B428EA">
        <w:rPr>
          <w:rFonts w:ascii="Times New Roman" w:hAnsi="Times New Roman" w:cs="Times New Roman"/>
          <w:sz w:val="24"/>
          <w:szCs w:val="24"/>
          <w:lang w:val="en-US"/>
        </w:rPr>
        <w:t xml:space="preserve">Counsel requested that this matter be postponed </w:t>
      </w:r>
      <w:r w:rsidR="00884202">
        <w:rPr>
          <w:rFonts w:ascii="Times New Roman" w:hAnsi="Times New Roman" w:cs="Times New Roman"/>
          <w:sz w:val="24"/>
          <w:szCs w:val="24"/>
          <w:lang w:val="en-US"/>
        </w:rPr>
        <w:t>to a date available to th</w:t>
      </w:r>
      <w:r w:rsidR="00D930DF">
        <w:rPr>
          <w:rFonts w:ascii="Times New Roman" w:hAnsi="Times New Roman" w:cs="Times New Roman"/>
          <w:sz w:val="24"/>
          <w:szCs w:val="24"/>
          <w:lang w:val="en-US"/>
        </w:rPr>
        <w:t>e court in April 2023, for the purposes of according</w:t>
      </w:r>
      <w:r w:rsidR="0088420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884202">
        <w:rPr>
          <w:rFonts w:ascii="Times New Roman" w:hAnsi="Times New Roman" w:cs="Times New Roman"/>
          <w:sz w:val="24"/>
          <w:szCs w:val="24"/>
          <w:lang w:val="en-US"/>
        </w:rPr>
        <w:t>accused</w:t>
      </w:r>
      <w:r w:rsidR="00D930DF">
        <w:rPr>
          <w:rFonts w:ascii="Times New Roman" w:hAnsi="Times New Roman" w:cs="Times New Roman"/>
          <w:sz w:val="24"/>
          <w:szCs w:val="24"/>
          <w:lang w:val="en-US"/>
        </w:rPr>
        <w:t xml:space="preserve"> time</w:t>
      </w:r>
      <w:r w:rsidR="00884202">
        <w:rPr>
          <w:rFonts w:ascii="Times New Roman" w:hAnsi="Times New Roman" w:cs="Times New Roman"/>
          <w:sz w:val="24"/>
          <w:szCs w:val="24"/>
          <w:lang w:val="en-US"/>
        </w:rPr>
        <w:t xml:space="preserve"> to prosecute his intended appeal. </w:t>
      </w:r>
    </w:p>
    <w:p w:rsidR="003F4A61" w:rsidRPr="00D33071" w:rsidRDefault="00737CA4" w:rsidP="003F4A61">
      <w:pPr>
        <w:pStyle w:val="ListParagraph"/>
        <w:numPr>
          <w:ilvl w:val="0"/>
          <w:numId w:val="1"/>
        </w:numPr>
        <w:spacing w:line="360" w:lineRule="auto"/>
        <w:jc w:val="both"/>
        <w:rPr>
          <w:rFonts w:ascii="Times New Roman" w:hAnsi="Times New Roman" w:cs="Times New Roman"/>
          <w:sz w:val="24"/>
          <w:szCs w:val="24"/>
          <w:lang w:val="en-US"/>
        </w:rPr>
      </w:pPr>
      <w:r w:rsidRPr="005A1DE4">
        <w:rPr>
          <w:rFonts w:ascii="Times New Roman" w:hAnsi="Times New Roman" w:cs="Times New Roman"/>
          <w:sz w:val="24"/>
          <w:szCs w:val="24"/>
          <w:lang w:val="en-US"/>
        </w:rPr>
        <w:t xml:space="preserve">If necessary a court may postpone a case to a later date. The court’s powers to do so are regulated </w:t>
      </w:r>
      <w:r w:rsidR="00F57200" w:rsidRPr="005A1DE4">
        <w:rPr>
          <w:rFonts w:ascii="Times New Roman" w:hAnsi="Times New Roman" w:cs="Times New Roman"/>
          <w:sz w:val="24"/>
          <w:szCs w:val="24"/>
          <w:lang w:val="en-US"/>
        </w:rPr>
        <w:t xml:space="preserve">by </w:t>
      </w:r>
      <w:r w:rsidR="00F57200" w:rsidRPr="005A1DE4">
        <w:rPr>
          <w:rFonts w:ascii="Times New Roman" w:hAnsi="Times New Roman" w:cs="Times New Roman"/>
          <w:color w:val="000000"/>
          <w:sz w:val="24"/>
          <w:szCs w:val="24"/>
        </w:rPr>
        <w:t>s 166 (1) of the Criminal Procedure and Evidence Act [</w:t>
      </w:r>
      <w:r w:rsidR="00F57200" w:rsidRPr="005A1DE4">
        <w:rPr>
          <w:rFonts w:ascii="Times New Roman" w:hAnsi="Times New Roman" w:cs="Times New Roman"/>
          <w:i/>
          <w:iCs/>
          <w:color w:val="000000"/>
          <w:sz w:val="24"/>
          <w:szCs w:val="24"/>
        </w:rPr>
        <w:t>Chapter 9:07</w:t>
      </w:r>
      <w:r w:rsidR="00F57200" w:rsidRPr="005A1DE4">
        <w:rPr>
          <w:rFonts w:ascii="Times New Roman" w:hAnsi="Times New Roman" w:cs="Times New Roman"/>
          <w:color w:val="000000"/>
          <w:sz w:val="24"/>
          <w:szCs w:val="24"/>
        </w:rPr>
        <w:t xml:space="preserve">] which says “a trial may, if it is necessary or expedient, be adjourned at any period of the trial, whether evidence </w:t>
      </w:r>
      <w:r w:rsidR="005A1DE4" w:rsidRPr="005A1DE4">
        <w:rPr>
          <w:rFonts w:ascii="Times New Roman" w:hAnsi="Times New Roman" w:cs="Times New Roman"/>
          <w:color w:val="000000"/>
          <w:sz w:val="24"/>
          <w:szCs w:val="24"/>
        </w:rPr>
        <w:t xml:space="preserve">has or has not been given.” </w:t>
      </w:r>
      <w:r w:rsidR="00F57200" w:rsidRPr="005A1DE4">
        <w:rPr>
          <w:rFonts w:ascii="Times New Roman" w:hAnsi="Times New Roman" w:cs="Times New Roman"/>
          <w:color w:val="000000"/>
          <w:sz w:val="24"/>
          <w:szCs w:val="24"/>
        </w:rPr>
        <w:t xml:space="preserve"> </w:t>
      </w:r>
      <w:r w:rsidR="005A1DE4">
        <w:rPr>
          <w:rFonts w:ascii="Times New Roman" w:hAnsi="Times New Roman" w:cs="Times New Roman"/>
          <w:color w:val="000000"/>
          <w:sz w:val="24"/>
          <w:szCs w:val="24"/>
        </w:rPr>
        <w:t xml:space="preserve">The decision whether to postpone </w:t>
      </w:r>
      <w:r w:rsidR="00A01149">
        <w:rPr>
          <w:rFonts w:ascii="Times New Roman" w:hAnsi="Times New Roman" w:cs="Times New Roman"/>
          <w:color w:val="000000"/>
          <w:sz w:val="24"/>
          <w:szCs w:val="24"/>
        </w:rPr>
        <w:t xml:space="preserve">criminal proceedings is in the discretion of the court. </w:t>
      </w:r>
      <w:r w:rsidR="003545B1">
        <w:rPr>
          <w:rFonts w:ascii="Times New Roman" w:hAnsi="Times New Roman" w:cs="Times New Roman"/>
          <w:color w:val="000000"/>
          <w:sz w:val="24"/>
          <w:szCs w:val="24"/>
        </w:rPr>
        <w:t xml:space="preserve">When a court considers </w:t>
      </w:r>
      <w:r w:rsidR="003545B1">
        <w:rPr>
          <w:rFonts w:ascii="Times New Roman" w:hAnsi="Times New Roman" w:cs="Times New Roman"/>
          <w:color w:val="000000"/>
          <w:sz w:val="24"/>
          <w:szCs w:val="24"/>
        </w:rPr>
        <w:lastRenderedPageBreak/>
        <w:t xml:space="preserve">an application for a postponement, whether it by the State or the defence, the following two basic </w:t>
      </w:r>
      <w:r w:rsidR="00482C57">
        <w:rPr>
          <w:rFonts w:ascii="Times New Roman" w:hAnsi="Times New Roman" w:cs="Times New Roman"/>
          <w:color w:val="000000"/>
          <w:sz w:val="24"/>
          <w:szCs w:val="24"/>
        </w:rPr>
        <w:t xml:space="preserve">principles have to be considered: that it is in the interest of society that guilty persons should be duly convicted and not discharged due to an error </w:t>
      </w:r>
      <w:r w:rsidR="0095458F">
        <w:rPr>
          <w:rFonts w:ascii="Times New Roman" w:hAnsi="Times New Roman" w:cs="Times New Roman"/>
          <w:color w:val="000000"/>
          <w:sz w:val="24"/>
          <w:szCs w:val="24"/>
        </w:rPr>
        <w:t xml:space="preserve">which could have been avoided had the case been postponed; and that an accused is deemed to be innocent and therefore has a right to a speedy hearing. </w:t>
      </w:r>
      <w:r w:rsidR="001A113C">
        <w:rPr>
          <w:rFonts w:ascii="Times New Roman" w:hAnsi="Times New Roman" w:cs="Times New Roman"/>
          <w:color w:val="000000"/>
          <w:sz w:val="24"/>
          <w:szCs w:val="24"/>
        </w:rPr>
        <w:t>I will add that in considering an application for a postponement of a criminal trial, the court must</w:t>
      </w:r>
      <w:r w:rsidR="00266EE0">
        <w:rPr>
          <w:rFonts w:ascii="Times New Roman" w:hAnsi="Times New Roman" w:cs="Times New Roman"/>
          <w:color w:val="000000"/>
          <w:sz w:val="24"/>
          <w:szCs w:val="24"/>
        </w:rPr>
        <w:t xml:space="preserve"> also</w:t>
      </w:r>
      <w:r w:rsidR="001A113C">
        <w:rPr>
          <w:rFonts w:ascii="Times New Roman" w:hAnsi="Times New Roman" w:cs="Times New Roman"/>
          <w:color w:val="000000"/>
          <w:sz w:val="24"/>
          <w:szCs w:val="24"/>
        </w:rPr>
        <w:t xml:space="preserve"> consider the accused’s right to a fair trial and the </w:t>
      </w:r>
      <w:r w:rsidR="001F33B5">
        <w:rPr>
          <w:rFonts w:ascii="Times New Roman" w:hAnsi="Times New Roman" w:cs="Times New Roman"/>
          <w:color w:val="000000"/>
          <w:sz w:val="24"/>
          <w:szCs w:val="24"/>
        </w:rPr>
        <w:t xml:space="preserve">interest of justice. </w:t>
      </w:r>
    </w:p>
    <w:p w:rsidR="0072457F" w:rsidRPr="00D33071" w:rsidRDefault="00122435" w:rsidP="0072457F">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Counsel made it categorically clear that he was not seeking leave to appeal, because leave was not a requirement in such a case. </w:t>
      </w:r>
      <w:r w:rsidR="00D33071">
        <w:rPr>
          <w:rFonts w:ascii="Times New Roman" w:hAnsi="Times New Roman" w:cs="Times New Roman"/>
          <w:sz w:val="24"/>
          <w:szCs w:val="24"/>
          <w:lang w:val="en-US"/>
        </w:rPr>
        <w:t xml:space="preserve"> </w:t>
      </w:r>
      <w:r w:rsidR="00AB0A4B">
        <w:rPr>
          <w:rFonts w:ascii="Times New Roman" w:hAnsi="Times New Roman" w:cs="Times New Roman"/>
          <w:sz w:val="24"/>
          <w:szCs w:val="24"/>
          <w:lang w:val="en-US"/>
        </w:rPr>
        <w:t xml:space="preserve">It was contended that </w:t>
      </w:r>
      <w:r w:rsidR="00FC250A">
        <w:rPr>
          <w:rFonts w:ascii="Times New Roman" w:hAnsi="Times New Roman" w:cs="Times New Roman"/>
          <w:sz w:val="24"/>
          <w:szCs w:val="24"/>
          <w:lang w:val="en-US"/>
        </w:rPr>
        <w:t xml:space="preserve">the ruling refusing recusal was </w:t>
      </w:r>
      <w:r w:rsidR="005C4303">
        <w:rPr>
          <w:rFonts w:ascii="Times New Roman" w:hAnsi="Times New Roman" w:cs="Times New Roman"/>
          <w:sz w:val="24"/>
          <w:szCs w:val="24"/>
          <w:lang w:val="en-US"/>
        </w:rPr>
        <w:t>appealable without leave of</w:t>
      </w:r>
      <w:r w:rsidR="00FC250A">
        <w:rPr>
          <w:rFonts w:ascii="Times New Roman" w:hAnsi="Times New Roman" w:cs="Times New Roman"/>
          <w:sz w:val="24"/>
          <w:szCs w:val="24"/>
          <w:lang w:val="en-US"/>
        </w:rPr>
        <w:t xml:space="preserve"> court. </w:t>
      </w:r>
      <w:r w:rsidR="00553A3B">
        <w:rPr>
          <w:rFonts w:ascii="Times New Roman" w:hAnsi="Times New Roman" w:cs="Times New Roman"/>
          <w:sz w:val="24"/>
          <w:szCs w:val="24"/>
          <w:lang w:val="en-US"/>
        </w:rPr>
        <w:t>Counsel referred to s</w:t>
      </w:r>
      <w:r w:rsidR="00D33071">
        <w:rPr>
          <w:rFonts w:ascii="Times New Roman" w:hAnsi="Times New Roman" w:cs="Times New Roman"/>
          <w:sz w:val="24"/>
          <w:szCs w:val="24"/>
          <w:lang w:val="en-US"/>
        </w:rPr>
        <w:t xml:space="preserve"> </w:t>
      </w:r>
      <w:r w:rsidR="00553A3B">
        <w:rPr>
          <w:rFonts w:ascii="Times New Roman" w:hAnsi="Times New Roman" w:cs="Times New Roman"/>
          <w:sz w:val="24"/>
          <w:szCs w:val="24"/>
          <w:lang w:val="en-US"/>
        </w:rPr>
        <w:t xml:space="preserve"> 44 (2) of the High Court Act </w:t>
      </w:r>
      <w:r w:rsidR="006468C5">
        <w:rPr>
          <w:rFonts w:ascii="Times New Roman" w:hAnsi="Times New Roman" w:cs="Times New Roman"/>
          <w:sz w:val="24"/>
          <w:szCs w:val="24"/>
          <w:lang w:val="en-US"/>
        </w:rPr>
        <w:t xml:space="preserve">[7:06] as authority for the contention that leave to appeal is not a requirement is such a case. </w:t>
      </w:r>
      <w:r w:rsidR="008C4134">
        <w:rPr>
          <w:rFonts w:ascii="Times New Roman" w:hAnsi="Times New Roman" w:cs="Times New Roman"/>
          <w:sz w:val="24"/>
          <w:szCs w:val="24"/>
          <w:lang w:val="en-US"/>
        </w:rPr>
        <w:t>Cou</w:t>
      </w:r>
      <w:r w:rsidR="008D40C2">
        <w:rPr>
          <w:rFonts w:ascii="Times New Roman" w:hAnsi="Times New Roman" w:cs="Times New Roman"/>
          <w:sz w:val="24"/>
          <w:szCs w:val="24"/>
          <w:lang w:val="en-US"/>
        </w:rPr>
        <w:t xml:space="preserve">nsel argued further, that </w:t>
      </w:r>
      <w:r w:rsidR="000B3F3A">
        <w:rPr>
          <w:rFonts w:ascii="Times New Roman" w:hAnsi="Times New Roman" w:cs="Times New Roman"/>
          <w:sz w:val="24"/>
          <w:szCs w:val="24"/>
          <w:lang w:val="en-US"/>
        </w:rPr>
        <w:t xml:space="preserve">even if leave to appeal is required </w:t>
      </w:r>
      <w:r w:rsidR="008D40C2">
        <w:rPr>
          <w:rFonts w:ascii="Times New Roman" w:hAnsi="Times New Roman" w:cs="Times New Roman"/>
          <w:sz w:val="24"/>
          <w:szCs w:val="24"/>
          <w:lang w:val="en-US"/>
        </w:rPr>
        <w:t xml:space="preserve">this is </w:t>
      </w:r>
      <w:r w:rsidR="008C4134">
        <w:rPr>
          <w:rFonts w:ascii="Times New Roman" w:hAnsi="Times New Roman" w:cs="Times New Roman"/>
          <w:sz w:val="24"/>
          <w:szCs w:val="24"/>
          <w:lang w:val="en-US"/>
        </w:rPr>
        <w:t xml:space="preserve">an issue to be resolved by the Supreme Court. </w:t>
      </w:r>
      <w:r w:rsidR="00D33071">
        <w:rPr>
          <w:rFonts w:ascii="Times New Roman" w:hAnsi="Times New Roman" w:cs="Times New Roman"/>
          <w:sz w:val="24"/>
          <w:szCs w:val="24"/>
          <w:lang w:val="en-US"/>
        </w:rPr>
        <w:t xml:space="preserve"> </w:t>
      </w:r>
      <w:r w:rsidR="008C4134">
        <w:rPr>
          <w:rFonts w:ascii="Times New Roman" w:hAnsi="Times New Roman" w:cs="Times New Roman"/>
          <w:sz w:val="24"/>
          <w:szCs w:val="24"/>
          <w:lang w:val="en-US"/>
        </w:rPr>
        <w:t xml:space="preserve">It was not for this court to make such an inquiry, otherwise it will be encroaching into lane of the Supreme Court. </w:t>
      </w:r>
    </w:p>
    <w:p w:rsidR="004E2BCF" w:rsidRPr="00D33071" w:rsidRDefault="0072457F" w:rsidP="004E2BCF">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asked Mr </w:t>
      </w:r>
      <w:r w:rsidRPr="006B3C8E">
        <w:rPr>
          <w:rFonts w:ascii="Times New Roman" w:hAnsi="Times New Roman" w:cs="Times New Roman"/>
          <w:i/>
          <w:sz w:val="24"/>
          <w:szCs w:val="24"/>
          <w:lang w:val="en-US"/>
        </w:rPr>
        <w:t>Mukuze</w:t>
      </w:r>
      <w:r>
        <w:rPr>
          <w:rFonts w:ascii="Times New Roman" w:hAnsi="Times New Roman" w:cs="Times New Roman"/>
          <w:sz w:val="24"/>
          <w:szCs w:val="24"/>
          <w:lang w:val="en-US"/>
        </w:rPr>
        <w:t xml:space="preserve"> Counsel </w:t>
      </w:r>
      <w:r w:rsidR="00797939">
        <w:rPr>
          <w:rFonts w:ascii="Times New Roman" w:hAnsi="Times New Roman" w:cs="Times New Roman"/>
          <w:sz w:val="24"/>
          <w:szCs w:val="24"/>
          <w:lang w:val="en-US"/>
        </w:rPr>
        <w:t xml:space="preserve">for the State </w:t>
      </w:r>
      <w:r>
        <w:rPr>
          <w:rFonts w:ascii="Times New Roman" w:hAnsi="Times New Roman" w:cs="Times New Roman"/>
          <w:sz w:val="24"/>
          <w:szCs w:val="24"/>
          <w:lang w:val="en-US"/>
        </w:rPr>
        <w:t xml:space="preserve">to make submissions on whether the ruling refusing </w:t>
      </w:r>
      <w:r w:rsidR="006B3C8E">
        <w:rPr>
          <w:rFonts w:ascii="Times New Roman" w:hAnsi="Times New Roman" w:cs="Times New Roman"/>
          <w:sz w:val="24"/>
          <w:szCs w:val="24"/>
          <w:lang w:val="en-US"/>
        </w:rPr>
        <w:t xml:space="preserve">recusal was </w:t>
      </w:r>
      <w:r w:rsidR="005C4303">
        <w:rPr>
          <w:rFonts w:ascii="Times New Roman" w:hAnsi="Times New Roman" w:cs="Times New Roman"/>
          <w:sz w:val="24"/>
          <w:szCs w:val="24"/>
          <w:lang w:val="en-US"/>
        </w:rPr>
        <w:t>appealable without leave or not.  F</w:t>
      </w:r>
      <w:r w:rsidR="006B3C8E">
        <w:rPr>
          <w:rFonts w:ascii="Times New Roman" w:hAnsi="Times New Roman" w:cs="Times New Roman"/>
          <w:sz w:val="24"/>
          <w:szCs w:val="24"/>
          <w:lang w:val="en-US"/>
        </w:rPr>
        <w:t>irst</w:t>
      </w:r>
      <w:r w:rsidR="00797939">
        <w:rPr>
          <w:rFonts w:ascii="Times New Roman" w:hAnsi="Times New Roman" w:cs="Times New Roman"/>
          <w:sz w:val="24"/>
          <w:szCs w:val="24"/>
          <w:lang w:val="en-US"/>
        </w:rPr>
        <w:t>,</w:t>
      </w:r>
      <w:r w:rsidR="006B3C8E">
        <w:rPr>
          <w:rFonts w:ascii="Times New Roman" w:hAnsi="Times New Roman" w:cs="Times New Roman"/>
          <w:sz w:val="24"/>
          <w:szCs w:val="24"/>
          <w:lang w:val="en-US"/>
        </w:rPr>
        <w:t xml:space="preserve"> Counsel argued that indeed leave to appeal was not a requirement in such a matter. </w:t>
      </w:r>
      <w:r w:rsidR="00D33071">
        <w:rPr>
          <w:rFonts w:ascii="Times New Roman" w:hAnsi="Times New Roman" w:cs="Times New Roman"/>
          <w:sz w:val="24"/>
          <w:szCs w:val="24"/>
          <w:lang w:val="en-US"/>
        </w:rPr>
        <w:t xml:space="preserve"> </w:t>
      </w:r>
      <w:r w:rsidR="006B3C8E">
        <w:rPr>
          <w:rFonts w:ascii="Times New Roman" w:hAnsi="Times New Roman" w:cs="Times New Roman"/>
          <w:sz w:val="24"/>
          <w:szCs w:val="24"/>
          <w:lang w:val="en-US"/>
        </w:rPr>
        <w:t>Counsel then made a turn and submitted that leave to appeal</w:t>
      </w:r>
      <w:r w:rsidR="00797939">
        <w:rPr>
          <w:rFonts w:ascii="Times New Roman" w:hAnsi="Times New Roman" w:cs="Times New Roman"/>
          <w:sz w:val="24"/>
          <w:szCs w:val="24"/>
          <w:lang w:val="en-US"/>
        </w:rPr>
        <w:t xml:space="preserve"> was a requirement, and </w:t>
      </w:r>
      <w:r w:rsidR="004A522C">
        <w:rPr>
          <w:rFonts w:ascii="Times New Roman" w:hAnsi="Times New Roman" w:cs="Times New Roman"/>
          <w:sz w:val="24"/>
          <w:szCs w:val="24"/>
          <w:lang w:val="en-US"/>
        </w:rPr>
        <w:t>referred to section 44(5) of the High Court Act [</w:t>
      </w:r>
      <w:r w:rsidR="004A522C" w:rsidRPr="00D33071">
        <w:rPr>
          <w:rFonts w:ascii="Times New Roman" w:hAnsi="Times New Roman" w:cs="Times New Roman"/>
          <w:i/>
          <w:sz w:val="24"/>
          <w:szCs w:val="24"/>
          <w:lang w:val="en-US"/>
        </w:rPr>
        <w:t>Chapter 7:06</w:t>
      </w:r>
      <w:r w:rsidR="004A522C">
        <w:rPr>
          <w:rFonts w:ascii="Times New Roman" w:hAnsi="Times New Roman" w:cs="Times New Roman"/>
          <w:sz w:val="24"/>
          <w:szCs w:val="24"/>
          <w:lang w:val="en-US"/>
        </w:rPr>
        <w:t xml:space="preserve">] in support of the contention that leave to appeal was required. </w:t>
      </w:r>
    </w:p>
    <w:p w:rsidR="000B762C" w:rsidRPr="00D33071" w:rsidRDefault="004A24AB" w:rsidP="000B762C">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view is that this court in considering this application, it must factor into the equation whether </w:t>
      </w:r>
      <w:r w:rsidR="004E38F3">
        <w:rPr>
          <w:rFonts w:ascii="Times New Roman" w:hAnsi="Times New Roman" w:cs="Times New Roman"/>
          <w:sz w:val="24"/>
          <w:szCs w:val="24"/>
          <w:lang w:val="en-US"/>
        </w:rPr>
        <w:t xml:space="preserve">the proposed appeal has any prospects of success. </w:t>
      </w:r>
      <w:r w:rsidR="00D33071">
        <w:rPr>
          <w:rFonts w:ascii="Times New Roman" w:hAnsi="Times New Roman" w:cs="Times New Roman"/>
          <w:sz w:val="24"/>
          <w:szCs w:val="24"/>
          <w:lang w:val="en-US"/>
        </w:rPr>
        <w:t xml:space="preserve"> </w:t>
      </w:r>
      <w:r w:rsidR="004E38F3">
        <w:rPr>
          <w:rFonts w:ascii="Times New Roman" w:hAnsi="Times New Roman" w:cs="Times New Roman"/>
          <w:sz w:val="24"/>
          <w:szCs w:val="24"/>
          <w:lang w:val="en-US"/>
        </w:rPr>
        <w:t xml:space="preserve">Otherwise it will </w:t>
      </w:r>
      <w:r w:rsidR="000B762C">
        <w:rPr>
          <w:rFonts w:ascii="Times New Roman" w:hAnsi="Times New Roman" w:cs="Times New Roman"/>
          <w:sz w:val="24"/>
          <w:szCs w:val="24"/>
          <w:lang w:val="en-US"/>
        </w:rPr>
        <w:t>not be in the interest of justice</w:t>
      </w:r>
      <w:r w:rsidR="004E38F3">
        <w:rPr>
          <w:rFonts w:ascii="Times New Roman" w:hAnsi="Times New Roman" w:cs="Times New Roman"/>
          <w:sz w:val="24"/>
          <w:szCs w:val="24"/>
          <w:lang w:val="en-US"/>
        </w:rPr>
        <w:t xml:space="preserve"> for this court to accede to suc</w:t>
      </w:r>
      <w:r w:rsidR="007E0F72">
        <w:rPr>
          <w:rFonts w:ascii="Times New Roman" w:hAnsi="Times New Roman" w:cs="Times New Roman"/>
          <w:sz w:val="24"/>
          <w:szCs w:val="24"/>
          <w:lang w:val="en-US"/>
        </w:rPr>
        <w:t xml:space="preserve">h an application and postpone </w:t>
      </w:r>
      <w:r w:rsidR="004E38F3">
        <w:rPr>
          <w:rFonts w:ascii="Times New Roman" w:hAnsi="Times New Roman" w:cs="Times New Roman"/>
          <w:sz w:val="24"/>
          <w:szCs w:val="24"/>
          <w:lang w:val="en-US"/>
        </w:rPr>
        <w:t xml:space="preserve">criminal </w:t>
      </w:r>
      <w:r w:rsidR="007E0F72">
        <w:rPr>
          <w:rFonts w:ascii="Times New Roman" w:hAnsi="Times New Roman" w:cs="Times New Roman"/>
          <w:sz w:val="24"/>
          <w:szCs w:val="24"/>
          <w:lang w:val="en-US"/>
        </w:rPr>
        <w:t xml:space="preserve">proceedings </w:t>
      </w:r>
      <w:r w:rsidR="004E38F3" w:rsidRPr="00B111E8">
        <w:rPr>
          <w:rFonts w:ascii="Times New Roman" w:hAnsi="Times New Roman" w:cs="Times New Roman"/>
          <w:sz w:val="24"/>
          <w:szCs w:val="24"/>
          <w:lang w:val="en-US"/>
        </w:rPr>
        <w:t xml:space="preserve">when the intended appeal </w:t>
      </w:r>
      <w:r w:rsidR="006E0C37" w:rsidRPr="00B111E8">
        <w:rPr>
          <w:rFonts w:ascii="Times New Roman" w:hAnsi="Times New Roman" w:cs="Times New Roman"/>
          <w:sz w:val="24"/>
          <w:szCs w:val="24"/>
          <w:lang w:val="en-US"/>
        </w:rPr>
        <w:t>wil</w:t>
      </w:r>
      <w:r w:rsidR="00B111E8" w:rsidRPr="00B111E8">
        <w:rPr>
          <w:rFonts w:ascii="Times New Roman" w:hAnsi="Times New Roman" w:cs="Times New Roman"/>
          <w:sz w:val="24"/>
          <w:szCs w:val="24"/>
          <w:lang w:val="en-US"/>
        </w:rPr>
        <w:t xml:space="preserve">l suffer a predictable failure or is </w:t>
      </w:r>
      <w:r w:rsidR="00B111E8" w:rsidRPr="00B111E8">
        <w:rPr>
          <w:rFonts w:ascii="Times New Roman" w:hAnsi="Times New Roman" w:cs="Times New Roman"/>
          <w:color w:val="000000"/>
          <w:sz w:val="24"/>
          <w:szCs w:val="24"/>
        </w:rPr>
        <w:t>manifestly doomed to failure.</w:t>
      </w:r>
      <w:r w:rsidR="00D33071">
        <w:rPr>
          <w:rFonts w:ascii="Times New Roman" w:hAnsi="Times New Roman" w:cs="Times New Roman"/>
          <w:color w:val="000000"/>
          <w:sz w:val="24"/>
          <w:szCs w:val="24"/>
        </w:rPr>
        <w:t xml:space="preserve"> </w:t>
      </w:r>
      <w:r w:rsidR="00B111E8" w:rsidRPr="00B111E8">
        <w:rPr>
          <w:rFonts w:ascii="Times New Roman" w:hAnsi="Times New Roman" w:cs="Times New Roman"/>
          <w:color w:val="000000"/>
          <w:sz w:val="24"/>
          <w:szCs w:val="24"/>
        </w:rPr>
        <w:t xml:space="preserve"> </w:t>
      </w:r>
      <w:r w:rsidR="000D4081" w:rsidRPr="00B111E8">
        <w:rPr>
          <w:rFonts w:ascii="Times New Roman" w:hAnsi="Times New Roman" w:cs="Times New Roman"/>
          <w:sz w:val="24"/>
          <w:szCs w:val="24"/>
          <w:lang w:val="en-US"/>
        </w:rPr>
        <w:t xml:space="preserve">It is for this limited purpose that this court will have to carry out an inquiry whether </w:t>
      </w:r>
      <w:r w:rsidR="00EC6DA9">
        <w:rPr>
          <w:rFonts w:ascii="Times New Roman" w:hAnsi="Times New Roman" w:cs="Times New Roman"/>
          <w:sz w:val="24"/>
          <w:szCs w:val="24"/>
          <w:lang w:val="en-US"/>
        </w:rPr>
        <w:t xml:space="preserve">in such a case </w:t>
      </w:r>
      <w:r w:rsidR="000D4081" w:rsidRPr="00B111E8">
        <w:rPr>
          <w:rFonts w:ascii="Times New Roman" w:hAnsi="Times New Roman" w:cs="Times New Roman"/>
          <w:sz w:val="24"/>
          <w:szCs w:val="24"/>
          <w:lang w:val="en-US"/>
        </w:rPr>
        <w:t xml:space="preserve">leave to appeal is required as a matter of law or not. </w:t>
      </w:r>
    </w:p>
    <w:p w:rsidR="001D1B77" w:rsidRPr="00D33071" w:rsidRDefault="00266EE0" w:rsidP="001D1B77">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am fortified</w:t>
      </w:r>
      <w:r w:rsidR="000B762C" w:rsidRPr="00406E41">
        <w:rPr>
          <w:rFonts w:ascii="Times New Roman" w:hAnsi="Times New Roman" w:cs="Times New Roman"/>
          <w:sz w:val="24"/>
          <w:szCs w:val="24"/>
          <w:lang w:val="en-US"/>
        </w:rPr>
        <w:t xml:space="preserve"> in this view by the fact that in applications for leave to appeal to the Supreme Court arising from criminal convictions</w:t>
      </w:r>
      <w:r w:rsidR="00785A86">
        <w:rPr>
          <w:rFonts w:ascii="Times New Roman" w:hAnsi="Times New Roman" w:cs="Times New Roman"/>
          <w:sz w:val="24"/>
          <w:szCs w:val="24"/>
          <w:lang w:val="en-US"/>
        </w:rPr>
        <w:t xml:space="preserve"> and sentences</w:t>
      </w:r>
      <w:r w:rsidR="000B762C" w:rsidRPr="00406E41">
        <w:rPr>
          <w:rFonts w:ascii="Times New Roman" w:hAnsi="Times New Roman" w:cs="Times New Roman"/>
          <w:sz w:val="24"/>
          <w:szCs w:val="24"/>
          <w:lang w:val="en-US"/>
        </w:rPr>
        <w:t xml:space="preserve"> this court is required </w:t>
      </w:r>
      <w:r w:rsidR="000B762C" w:rsidRPr="00406E41">
        <w:rPr>
          <w:rFonts w:ascii="Times New Roman" w:hAnsi="Times New Roman"/>
          <w:color w:val="000000"/>
          <w:sz w:val="24"/>
          <w:szCs w:val="24"/>
          <w:lang w:eastAsia="en-ZA"/>
        </w:rPr>
        <w:t xml:space="preserve">out to carry a careful analysis of both the facts and the law that provided the basis for the judgement. </w:t>
      </w:r>
      <w:r w:rsidR="00E06D98">
        <w:rPr>
          <w:rFonts w:ascii="Times New Roman" w:hAnsi="Times New Roman"/>
          <w:color w:val="000000"/>
          <w:sz w:val="24"/>
          <w:szCs w:val="24"/>
          <w:lang w:eastAsia="en-ZA"/>
        </w:rPr>
        <w:t xml:space="preserve">An application for leave to appeal must set out, clearly and specifically, the grounds </w:t>
      </w:r>
      <w:r w:rsidR="00B377BE">
        <w:rPr>
          <w:rFonts w:ascii="Times New Roman" w:hAnsi="Times New Roman"/>
          <w:color w:val="000000"/>
          <w:sz w:val="24"/>
          <w:szCs w:val="24"/>
          <w:lang w:eastAsia="en-ZA"/>
        </w:rPr>
        <w:t xml:space="preserve">upon which the accused desires to appeal. </w:t>
      </w:r>
      <w:r w:rsidR="00D33071">
        <w:rPr>
          <w:rFonts w:ascii="Times New Roman" w:hAnsi="Times New Roman"/>
          <w:color w:val="000000"/>
          <w:sz w:val="24"/>
          <w:szCs w:val="24"/>
          <w:lang w:eastAsia="en-ZA"/>
        </w:rPr>
        <w:t xml:space="preserve"> </w:t>
      </w:r>
      <w:r w:rsidR="005F4DD3">
        <w:rPr>
          <w:rFonts w:ascii="Times New Roman" w:hAnsi="Times New Roman"/>
          <w:color w:val="000000"/>
          <w:sz w:val="24"/>
          <w:szCs w:val="24"/>
          <w:lang w:eastAsia="en-ZA"/>
        </w:rPr>
        <w:t>Wh</w:t>
      </w:r>
      <w:r w:rsidR="00C63A06">
        <w:rPr>
          <w:rFonts w:ascii="Times New Roman" w:hAnsi="Times New Roman"/>
          <w:color w:val="000000"/>
          <w:sz w:val="24"/>
          <w:szCs w:val="24"/>
          <w:lang w:eastAsia="en-ZA"/>
        </w:rPr>
        <w:t xml:space="preserve">en determining whether or not to grant the application for leave to appeal, the dominant criterion is whether or not </w:t>
      </w:r>
      <w:r w:rsidR="00C63A06">
        <w:rPr>
          <w:rFonts w:ascii="Times New Roman" w:hAnsi="Times New Roman"/>
          <w:color w:val="000000"/>
          <w:sz w:val="24"/>
          <w:szCs w:val="24"/>
          <w:lang w:eastAsia="en-ZA"/>
        </w:rPr>
        <w:lastRenderedPageBreak/>
        <w:t xml:space="preserve">the accused </w:t>
      </w:r>
      <w:r w:rsidR="005F4DD3">
        <w:rPr>
          <w:rFonts w:ascii="Times New Roman" w:hAnsi="Times New Roman"/>
          <w:color w:val="000000"/>
          <w:sz w:val="24"/>
          <w:szCs w:val="24"/>
          <w:lang w:eastAsia="en-ZA"/>
        </w:rPr>
        <w:t>has a reasonable prospect of success on appeal.</w:t>
      </w:r>
      <w:r w:rsidR="000B762C">
        <w:rPr>
          <w:rFonts w:ascii="Times New Roman" w:hAnsi="Times New Roman"/>
          <w:color w:val="000000"/>
          <w:sz w:val="24"/>
          <w:szCs w:val="24"/>
          <w:lang w:eastAsia="en-ZA"/>
        </w:rPr>
        <w:t xml:space="preserve"> </w:t>
      </w:r>
      <w:r w:rsidR="002F0991">
        <w:rPr>
          <w:rFonts w:ascii="Times New Roman" w:hAnsi="Times New Roman"/>
          <w:color w:val="000000"/>
          <w:sz w:val="24"/>
          <w:szCs w:val="24"/>
          <w:lang w:eastAsia="en-ZA"/>
        </w:rPr>
        <w:t xml:space="preserve">If this court after carrying out a careful analysis of the matter finds that the appeal has no prospects of success, it is enjoined to refuse leave to appeal. </w:t>
      </w:r>
      <w:r w:rsidR="00C0051F">
        <w:rPr>
          <w:rFonts w:ascii="Times New Roman" w:hAnsi="Times New Roman"/>
          <w:color w:val="000000"/>
          <w:sz w:val="24"/>
          <w:szCs w:val="24"/>
          <w:lang w:eastAsia="en-ZA"/>
        </w:rPr>
        <w:t xml:space="preserve">See: </w:t>
      </w:r>
      <w:r w:rsidR="0059574E" w:rsidRPr="0059574E">
        <w:rPr>
          <w:rFonts w:ascii="Times New Roman" w:hAnsi="Times New Roman"/>
          <w:i/>
          <w:color w:val="000000"/>
          <w:sz w:val="24"/>
          <w:szCs w:val="24"/>
          <w:lang w:eastAsia="en-ZA"/>
        </w:rPr>
        <w:t xml:space="preserve">S </w:t>
      </w:r>
      <w:r w:rsidR="0059574E" w:rsidRPr="00D33071">
        <w:rPr>
          <w:rFonts w:ascii="Times New Roman" w:hAnsi="Times New Roman"/>
          <w:color w:val="000000"/>
          <w:sz w:val="24"/>
          <w:szCs w:val="24"/>
          <w:lang w:eastAsia="en-ZA"/>
        </w:rPr>
        <w:t xml:space="preserve">v </w:t>
      </w:r>
      <w:r w:rsidR="0059574E" w:rsidRPr="0059574E">
        <w:rPr>
          <w:rFonts w:ascii="Times New Roman" w:hAnsi="Times New Roman"/>
          <w:i/>
          <w:color w:val="000000"/>
          <w:sz w:val="24"/>
          <w:szCs w:val="24"/>
          <w:lang w:eastAsia="en-ZA"/>
        </w:rPr>
        <w:t>Smith</w:t>
      </w:r>
      <w:r w:rsidR="0059574E">
        <w:rPr>
          <w:rFonts w:ascii="Times New Roman" w:hAnsi="Times New Roman"/>
          <w:color w:val="000000"/>
          <w:sz w:val="24"/>
          <w:szCs w:val="24"/>
          <w:lang w:eastAsia="en-ZA"/>
        </w:rPr>
        <w:t xml:space="preserve"> 2012 (1) </w:t>
      </w:r>
      <w:r w:rsidR="005C4B33">
        <w:rPr>
          <w:rFonts w:ascii="Times New Roman" w:hAnsi="Times New Roman"/>
          <w:color w:val="000000"/>
          <w:sz w:val="24"/>
          <w:szCs w:val="24"/>
          <w:lang w:eastAsia="en-ZA"/>
        </w:rPr>
        <w:t xml:space="preserve">SACR 567 (SCA); </w:t>
      </w:r>
      <w:r w:rsidR="005C4B33" w:rsidRPr="0054575E">
        <w:rPr>
          <w:rFonts w:ascii="Times New Roman" w:hAnsi="Times New Roman"/>
          <w:i/>
          <w:color w:val="000000"/>
          <w:sz w:val="24"/>
          <w:szCs w:val="24"/>
          <w:lang w:eastAsia="en-ZA"/>
        </w:rPr>
        <w:t>Baloyi</w:t>
      </w:r>
      <w:r w:rsidR="005C4B33">
        <w:rPr>
          <w:rFonts w:ascii="Times New Roman" w:hAnsi="Times New Roman"/>
          <w:color w:val="000000"/>
          <w:sz w:val="24"/>
          <w:szCs w:val="24"/>
          <w:lang w:eastAsia="en-ZA"/>
        </w:rPr>
        <w:t xml:space="preserve"> 1949 </w:t>
      </w:r>
      <w:r w:rsidR="0054575E">
        <w:rPr>
          <w:rFonts w:ascii="Times New Roman" w:hAnsi="Times New Roman"/>
          <w:color w:val="000000"/>
          <w:sz w:val="24"/>
          <w:szCs w:val="24"/>
          <w:lang w:eastAsia="en-ZA"/>
        </w:rPr>
        <w:t xml:space="preserve">(1) SA 523 (A). </w:t>
      </w:r>
      <w:r>
        <w:rPr>
          <w:rFonts w:ascii="Times New Roman" w:hAnsi="Times New Roman"/>
          <w:color w:val="000000"/>
          <w:sz w:val="24"/>
          <w:szCs w:val="24"/>
          <w:lang w:eastAsia="en-ZA"/>
        </w:rPr>
        <w:t xml:space="preserve">In performing such a </w:t>
      </w:r>
      <w:r w:rsidR="00853948">
        <w:rPr>
          <w:rFonts w:ascii="Times New Roman" w:hAnsi="Times New Roman"/>
          <w:color w:val="000000"/>
          <w:sz w:val="24"/>
          <w:szCs w:val="24"/>
          <w:lang w:eastAsia="en-ZA"/>
        </w:rPr>
        <w:t>task this court will not be pronouncing itself on the issue</w:t>
      </w:r>
      <w:r w:rsidR="00785A86">
        <w:rPr>
          <w:rFonts w:ascii="Times New Roman" w:hAnsi="Times New Roman"/>
          <w:color w:val="000000"/>
          <w:sz w:val="24"/>
          <w:szCs w:val="24"/>
          <w:lang w:eastAsia="en-ZA"/>
        </w:rPr>
        <w:t xml:space="preserve"> (s)</w:t>
      </w:r>
      <w:r w:rsidR="00853948">
        <w:rPr>
          <w:rFonts w:ascii="Times New Roman" w:hAnsi="Times New Roman"/>
          <w:color w:val="000000"/>
          <w:sz w:val="24"/>
          <w:szCs w:val="24"/>
          <w:lang w:eastAsia="en-ZA"/>
        </w:rPr>
        <w:t xml:space="preserve"> that the Supreme Court has to determine.</w:t>
      </w:r>
      <w:r w:rsidR="000A27C4">
        <w:rPr>
          <w:rFonts w:ascii="Times New Roman" w:hAnsi="Times New Roman"/>
          <w:color w:val="000000"/>
          <w:sz w:val="24"/>
          <w:szCs w:val="24"/>
          <w:lang w:eastAsia="en-ZA"/>
        </w:rPr>
        <w:t xml:space="preserve"> I </w:t>
      </w:r>
      <w:r w:rsidR="004D350D">
        <w:rPr>
          <w:rFonts w:ascii="Times New Roman" w:hAnsi="Times New Roman"/>
          <w:color w:val="000000"/>
          <w:sz w:val="24"/>
          <w:szCs w:val="24"/>
          <w:lang w:eastAsia="en-ZA"/>
        </w:rPr>
        <w:t xml:space="preserve">intend to </w:t>
      </w:r>
      <w:r w:rsidR="000A27C4">
        <w:rPr>
          <w:rFonts w:ascii="Times New Roman" w:hAnsi="Times New Roman"/>
          <w:color w:val="000000"/>
          <w:sz w:val="24"/>
          <w:szCs w:val="24"/>
          <w:lang w:eastAsia="en-ZA"/>
        </w:rPr>
        <w:t xml:space="preserve">apply the same principle in considering this application. </w:t>
      </w:r>
    </w:p>
    <w:p w:rsidR="00080058" w:rsidRPr="00D33071" w:rsidRDefault="000C3FC5" w:rsidP="0008005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application is anchored on the intended a</w:t>
      </w:r>
      <w:r w:rsidR="00BD40C8">
        <w:rPr>
          <w:rFonts w:ascii="Times New Roman" w:hAnsi="Times New Roman" w:cs="Times New Roman"/>
          <w:sz w:val="24"/>
          <w:szCs w:val="24"/>
          <w:lang w:val="en-US"/>
        </w:rPr>
        <w:t>ppeal against this court dismissal</w:t>
      </w:r>
      <w:r>
        <w:rPr>
          <w:rFonts w:ascii="Times New Roman" w:hAnsi="Times New Roman" w:cs="Times New Roman"/>
          <w:sz w:val="24"/>
          <w:szCs w:val="24"/>
          <w:lang w:val="en-US"/>
        </w:rPr>
        <w:t xml:space="preserve"> of the recusal application. </w:t>
      </w:r>
      <w:r w:rsidR="00D33071">
        <w:rPr>
          <w:rFonts w:ascii="Times New Roman" w:hAnsi="Times New Roman" w:cs="Times New Roman"/>
          <w:sz w:val="24"/>
          <w:szCs w:val="24"/>
          <w:lang w:val="en-US"/>
        </w:rPr>
        <w:t xml:space="preserve"> </w:t>
      </w:r>
      <w:r w:rsidR="001D1B77">
        <w:rPr>
          <w:rFonts w:ascii="Times New Roman" w:hAnsi="Times New Roman" w:cs="Times New Roman"/>
          <w:sz w:val="24"/>
          <w:szCs w:val="24"/>
          <w:lang w:val="en-US"/>
        </w:rPr>
        <w:t xml:space="preserve">If the intended appeal will not be valid, it will not be in the interest of justice to postpone this matter. </w:t>
      </w:r>
    </w:p>
    <w:p w:rsidR="00D847F0" w:rsidRPr="00D847F0" w:rsidRDefault="00080058" w:rsidP="00BC76A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080058">
        <w:rPr>
          <w:rFonts w:ascii="Times New Roman" w:hAnsi="Times New Roman" w:cs="Times New Roman"/>
          <w:i/>
          <w:sz w:val="24"/>
          <w:szCs w:val="24"/>
          <w:lang w:val="en-US"/>
        </w:rPr>
        <w:t>Mpofu</w:t>
      </w:r>
      <w:r>
        <w:rPr>
          <w:rFonts w:ascii="Times New Roman" w:hAnsi="Times New Roman" w:cs="Times New Roman"/>
          <w:sz w:val="24"/>
          <w:szCs w:val="24"/>
          <w:lang w:val="en-US"/>
        </w:rPr>
        <w:t xml:space="preserve"> argued that leave to appeal is not required. Counsel relied on s 44(2) of the High Court Act. </w:t>
      </w:r>
      <w:r w:rsidR="004C5C72">
        <w:rPr>
          <w:rFonts w:ascii="Times New Roman" w:hAnsi="Times New Roman" w:cs="Times New Roman"/>
          <w:sz w:val="24"/>
          <w:szCs w:val="24"/>
          <w:lang w:val="en-US"/>
        </w:rPr>
        <w:t xml:space="preserve">Section 44 (2) is not relevant to this inquiry, because it clearly </w:t>
      </w:r>
      <w:r w:rsidR="004C5C72" w:rsidRPr="00BC76A1">
        <w:rPr>
          <w:rFonts w:ascii="Times New Roman" w:hAnsi="Times New Roman" w:cs="Times New Roman"/>
          <w:sz w:val="24"/>
          <w:szCs w:val="24"/>
          <w:lang w:val="en-US"/>
        </w:rPr>
        <w:t xml:space="preserve">speaks to </w:t>
      </w:r>
      <w:r w:rsidR="00BC76A1" w:rsidRPr="00BC76A1">
        <w:rPr>
          <w:rFonts w:ascii="Times New Roman" w:hAnsi="Times New Roman" w:cs="Times New Roman"/>
          <w:sz w:val="24"/>
          <w:szCs w:val="24"/>
          <w:lang w:val="en-US"/>
        </w:rPr>
        <w:t>a</w:t>
      </w:r>
      <w:r w:rsidR="00BC76A1" w:rsidRPr="00BC76A1">
        <w:rPr>
          <w:rFonts w:ascii="Times New Roman" w:hAnsi="Times New Roman" w:cs="Times New Roman"/>
          <w:sz w:val="24"/>
          <w:szCs w:val="24"/>
        </w:rPr>
        <w:t xml:space="preserve"> person convicted on a criminal trial held by the High Court. </w:t>
      </w:r>
      <w:r w:rsidR="00BC76A1">
        <w:rPr>
          <w:rFonts w:ascii="Times New Roman" w:hAnsi="Times New Roman" w:cs="Times New Roman"/>
          <w:sz w:val="24"/>
          <w:szCs w:val="24"/>
        </w:rPr>
        <w:t>In this case the accused has not been convicted of any crime, he has in fact not pleaded to the charge or charges after the separation of trial</w:t>
      </w:r>
      <w:r w:rsidR="00A65D05">
        <w:rPr>
          <w:rFonts w:ascii="Times New Roman" w:hAnsi="Times New Roman" w:cs="Times New Roman"/>
          <w:sz w:val="24"/>
          <w:szCs w:val="24"/>
        </w:rPr>
        <w:t>s</w:t>
      </w:r>
      <w:r w:rsidR="004D350D">
        <w:rPr>
          <w:rFonts w:ascii="Times New Roman" w:hAnsi="Times New Roman" w:cs="Times New Roman"/>
          <w:sz w:val="24"/>
          <w:szCs w:val="24"/>
        </w:rPr>
        <w:t xml:space="preserve"> judgment</w:t>
      </w:r>
      <w:r w:rsidR="00BC76A1">
        <w:rPr>
          <w:rFonts w:ascii="Times New Roman" w:hAnsi="Times New Roman" w:cs="Times New Roman"/>
          <w:sz w:val="24"/>
          <w:szCs w:val="24"/>
        </w:rPr>
        <w:t xml:space="preserve">. See: </w:t>
      </w:r>
      <w:r w:rsidR="00A65D05">
        <w:rPr>
          <w:rFonts w:ascii="Times New Roman" w:hAnsi="Times New Roman" w:cs="Times New Roman"/>
          <w:sz w:val="24"/>
          <w:szCs w:val="24"/>
        </w:rPr>
        <w:t xml:space="preserve">The </w:t>
      </w:r>
      <w:r w:rsidR="00A65D05" w:rsidRPr="00A65D05">
        <w:rPr>
          <w:rFonts w:ascii="Times New Roman" w:hAnsi="Times New Roman" w:cs="Times New Roman"/>
          <w:i/>
          <w:sz w:val="24"/>
          <w:szCs w:val="24"/>
        </w:rPr>
        <w:t xml:space="preserve">State </w:t>
      </w:r>
      <w:r w:rsidR="00A65D05" w:rsidRPr="00D33071">
        <w:rPr>
          <w:rFonts w:ascii="Times New Roman" w:hAnsi="Times New Roman" w:cs="Times New Roman"/>
          <w:sz w:val="24"/>
          <w:szCs w:val="24"/>
        </w:rPr>
        <w:t>v</w:t>
      </w:r>
      <w:r w:rsidR="00A65D05" w:rsidRPr="00A65D05">
        <w:rPr>
          <w:rFonts w:ascii="Times New Roman" w:hAnsi="Times New Roman" w:cs="Times New Roman"/>
          <w:i/>
          <w:sz w:val="24"/>
          <w:szCs w:val="24"/>
        </w:rPr>
        <w:t xml:space="preserve"> Mawadze</w:t>
      </w:r>
      <w:r w:rsidR="00843818">
        <w:rPr>
          <w:rFonts w:ascii="Times New Roman" w:hAnsi="Times New Roman" w:cs="Times New Roman"/>
          <w:sz w:val="24"/>
          <w:szCs w:val="24"/>
        </w:rPr>
        <w:t xml:space="preserve"> HH 688/22; </w:t>
      </w:r>
      <w:r w:rsidR="00843818" w:rsidRPr="00843818">
        <w:rPr>
          <w:rFonts w:ascii="Times New Roman" w:hAnsi="Times New Roman" w:cs="Times New Roman"/>
          <w:i/>
          <w:sz w:val="24"/>
          <w:szCs w:val="24"/>
        </w:rPr>
        <w:t>Shongwa</w:t>
      </w:r>
      <w:r w:rsidR="00843818">
        <w:rPr>
          <w:rFonts w:ascii="Times New Roman" w:hAnsi="Times New Roman" w:cs="Times New Roman"/>
          <w:sz w:val="24"/>
          <w:szCs w:val="24"/>
        </w:rPr>
        <w:t xml:space="preserve"> 1955 (2) SA 100 (O). </w:t>
      </w:r>
      <w:r w:rsidR="00D33071">
        <w:rPr>
          <w:rFonts w:ascii="Times New Roman" w:hAnsi="Times New Roman" w:cs="Times New Roman"/>
          <w:sz w:val="24"/>
          <w:szCs w:val="24"/>
        </w:rPr>
        <w:t xml:space="preserve"> </w:t>
      </w:r>
      <w:r w:rsidR="001B0DD9">
        <w:rPr>
          <w:rFonts w:ascii="Times New Roman" w:hAnsi="Times New Roman" w:cs="Times New Roman"/>
          <w:sz w:val="24"/>
          <w:szCs w:val="24"/>
        </w:rPr>
        <w:t xml:space="preserve">In turn s 44(5) of the High Court Act </w:t>
      </w:r>
      <w:r w:rsidR="00D847F0">
        <w:rPr>
          <w:rFonts w:ascii="Times New Roman" w:hAnsi="Times New Roman" w:cs="Times New Roman"/>
          <w:sz w:val="24"/>
          <w:szCs w:val="24"/>
        </w:rPr>
        <w:t xml:space="preserve">says: </w:t>
      </w:r>
    </w:p>
    <w:p w:rsidR="00D847F0" w:rsidRPr="00D847F0" w:rsidRDefault="00D847F0" w:rsidP="00D847F0">
      <w:pPr>
        <w:pStyle w:val="ListParagraph"/>
        <w:rPr>
          <w:rFonts w:ascii="Times New Roman" w:hAnsi="Times New Roman" w:cs="Times New Roman"/>
          <w:sz w:val="24"/>
          <w:szCs w:val="24"/>
        </w:rPr>
      </w:pPr>
    </w:p>
    <w:p w:rsidR="00D847F0" w:rsidRPr="00ED0C23" w:rsidRDefault="00D847F0" w:rsidP="00ED0C23">
      <w:pPr>
        <w:autoSpaceDE w:val="0"/>
        <w:autoSpaceDN w:val="0"/>
        <w:adjustRightInd w:val="0"/>
        <w:spacing w:after="0" w:line="276" w:lineRule="auto"/>
        <w:ind w:left="1080"/>
        <w:jc w:val="both"/>
        <w:rPr>
          <w:rFonts w:ascii="Times New Roman" w:hAnsi="Times New Roman" w:cs="Times New Roman"/>
          <w:sz w:val="24"/>
          <w:szCs w:val="24"/>
        </w:rPr>
      </w:pPr>
      <w:r w:rsidRPr="00ED0C23">
        <w:rPr>
          <w:rFonts w:ascii="Times New Roman" w:hAnsi="Times New Roman" w:cs="Times New Roman"/>
          <w:sz w:val="24"/>
          <w:szCs w:val="24"/>
        </w:rPr>
        <w:t>Subject to rules of court, where a judge of the High Court has made an interlocutory order or given an interlocutory judgment in relation to any criminal proceedings before the High Court—</w:t>
      </w:r>
    </w:p>
    <w:p w:rsidR="00D847F0" w:rsidRPr="00ED0C23" w:rsidRDefault="00D847F0" w:rsidP="000E26E3">
      <w:pPr>
        <w:autoSpaceDE w:val="0"/>
        <w:autoSpaceDN w:val="0"/>
        <w:adjustRightInd w:val="0"/>
        <w:spacing w:after="0" w:line="276" w:lineRule="auto"/>
        <w:ind w:left="1440"/>
        <w:jc w:val="both"/>
        <w:rPr>
          <w:rFonts w:ascii="Times New Roman" w:hAnsi="Times New Roman" w:cs="Times New Roman"/>
          <w:sz w:val="24"/>
          <w:szCs w:val="24"/>
        </w:rPr>
      </w:pPr>
      <w:r w:rsidRPr="00ED0C23">
        <w:rPr>
          <w:rFonts w:ascii="Times New Roman" w:hAnsi="Times New Roman" w:cs="Times New Roman"/>
          <w:sz w:val="24"/>
          <w:szCs w:val="24"/>
        </w:rPr>
        <w:t>(</w:t>
      </w:r>
      <w:r w:rsidRPr="00ED0C23">
        <w:rPr>
          <w:rFonts w:ascii="Times New Roman" w:hAnsi="Times New Roman" w:cs="Times New Roman"/>
          <w:i/>
          <w:iCs/>
          <w:sz w:val="24"/>
          <w:szCs w:val="24"/>
        </w:rPr>
        <w:t>a</w:t>
      </w:r>
      <w:r w:rsidRPr="00ED0C23">
        <w:rPr>
          <w:rFonts w:ascii="Times New Roman" w:hAnsi="Times New Roman" w:cs="Times New Roman"/>
          <w:sz w:val="24"/>
          <w:szCs w:val="24"/>
        </w:rPr>
        <w:t>) the person against whom the criminal proceedings are being or will be brought; or</w:t>
      </w:r>
    </w:p>
    <w:p w:rsidR="00D847F0" w:rsidRPr="00ED0C23" w:rsidRDefault="00D847F0" w:rsidP="00ED0C23">
      <w:pPr>
        <w:autoSpaceDE w:val="0"/>
        <w:autoSpaceDN w:val="0"/>
        <w:adjustRightInd w:val="0"/>
        <w:spacing w:after="0" w:line="276" w:lineRule="auto"/>
        <w:ind w:left="720" w:firstLine="720"/>
        <w:jc w:val="both"/>
        <w:rPr>
          <w:rFonts w:ascii="Times New Roman" w:hAnsi="Times New Roman" w:cs="Times New Roman"/>
          <w:sz w:val="24"/>
          <w:szCs w:val="24"/>
        </w:rPr>
      </w:pPr>
      <w:r w:rsidRPr="00ED0C23">
        <w:rPr>
          <w:rFonts w:ascii="Times New Roman" w:hAnsi="Times New Roman" w:cs="Times New Roman"/>
          <w:sz w:val="24"/>
          <w:szCs w:val="24"/>
        </w:rPr>
        <w:t>(</w:t>
      </w:r>
      <w:r w:rsidRPr="00ED0C23">
        <w:rPr>
          <w:rFonts w:ascii="Times New Roman" w:hAnsi="Times New Roman" w:cs="Times New Roman"/>
          <w:i/>
          <w:iCs/>
          <w:sz w:val="24"/>
          <w:szCs w:val="24"/>
        </w:rPr>
        <w:t>b</w:t>
      </w:r>
      <w:r w:rsidRPr="00ED0C23">
        <w:rPr>
          <w:rFonts w:ascii="Times New Roman" w:hAnsi="Times New Roman" w:cs="Times New Roman"/>
          <w:sz w:val="24"/>
          <w:szCs w:val="24"/>
        </w:rPr>
        <w:t>) the Prosecutor-General;</w:t>
      </w:r>
    </w:p>
    <w:p w:rsidR="00D847F0" w:rsidRPr="00ED0C23" w:rsidRDefault="00D847F0" w:rsidP="00ED0C23">
      <w:pPr>
        <w:autoSpaceDE w:val="0"/>
        <w:autoSpaceDN w:val="0"/>
        <w:adjustRightInd w:val="0"/>
        <w:spacing w:after="0" w:line="276" w:lineRule="auto"/>
        <w:ind w:left="1440"/>
        <w:jc w:val="both"/>
        <w:rPr>
          <w:rFonts w:ascii="Times New Roman" w:hAnsi="Times New Roman" w:cs="Times New Roman"/>
          <w:sz w:val="24"/>
          <w:szCs w:val="24"/>
        </w:rPr>
      </w:pPr>
      <w:r w:rsidRPr="00ED0C23">
        <w:rPr>
          <w:rFonts w:ascii="Times New Roman" w:hAnsi="Times New Roman" w:cs="Times New Roman"/>
          <w:sz w:val="24"/>
          <w:szCs w:val="24"/>
        </w:rPr>
        <w:t>may, with the leave of a judge of the High Court or, if a judge of that Court refuses to grant leave, with the leave</w:t>
      </w:r>
      <w:r w:rsidR="00ED0C23" w:rsidRPr="00ED0C23">
        <w:rPr>
          <w:rFonts w:ascii="Times New Roman" w:hAnsi="Times New Roman" w:cs="Times New Roman"/>
          <w:sz w:val="24"/>
          <w:szCs w:val="24"/>
        </w:rPr>
        <w:t xml:space="preserve"> </w:t>
      </w:r>
      <w:r w:rsidRPr="00ED0C23">
        <w:rPr>
          <w:rFonts w:ascii="Times New Roman" w:hAnsi="Times New Roman" w:cs="Times New Roman"/>
          <w:sz w:val="24"/>
          <w:szCs w:val="24"/>
        </w:rPr>
        <w:t>of a judge of the Supreme Court, appeal to the Supreme Court against the interlocutory order or interlocutory</w:t>
      </w:r>
      <w:r w:rsidR="00ED0C23" w:rsidRPr="00ED0C23">
        <w:rPr>
          <w:rFonts w:ascii="Times New Roman" w:hAnsi="Times New Roman" w:cs="Times New Roman"/>
          <w:sz w:val="24"/>
          <w:szCs w:val="24"/>
        </w:rPr>
        <w:t xml:space="preserve"> </w:t>
      </w:r>
      <w:r w:rsidRPr="00ED0C23">
        <w:rPr>
          <w:rFonts w:ascii="Times New Roman" w:hAnsi="Times New Roman" w:cs="Times New Roman"/>
          <w:sz w:val="24"/>
          <w:szCs w:val="24"/>
        </w:rPr>
        <w:t>judgment.</w:t>
      </w:r>
    </w:p>
    <w:p w:rsidR="00D847F0" w:rsidRPr="00ED0C23" w:rsidRDefault="00D847F0" w:rsidP="00ED0C23">
      <w:pPr>
        <w:pStyle w:val="ListParagraph"/>
        <w:spacing w:line="276" w:lineRule="auto"/>
        <w:jc w:val="both"/>
        <w:rPr>
          <w:rFonts w:ascii="Times New Roman" w:hAnsi="Times New Roman" w:cs="Times New Roman"/>
          <w:sz w:val="24"/>
          <w:szCs w:val="24"/>
        </w:rPr>
      </w:pPr>
    </w:p>
    <w:p w:rsidR="00B310D8" w:rsidRPr="00E20050" w:rsidRDefault="003D75C6" w:rsidP="00E20050">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Section 44(5) renders it peremptory that l</w:t>
      </w:r>
      <w:r w:rsidR="00543829">
        <w:rPr>
          <w:rFonts w:ascii="Times New Roman" w:hAnsi="Times New Roman" w:cs="Times New Roman"/>
          <w:sz w:val="24"/>
          <w:szCs w:val="24"/>
        </w:rPr>
        <w:t xml:space="preserve">eave to appeal is a requirement in criminal proceedings in the High Court where the appeal is against an interlocutory order </w:t>
      </w:r>
      <w:r w:rsidR="001B0DD9">
        <w:rPr>
          <w:rFonts w:ascii="Times New Roman" w:hAnsi="Times New Roman" w:cs="Times New Roman"/>
          <w:sz w:val="24"/>
          <w:szCs w:val="24"/>
        </w:rPr>
        <w:t>or judgment</w:t>
      </w:r>
      <w:r>
        <w:rPr>
          <w:rFonts w:ascii="Times New Roman" w:hAnsi="Times New Roman" w:cs="Times New Roman"/>
          <w:sz w:val="24"/>
          <w:szCs w:val="24"/>
        </w:rPr>
        <w:t xml:space="preserve">. </w:t>
      </w:r>
      <w:r w:rsidR="001F1AF9">
        <w:rPr>
          <w:rFonts w:ascii="Times New Roman" w:hAnsi="Times New Roman" w:cs="Times New Roman"/>
          <w:sz w:val="24"/>
          <w:szCs w:val="24"/>
        </w:rPr>
        <w:t>The inquiry then turns to whether the ruling refusing r</w:t>
      </w:r>
      <w:r w:rsidR="002D21AC">
        <w:rPr>
          <w:rFonts w:ascii="Times New Roman" w:hAnsi="Times New Roman" w:cs="Times New Roman"/>
          <w:sz w:val="24"/>
          <w:szCs w:val="24"/>
        </w:rPr>
        <w:t xml:space="preserve">ecusal is interlocutory or final. </w:t>
      </w:r>
      <w:r w:rsidR="00E20050">
        <w:rPr>
          <w:rFonts w:ascii="Times New Roman" w:hAnsi="Times New Roman" w:cs="Times New Roman"/>
          <w:sz w:val="24"/>
          <w:szCs w:val="24"/>
        </w:rPr>
        <w:t xml:space="preserve">In </w:t>
      </w:r>
      <w:r w:rsidR="00B310D8" w:rsidRPr="00E20050">
        <w:rPr>
          <w:rFonts w:ascii="Times New Roman" w:hAnsi="Times New Roman"/>
          <w:bCs/>
          <w:i/>
          <w:spacing w:val="3"/>
          <w:sz w:val="24"/>
          <w:szCs w:val="24"/>
        </w:rPr>
        <w:t xml:space="preserve">Zweni </w:t>
      </w:r>
      <w:r w:rsidR="00B310D8" w:rsidRPr="00D33071">
        <w:rPr>
          <w:rFonts w:ascii="Times New Roman" w:hAnsi="Times New Roman"/>
          <w:bCs/>
          <w:spacing w:val="3"/>
          <w:sz w:val="24"/>
          <w:szCs w:val="24"/>
        </w:rPr>
        <w:t>v</w:t>
      </w:r>
      <w:r w:rsidR="00B310D8" w:rsidRPr="00E20050">
        <w:rPr>
          <w:rFonts w:ascii="Times New Roman" w:hAnsi="Times New Roman"/>
          <w:bCs/>
          <w:i/>
          <w:spacing w:val="3"/>
          <w:sz w:val="24"/>
          <w:szCs w:val="24"/>
        </w:rPr>
        <w:t xml:space="preserve"> Minister of Law-and-Order</w:t>
      </w:r>
      <w:r w:rsidR="00B310D8" w:rsidRPr="00E20050">
        <w:rPr>
          <w:rFonts w:ascii="Times New Roman" w:hAnsi="Times New Roman"/>
          <w:bCs/>
          <w:iCs/>
          <w:spacing w:val="3"/>
          <w:sz w:val="24"/>
          <w:szCs w:val="24"/>
        </w:rPr>
        <w:t xml:space="preserve"> 1993 (1) 523 (A) at 532l to 533B</w:t>
      </w:r>
      <w:r w:rsidR="00E20050">
        <w:rPr>
          <w:rFonts w:ascii="Times New Roman" w:hAnsi="Times New Roman"/>
          <w:bCs/>
          <w:iCs/>
          <w:spacing w:val="3"/>
          <w:sz w:val="24"/>
          <w:szCs w:val="24"/>
        </w:rPr>
        <w:t xml:space="preserve">, the court said: </w:t>
      </w:r>
      <w:r w:rsidR="00B310D8" w:rsidRPr="00E20050">
        <w:rPr>
          <w:rFonts w:ascii="Times New Roman" w:hAnsi="Times New Roman"/>
          <w:bCs/>
          <w:iCs/>
          <w:spacing w:val="3"/>
          <w:sz w:val="24"/>
          <w:szCs w:val="24"/>
        </w:rPr>
        <w:t xml:space="preserve"> </w:t>
      </w:r>
    </w:p>
    <w:p w:rsidR="00B310D8" w:rsidRPr="00D33071" w:rsidRDefault="006504A5" w:rsidP="00D33071">
      <w:pPr>
        <w:widowControl w:val="0"/>
        <w:autoSpaceDE w:val="0"/>
        <w:autoSpaceDN w:val="0"/>
        <w:adjustRightInd w:val="0"/>
        <w:spacing w:after="0" w:line="240" w:lineRule="auto"/>
        <w:ind w:left="1440" w:right="-20"/>
        <w:contextualSpacing/>
        <w:jc w:val="both"/>
        <w:rPr>
          <w:rFonts w:ascii="Times New Roman" w:hAnsi="Times New Roman"/>
          <w:bCs/>
          <w:iCs/>
          <w:spacing w:val="3"/>
        </w:rPr>
      </w:pPr>
      <w:r w:rsidRPr="00D33071">
        <w:rPr>
          <w:rFonts w:ascii="Times New Roman" w:hAnsi="Times New Roman"/>
          <w:bCs/>
          <w:iCs/>
          <w:spacing w:val="3"/>
        </w:rPr>
        <w:t>“</w:t>
      </w:r>
      <w:r w:rsidR="00B310D8" w:rsidRPr="00D33071">
        <w:rPr>
          <w:rFonts w:ascii="Times New Roman" w:hAnsi="Times New Roman"/>
          <w:bCs/>
          <w:iCs/>
          <w:spacing w:val="3"/>
        </w:rPr>
        <w:t xml:space="preserve">A 'judgment or order' is a decision which, as a general principle, has three attributes, first, the decision must be final in effect and not susceptible of alteration by the Court of first instance; second, it must be definitive of the rights of the parties; and, third, it must have the effect of disposing of at least a substantial portion of the relief claimed in the main proceedings (Van Streepen &amp; Germs (Pty) Ltd case supra at 586I-587B; Marsay v Dilley1992 (3) SA 944 (A) at 962C-F). The second is the same </w:t>
      </w:r>
      <w:r w:rsidR="00B310D8" w:rsidRPr="00D33071">
        <w:rPr>
          <w:rFonts w:ascii="Times New Roman" w:hAnsi="Times New Roman"/>
          <w:bCs/>
          <w:iCs/>
          <w:spacing w:val="3"/>
        </w:rPr>
        <w:lastRenderedPageBreak/>
        <w:t>as the oft-stated requirement that a decision, in order to qualify as a judgment or order, must grant definite and distinct relief (Willis Faber Enthoven (Pty) Ltd v Receiver of Revenue and Another1992 (4) SA 202 (A) at 214D-G).”</w:t>
      </w:r>
    </w:p>
    <w:p w:rsidR="00B310D8" w:rsidRDefault="00B310D8" w:rsidP="00386416">
      <w:pPr>
        <w:spacing w:line="276" w:lineRule="auto"/>
        <w:jc w:val="both"/>
        <w:rPr>
          <w:rFonts w:ascii="Times New Roman" w:hAnsi="Times New Roman" w:cs="Times New Roman"/>
          <w:sz w:val="24"/>
          <w:szCs w:val="24"/>
          <w:lang w:val="en-US"/>
        </w:rPr>
      </w:pPr>
    </w:p>
    <w:p w:rsidR="00402EC3" w:rsidRPr="00D33071" w:rsidRDefault="00BD40C8" w:rsidP="00402EC3">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recusal judgment</w:t>
      </w:r>
      <w:r w:rsidR="008E0E96">
        <w:rPr>
          <w:rFonts w:ascii="Times New Roman" w:hAnsi="Times New Roman" w:cs="Times New Roman"/>
          <w:sz w:val="24"/>
          <w:szCs w:val="24"/>
          <w:lang w:val="en-US"/>
        </w:rPr>
        <w:t xml:space="preserve"> is not final in effect, </w:t>
      </w:r>
      <w:r w:rsidR="00DB3CD4">
        <w:rPr>
          <w:rFonts w:ascii="Times New Roman" w:hAnsi="Times New Roman" w:cs="Times New Roman"/>
          <w:sz w:val="24"/>
          <w:szCs w:val="24"/>
          <w:lang w:val="en-US"/>
        </w:rPr>
        <w:t>if needs be</w:t>
      </w:r>
      <w:r w:rsidR="0084376E">
        <w:rPr>
          <w:rFonts w:ascii="Times New Roman" w:hAnsi="Times New Roman" w:cs="Times New Roman"/>
          <w:sz w:val="24"/>
          <w:szCs w:val="24"/>
          <w:lang w:val="en-US"/>
        </w:rPr>
        <w:t xml:space="preserve"> or on good cause shown</w:t>
      </w:r>
      <w:r w:rsidR="00DB3CD4">
        <w:rPr>
          <w:rFonts w:ascii="Times New Roman" w:hAnsi="Times New Roman" w:cs="Times New Roman"/>
          <w:sz w:val="24"/>
          <w:szCs w:val="24"/>
          <w:lang w:val="en-US"/>
        </w:rPr>
        <w:t xml:space="preserve">, </w:t>
      </w:r>
      <w:r w:rsidR="008E0E96">
        <w:rPr>
          <w:rFonts w:ascii="Times New Roman" w:hAnsi="Times New Roman" w:cs="Times New Roman"/>
          <w:sz w:val="24"/>
          <w:szCs w:val="24"/>
          <w:lang w:val="en-US"/>
        </w:rPr>
        <w:t>it is susc</w:t>
      </w:r>
      <w:r w:rsidR="00DB3CD4">
        <w:rPr>
          <w:rFonts w:ascii="Times New Roman" w:hAnsi="Times New Roman" w:cs="Times New Roman"/>
          <w:sz w:val="24"/>
          <w:szCs w:val="24"/>
          <w:lang w:val="en-US"/>
        </w:rPr>
        <w:t xml:space="preserve">eptible to alteration by this court. </w:t>
      </w:r>
      <w:r w:rsidR="00E5715E">
        <w:rPr>
          <w:rFonts w:ascii="Times New Roman" w:hAnsi="Times New Roman" w:cs="Times New Roman"/>
          <w:sz w:val="24"/>
          <w:szCs w:val="24"/>
          <w:lang w:val="en-US"/>
        </w:rPr>
        <w:t>It is not definitive of the rights of the parties, i.e. a criminal trial is finalized by either</w:t>
      </w:r>
      <w:r w:rsidR="000C6E92">
        <w:rPr>
          <w:rFonts w:ascii="Times New Roman" w:hAnsi="Times New Roman" w:cs="Times New Roman"/>
          <w:sz w:val="24"/>
          <w:szCs w:val="24"/>
          <w:lang w:val="en-US"/>
        </w:rPr>
        <w:t xml:space="preserve"> the acquittal or the sentence</w:t>
      </w:r>
      <w:r w:rsidR="00DC6FE0">
        <w:rPr>
          <w:rFonts w:ascii="Times New Roman" w:hAnsi="Times New Roman" w:cs="Times New Roman"/>
          <w:sz w:val="24"/>
          <w:szCs w:val="24"/>
          <w:lang w:val="en-US"/>
        </w:rPr>
        <w:t xml:space="preserve"> of an</w:t>
      </w:r>
      <w:r w:rsidR="00E5715E">
        <w:rPr>
          <w:rFonts w:ascii="Times New Roman" w:hAnsi="Times New Roman" w:cs="Times New Roman"/>
          <w:sz w:val="24"/>
          <w:szCs w:val="24"/>
          <w:lang w:val="en-US"/>
        </w:rPr>
        <w:t xml:space="preserve"> accused.</w:t>
      </w:r>
      <w:r w:rsidR="00D33071">
        <w:rPr>
          <w:rFonts w:ascii="Times New Roman" w:hAnsi="Times New Roman" w:cs="Times New Roman"/>
          <w:sz w:val="24"/>
          <w:szCs w:val="24"/>
          <w:lang w:val="en-US"/>
        </w:rPr>
        <w:t xml:space="preserve"> </w:t>
      </w:r>
      <w:r w:rsidR="00E5715E">
        <w:rPr>
          <w:rFonts w:ascii="Times New Roman" w:hAnsi="Times New Roman" w:cs="Times New Roman"/>
          <w:sz w:val="24"/>
          <w:szCs w:val="24"/>
          <w:lang w:val="en-US"/>
        </w:rPr>
        <w:t xml:space="preserve"> </w:t>
      </w:r>
      <w:r w:rsidR="00305BEF">
        <w:rPr>
          <w:rFonts w:ascii="Times New Roman" w:hAnsi="Times New Roman" w:cs="Times New Roman"/>
          <w:sz w:val="24"/>
          <w:szCs w:val="24"/>
          <w:lang w:val="en-US"/>
        </w:rPr>
        <w:t xml:space="preserve">Any ruling or judgement made in between is interlocutory. </w:t>
      </w:r>
      <w:r w:rsidR="00C25FBA">
        <w:rPr>
          <w:rFonts w:ascii="Times New Roman" w:hAnsi="Times New Roman" w:cs="Times New Roman"/>
          <w:sz w:val="24"/>
          <w:szCs w:val="24"/>
          <w:lang w:val="en-US"/>
        </w:rPr>
        <w:t>Therefore, the judgment</w:t>
      </w:r>
      <w:r w:rsidR="007F7B09">
        <w:rPr>
          <w:rFonts w:ascii="Times New Roman" w:hAnsi="Times New Roman" w:cs="Times New Roman"/>
          <w:sz w:val="24"/>
          <w:szCs w:val="24"/>
          <w:lang w:val="en-US"/>
        </w:rPr>
        <w:t xml:space="preserve"> in </w:t>
      </w:r>
      <w:r w:rsidR="007F7B09" w:rsidRPr="00592859">
        <w:rPr>
          <w:rFonts w:ascii="Times New Roman" w:hAnsi="Times New Roman" w:cs="Times New Roman"/>
          <w:i/>
          <w:sz w:val="24"/>
          <w:szCs w:val="24"/>
          <w:lang w:val="en-US"/>
        </w:rPr>
        <w:t xml:space="preserve">The State </w:t>
      </w:r>
      <w:r w:rsidR="007F7B09" w:rsidRPr="00EE6BAA">
        <w:rPr>
          <w:rFonts w:ascii="Times New Roman" w:hAnsi="Times New Roman" w:cs="Times New Roman"/>
          <w:sz w:val="24"/>
          <w:szCs w:val="24"/>
          <w:lang w:val="en-US"/>
        </w:rPr>
        <w:t xml:space="preserve">v </w:t>
      </w:r>
      <w:r w:rsidR="007F7B09" w:rsidRPr="00592859">
        <w:rPr>
          <w:rFonts w:ascii="Times New Roman" w:hAnsi="Times New Roman" w:cs="Times New Roman"/>
          <w:i/>
          <w:sz w:val="24"/>
          <w:szCs w:val="24"/>
          <w:lang w:val="en-US"/>
        </w:rPr>
        <w:t>Mawadze</w:t>
      </w:r>
      <w:r w:rsidR="007F7B09">
        <w:rPr>
          <w:rFonts w:ascii="Times New Roman" w:hAnsi="Times New Roman" w:cs="Times New Roman"/>
          <w:sz w:val="24"/>
          <w:szCs w:val="24"/>
          <w:lang w:val="en-US"/>
        </w:rPr>
        <w:t xml:space="preserve"> HH 170-23 is interlocutory. </w:t>
      </w:r>
      <w:r w:rsidR="000725DC">
        <w:rPr>
          <w:rFonts w:ascii="Times New Roman" w:hAnsi="Times New Roman" w:cs="Times New Roman"/>
          <w:sz w:val="24"/>
          <w:szCs w:val="24"/>
          <w:lang w:val="en-US"/>
        </w:rPr>
        <w:t>A reading of s</w:t>
      </w:r>
      <w:r w:rsidR="00D33071">
        <w:rPr>
          <w:rFonts w:ascii="Times New Roman" w:hAnsi="Times New Roman" w:cs="Times New Roman"/>
          <w:sz w:val="24"/>
          <w:szCs w:val="24"/>
          <w:lang w:val="en-US"/>
        </w:rPr>
        <w:t xml:space="preserve"> </w:t>
      </w:r>
      <w:r w:rsidR="000725DC">
        <w:rPr>
          <w:rFonts w:ascii="Times New Roman" w:hAnsi="Times New Roman" w:cs="Times New Roman"/>
          <w:sz w:val="24"/>
          <w:szCs w:val="24"/>
          <w:lang w:val="en-US"/>
        </w:rPr>
        <w:t xml:space="preserve">44(5) shows that it is appealable with leave of this court, failing which </w:t>
      </w:r>
      <w:r w:rsidR="000725DC" w:rsidRPr="00ED0C23">
        <w:rPr>
          <w:rFonts w:ascii="Times New Roman" w:hAnsi="Times New Roman" w:cs="Times New Roman"/>
          <w:sz w:val="24"/>
          <w:szCs w:val="24"/>
        </w:rPr>
        <w:t xml:space="preserve">with the leave </w:t>
      </w:r>
      <w:r w:rsidR="00402EC3">
        <w:rPr>
          <w:rFonts w:ascii="Times New Roman" w:hAnsi="Times New Roman" w:cs="Times New Roman"/>
          <w:sz w:val="24"/>
          <w:szCs w:val="24"/>
        </w:rPr>
        <w:t xml:space="preserve">of a judge of the Supreme Court. </w:t>
      </w:r>
    </w:p>
    <w:p w:rsidR="00406E41" w:rsidRPr="00D33071" w:rsidRDefault="00402EC3" w:rsidP="00406E4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What this means theref</w:t>
      </w:r>
      <w:r w:rsidR="002D4A6A">
        <w:rPr>
          <w:rFonts w:ascii="Times New Roman" w:hAnsi="Times New Roman" w:cs="Times New Roman"/>
          <w:sz w:val="24"/>
          <w:szCs w:val="24"/>
        </w:rPr>
        <w:t xml:space="preserve">ore is that the intended appeal, to the extent that leave has not been sought or granted </w:t>
      </w:r>
      <w:r>
        <w:rPr>
          <w:rFonts w:ascii="Times New Roman" w:hAnsi="Times New Roman" w:cs="Times New Roman"/>
          <w:sz w:val="24"/>
          <w:szCs w:val="24"/>
        </w:rPr>
        <w:t xml:space="preserve">will be invalid. </w:t>
      </w:r>
      <w:r w:rsidR="00F27060">
        <w:rPr>
          <w:rFonts w:ascii="Times New Roman" w:hAnsi="Times New Roman" w:cs="Times New Roman"/>
          <w:sz w:val="24"/>
          <w:szCs w:val="24"/>
        </w:rPr>
        <w:t>See:</w:t>
      </w:r>
      <w:r w:rsidR="00A655D6">
        <w:rPr>
          <w:rFonts w:ascii="Times New Roman" w:hAnsi="Times New Roman" w:cs="Times New Roman"/>
          <w:sz w:val="24"/>
          <w:szCs w:val="24"/>
        </w:rPr>
        <w:t xml:space="preserve"> </w:t>
      </w:r>
      <w:r w:rsidR="00A655D6" w:rsidRPr="00A655D6">
        <w:rPr>
          <w:rFonts w:ascii="Times New Roman" w:hAnsi="Times New Roman" w:cs="Times New Roman"/>
          <w:i/>
          <w:sz w:val="24"/>
          <w:szCs w:val="24"/>
        </w:rPr>
        <w:t xml:space="preserve">S </w:t>
      </w:r>
      <w:r w:rsidR="00A655D6" w:rsidRPr="00D33071">
        <w:rPr>
          <w:rFonts w:ascii="Times New Roman" w:hAnsi="Times New Roman" w:cs="Times New Roman"/>
          <w:sz w:val="24"/>
          <w:szCs w:val="24"/>
        </w:rPr>
        <w:t>v</w:t>
      </w:r>
      <w:r w:rsidR="00A655D6" w:rsidRPr="00A655D6">
        <w:rPr>
          <w:rFonts w:ascii="Times New Roman" w:hAnsi="Times New Roman" w:cs="Times New Roman"/>
          <w:i/>
          <w:sz w:val="24"/>
          <w:szCs w:val="24"/>
        </w:rPr>
        <w:t xml:space="preserve"> Strowitzki </w:t>
      </w:r>
      <w:r w:rsidR="00052562">
        <w:rPr>
          <w:rFonts w:ascii="Times New Roman" w:hAnsi="Times New Roman" w:cs="Times New Roman"/>
          <w:sz w:val="24"/>
          <w:szCs w:val="24"/>
        </w:rPr>
        <w:t xml:space="preserve">1994 NR 265 (H); </w:t>
      </w:r>
      <w:r w:rsidR="00D22FD3" w:rsidRPr="00666F52">
        <w:rPr>
          <w:rFonts w:ascii="Times New Roman" w:hAnsi="Times New Roman" w:cs="Times New Roman"/>
          <w:i/>
          <w:sz w:val="24"/>
          <w:szCs w:val="24"/>
        </w:rPr>
        <w:t>S</w:t>
      </w:r>
      <w:r w:rsidR="00D22FD3" w:rsidRPr="00D33071">
        <w:rPr>
          <w:rFonts w:ascii="Times New Roman" w:hAnsi="Times New Roman" w:cs="Times New Roman"/>
          <w:sz w:val="24"/>
          <w:szCs w:val="24"/>
        </w:rPr>
        <w:t xml:space="preserve"> v</w:t>
      </w:r>
      <w:r w:rsidR="00D22FD3" w:rsidRPr="00666F52">
        <w:rPr>
          <w:rFonts w:ascii="Times New Roman" w:hAnsi="Times New Roman" w:cs="Times New Roman"/>
          <w:i/>
          <w:sz w:val="24"/>
          <w:szCs w:val="24"/>
        </w:rPr>
        <w:t xml:space="preserve"> Munuma and Others </w:t>
      </w:r>
      <w:r w:rsidR="00D22FD3">
        <w:rPr>
          <w:rFonts w:ascii="Times New Roman" w:hAnsi="Times New Roman" w:cs="Times New Roman"/>
          <w:sz w:val="24"/>
          <w:szCs w:val="24"/>
        </w:rPr>
        <w:t>[2013]</w:t>
      </w:r>
      <w:r w:rsidR="00666F52">
        <w:rPr>
          <w:rFonts w:ascii="Times New Roman" w:hAnsi="Times New Roman" w:cs="Times New Roman"/>
          <w:sz w:val="24"/>
          <w:szCs w:val="24"/>
        </w:rPr>
        <w:t xml:space="preserve"> NASC 10 @ para 6. </w:t>
      </w:r>
      <w:r w:rsidR="00A655D6">
        <w:rPr>
          <w:rFonts w:ascii="Times New Roman" w:hAnsi="Times New Roman" w:cs="Times New Roman"/>
          <w:sz w:val="24"/>
          <w:szCs w:val="24"/>
        </w:rPr>
        <w:t xml:space="preserve"> </w:t>
      </w:r>
      <w:r w:rsidR="00941449" w:rsidRPr="002935D0">
        <w:rPr>
          <w:rFonts w:ascii="Times New Roman" w:hAnsi="Times New Roman" w:cs="Times New Roman"/>
          <w:sz w:val="24"/>
          <w:szCs w:val="24"/>
          <w:lang w:val="en-US"/>
        </w:rPr>
        <w:t xml:space="preserve">My view is that </w:t>
      </w:r>
      <w:r w:rsidR="00AA6FFC" w:rsidRPr="002935D0">
        <w:rPr>
          <w:rFonts w:ascii="Times New Roman" w:hAnsi="Times New Roman" w:cs="Times New Roman"/>
          <w:sz w:val="24"/>
          <w:szCs w:val="24"/>
          <w:lang w:val="en-US"/>
        </w:rPr>
        <w:t xml:space="preserve">it will not be in the interest of justice </w:t>
      </w:r>
      <w:r w:rsidR="00941449" w:rsidRPr="002935D0">
        <w:rPr>
          <w:rFonts w:ascii="Times New Roman" w:hAnsi="Times New Roman" w:cs="Times New Roman"/>
          <w:sz w:val="24"/>
          <w:szCs w:val="24"/>
          <w:lang w:val="en-US"/>
        </w:rPr>
        <w:t>for this court to accede to such an applicatio</w:t>
      </w:r>
      <w:r w:rsidR="00533201">
        <w:rPr>
          <w:rFonts w:ascii="Times New Roman" w:hAnsi="Times New Roman" w:cs="Times New Roman"/>
          <w:sz w:val="24"/>
          <w:szCs w:val="24"/>
          <w:lang w:val="en-US"/>
        </w:rPr>
        <w:t>n and postpone</w:t>
      </w:r>
      <w:r w:rsidR="00F07B19" w:rsidRPr="002935D0">
        <w:rPr>
          <w:rFonts w:ascii="Times New Roman" w:hAnsi="Times New Roman" w:cs="Times New Roman"/>
          <w:sz w:val="24"/>
          <w:szCs w:val="24"/>
          <w:lang w:val="en-US"/>
        </w:rPr>
        <w:t xml:space="preserve"> criminal proceedings on the basis of an</w:t>
      </w:r>
      <w:r w:rsidR="00941449" w:rsidRPr="002935D0">
        <w:rPr>
          <w:rFonts w:ascii="Times New Roman" w:hAnsi="Times New Roman" w:cs="Times New Roman"/>
          <w:sz w:val="24"/>
          <w:szCs w:val="24"/>
          <w:lang w:val="en-US"/>
        </w:rPr>
        <w:t xml:space="preserve"> intended appeal </w:t>
      </w:r>
      <w:r w:rsidR="00AA6FFC" w:rsidRPr="002935D0">
        <w:rPr>
          <w:rFonts w:ascii="Times New Roman" w:hAnsi="Times New Roman" w:cs="Times New Roman"/>
          <w:sz w:val="24"/>
          <w:szCs w:val="24"/>
          <w:lang w:val="en-US"/>
        </w:rPr>
        <w:t xml:space="preserve">which </w:t>
      </w:r>
      <w:r w:rsidR="00941449" w:rsidRPr="002935D0">
        <w:rPr>
          <w:rFonts w:ascii="Times New Roman" w:hAnsi="Times New Roman" w:cs="Times New Roman"/>
          <w:sz w:val="24"/>
          <w:szCs w:val="24"/>
          <w:lang w:val="en-US"/>
        </w:rPr>
        <w:t>wil</w:t>
      </w:r>
      <w:r w:rsidR="00D5301F" w:rsidRPr="002935D0">
        <w:rPr>
          <w:rFonts w:ascii="Times New Roman" w:hAnsi="Times New Roman" w:cs="Times New Roman"/>
          <w:sz w:val="24"/>
          <w:szCs w:val="24"/>
          <w:lang w:val="en-US"/>
        </w:rPr>
        <w:t xml:space="preserve">l suffer a predictable failure or </w:t>
      </w:r>
      <w:r w:rsidR="00D5301F" w:rsidRPr="002935D0">
        <w:rPr>
          <w:rFonts w:ascii="Times New Roman" w:hAnsi="Times New Roman" w:cs="Times New Roman"/>
          <w:color w:val="000000"/>
          <w:sz w:val="24"/>
          <w:szCs w:val="24"/>
        </w:rPr>
        <w:t xml:space="preserve">manifestly doomed to </w:t>
      </w:r>
      <w:r w:rsidR="00303998" w:rsidRPr="002935D0">
        <w:rPr>
          <w:rFonts w:ascii="Times New Roman" w:hAnsi="Times New Roman" w:cs="Times New Roman"/>
          <w:color w:val="000000"/>
          <w:sz w:val="24"/>
          <w:szCs w:val="24"/>
        </w:rPr>
        <w:t>failure</w:t>
      </w:r>
      <w:r w:rsidR="00975F97" w:rsidRPr="002935D0">
        <w:rPr>
          <w:rFonts w:ascii="Times New Roman" w:hAnsi="Times New Roman" w:cs="Times New Roman"/>
          <w:sz w:val="24"/>
          <w:szCs w:val="24"/>
          <w:lang w:val="en-US"/>
        </w:rPr>
        <w:t xml:space="preserve">. </w:t>
      </w:r>
      <w:r w:rsidR="00941449" w:rsidRPr="002935D0">
        <w:rPr>
          <w:rFonts w:ascii="Times New Roman" w:hAnsi="Times New Roman" w:cs="Times New Roman"/>
          <w:sz w:val="24"/>
          <w:szCs w:val="24"/>
          <w:lang w:val="en-US"/>
        </w:rPr>
        <w:t xml:space="preserve"> </w:t>
      </w:r>
      <w:r w:rsidR="00791559" w:rsidRPr="002935D0">
        <w:rPr>
          <w:rFonts w:ascii="Times New Roman" w:hAnsi="Times New Roman" w:cs="Times New Roman"/>
          <w:sz w:val="24"/>
          <w:szCs w:val="24"/>
          <w:lang w:val="en-US"/>
        </w:rPr>
        <w:t xml:space="preserve">Without leave to appeal having been granted by this court or a judge of the Supreme Court, the intended appeal will be still-borne. </w:t>
      </w:r>
      <w:r w:rsidR="00D33071">
        <w:rPr>
          <w:rFonts w:ascii="Times New Roman" w:hAnsi="Times New Roman" w:cs="Times New Roman"/>
          <w:sz w:val="24"/>
          <w:szCs w:val="24"/>
          <w:lang w:val="en-US"/>
        </w:rPr>
        <w:t xml:space="preserve"> </w:t>
      </w:r>
      <w:r w:rsidR="00975F97" w:rsidRPr="002935D0">
        <w:rPr>
          <w:rFonts w:ascii="Times New Roman" w:hAnsi="Times New Roman" w:cs="Times New Roman"/>
          <w:sz w:val="24"/>
          <w:szCs w:val="24"/>
          <w:lang w:val="en-US"/>
        </w:rPr>
        <w:t xml:space="preserve">This court cannot ignore this fact. </w:t>
      </w:r>
      <w:r w:rsidR="00441F96" w:rsidRPr="002935D0">
        <w:rPr>
          <w:rFonts w:ascii="Times New Roman" w:hAnsi="Times New Roman" w:cs="Times New Roman"/>
          <w:sz w:val="24"/>
          <w:szCs w:val="24"/>
          <w:lang w:val="en-US"/>
        </w:rPr>
        <w:t xml:space="preserve">This court </w:t>
      </w:r>
      <w:r w:rsidR="00C02397" w:rsidRPr="002935D0">
        <w:rPr>
          <w:rFonts w:ascii="Times New Roman" w:hAnsi="Times New Roman" w:cs="Times New Roman"/>
          <w:sz w:val="24"/>
          <w:szCs w:val="24"/>
          <w:lang w:val="en-US"/>
        </w:rPr>
        <w:t xml:space="preserve">cannot </w:t>
      </w:r>
      <w:r w:rsidR="00441F96" w:rsidRPr="002935D0">
        <w:rPr>
          <w:rFonts w:ascii="Times New Roman" w:hAnsi="Times New Roman" w:cs="Times New Roman"/>
          <w:sz w:val="24"/>
          <w:szCs w:val="24"/>
          <w:lang w:val="en-US"/>
        </w:rPr>
        <w:t xml:space="preserve">accede to an application for a postponement of the matter pending the filing of an appeal that will be still-borne. </w:t>
      </w:r>
      <w:r w:rsidR="00D33071">
        <w:rPr>
          <w:rFonts w:ascii="Times New Roman" w:hAnsi="Times New Roman" w:cs="Times New Roman"/>
          <w:sz w:val="24"/>
          <w:szCs w:val="24"/>
          <w:lang w:val="en-US"/>
        </w:rPr>
        <w:t xml:space="preserve"> </w:t>
      </w:r>
      <w:r w:rsidR="00BB73BF">
        <w:rPr>
          <w:rFonts w:ascii="Times New Roman" w:hAnsi="Times New Roman" w:cs="Times New Roman"/>
          <w:sz w:val="24"/>
          <w:szCs w:val="24"/>
          <w:lang w:val="en-US"/>
        </w:rPr>
        <w:t>All this must be juxtaposed with the principle that</w:t>
      </w:r>
      <w:r w:rsidR="00611FF4">
        <w:rPr>
          <w:rFonts w:ascii="Times New Roman" w:hAnsi="Times New Roman" w:cs="Times New Roman"/>
          <w:sz w:val="24"/>
          <w:szCs w:val="24"/>
          <w:lang w:val="en-US"/>
        </w:rPr>
        <w:t xml:space="preserve"> un</w:t>
      </w:r>
      <w:r w:rsidR="004862DA">
        <w:rPr>
          <w:rFonts w:ascii="Times New Roman" w:hAnsi="Times New Roman" w:cs="Times New Roman"/>
          <w:sz w:val="24"/>
          <w:szCs w:val="24"/>
          <w:lang w:val="en-US"/>
        </w:rPr>
        <w:t xml:space="preserve">reasonable </w:t>
      </w:r>
      <w:r w:rsidR="00611FF4">
        <w:rPr>
          <w:rFonts w:ascii="Times New Roman" w:hAnsi="Times New Roman" w:cs="Times New Roman"/>
          <w:sz w:val="24"/>
          <w:szCs w:val="24"/>
          <w:lang w:val="en-US"/>
        </w:rPr>
        <w:t xml:space="preserve">delay </w:t>
      </w:r>
      <w:r w:rsidR="004862DA">
        <w:rPr>
          <w:rFonts w:ascii="Times New Roman" w:hAnsi="Times New Roman" w:cs="Times New Roman"/>
          <w:sz w:val="24"/>
          <w:szCs w:val="24"/>
          <w:lang w:val="en-US"/>
        </w:rPr>
        <w:t>in</w:t>
      </w:r>
      <w:r w:rsidR="00611FF4">
        <w:rPr>
          <w:rFonts w:ascii="Times New Roman" w:hAnsi="Times New Roman" w:cs="Times New Roman"/>
          <w:sz w:val="24"/>
          <w:szCs w:val="24"/>
          <w:lang w:val="en-US"/>
        </w:rPr>
        <w:t xml:space="preserve"> the hearing of </w:t>
      </w:r>
      <w:r w:rsidR="00CF0C8E">
        <w:rPr>
          <w:rFonts w:ascii="Times New Roman" w:hAnsi="Times New Roman" w:cs="Times New Roman"/>
          <w:sz w:val="24"/>
          <w:szCs w:val="24"/>
          <w:lang w:val="en-US"/>
        </w:rPr>
        <w:t xml:space="preserve">a </w:t>
      </w:r>
      <w:r w:rsidR="00611FF4">
        <w:rPr>
          <w:rFonts w:ascii="Times New Roman" w:hAnsi="Times New Roman" w:cs="Times New Roman"/>
          <w:sz w:val="24"/>
          <w:szCs w:val="24"/>
          <w:lang w:val="en-US"/>
        </w:rPr>
        <w:t>criminal trial is not only prejudicial to the accused, but bring</w:t>
      </w:r>
      <w:r w:rsidR="00CF0C8E">
        <w:rPr>
          <w:rFonts w:ascii="Times New Roman" w:hAnsi="Times New Roman" w:cs="Times New Roman"/>
          <w:sz w:val="24"/>
          <w:szCs w:val="24"/>
          <w:lang w:val="en-US"/>
        </w:rPr>
        <w:t>s</w:t>
      </w:r>
      <w:r w:rsidR="00611FF4">
        <w:rPr>
          <w:rFonts w:ascii="Times New Roman" w:hAnsi="Times New Roman" w:cs="Times New Roman"/>
          <w:sz w:val="24"/>
          <w:szCs w:val="24"/>
          <w:lang w:val="en-US"/>
        </w:rPr>
        <w:t xml:space="preserve"> the criminal justice system into disrepute. See: </w:t>
      </w:r>
      <w:r w:rsidR="00611FF4" w:rsidRPr="00BB73BF">
        <w:rPr>
          <w:rFonts w:ascii="Times New Roman" w:hAnsi="Times New Roman" w:cs="Times New Roman"/>
          <w:i/>
          <w:sz w:val="24"/>
          <w:szCs w:val="24"/>
          <w:lang w:val="en-US"/>
        </w:rPr>
        <w:t xml:space="preserve">Sochop </w:t>
      </w:r>
      <w:r w:rsidR="00513FE1">
        <w:rPr>
          <w:rFonts w:ascii="Times New Roman" w:hAnsi="Times New Roman" w:cs="Times New Roman"/>
          <w:sz w:val="24"/>
          <w:szCs w:val="24"/>
          <w:lang w:val="en-US"/>
        </w:rPr>
        <w:t xml:space="preserve">2008 (1) SACR 552 </w:t>
      </w:r>
      <w:r w:rsidR="00BB73BF">
        <w:rPr>
          <w:rFonts w:ascii="Times New Roman" w:hAnsi="Times New Roman" w:cs="Times New Roman"/>
          <w:sz w:val="24"/>
          <w:szCs w:val="24"/>
          <w:lang w:val="en-US"/>
        </w:rPr>
        <w:t>(</w:t>
      </w:r>
      <w:r w:rsidR="00513FE1">
        <w:rPr>
          <w:rFonts w:ascii="Times New Roman" w:hAnsi="Times New Roman" w:cs="Times New Roman"/>
          <w:sz w:val="24"/>
          <w:szCs w:val="24"/>
          <w:lang w:val="en-US"/>
        </w:rPr>
        <w:t>C).</w:t>
      </w:r>
    </w:p>
    <w:p w:rsidR="00C02397" w:rsidRDefault="00025A71" w:rsidP="00C02397">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take the view that it will not be in the inte</w:t>
      </w:r>
      <w:r w:rsidR="00C64380">
        <w:rPr>
          <w:rFonts w:ascii="Times New Roman" w:hAnsi="Times New Roman" w:cs="Times New Roman"/>
          <w:sz w:val="24"/>
          <w:szCs w:val="24"/>
          <w:lang w:val="en-US"/>
        </w:rPr>
        <w:t>rest of justice to postpone</w:t>
      </w:r>
      <w:r>
        <w:rPr>
          <w:rFonts w:ascii="Times New Roman" w:hAnsi="Times New Roman" w:cs="Times New Roman"/>
          <w:sz w:val="24"/>
          <w:szCs w:val="24"/>
          <w:lang w:val="en-US"/>
        </w:rPr>
        <w:t xml:space="preserve"> criminal proceedings pen</w:t>
      </w:r>
      <w:r w:rsidR="00FF6365">
        <w:rPr>
          <w:rFonts w:ascii="Times New Roman" w:hAnsi="Times New Roman" w:cs="Times New Roman"/>
          <w:sz w:val="24"/>
          <w:szCs w:val="24"/>
          <w:lang w:val="en-US"/>
        </w:rPr>
        <w:t>ding</w:t>
      </w:r>
      <w:r w:rsidR="00530BCF">
        <w:rPr>
          <w:rFonts w:ascii="Times New Roman" w:hAnsi="Times New Roman" w:cs="Times New Roman"/>
          <w:sz w:val="24"/>
          <w:szCs w:val="24"/>
          <w:lang w:val="en-US"/>
        </w:rPr>
        <w:t xml:space="preserve"> </w:t>
      </w:r>
      <w:r w:rsidR="00FF6365">
        <w:rPr>
          <w:rFonts w:ascii="Times New Roman" w:hAnsi="Times New Roman" w:cs="Times New Roman"/>
          <w:sz w:val="24"/>
          <w:szCs w:val="24"/>
          <w:lang w:val="en-US"/>
        </w:rPr>
        <w:t>a</w:t>
      </w:r>
      <w:r w:rsidR="00DA01FA">
        <w:rPr>
          <w:rFonts w:ascii="Times New Roman" w:hAnsi="Times New Roman" w:cs="Times New Roman"/>
          <w:sz w:val="24"/>
          <w:szCs w:val="24"/>
          <w:lang w:val="en-US"/>
        </w:rPr>
        <w:t>n</w:t>
      </w:r>
      <w:r w:rsidR="00C64380">
        <w:rPr>
          <w:rFonts w:ascii="Times New Roman" w:hAnsi="Times New Roman" w:cs="Times New Roman"/>
          <w:sz w:val="24"/>
          <w:szCs w:val="24"/>
          <w:lang w:val="en-US"/>
        </w:rPr>
        <w:t xml:space="preserve"> </w:t>
      </w:r>
      <w:r w:rsidR="00530BCF">
        <w:rPr>
          <w:rFonts w:ascii="Times New Roman" w:hAnsi="Times New Roman" w:cs="Times New Roman"/>
          <w:sz w:val="24"/>
          <w:szCs w:val="24"/>
          <w:lang w:val="en-US"/>
        </w:rPr>
        <w:t xml:space="preserve">intended still-borne appeal. </w:t>
      </w:r>
      <w:r w:rsidR="00B849AA">
        <w:rPr>
          <w:rFonts w:ascii="Times New Roman" w:hAnsi="Times New Roman" w:cs="Times New Roman"/>
          <w:sz w:val="24"/>
          <w:szCs w:val="24"/>
          <w:lang w:val="en-US"/>
        </w:rPr>
        <w:t xml:space="preserve">This aspect is dispositive of this application. </w:t>
      </w:r>
      <w:r w:rsidR="00CF0C8E">
        <w:rPr>
          <w:rFonts w:ascii="Times New Roman" w:hAnsi="Times New Roman" w:cs="Times New Roman"/>
          <w:sz w:val="24"/>
          <w:szCs w:val="24"/>
          <w:lang w:val="en-US"/>
        </w:rPr>
        <w:t>And h</w:t>
      </w:r>
      <w:r w:rsidR="00C02397">
        <w:rPr>
          <w:rFonts w:ascii="Times New Roman" w:hAnsi="Times New Roman" w:cs="Times New Roman"/>
          <w:sz w:val="24"/>
          <w:szCs w:val="24"/>
          <w:lang w:val="en-US"/>
        </w:rPr>
        <w:t xml:space="preserve">aving made a finding that </w:t>
      </w:r>
      <w:r w:rsidR="00D97C4F">
        <w:rPr>
          <w:rFonts w:ascii="Times New Roman" w:hAnsi="Times New Roman" w:cs="Times New Roman"/>
          <w:sz w:val="24"/>
          <w:szCs w:val="24"/>
          <w:lang w:val="en-US"/>
        </w:rPr>
        <w:t>the intended appeal has</w:t>
      </w:r>
      <w:r w:rsidR="00C02397">
        <w:rPr>
          <w:rFonts w:ascii="Times New Roman" w:hAnsi="Times New Roman" w:cs="Times New Roman"/>
          <w:sz w:val="24"/>
          <w:szCs w:val="24"/>
          <w:lang w:val="en-US"/>
        </w:rPr>
        <w:t xml:space="preserve"> no prospects of success</w:t>
      </w:r>
      <w:r w:rsidR="00D97C4F">
        <w:rPr>
          <w:rFonts w:ascii="Times New Roman" w:hAnsi="Times New Roman" w:cs="Times New Roman"/>
          <w:sz w:val="24"/>
          <w:szCs w:val="24"/>
          <w:lang w:val="en-US"/>
        </w:rPr>
        <w:t>,</w:t>
      </w:r>
      <w:r w:rsidR="009C7866">
        <w:rPr>
          <w:rFonts w:ascii="Times New Roman" w:hAnsi="Times New Roman" w:cs="Times New Roman"/>
          <w:sz w:val="24"/>
          <w:szCs w:val="24"/>
          <w:lang w:val="en-US"/>
        </w:rPr>
        <w:t xml:space="preserve"> I do not find it necessary, at this stage </w:t>
      </w:r>
      <w:r w:rsidR="00D97C4F">
        <w:rPr>
          <w:rFonts w:ascii="Times New Roman" w:hAnsi="Times New Roman" w:cs="Times New Roman"/>
          <w:sz w:val="24"/>
          <w:szCs w:val="24"/>
          <w:lang w:val="en-US"/>
        </w:rPr>
        <w:t xml:space="preserve">to inquire into </w:t>
      </w:r>
      <w:r w:rsidR="00C60C9E">
        <w:rPr>
          <w:rFonts w:ascii="Times New Roman" w:hAnsi="Times New Roman" w:cs="Times New Roman"/>
          <w:sz w:val="24"/>
          <w:szCs w:val="24"/>
          <w:lang w:val="en-US"/>
        </w:rPr>
        <w:t xml:space="preserve">the </w:t>
      </w:r>
      <w:r w:rsidR="007032A5">
        <w:rPr>
          <w:rFonts w:ascii="Times New Roman" w:hAnsi="Times New Roman" w:cs="Times New Roman"/>
          <w:sz w:val="24"/>
          <w:szCs w:val="24"/>
          <w:lang w:val="en-US"/>
        </w:rPr>
        <w:t xml:space="preserve">other jurisdictional </w:t>
      </w:r>
      <w:r w:rsidR="00C60C9E">
        <w:rPr>
          <w:rFonts w:ascii="Times New Roman" w:hAnsi="Times New Roman" w:cs="Times New Roman"/>
          <w:sz w:val="24"/>
          <w:szCs w:val="24"/>
          <w:lang w:val="en-US"/>
        </w:rPr>
        <w:t>requirements to be met in an applicat</w:t>
      </w:r>
      <w:r w:rsidR="00A257D8">
        <w:rPr>
          <w:rFonts w:ascii="Times New Roman" w:hAnsi="Times New Roman" w:cs="Times New Roman"/>
          <w:sz w:val="24"/>
          <w:szCs w:val="24"/>
          <w:lang w:val="en-US"/>
        </w:rPr>
        <w:t xml:space="preserve">ion for a postponement and other issues taken by the parties. </w:t>
      </w:r>
      <w:r w:rsidR="00C02397">
        <w:rPr>
          <w:rFonts w:ascii="Times New Roman" w:hAnsi="Times New Roman" w:cs="Times New Roman"/>
          <w:sz w:val="24"/>
          <w:szCs w:val="24"/>
          <w:lang w:val="en-US"/>
        </w:rPr>
        <w:t xml:space="preserve"> </w:t>
      </w:r>
      <w:r w:rsidR="009C2997">
        <w:rPr>
          <w:rFonts w:ascii="Times New Roman" w:hAnsi="Times New Roman" w:cs="Times New Roman"/>
          <w:sz w:val="24"/>
          <w:szCs w:val="24"/>
          <w:lang w:val="en-US"/>
        </w:rPr>
        <w:t xml:space="preserve">In the circumstances, this application must fail. </w:t>
      </w:r>
    </w:p>
    <w:p w:rsidR="00D33071" w:rsidRDefault="00D33071" w:rsidP="00D33071">
      <w:pPr>
        <w:spacing w:line="360" w:lineRule="auto"/>
        <w:jc w:val="both"/>
        <w:rPr>
          <w:rFonts w:ascii="Times New Roman" w:hAnsi="Times New Roman" w:cs="Times New Roman"/>
          <w:sz w:val="24"/>
          <w:szCs w:val="24"/>
          <w:lang w:val="en-US"/>
        </w:rPr>
      </w:pPr>
    </w:p>
    <w:p w:rsidR="00D33071" w:rsidRDefault="00D33071" w:rsidP="00D33071">
      <w:pPr>
        <w:spacing w:line="360" w:lineRule="auto"/>
        <w:jc w:val="both"/>
        <w:rPr>
          <w:rFonts w:ascii="Times New Roman" w:hAnsi="Times New Roman" w:cs="Times New Roman"/>
          <w:sz w:val="24"/>
          <w:szCs w:val="24"/>
          <w:lang w:val="en-US"/>
        </w:rPr>
      </w:pPr>
    </w:p>
    <w:p w:rsidR="00D33071" w:rsidRPr="00D33071" w:rsidRDefault="00D33071" w:rsidP="00D33071">
      <w:pPr>
        <w:spacing w:line="360" w:lineRule="auto"/>
        <w:jc w:val="both"/>
        <w:rPr>
          <w:rFonts w:ascii="Times New Roman" w:hAnsi="Times New Roman" w:cs="Times New Roman"/>
          <w:sz w:val="24"/>
          <w:szCs w:val="24"/>
          <w:lang w:val="en-US"/>
        </w:rPr>
      </w:pPr>
    </w:p>
    <w:p w:rsidR="009C2997" w:rsidRPr="009C2997" w:rsidRDefault="009C2997" w:rsidP="009C2997">
      <w:pPr>
        <w:pStyle w:val="ListParagraph"/>
        <w:rPr>
          <w:rFonts w:ascii="Times New Roman" w:hAnsi="Times New Roman" w:cs="Times New Roman"/>
          <w:sz w:val="24"/>
          <w:szCs w:val="24"/>
          <w:lang w:val="en-US"/>
        </w:rPr>
      </w:pPr>
    </w:p>
    <w:p w:rsidR="009C2997" w:rsidRDefault="009C2997" w:rsidP="009C2997">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result, it is ordered as follows: </w:t>
      </w:r>
    </w:p>
    <w:p w:rsidR="009C2997" w:rsidRDefault="009C2997" w:rsidP="009C2997">
      <w:pPr>
        <w:pStyle w:val="ListParagraph"/>
        <w:spacing w:line="360" w:lineRule="auto"/>
        <w:jc w:val="both"/>
        <w:rPr>
          <w:rFonts w:ascii="Times New Roman" w:hAnsi="Times New Roman" w:cs="Times New Roman"/>
          <w:sz w:val="24"/>
          <w:szCs w:val="24"/>
          <w:lang w:val="en-US"/>
        </w:rPr>
      </w:pPr>
    </w:p>
    <w:p w:rsidR="009C2997" w:rsidRPr="00C02397" w:rsidRDefault="009F360E" w:rsidP="009C2997">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application for a postponement be and is hereby by dismissed. </w:t>
      </w:r>
    </w:p>
    <w:p w:rsidR="00941449" w:rsidRDefault="00941449" w:rsidP="004031E0">
      <w:pPr>
        <w:spacing w:line="360" w:lineRule="auto"/>
        <w:jc w:val="both"/>
        <w:rPr>
          <w:rFonts w:ascii="Times New Roman" w:hAnsi="Times New Roman" w:cs="Times New Roman"/>
          <w:sz w:val="24"/>
          <w:szCs w:val="24"/>
          <w:lang w:val="en-US"/>
        </w:rPr>
      </w:pPr>
    </w:p>
    <w:p w:rsidR="00B22DA2" w:rsidRDefault="00B22DA2" w:rsidP="004031E0">
      <w:pPr>
        <w:spacing w:line="360" w:lineRule="auto"/>
        <w:jc w:val="both"/>
        <w:rPr>
          <w:rFonts w:ascii="Times New Roman" w:hAnsi="Times New Roman" w:cs="Times New Roman"/>
          <w:sz w:val="24"/>
          <w:szCs w:val="24"/>
          <w:lang w:val="en-US"/>
        </w:rPr>
      </w:pPr>
    </w:p>
    <w:p w:rsidR="00B22DA2" w:rsidRDefault="00B22DA2" w:rsidP="004031E0">
      <w:pPr>
        <w:spacing w:line="360" w:lineRule="auto"/>
        <w:jc w:val="both"/>
        <w:rPr>
          <w:rFonts w:ascii="Times New Roman" w:hAnsi="Times New Roman" w:cs="Times New Roman"/>
          <w:sz w:val="24"/>
          <w:szCs w:val="24"/>
          <w:lang w:val="en-US"/>
        </w:rPr>
      </w:pPr>
    </w:p>
    <w:p w:rsidR="00FB6837" w:rsidRDefault="00FB6837" w:rsidP="00FB6837">
      <w:pPr>
        <w:autoSpaceDE w:val="0"/>
        <w:autoSpaceDN w:val="0"/>
        <w:adjustRightInd w:val="0"/>
        <w:spacing w:after="0" w:line="240" w:lineRule="auto"/>
        <w:rPr>
          <w:rFonts w:ascii="Times New Roman" w:hAnsi="Times New Roman" w:cs="Times New Roman"/>
          <w:sz w:val="24"/>
          <w:szCs w:val="24"/>
        </w:rPr>
      </w:pPr>
      <w:r w:rsidRPr="00697D08">
        <w:rPr>
          <w:rFonts w:ascii="Times New Roman" w:hAnsi="Times New Roman" w:cs="Times New Roman"/>
          <w:i/>
          <w:iCs/>
          <w:sz w:val="24"/>
          <w:szCs w:val="24"/>
        </w:rPr>
        <w:t>National Prosecuting Authority</w:t>
      </w:r>
      <w:r>
        <w:rPr>
          <w:rFonts w:ascii="Times New Roman" w:hAnsi="Times New Roman" w:cs="Times New Roman"/>
          <w:i/>
          <w:iCs/>
          <w:sz w:val="24"/>
          <w:szCs w:val="24"/>
        </w:rPr>
        <w:t xml:space="preserve">, </w:t>
      </w:r>
      <w:r w:rsidRPr="00697D08">
        <w:rPr>
          <w:rFonts w:ascii="Times New Roman" w:hAnsi="Times New Roman" w:cs="Times New Roman"/>
          <w:sz w:val="24"/>
          <w:szCs w:val="24"/>
        </w:rPr>
        <w:t>State’s legal practitioners</w:t>
      </w:r>
    </w:p>
    <w:p w:rsidR="00FB6837" w:rsidRPr="00CB010B" w:rsidRDefault="00FB6837" w:rsidP="00FB6837">
      <w:pPr>
        <w:autoSpaceDE w:val="0"/>
        <w:autoSpaceDN w:val="0"/>
        <w:adjustRightInd w:val="0"/>
        <w:spacing w:after="0" w:line="240" w:lineRule="auto"/>
        <w:rPr>
          <w:rFonts w:ascii="Times New Roman" w:hAnsi="Times New Roman" w:cs="Times New Roman"/>
          <w:sz w:val="24"/>
          <w:szCs w:val="24"/>
        </w:rPr>
      </w:pPr>
      <w:r w:rsidRPr="00154D29">
        <w:rPr>
          <w:rFonts w:ascii="Times New Roman" w:hAnsi="Times New Roman" w:cs="Times New Roman"/>
          <w:i/>
          <w:iCs/>
        </w:rPr>
        <w:t>Dube, Manikai &amp; Hwacha</w:t>
      </w:r>
      <w:r w:rsidR="00FD5216">
        <w:rPr>
          <w:rFonts w:ascii="Times New Roman" w:hAnsi="Times New Roman" w:cs="Times New Roman"/>
          <w:i/>
          <w:iCs/>
        </w:rPr>
        <w:t>,</w:t>
      </w:r>
      <w:r w:rsidRPr="00154D29">
        <w:rPr>
          <w:rFonts w:ascii="Times New Roman" w:hAnsi="Times New Roman" w:cs="Times New Roman"/>
          <w:i/>
          <w:iCs/>
        </w:rPr>
        <w:t xml:space="preserve"> </w:t>
      </w:r>
      <w:r>
        <w:rPr>
          <w:rFonts w:ascii="Times New Roman" w:hAnsi="Times New Roman" w:cs="Times New Roman"/>
        </w:rPr>
        <w:t>first</w:t>
      </w:r>
      <w:r w:rsidRPr="00154D29">
        <w:rPr>
          <w:rFonts w:ascii="Times New Roman" w:hAnsi="Times New Roman" w:cs="Times New Roman"/>
          <w:i/>
          <w:iCs/>
        </w:rPr>
        <w:t xml:space="preserve"> </w:t>
      </w:r>
      <w:r w:rsidRPr="00154D29">
        <w:rPr>
          <w:rFonts w:ascii="Times New Roman" w:hAnsi="Times New Roman" w:cs="Times New Roman"/>
        </w:rPr>
        <w:t>accused’s legal practitioners</w:t>
      </w:r>
    </w:p>
    <w:p w:rsidR="009C2997" w:rsidRPr="004031E0" w:rsidRDefault="009C2997" w:rsidP="004031E0">
      <w:pPr>
        <w:spacing w:line="360" w:lineRule="auto"/>
        <w:jc w:val="both"/>
        <w:rPr>
          <w:rFonts w:ascii="Times New Roman" w:hAnsi="Times New Roman" w:cs="Times New Roman"/>
          <w:sz w:val="24"/>
          <w:szCs w:val="24"/>
          <w:lang w:val="en-US"/>
        </w:rPr>
      </w:pPr>
    </w:p>
    <w:sectPr w:rsidR="009C2997" w:rsidRPr="004031E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661" w:rsidRDefault="003E1661" w:rsidP="00B310D8">
      <w:pPr>
        <w:spacing w:after="0" w:line="240" w:lineRule="auto"/>
      </w:pPr>
      <w:r>
        <w:separator/>
      </w:r>
    </w:p>
  </w:endnote>
  <w:endnote w:type="continuationSeparator" w:id="0">
    <w:p w:rsidR="003E1661" w:rsidRDefault="003E1661" w:rsidP="00B310D8">
      <w:pPr>
        <w:spacing w:after="0" w:line="240" w:lineRule="auto"/>
      </w:pPr>
      <w:r>
        <w:continuationSeparator/>
      </w:r>
    </w:p>
  </w:endnote>
  <w:endnote w:type="continuationNotice" w:id="1">
    <w:p w:rsidR="003E1661" w:rsidRDefault="003E16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661" w:rsidRDefault="003E1661" w:rsidP="00B310D8">
      <w:pPr>
        <w:spacing w:after="0" w:line="240" w:lineRule="auto"/>
      </w:pPr>
      <w:r>
        <w:separator/>
      </w:r>
    </w:p>
  </w:footnote>
  <w:footnote w:type="continuationSeparator" w:id="0">
    <w:p w:rsidR="003E1661" w:rsidRDefault="003E1661" w:rsidP="00B310D8">
      <w:pPr>
        <w:spacing w:after="0" w:line="240" w:lineRule="auto"/>
      </w:pPr>
      <w:r>
        <w:continuationSeparator/>
      </w:r>
    </w:p>
  </w:footnote>
  <w:footnote w:type="continuationNotice" w:id="1">
    <w:p w:rsidR="003E1661" w:rsidRDefault="003E166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319100"/>
      <w:docPartObj>
        <w:docPartGallery w:val="Page Numbers (Top of Page)"/>
        <w:docPartUnique/>
      </w:docPartObj>
    </w:sdtPr>
    <w:sdtEndPr>
      <w:rPr>
        <w:noProof/>
      </w:rPr>
    </w:sdtEndPr>
    <w:sdtContent>
      <w:p w:rsidR="00D33071" w:rsidRDefault="00D33071">
        <w:pPr>
          <w:pStyle w:val="Header"/>
          <w:jc w:val="right"/>
          <w:rPr>
            <w:noProof/>
          </w:rPr>
        </w:pPr>
        <w:r>
          <w:fldChar w:fldCharType="begin"/>
        </w:r>
        <w:r>
          <w:instrText xml:space="preserve"> PAGE   \* MERGEFORMAT </w:instrText>
        </w:r>
        <w:r>
          <w:fldChar w:fldCharType="separate"/>
        </w:r>
        <w:r w:rsidR="00A92B6D">
          <w:rPr>
            <w:noProof/>
          </w:rPr>
          <w:t>1</w:t>
        </w:r>
        <w:r>
          <w:rPr>
            <w:noProof/>
          </w:rPr>
          <w:fldChar w:fldCharType="end"/>
        </w:r>
      </w:p>
      <w:p w:rsidR="00D33071" w:rsidRDefault="000A3A65">
        <w:pPr>
          <w:pStyle w:val="Header"/>
          <w:jc w:val="right"/>
          <w:rPr>
            <w:noProof/>
          </w:rPr>
        </w:pPr>
        <w:r>
          <w:rPr>
            <w:noProof/>
          </w:rPr>
          <w:t>HH 173-23</w:t>
        </w:r>
      </w:p>
      <w:p w:rsidR="00D33071" w:rsidRDefault="00D33071">
        <w:pPr>
          <w:pStyle w:val="Header"/>
          <w:jc w:val="right"/>
        </w:pPr>
        <w:r>
          <w:rPr>
            <w:noProof/>
          </w:rPr>
          <w:t>CRB 35/23</w:t>
        </w:r>
      </w:p>
    </w:sdtContent>
  </w:sdt>
  <w:p w:rsidR="005E1E9E" w:rsidRDefault="005E1E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D7E97"/>
    <w:multiLevelType w:val="hybridMultilevel"/>
    <w:tmpl w:val="894EEC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F7A52BE"/>
    <w:multiLevelType w:val="hybridMultilevel"/>
    <w:tmpl w:val="14821CCE"/>
    <w:lvl w:ilvl="0" w:tplc="63F0689E">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2" w15:restartNumberingAfterBreak="0">
    <w:nsid w:val="6C5952A1"/>
    <w:multiLevelType w:val="hybridMultilevel"/>
    <w:tmpl w:val="894EEC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CA"/>
    <w:rsid w:val="00004527"/>
    <w:rsid w:val="00015F8B"/>
    <w:rsid w:val="00025A71"/>
    <w:rsid w:val="00052562"/>
    <w:rsid w:val="000539D8"/>
    <w:rsid w:val="000616A7"/>
    <w:rsid w:val="000725DC"/>
    <w:rsid w:val="00075836"/>
    <w:rsid w:val="00080058"/>
    <w:rsid w:val="000A27C4"/>
    <w:rsid w:val="000A3A65"/>
    <w:rsid w:val="000B3F3A"/>
    <w:rsid w:val="000B762C"/>
    <w:rsid w:val="000C3FC5"/>
    <w:rsid w:val="000C6E92"/>
    <w:rsid w:val="000D4081"/>
    <w:rsid w:val="000E26E3"/>
    <w:rsid w:val="001027AB"/>
    <w:rsid w:val="00122435"/>
    <w:rsid w:val="001A113C"/>
    <w:rsid w:val="001B0DD9"/>
    <w:rsid w:val="001B2F33"/>
    <w:rsid w:val="001C711B"/>
    <w:rsid w:val="001D1B77"/>
    <w:rsid w:val="001D5F45"/>
    <w:rsid w:val="001F137F"/>
    <w:rsid w:val="001F1AF9"/>
    <w:rsid w:val="001F33B5"/>
    <w:rsid w:val="00214F75"/>
    <w:rsid w:val="00255CA5"/>
    <w:rsid w:val="00266EE0"/>
    <w:rsid w:val="002935D0"/>
    <w:rsid w:val="002D21AC"/>
    <w:rsid w:val="002D4A6A"/>
    <w:rsid w:val="002E25EC"/>
    <w:rsid w:val="002F0991"/>
    <w:rsid w:val="00300BCC"/>
    <w:rsid w:val="00303998"/>
    <w:rsid w:val="00305BEF"/>
    <w:rsid w:val="00351D70"/>
    <w:rsid w:val="003545B1"/>
    <w:rsid w:val="00386416"/>
    <w:rsid w:val="003B1643"/>
    <w:rsid w:val="003D037B"/>
    <w:rsid w:val="003D75C6"/>
    <w:rsid w:val="003E1661"/>
    <w:rsid w:val="003F4A61"/>
    <w:rsid w:val="00402EC3"/>
    <w:rsid w:val="004031E0"/>
    <w:rsid w:val="00406E41"/>
    <w:rsid w:val="00441F96"/>
    <w:rsid w:val="0044417E"/>
    <w:rsid w:val="00474513"/>
    <w:rsid w:val="004746CD"/>
    <w:rsid w:val="00482C57"/>
    <w:rsid w:val="004862DA"/>
    <w:rsid w:val="00495E2B"/>
    <w:rsid w:val="004A24AB"/>
    <w:rsid w:val="004A522C"/>
    <w:rsid w:val="004C5C72"/>
    <w:rsid w:val="004C6E7F"/>
    <w:rsid w:val="004D350D"/>
    <w:rsid w:val="004E2BCF"/>
    <w:rsid w:val="004E38F3"/>
    <w:rsid w:val="005059B9"/>
    <w:rsid w:val="00513FE1"/>
    <w:rsid w:val="00530BCF"/>
    <w:rsid w:val="00533201"/>
    <w:rsid w:val="00543829"/>
    <w:rsid w:val="0054575E"/>
    <w:rsid w:val="00553A3B"/>
    <w:rsid w:val="00571FAE"/>
    <w:rsid w:val="00592859"/>
    <w:rsid w:val="0059574E"/>
    <w:rsid w:val="005A1DE4"/>
    <w:rsid w:val="005C4303"/>
    <w:rsid w:val="005C4B33"/>
    <w:rsid w:val="005E1E9E"/>
    <w:rsid w:val="005F4DD3"/>
    <w:rsid w:val="00611FF4"/>
    <w:rsid w:val="0062214B"/>
    <w:rsid w:val="00630F8C"/>
    <w:rsid w:val="006468C5"/>
    <w:rsid w:val="006504A5"/>
    <w:rsid w:val="006554F8"/>
    <w:rsid w:val="00666F52"/>
    <w:rsid w:val="006B3C8E"/>
    <w:rsid w:val="006E0C37"/>
    <w:rsid w:val="006E1642"/>
    <w:rsid w:val="006E6B83"/>
    <w:rsid w:val="007032A5"/>
    <w:rsid w:val="0072457F"/>
    <w:rsid w:val="00737CA4"/>
    <w:rsid w:val="00756EBE"/>
    <w:rsid w:val="00785A86"/>
    <w:rsid w:val="00791559"/>
    <w:rsid w:val="00797939"/>
    <w:rsid w:val="007A264B"/>
    <w:rsid w:val="007C6049"/>
    <w:rsid w:val="007E0F72"/>
    <w:rsid w:val="007F7B09"/>
    <w:rsid w:val="008063AF"/>
    <w:rsid w:val="0084376E"/>
    <w:rsid w:val="00843818"/>
    <w:rsid w:val="00853948"/>
    <w:rsid w:val="00884202"/>
    <w:rsid w:val="008B45A2"/>
    <w:rsid w:val="008C4134"/>
    <w:rsid w:val="008D40C2"/>
    <w:rsid w:val="008E0E96"/>
    <w:rsid w:val="008E4402"/>
    <w:rsid w:val="00900B75"/>
    <w:rsid w:val="00901D54"/>
    <w:rsid w:val="009159FE"/>
    <w:rsid w:val="00941449"/>
    <w:rsid w:val="0095458F"/>
    <w:rsid w:val="00963F49"/>
    <w:rsid w:val="00966FDB"/>
    <w:rsid w:val="00975F97"/>
    <w:rsid w:val="009760CA"/>
    <w:rsid w:val="009808D1"/>
    <w:rsid w:val="009A2707"/>
    <w:rsid w:val="009C2997"/>
    <w:rsid w:val="009C7866"/>
    <w:rsid w:val="009C7C0B"/>
    <w:rsid w:val="009E41BF"/>
    <w:rsid w:val="009E7F63"/>
    <w:rsid w:val="009F360E"/>
    <w:rsid w:val="00A01149"/>
    <w:rsid w:val="00A047F3"/>
    <w:rsid w:val="00A103A4"/>
    <w:rsid w:val="00A10587"/>
    <w:rsid w:val="00A22000"/>
    <w:rsid w:val="00A257D8"/>
    <w:rsid w:val="00A655D6"/>
    <w:rsid w:val="00A65D05"/>
    <w:rsid w:val="00A75990"/>
    <w:rsid w:val="00A92B6D"/>
    <w:rsid w:val="00A93CAA"/>
    <w:rsid w:val="00AA6FFC"/>
    <w:rsid w:val="00AB0A4B"/>
    <w:rsid w:val="00AE2DAD"/>
    <w:rsid w:val="00B111E8"/>
    <w:rsid w:val="00B16817"/>
    <w:rsid w:val="00B21834"/>
    <w:rsid w:val="00B22DA2"/>
    <w:rsid w:val="00B310D8"/>
    <w:rsid w:val="00B377BE"/>
    <w:rsid w:val="00B428EA"/>
    <w:rsid w:val="00B849AA"/>
    <w:rsid w:val="00B92343"/>
    <w:rsid w:val="00B95F6C"/>
    <w:rsid w:val="00BB73BF"/>
    <w:rsid w:val="00BC76A1"/>
    <w:rsid w:val="00BD40C8"/>
    <w:rsid w:val="00BF1818"/>
    <w:rsid w:val="00C0051F"/>
    <w:rsid w:val="00C02397"/>
    <w:rsid w:val="00C02C10"/>
    <w:rsid w:val="00C25FBA"/>
    <w:rsid w:val="00C56924"/>
    <w:rsid w:val="00C60C9E"/>
    <w:rsid w:val="00C63A06"/>
    <w:rsid w:val="00C63DAD"/>
    <w:rsid w:val="00C64380"/>
    <w:rsid w:val="00C66713"/>
    <w:rsid w:val="00C826B3"/>
    <w:rsid w:val="00CF0C8E"/>
    <w:rsid w:val="00CF55DC"/>
    <w:rsid w:val="00D160C8"/>
    <w:rsid w:val="00D22FD3"/>
    <w:rsid w:val="00D33071"/>
    <w:rsid w:val="00D47AFC"/>
    <w:rsid w:val="00D5301F"/>
    <w:rsid w:val="00D72113"/>
    <w:rsid w:val="00D847F0"/>
    <w:rsid w:val="00D930DF"/>
    <w:rsid w:val="00D96852"/>
    <w:rsid w:val="00D97C4F"/>
    <w:rsid w:val="00DA01FA"/>
    <w:rsid w:val="00DB3CD4"/>
    <w:rsid w:val="00DC6FE0"/>
    <w:rsid w:val="00DE664C"/>
    <w:rsid w:val="00E06D98"/>
    <w:rsid w:val="00E20050"/>
    <w:rsid w:val="00E470DB"/>
    <w:rsid w:val="00E47891"/>
    <w:rsid w:val="00E5715E"/>
    <w:rsid w:val="00E71A51"/>
    <w:rsid w:val="00E95FAE"/>
    <w:rsid w:val="00EC6DA9"/>
    <w:rsid w:val="00ED0C23"/>
    <w:rsid w:val="00EE6BAA"/>
    <w:rsid w:val="00F07B19"/>
    <w:rsid w:val="00F27060"/>
    <w:rsid w:val="00F57200"/>
    <w:rsid w:val="00F63110"/>
    <w:rsid w:val="00F831DF"/>
    <w:rsid w:val="00FB3A06"/>
    <w:rsid w:val="00FB6837"/>
    <w:rsid w:val="00FC250A"/>
    <w:rsid w:val="00FD5216"/>
    <w:rsid w:val="00FE79CA"/>
    <w:rsid w:val="00FF63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395F1-7420-44F5-9F48-B565D6B4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402"/>
    <w:pPr>
      <w:ind w:left="720"/>
      <w:contextualSpacing/>
    </w:pPr>
  </w:style>
  <w:style w:type="paragraph" w:styleId="FootnoteText">
    <w:name w:val="footnote text"/>
    <w:aliases w:val="single space Char,single space,Footnote Reference1,FA Fu,Footnote Text Char Char Char Char Char,Footnote Text Char Char Char Char,vFootnote Text,Footnote Text Char Char,Footnote Text Char1 Char Char,Char,fn,ALTS FOOTNOTE"/>
    <w:basedOn w:val="Normal"/>
    <w:link w:val="FootnoteTextChar"/>
    <w:uiPriority w:val="99"/>
    <w:unhideWhenUsed/>
    <w:qFormat/>
    <w:rsid w:val="00B310D8"/>
    <w:pPr>
      <w:spacing w:after="0" w:line="240" w:lineRule="auto"/>
    </w:pPr>
    <w:rPr>
      <w:rFonts w:ascii="Calibri" w:eastAsia="Times New Roman" w:hAnsi="Calibri" w:cs="Times New Roman"/>
      <w:sz w:val="20"/>
      <w:szCs w:val="20"/>
      <w:lang w:val="en-ZA"/>
    </w:rPr>
  </w:style>
  <w:style w:type="character" w:customStyle="1" w:styleId="FootnoteTextChar">
    <w:name w:val="Footnote Text Char"/>
    <w:aliases w:val="single space Char Char,single space Char1,Footnote Reference1 Char,FA Fu Char,Footnote Text Char Char Char Char Char Char,Footnote Text Char Char Char Char Char1,vFootnote Text Char,Footnote Text Char Char Char,Char Char,fn Char"/>
    <w:basedOn w:val="DefaultParagraphFont"/>
    <w:link w:val="FootnoteText"/>
    <w:uiPriority w:val="99"/>
    <w:rsid w:val="00B310D8"/>
    <w:rPr>
      <w:rFonts w:ascii="Calibri" w:eastAsia="Times New Roman" w:hAnsi="Calibri" w:cs="Times New Roman"/>
      <w:sz w:val="20"/>
      <w:szCs w:val="20"/>
      <w:lang w:val="en-ZA"/>
    </w:rPr>
  </w:style>
  <w:style w:type="character" w:styleId="FootnoteReference">
    <w:name w:val="footnote reference"/>
    <w:basedOn w:val="DefaultParagraphFont"/>
    <w:uiPriority w:val="99"/>
    <w:semiHidden/>
    <w:unhideWhenUsed/>
    <w:rsid w:val="00B310D8"/>
    <w:rPr>
      <w:rFonts w:cs="Times New Roman"/>
      <w:vertAlign w:val="superscript"/>
    </w:rPr>
  </w:style>
  <w:style w:type="paragraph" w:styleId="NoSpacing">
    <w:name w:val="No Spacing"/>
    <w:uiPriority w:val="1"/>
    <w:qFormat/>
    <w:rsid w:val="00474513"/>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47451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56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EBE"/>
  </w:style>
  <w:style w:type="paragraph" w:styleId="Footer">
    <w:name w:val="footer"/>
    <w:basedOn w:val="Normal"/>
    <w:link w:val="FooterChar"/>
    <w:uiPriority w:val="99"/>
    <w:unhideWhenUsed/>
    <w:rsid w:val="00756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EBE"/>
  </w:style>
  <w:style w:type="paragraph" w:styleId="BalloonText">
    <w:name w:val="Balloon Text"/>
    <w:basedOn w:val="Normal"/>
    <w:link w:val="BalloonTextChar"/>
    <w:uiPriority w:val="99"/>
    <w:semiHidden/>
    <w:unhideWhenUsed/>
    <w:rsid w:val="00EE6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2023-03-06T13:45:00Z</cp:lastPrinted>
  <dcterms:created xsi:type="dcterms:W3CDTF">2023-03-10T08:54:00Z</dcterms:created>
  <dcterms:modified xsi:type="dcterms:W3CDTF">2023-03-10T08:54:00Z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-1810383111</vt:i4>
  </property>
</Properties>
</file>