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2867C" w14:textId="008890A1" w:rsidR="00D32D72" w:rsidRPr="00733C72" w:rsidRDefault="00D32D72" w:rsidP="001663E9">
      <w:pPr>
        <w:pStyle w:val="NoSpacing"/>
        <w:spacing w:after="0" w:afterAutospacing="0"/>
        <w:jc w:val="both"/>
        <w:rPr>
          <w:bCs/>
          <w:szCs w:val="24"/>
        </w:rPr>
      </w:pPr>
      <w:bookmarkStart w:id="0" w:name="_GoBack"/>
      <w:bookmarkEnd w:id="0"/>
      <w:r w:rsidRPr="00733C72">
        <w:rPr>
          <w:bCs/>
          <w:szCs w:val="24"/>
        </w:rPr>
        <w:t xml:space="preserve">THE STATE </w:t>
      </w:r>
    </w:p>
    <w:p w14:paraId="268F763E" w14:textId="1221265D" w:rsidR="00D32D72" w:rsidRPr="00733C72" w:rsidRDefault="001663E9" w:rsidP="001663E9">
      <w:pPr>
        <w:pStyle w:val="NoSpacing"/>
        <w:spacing w:after="0" w:afterAutospacing="0"/>
        <w:jc w:val="both"/>
        <w:rPr>
          <w:bCs/>
          <w:szCs w:val="24"/>
        </w:rPr>
      </w:pPr>
      <w:r w:rsidRPr="00733C72">
        <w:rPr>
          <w:bCs/>
          <w:szCs w:val="24"/>
        </w:rPr>
        <w:t>v</w:t>
      </w:r>
      <w:r w:rsidR="00D32D72" w:rsidRPr="00733C72">
        <w:rPr>
          <w:bCs/>
          <w:szCs w:val="24"/>
        </w:rPr>
        <w:t>ersus</w:t>
      </w:r>
    </w:p>
    <w:p w14:paraId="711AF6B0" w14:textId="1CC98844" w:rsidR="00D32D72" w:rsidRPr="00733C72" w:rsidRDefault="00D32D72" w:rsidP="001663E9">
      <w:pPr>
        <w:pStyle w:val="NoSpacing"/>
        <w:spacing w:after="0" w:afterAutospacing="0"/>
        <w:jc w:val="both"/>
        <w:rPr>
          <w:bCs/>
          <w:szCs w:val="24"/>
        </w:rPr>
      </w:pPr>
      <w:r w:rsidRPr="00733C72">
        <w:rPr>
          <w:bCs/>
          <w:szCs w:val="24"/>
        </w:rPr>
        <w:t xml:space="preserve">MUNYARADZI MAWADZE </w:t>
      </w:r>
    </w:p>
    <w:p w14:paraId="0BBD72A1" w14:textId="7A7D6CCF" w:rsidR="00D32D72" w:rsidRPr="00733C72" w:rsidRDefault="001663E9" w:rsidP="001663E9">
      <w:pPr>
        <w:pStyle w:val="NoSpacing"/>
        <w:spacing w:after="0" w:afterAutospacing="0"/>
        <w:jc w:val="both"/>
        <w:rPr>
          <w:bCs/>
          <w:szCs w:val="24"/>
        </w:rPr>
      </w:pPr>
      <w:r w:rsidRPr="00733C72">
        <w:rPr>
          <w:bCs/>
          <w:szCs w:val="24"/>
        </w:rPr>
        <w:t>a</w:t>
      </w:r>
      <w:r w:rsidR="00D32D72" w:rsidRPr="00733C72">
        <w:rPr>
          <w:bCs/>
          <w:szCs w:val="24"/>
        </w:rPr>
        <w:t xml:space="preserve">nd </w:t>
      </w:r>
    </w:p>
    <w:p w14:paraId="10FB27D9" w14:textId="38C42A10" w:rsidR="00D32D72" w:rsidRPr="00733C72" w:rsidRDefault="00D32D72" w:rsidP="001663E9">
      <w:pPr>
        <w:pStyle w:val="NoSpacing"/>
        <w:spacing w:after="0" w:afterAutospacing="0"/>
        <w:jc w:val="both"/>
        <w:rPr>
          <w:bCs/>
          <w:szCs w:val="24"/>
        </w:rPr>
      </w:pPr>
      <w:r w:rsidRPr="00733C72">
        <w:rPr>
          <w:bCs/>
          <w:szCs w:val="24"/>
        </w:rPr>
        <w:t xml:space="preserve">ELVIN DONGO SAUNGWEME </w:t>
      </w:r>
    </w:p>
    <w:p w14:paraId="09DB6A7F" w14:textId="588E7669" w:rsidR="00D32D72" w:rsidRPr="00733C72" w:rsidRDefault="001663E9" w:rsidP="001663E9">
      <w:pPr>
        <w:pStyle w:val="NoSpacing"/>
        <w:spacing w:after="0" w:afterAutospacing="0"/>
        <w:jc w:val="both"/>
        <w:rPr>
          <w:bCs/>
          <w:szCs w:val="24"/>
        </w:rPr>
      </w:pPr>
      <w:r w:rsidRPr="00733C72">
        <w:rPr>
          <w:bCs/>
          <w:szCs w:val="24"/>
        </w:rPr>
        <w:t>a</w:t>
      </w:r>
      <w:r w:rsidR="00D32D72" w:rsidRPr="00733C72">
        <w:rPr>
          <w:bCs/>
          <w:szCs w:val="24"/>
        </w:rPr>
        <w:t xml:space="preserve">nd </w:t>
      </w:r>
    </w:p>
    <w:p w14:paraId="4191464E" w14:textId="77777777" w:rsidR="00D32D72" w:rsidRPr="00733C72" w:rsidRDefault="00D32D72" w:rsidP="00D32D72">
      <w:pPr>
        <w:pStyle w:val="NoSpacing"/>
        <w:jc w:val="both"/>
        <w:rPr>
          <w:bCs/>
          <w:szCs w:val="24"/>
        </w:rPr>
      </w:pPr>
      <w:r w:rsidRPr="00733C72">
        <w:rPr>
          <w:bCs/>
          <w:szCs w:val="24"/>
        </w:rPr>
        <w:t xml:space="preserve">DELLION DAVID BALANI </w:t>
      </w:r>
    </w:p>
    <w:p w14:paraId="7D42F2B4" w14:textId="77777777" w:rsidR="00D32D72" w:rsidRPr="00733C72" w:rsidRDefault="00D32D72" w:rsidP="00D32D72">
      <w:pPr>
        <w:pStyle w:val="NoSpacing"/>
        <w:jc w:val="both"/>
        <w:rPr>
          <w:bCs/>
          <w:szCs w:val="24"/>
        </w:rPr>
      </w:pPr>
    </w:p>
    <w:p w14:paraId="74C79864" w14:textId="77777777" w:rsidR="001663E9" w:rsidRDefault="001663E9" w:rsidP="00D32D72">
      <w:pPr>
        <w:pStyle w:val="NoSpacing"/>
        <w:spacing w:before="0" w:beforeAutospacing="0" w:after="0" w:afterAutospacing="0"/>
        <w:jc w:val="both"/>
        <w:rPr>
          <w:rFonts w:cs="Times New Roman"/>
          <w:szCs w:val="24"/>
        </w:rPr>
      </w:pPr>
    </w:p>
    <w:p w14:paraId="0C65D177" w14:textId="47CCFEF8" w:rsidR="00D32D72" w:rsidRPr="00154D29" w:rsidRDefault="00D32D72" w:rsidP="00D32D72">
      <w:pPr>
        <w:pStyle w:val="NoSpacing"/>
        <w:spacing w:before="0" w:beforeAutospacing="0" w:after="0" w:afterAutospacing="0"/>
        <w:jc w:val="both"/>
        <w:rPr>
          <w:rFonts w:cs="Times New Roman"/>
          <w:szCs w:val="24"/>
        </w:rPr>
      </w:pPr>
      <w:r w:rsidRPr="00154D29">
        <w:rPr>
          <w:rFonts w:cs="Times New Roman"/>
          <w:szCs w:val="24"/>
        </w:rPr>
        <w:t>HIGH COURT OF ZIMBABWE</w:t>
      </w:r>
    </w:p>
    <w:p w14:paraId="39216F43" w14:textId="2694E24C" w:rsidR="00D32D72" w:rsidRPr="00154D29" w:rsidRDefault="00D32D72" w:rsidP="00D32D72">
      <w:pPr>
        <w:pStyle w:val="Default"/>
        <w:rPr>
          <w:rFonts w:ascii="Times New Roman" w:hAnsi="Times New Roman" w:cs="Times New Roman"/>
        </w:rPr>
      </w:pPr>
      <w:r w:rsidRPr="00154D29">
        <w:rPr>
          <w:rFonts w:ascii="Times New Roman" w:hAnsi="Times New Roman" w:cs="Times New Roman"/>
        </w:rPr>
        <w:t xml:space="preserve">DUBE-BANDA J </w:t>
      </w:r>
    </w:p>
    <w:p w14:paraId="52B63D8C" w14:textId="202173D5" w:rsidR="00D32D72" w:rsidRPr="00154D29" w:rsidRDefault="005F5A58" w:rsidP="00D32D72">
      <w:pPr>
        <w:pStyle w:val="NoSpacing"/>
        <w:spacing w:before="0" w:beforeAutospacing="0" w:after="0" w:afterAutospacing="0"/>
        <w:jc w:val="both"/>
        <w:rPr>
          <w:rFonts w:cs="Times New Roman"/>
          <w:szCs w:val="24"/>
        </w:rPr>
      </w:pPr>
      <w:r w:rsidRPr="00154D29">
        <w:rPr>
          <w:rFonts w:cs="Times New Roman"/>
          <w:szCs w:val="24"/>
        </w:rPr>
        <w:t>HARARE</w:t>
      </w:r>
      <w:r w:rsidR="001663E9">
        <w:rPr>
          <w:rFonts w:cs="Times New Roman"/>
          <w:szCs w:val="24"/>
        </w:rPr>
        <w:t>,</w:t>
      </w:r>
      <w:r w:rsidRPr="00154D29">
        <w:rPr>
          <w:rFonts w:cs="Times New Roman"/>
          <w:szCs w:val="24"/>
        </w:rPr>
        <w:t xml:space="preserve"> 27 &amp; 29</w:t>
      </w:r>
      <w:r w:rsidR="00D32D72" w:rsidRPr="00154D29">
        <w:rPr>
          <w:rFonts w:cs="Times New Roman"/>
          <w:szCs w:val="24"/>
        </w:rPr>
        <w:t xml:space="preserve"> S</w:t>
      </w:r>
      <w:r w:rsidR="001663E9" w:rsidRPr="00154D29">
        <w:rPr>
          <w:rFonts w:cs="Times New Roman"/>
          <w:szCs w:val="24"/>
        </w:rPr>
        <w:t>eptember</w:t>
      </w:r>
      <w:r w:rsidR="00D32D72" w:rsidRPr="00154D29">
        <w:rPr>
          <w:rFonts w:cs="Times New Roman"/>
          <w:szCs w:val="24"/>
        </w:rPr>
        <w:t xml:space="preserve"> 2022</w:t>
      </w:r>
    </w:p>
    <w:p w14:paraId="3D0CDB58" w14:textId="31478D46" w:rsidR="001663E9" w:rsidRDefault="001663E9" w:rsidP="00D32D72">
      <w:pPr>
        <w:pStyle w:val="NoSpacing"/>
        <w:jc w:val="both"/>
        <w:rPr>
          <w:szCs w:val="24"/>
        </w:rPr>
      </w:pPr>
    </w:p>
    <w:p w14:paraId="210379CB" w14:textId="1D641F8A" w:rsidR="001663E9" w:rsidRDefault="001663E9" w:rsidP="00D32D72">
      <w:pPr>
        <w:pStyle w:val="NoSpacing"/>
        <w:jc w:val="both"/>
        <w:rPr>
          <w:szCs w:val="24"/>
        </w:rPr>
      </w:pPr>
    </w:p>
    <w:p w14:paraId="0F52CDA0" w14:textId="77777777" w:rsidR="001663E9" w:rsidRDefault="001663E9" w:rsidP="00D32D72">
      <w:pPr>
        <w:pStyle w:val="NoSpacing"/>
        <w:jc w:val="both"/>
        <w:rPr>
          <w:sz w:val="23"/>
          <w:szCs w:val="23"/>
        </w:rPr>
      </w:pPr>
      <w:r>
        <w:rPr>
          <w:szCs w:val="24"/>
        </w:rPr>
        <w:t>ASSESSORS:</w:t>
      </w:r>
      <w:r>
        <w:rPr>
          <w:szCs w:val="24"/>
        </w:rPr>
        <w:tab/>
      </w:r>
      <w:r>
        <w:rPr>
          <w:sz w:val="23"/>
          <w:szCs w:val="23"/>
        </w:rPr>
        <w:t xml:space="preserve">  1.   Mr Mhandu </w:t>
      </w:r>
    </w:p>
    <w:p w14:paraId="251AACDA" w14:textId="26AB367E" w:rsidR="001663E9" w:rsidRDefault="001663E9" w:rsidP="00D32D72">
      <w:pPr>
        <w:pStyle w:val="NoSpacing"/>
        <w:jc w:val="both"/>
        <w:rPr>
          <w:szCs w:val="24"/>
        </w:rPr>
      </w:pPr>
      <w:r>
        <w:rPr>
          <w:sz w:val="23"/>
          <w:szCs w:val="23"/>
        </w:rPr>
        <w:t xml:space="preserve">                           2.   Mr Shenje</w:t>
      </w:r>
    </w:p>
    <w:p w14:paraId="56097150" w14:textId="03D9EC5B" w:rsidR="001663E9" w:rsidRDefault="001663E9" w:rsidP="00D32D72">
      <w:pPr>
        <w:pStyle w:val="NoSpacing"/>
        <w:jc w:val="both"/>
        <w:rPr>
          <w:szCs w:val="24"/>
        </w:rPr>
      </w:pPr>
    </w:p>
    <w:p w14:paraId="5A4D0233" w14:textId="77777777" w:rsidR="00733C72" w:rsidRPr="00D10188" w:rsidRDefault="00733C72" w:rsidP="00D32D72">
      <w:pPr>
        <w:pStyle w:val="NoSpacing"/>
        <w:jc w:val="both"/>
        <w:rPr>
          <w:szCs w:val="24"/>
        </w:rPr>
      </w:pPr>
    </w:p>
    <w:p w14:paraId="7C55FEB2" w14:textId="77777777" w:rsidR="00D32D72" w:rsidRPr="00D10188" w:rsidRDefault="00D32D72" w:rsidP="00D32D72">
      <w:pPr>
        <w:pStyle w:val="NoSpacing"/>
        <w:jc w:val="both"/>
        <w:rPr>
          <w:b/>
          <w:szCs w:val="24"/>
        </w:rPr>
      </w:pPr>
      <w:r>
        <w:rPr>
          <w:b/>
          <w:szCs w:val="24"/>
        </w:rPr>
        <w:t xml:space="preserve">Application for disclosure </w:t>
      </w:r>
    </w:p>
    <w:p w14:paraId="0A18E0BD" w14:textId="434CE34D" w:rsidR="00D32D72" w:rsidRDefault="00D32D72" w:rsidP="00D32D72">
      <w:pPr>
        <w:pStyle w:val="NoSpacing"/>
        <w:jc w:val="both"/>
        <w:rPr>
          <w:szCs w:val="24"/>
        </w:rPr>
      </w:pPr>
    </w:p>
    <w:p w14:paraId="77B8E79F" w14:textId="77777777" w:rsidR="001663E9" w:rsidRPr="00D10188" w:rsidRDefault="001663E9" w:rsidP="00D32D72">
      <w:pPr>
        <w:pStyle w:val="NoSpacing"/>
        <w:jc w:val="both"/>
        <w:rPr>
          <w:szCs w:val="24"/>
        </w:rPr>
      </w:pPr>
    </w:p>
    <w:p w14:paraId="77725FB0" w14:textId="3A369857" w:rsidR="00D32D72" w:rsidRPr="00D10188" w:rsidRDefault="004C041E" w:rsidP="00D32D72">
      <w:pPr>
        <w:pStyle w:val="NoSpacing"/>
        <w:jc w:val="both"/>
        <w:rPr>
          <w:szCs w:val="24"/>
        </w:rPr>
      </w:pPr>
      <w:r>
        <w:rPr>
          <w:i/>
          <w:szCs w:val="24"/>
        </w:rPr>
        <w:t>T Mu</w:t>
      </w:r>
      <w:r w:rsidR="00D32D72">
        <w:rPr>
          <w:i/>
          <w:szCs w:val="24"/>
        </w:rPr>
        <w:t>kuze</w:t>
      </w:r>
      <w:r w:rsidR="001663E9">
        <w:rPr>
          <w:i/>
          <w:szCs w:val="24"/>
        </w:rPr>
        <w:t xml:space="preserve">, </w:t>
      </w:r>
      <w:r w:rsidR="00D32D72" w:rsidRPr="00072249">
        <w:rPr>
          <w:szCs w:val="24"/>
        </w:rPr>
        <w:t>for the State</w:t>
      </w:r>
      <w:r w:rsidR="00D32D72">
        <w:rPr>
          <w:i/>
          <w:szCs w:val="24"/>
        </w:rPr>
        <w:t xml:space="preserve"> </w:t>
      </w:r>
    </w:p>
    <w:p w14:paraId="79CDE981" w14:textId="771DEE74" w:rsidR="00D32D72" w:rsidRDefault="00D32D72" w:rsidP="00D32D72">
      <w:pPr>
        <w:pStyle w:val="NoSpacing"/>
        <w:jc w:val="both"/>
        <w:rPr>
          <w:szCs w:val="24"/>
        </w:rPr>
      </w:pPr>
      <w:r>
        <w:rPr>
          <w:i/>
          <w:szCs w:val="24"/>
        </w:rPr>
        <w:t>T Mpofu</w:t>
      </w:r>
      <w:r w:rsidR="001663E9">
        <w:rPr>
          <w:i/>
          <w:szCs w:val="24"/>
        </w:rPr>
        <w:t>,</w:t>
      </w:r>
      <w:r w:rsidR="001663E9">
        <w:rPr>
          <w:iCs/>
          <w:szCs w:val="24"/>
        </w:rPr>
        <w:t xml:space="preserve"> </w:t>
      </w:r>
      <w:r w:rsidRPr="00072249">
        <w:rPr>
          <w:szCs w:val="24"/>
        </w:rPr>
        <w:t>for the 1</w:t>
      </w:r>
      <w:r w:rsidRPr="00072249">
        <w:rPr>
          <w:szCs w:val="24"/>
          <w:vertAlign w:val="superscript"/>
        </w:rPr>
        <w:t>st</w:t>
      </w:r>
      <w:r w:rsidRPr="00072249">
        <w:rPr>
          <w:szCs w:val="24"/>
        </w:rPr>
        <w:t xml:space="preserve"> accused </w:t>
      </w:r>
    </w:p>
    <w:p w14:paraId="6B8402C1" w14:textId="0A87442F" w:rsidR="00D32D72" w:rsidRDefault="004C041E" w:rsidP="00D32D72">
      <w:pPr>
        <w:pStyle w:val="NoSpacing"/>
        <w:jc w:val="both"/>
        <w:rPr>
          <w:szCs w:val="24"/>
        </w:rPr>
      </w:pPr>
      <w:r>
        <w:rPr>
          <w:i/>
          <w:szCs w:val="24"/>
        </w:rPr>
        <w:t>B Maruva</w:t>
      </w:r>
      <w:r w:rsidR="001663E9">
        <w:rPr>
          <w:i/>
          <w:szCs w:val="24"/>
        </w:rPr>
        <w:t xml:space="preserve">, </w:t>
      </w:r>
      <w:r w:rsidR="00D32D72">
        <w:rPr>
          <w:szCs w:val="24"/>
        </w:rPr>
        <w:t>for the 2</w:t>
      </w:r>
      <w:r w:rsidR="00D32D72" w:rsidRPr="00072249">
        <w:rPr>
          <w:szCs w:val="24"/>
          <w:vertAlign w:val="superscript"/>
        </w:rPr>
        <w:t>nd</w:t>
      </w:r>
      <w:r w:rsidR="00D32D72">
        <w:rPr>
          <w:szCs w:val="24"/>
        </w:rPr>
        <w:t xml:space="preserve"> and 3</w:t>
      </w:r>
      <w:r w:rsidR="00D32D72" w:rsidRPr="00072249">
        <w:rPr>
          <w:szCs w:val="24"/>
          <w:vertAlign w:val="superscript"/>
        </w:rPr>
        <w:t>rd</w:t>
      </w:r>
      <w:r w:rsidR="00D32D72">
        <w:rPr>
          <w:szCs w:val="24"/>
        </w:rPr>
        <w:t xml:space="preserve"> accused </w:t>
      </w:r>
    </w:p>
    <w:p w14:paraId="426AA0EC" w14:textId="77777777" w:rsidR="00D32D72" w:rsidRPr="005F5A58" w:rsidRDefault="00D32D72" w:rsidP="00D32D72">
      <w:pPr>
        <w:pStyle w:val="NoSpacing"/>
        <w:jc w:val="both"/>
        <w:rPr>
          <w:b/>
          <w:szCs w:val="24"/>
        </w:rPr>
      </w:pPr>
    </w:p>
    <w:p w14:paraId="5FFF0736" w14:textId="423A4EF6" w:rsidR="00AD7F25" w:rsidRPr="00733C72" w:rsidRDefault="005F5A58" w:rsidP="00733C72">
      <w:pPr>
        <w:spacing w:after="0" w:line="360" w:lineRule="auto"/>
        <w:ind w:firstLine="709"/>
        <w:jc w:val="both"/>
        <w:rPr>
          <w:rFonts w:ascii="Times New Roman" w:hAnsi="Times New Roman" w:cs="Times New Roman"/>
          <w:b/>
          <w:sz w:val="24"/>
          <w:szCs w:val="24"/>
        </w:rPr>
      </w:pPr>
      <w:r w:rsidRPr="005F5A58">
        <w:rPr>
          <w:rFonts w:ascii="Times New Roman" w:hAnsi="Times New Roman" w:cs="Times New Roman"/>
          <w:b/>
          <w:sz w:val="24"/>
          <w:szCs w:val="24"/>
        </w:rPr>
        <w:t xml:space="preserve">DUBE-BANDA J: </w:t>
      </w:r>
    </w:p>
    <w:p w14:paraId="73006B76" w14:textId="083F1CA6" w:rsidR="0023658F" w:rsidRPr="00733C72" w:rsidRDefault="00733C72" w:rsidP="00733C72">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sidR="00AD7F25" w:rsidRPr="00733C72">
        <w:rPr>
          <w:rFonts w:ascii="Times New Roman" w:hAnsi="Times New Roman" w:cs="Times New Roman"/>
          <w:color w:val="000000"/>
          <w:sz w:val="24"/>
          <w:szCs w:val="24"/>
        </w:rPr>
        <w:t>This is an application by the defence team</w:t>
      </w:r>
      <w:r w:rsidR="00E2601E" w:rsidRPr="00733C72">
        <w:rPr>
          <w:rFonts w:ascii="Times New Roman" w:hAnsi="Times New Roman" w:cs="Times New Roman"/>
          <w:color w:val="000000"/>
          <w:sz w:val="24"/>
          <w:szCs w:val="24"/>
        </w:rPr>
        <w:t>, requesting the disclosure of statements of witnesses</w:t>
      </w:r>
      <w:r w:rsidR="00AD7F25" w:rsidRPr="00733C72">
        <w:rPr>
          <w:rFonts w:ascii="Times New Roman" w:hAnsi="Times New Roman" w:cs="Times New Roman"/>
          <w:color w:val="000000"/>
          <w:sz w:val="24"/>
          <w:szCs w:val="24"/>
        </w:rPr>
        <w:t xml:space="preserve"> and </w:t>
      </w:r>
      <w:r w:rsidR="00303BE3" w:rsidRPr="00733C72">
        <w:rPr>
          <w:rFonts w:ascii="Times New Roman" w:hAnsi="Times New Roman" w:cs="Times New Roman"/>
          <w:color w:val="000000"/>
          <w:sz w:val="24"/>
          <w:szCs w:val="24"/>
        </w:rPr>
        <w:t xml:space="preserve">some other evidential material in the possession of the State. </w:t>
      </w:r>
      <w:r w:rsidR="00046018" w:rsidRPr="00733C72">
        <w:rPr>
          <w:rFonts w:ascii="Times New Roman" w:hAnsi="Times New Roman" w:cs="Times New Roman"/>
          <w:color w:val="000000"/>
          <w:sz w:val="24"/>
          <w:szCs w:val="24"/>
        </w:rPr>
        <w:t xml:space="preserve">This application is anchored on the accused person’s right to a fair trial. </w:t>
      </w:r>
      <w:r w:rsidR="00303BE3" w:rsidRPr="00733C72">
        <w:rPr>
          <w:rFonts w:ascii="Times New Roman" w:hAnsi="Times New Roman" w:cs="Times New Roman"/>
          <w:color w:val="000000"/>
          <w:sz w:val="24"/>
          <w:szCs w:val="24"/>
        </w:rPr>
        <w:t xml:space="preserve">Mr </w:t>
      </w:r>
      <w:r w:rsidR="00303BE3" w:rsidRPr="00733C72">
        <w:rPr>
          <w:rFonts w:ascii="Times New Roman" w:hAnsi="Times New Roman" w:cs="Times New Roman"/>
          <w:i/>
          <w:color w:val="000000"/>
          <w:sz w:val="24"/>
          <w:szCs w:val="24"/>
        </w:rPr>
        <w:t>Mpofu</w:t>
      </w:r>
      <w:r w:rsidR="00E2601E" w:rsidRPr="00733C72">
        <w:rPr>
          <w:rFonts w:ascii="Times New Roman" w:hAnsi="Times New Roman" w:cs="Times New Roman"/>
          <w:i/>
          <w:color w:val="000000"/>
          <w:sz w:val="24"/>
          <w:szCs w:val="24"/>
        </w:rPr>
        <w:t>,</w:t>
      </w:r>
      <w:r w:rsidR="00303BE3" w:rsidRPr="00733C72">
        <w:rPr>
          <w:rFonts w:ascii="Times New Roman" w:hAnsi="Times New Roman" w:cs="Times New Roman"/>
          <w:color w:val="000000"/>
          <w:sz w:val="24"/>
          <w:szCs w:val="24"/>
        </w:rPr>
        <w:t xml:space="preserve"> counsel for the first accused</w:t>
      </w:r>
      <w:r w:rsidR="00E2601E" w:rsidRPr="00733C72">
        <w:rPr>
          <w:rFonts w:ascii="Times New Roman" w:hAnsi="Times New Roman" w:cs="Times New Roman"/>
          <w:color w:val="000000"/>
          <w:sz w:val="24"/>
          <w:szCs w:val="24"/>
        </w:rPr>
        <w:t>,</w:t>
      </w:r>
      <w:r w:rsidR="00303BE3" w:rsidRPr="00733C72">
        <w:rPr>
          <w:rFonts w:ascii="Times New Roman" w:hAnsi="Times New Roman" w:cs="Times New Roman"/>
          <w:color w:val="000000"/>
          <w:sz w:val="24"/>
          <w:szCs w:val="24"/>
        </w:rPr>
        <w:t xml:space="preserve"> motivated the application. </w:t>
      </w:r>
      <w:r w:rsidR="00871A26" w:rsidRPr="00733C72">
        <w:rPr>
          <w:rFonts w:ascii="Times New Roman" w:hAnsi="Times New Roman" w:cs="Times New Roman"/>
          <w:color w:val="000000"/>
          <w:sz w:val="24"/>
          <w:szCs w:val="24"/>
        </w:rPr>
        <w:t xml:space="preserve">Mr </w:t>
      </w:r>
      <w:r w:rsidR="00871A26" w:rsidRPr="00733C72">
        <w:rPr>
          <w:rFonts w:ascii="Times New Roman" w:hAnsi="Times New Roman" w:cs="Times New Roman"/>
          <w:i/>
          <w:color w:val="000000"/>
          <w:sz w:val="24"/>
          <w:szCs w:val="24"/>
        </w:rPr>
        <w:t>Maruva</w:t>
      </w:r>
      <w:r w:rsidR="00E2601E" w:rsidRPr="00733C72">
        <w:rPr>
          <w:rFonts w:ascii="Times New Roman" w:hAnsi="Times New Roman" w:cs="Times New Roman"/>
          <w:i/>
          <w:color w:val="000000"/>
          <w:sz w:val="24"/>
          <w:szCs w:val="24"/>
        </w:rPr>
        <w:t>,</w:t>
      </w:r>
      <w:r w:rsidR="00871A26" w:rsidRPr="00733C72">
        <w:rPr>
          <w:rFonts w:ascii="Times New Roman" w:hAnsi="Times New Roman" w:cs="Times New Roman"/>
          <w:color w:val="000000"/>
          <w:sz w:val="24"/>
          <w:szCs w:val="24"/>
        </w:rPr>
        <w:t xml:space="preserve"> counsel for the second and third </w:t>
      </w:r>
      <w:r w:rsidR="00EE3713" w:rsidRPr="00733C72">
        <w:rPr>
          <w:rFonts w:ascii="Times New Roman" w:hAnsi="Times New Roman" w:cs="Times New Roman"/>
          <w:color w:val="000000"/>
          <w:sz w:val="24"/>
          <w:szCs w:val="24"/>
        </w:rPr>
        <w:t>accused persons associated with</w:t>
      </w:r>
      <w:r w:rsidR="00367395" w:rsidRPr="00733C72">
        <w:rPr>
          <w:rFonts w:ascii="Times New Roman" w:hAnsi="Times New Roman" w:cs="Times New Roman"/>
          <w:color w:val="000000"/>
          <w:sz w:val="24"/>
          <w:szCs w:val="24"/>
        </w:rPr>
        <w:t xml:space="preserve"> the application. </w:t>
      </w:r>
      <w:r w:rsidR="00E43340" w:rsidRPr="00733C72">
        <w:rPr>
          <w:rFonts w:ascii="Times New Roman" w:hAnsi="Times New Roman" w:cs="Times New Roman"/>
          <w:color w:val="000000"/>
          <w:sz w:val="24"/>
          <w:szCs w:val="24"/>
        </w:rPr>
        <w:t xml:space="preserve">The accused persons request to be furnished with </w:t>
      </w:r>
      <w:r w:rsidR="00FA403A" w:rsidRPr="00733C72">
        <w:rPr>
          <w:rFonts w:ascii="Times New Roman" w:hAnsi="Times New Roman" w:cs="Times New Roman"/>
          <w:color w:val="000000"/>
          <w:sz w:val="24"/>
          <w:szCs w:val="24"/>
        </w:rPr>
        <w:t xml:space="preserve">the statement of the doctor who examined the remains of the deceased, statement of five potential witnesses, namely </w:t>
      </w:r>
      <w:r w:rsidR="00712D9F" w:rsidRPr="00733C72">
        <w:rPr>
          <w:rFonts w:ascii="Times New Roman" w:hAnsi="Times New Roman" w:cs="Times New Roman"/>
          <w:sz w:val="24"/>
          <w:szCs w:val="24"/>
        </w:rPr>
        <w:t xml:space="preserve">Gay Moyo; Babra Chirenda; Admore Maforo; Casper Makenzie; Chitsone and </w:t>
      </w:r>
      <w:r w:rsidR="00B50651" w:rsidRPr="00733C72">
        <w:rPr>
          <w:rFonts w:ascii="Times New Roman" w:hAnsi="Times New Roman" w:cs="Times New Roman"/>
          <w:sz w:val="24"/>
          <w:szCs w:val="24"/>
        </w:rPr>
        <w:t xml:space="preserve">Chihnamo, copies of the post mortem report, Forensic DNA Test Certificate and police diary log book entries </w:t>
      </w:r>
      <w:r w:rsidR="00492C60" w:rsidRPr="00733C72">
        <w:rPr>
          <w:rFonts w:ascii="Times New Roman" w:hAnsi="Times New Roman" w:cs="Times New Roman"/>
          <w:sz w:val="24"/>
          <w:szCs w:val="24"/>
        </w:rPr>
        <w:t>listed</w:t>
      </w:r>
      <w:r w:rsidR="005D1A3C" w:rsidRPr="00733C72">
        <w:rPr>
          <w:rFonts w:ascii="Times New Roman" w:hAnsi="Times New Roman" w:cs="Times New Roman"/>
          <w:sz w:val="24"/>
          <w:szCs w:val="24"/>
        </w:rPr>
        <w:t xml:space="preserve"> in</w:t>
      </w:r>
      <w:r w:rsidR="00B50651" w:rsidRPr="00733C72">
        <w:rPr>
          <w:rFonts w:ascii="Times New Roman" w:hAnsi="Times New Roman" w:cs="Times New Roman"/>
          <w:sz w:val="24"/>
          <w:szCs w:val="24"/>
        </w:rPr>
        <w:t xml:space="preserve"> the</w:t>
      </w:r>
      <w:r w:rsidR="00B851B4" w:rsidRPr="00733C72">
        <w:rPr>
          <w:rFonts w:ascii="Times New Roman" w:hAnsi="Times New Roman" w:cs="Times New Roman"/>
          <w:sz w:val="24"/>
          <w:szCs w:val="24"/>
        </w:rPr>
        <w:t xml:space="preserve"> summary of the state, Kitchen knife, c</w:t>
      </w:r>
      <w:r w:rsidR="00893904" w:rsidRPr="00733C72">
        <w:rPr>
          <w:rFonts w:ascii="Times New Roman" w:hAnsi="Times New Roman" w:cs="Times New Roman"/>
          <w:sz w:val="24"/>
          <w:szCs w:val="24"/>
        </w:rPr>
        <w:t>ream sneakers,</w:t>
      </w:r>
      <w:r w:rsidR="00B851B4" w:rsidRPr="00733C72">
        <w:rPr>
          <w:rFonts w:ascii="Times New Roman" w:hAnsi="Times New Roman" w:cs="Times New Roman"/>
          <w:sz w:val="24"/>
          <w:szCs w:val="24"/>
        </w:rPr>
        <w:t xml:space="preserve"> t-shirt</w:t>
      </w:r>
      <w:r w:rsidR="00735E12" w:rsidRPr="00733C72">
        <w:rPr>
          <w:rFonts w:ascii="Times New Roman" w:hAnsi="Times New Roman" w:cs="Times New Roman"/>
          <w:sz w:val="24"/>
          <w:szCs w:val="24"/>
        </w:rPr>
        <w:t xml:space="preserve"> and jeans, photog</w:t>
      </w:r>
      <w:r w:rsidR="00893904" w:rsidRPr="00733C72">
        <w:rPr>
          <w:rFonts w:ascii="Times New Roman" w:hAnsi="Times New Roman" w:cs="Times New Roman"/>
          <w:sz w:val="24"/>
          <w:szCs w:val="24"/>
        </w:rPr>
        <w:t xml:space="preserve">raphs taken during indications and </w:t>
      </w:r>
      <w:r w:rsidR="00735E12" w:rsidRPr="00733C72">
        <w:rPr>
          <w:rFonts w:ascii="Times New Roman" w:hAnsi="Times New Roman" w:cs="Times New Roman"/>
          <w:sz w:val="24"/>
          <w:szCs w:val="24"/>
        </w:rPr>
        <w:t>two video clips</w:t>
      </w:r>
      <w:r w:rsidR="00893904" w:rsidRPr="00733C72">
        <w:rPr>
          <w:rFonts w:ascii="Times New Roman" w:hAnsi="Times New Roman" w:cs="Times New Roman"/>
          <w:sz w:val="24"/>
          <w:szCs w:val="24"/>
        </w:rPr>
        <w:t>;</w:t>
      </w:r>
      <w:r w:rsidR="00735E12" w:rsidRPr="00733C72">
        <w:rPr>
          <w:rFonts w:ascii="Times New Roman" w:hAnsi="Times New Roman" w:cs="Times New Roman"/>
          <w:sz w:val="24"/>
          <w:szCs w:val="24"/>
        </w:rPr>
        <w:t xml:space="preserve"> one taken during indications and the other taken during the recording of warned and cautioned statements. </w:t>
      </w:r>
      <w:r w:rsidR="00B851B4" w:rsidRPr="00733C72">
        <w:rPr>
          <w:rFonts w:ascii="Times New Roman" w:hAnsi="Times New Roman" w:cs="Times New Roman"/>
          <w:sz w:val="24"/>
          <w:szCs w:val="24"/>
        </w:rPr>
        <w:t xml:space="preserve">  </w:t>
      </w:r>
    </w:p>
    <w:p w14:paraId="6E044E04" w14:textId="50C99D5F" w:rsidR="005D1A3C" w:rsidRPr="00733C72" w:rsidRDefault="00733C72" w:rsidP="00733C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6677A3" w:rsidRPr="00733C72">
        <w:rPr>
          <w:rFonts w:ascii="Times New Roman" w:hAnsi="Times New Roman" w:cs="Times New Roman"/>
          <w:sz w:val="24"/>
          <w:szCs w:val="24"/>
        </w:rPr>
        <w:t xml:space="preserve">The State is opposed to the request for a disclosure. Mr </w:t>
      </w:r>
      <w:r w:rsidR="006677A3" w:rsidRPr="00733C72">
        <w:rPr>
          <w:rFonts w:ascii="Times New Roman" w:hAnsi="Times New Roman" w:cs="Times New Roman"/>
          <w:i/>
          <w:sz w:val="24"/>
          <w:szCs w:val="24"/>
        </w:rPr>
        <w:t xml:space="preserve">Mukuze </w:t>
      </w:r>
      <w:r w:rsidR="006677A3" w:rsidRPr="00733C72">
        <w:rPr>
          <w:rFonts w:ascii="Times New Roman" w:hAnsi="Times New Roman" w:cs="Times New Roman"/>
          <w:sz w:val="24"/>
          <w:szCs w:val="24"/>
        </w:rPr>
        <w:t xml:space="preserve">counsel for the State </w:t>
      </w:r>
      <w:r w:rsidR="002D2373" w:rsidRPr="00733C72">
        <w:rPr>
          <w:rFonts w:ascii="Times New Roman" w:hAnsi="Times New Roman" w:cs="Times New Roman"/>
          <w:sz w:val="24"/>
          <w:szCs w:val="24"/>
        </w:rPr>
        <w:t xml:space="preserve">submitted that </w:t>
      </w:r>
      <w:r w:rsidR="00537C50" w:rsidRPr="00733C72">
        <w:rPr>
          <w:rFonts w:ascii="Times New Roman" w:hAnsi="Times New Roman" w:cs="Times New Roman"/>
          <w:sz w:val="24"/>
          <w:szCs w:val="24"/>
        </w:rPr>
        <w:t xml:space="preserve">the State will provide what is stated in the summary of the State case and no </w:t>
      </w:r>
      <w:r w:rsidR="00537C50" w:rsidRPr="00733C72">
        <w:rPr>
          <w:rFonts w:ascii="Times New Roman" w:hAnsi="Times New Roman" w:cs="Times New Roman"/>
          <w:sz w:val="24"/>
          <w:szCs w:val="24"/>
        </w:rPr>
        <w:lastRenderedPageBreak/>
        <w:t>more. Counsel submitted further that anything ext</w:t>
      </w:r>
      <w:r w:rsidR="00344DC2" w:rsidRPr="00733C72">
        <w:rPr>
          <w:rFonts w:ascii="Times New Roman" w:hAnsi="Times New Roman" w:cs="Times New Roman"/>
          <w:sz w:val="24"/>
          <w:szCs w:val="24"/>
        </w:rPr>
        <w:t xml:space="preserve">ra is not subject of the trial and therefore shall not be disclosed to the defence. </w:t>
      </w:r>
    </w:p>
    <w:p w14:paraId="2FD30AAF" w14:textId="01478D0C" w:rsidR="00957859" w:rsidRPr="00733C72" w:rsidRDefault="00733C72" w:rsidP="00733C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3A4B80" w:rsidRPr="00733C72">
        <w:rPr>
          <w:rFonts w:ascii="Times New Roman" w:hAnsi="Times New Roman" w:cs="Times New Roman"/>
          <w:sz w:val="24"/>
          <w:szCs w:val="24"/>
        </w:rPr>
        <w:t xml:space="preserve">Section </w:t>
      </w:r>
      <w:r w:rsidR="00B51541" w:rsidRPr="00733C72">
        <w:rPr>
          <w:rFonts w:ascii="Times New Roman" w:hAnsi="Times New Roman" w:cs="Times New Roman"/>
          <w:sz w:val="24"/>
          <w:szCs w:val="24"/>
        </w:rPr>
        <w:t>69(1) of the Constitution of Zimbabwe (Amendment No. 20) Act</w:t>
      </w:r>
      <w:r w:rsidR="00904CBF" w:rsidRPr="00733C72">
        <w:rPr>
          <w:rFonts w:ascii="Times New Roman" w:hAnsi="Times New Roman" w:cs="Times New Roman"/>
          <w:sz w:val="24"/>
          <w:szCs w:val="24"/>
        </w:rPr>
        <w:t>, 2013</w:t>
      </w:r>
      <w:r w:rsidR="00B51541" w:rsidRPr="00733C72">
        <w:rPr>
          <w:rFonts w:ascii="Times New Roman" w:hAnsi="Times New Roman" w:cs="Times New Roman"/>
          <w:sz w:val="24"/>
          <w:szCs w:val="24"/>
        </w:rPr>
        <w:t xml:space="preserve"> means that the entire process of bringing an accused person to trial and the trial itself needs to be tested against the standard of a fair trial.</w:t>
      </w:r>
      <w:r w:rsidR="00C25422" w:rsidRPr="00733C72">
        <w:rPr>
          <w:rFonts w:ascii="Times New Roman" w:hAnsi="Times New Roman" w:cs="Times New Roman"/>
          <w:sz w:val="24"/>
          <w:szCs w:val="24"/>
        </w:rPr>
        <w:t xml:space="preserve"> At the heart of the right to a fair criminal trial and what infuses its purpose is that justice must be done and must also be seen to be done. Trial fairness is not confined to the position of the accused, but extends to society as a whole, precisely because society has a real interest in the outcome of a criminal trial. </w:t>
      </w:r>
      <w:r w:rsidR="001330B2" w:rsidRPr="00733C72">
        <w:rPr>
          <w:rFonts w:ascii="Times New Roman" w:hAnsi="Times New Roman" w:cs="Times New Roman"/>
          <w:iCs/>
          <w:sz w:val="24"/>
          <w:szCs w:val="24"/>
        </w:rPr>
        <w:t>In any democratic criminal justice system</w:t>
      </w:r>
      <w:r w:rsidR="00A65C81">
        <w:rPr>
          <w:rFonts w:ascii="Times New Roman" w:hAnsi="Times New Roman" w:cs="Times New Roman"/>
          <w:iCs/>
          <w:sz w:val="24"/>
          <w:szCs w:val="24"/>
        </w:rPr>
        <w:t>,</w:t>
      </w:r>
      <w:r w:rsidR="001330B2" w:rsidRPr="00733C72">
        <w:rPr>
          <w:rFonts w:ascii="Times New Roman" w:hAnsi="Times New Roman" w:cs="Times New Roman"/>
          <w:iCs/>
          <w:sz w:val="24"/>
          <w:szCs w:val="24"/>
        </w:rPr>
        <w:t xml:space="preserve"> there is a tension between, on the one hand</w:t>
      </w:r>
      <w:r w:rsidR="000B57B1" w:rsidRPr="00733C72">
        <w:rPr>
          <w:rFonts w:ascii="Times New Roman" w:hAnsi="Times New Roman" w:cs="Times New Roman"/>
          <w:iCs/>
          <w:sz w:val="24"/>
          <w:szCs w:val="24"/>
        </w:rPr>
        <w:t>,</w:t>
      </w:r>
      <w:r w:rsidR="001330B2" w:rsidRPr="00733C72">
        <w:rPr>
          <w:rFonts w:ascii="Times New Roman" w:hAnsi="Times New Roman" w:cs="Times New Roman"/>
          <w:iCs/>
          <w:sz w:val="24"/>
          <w:szCs w:val="24"/>
        </w:rPr>
        <w:t xml:space="preserve"> the public interest in bringing criminals to book and, on the other, the equally great public interest in ensuring that justice is manifestly done to all, even those suspected of conduct which would put them beyond </w:t>
      </w:r>
      <w:r w:rsidR="009C0993" w:rsidRPr="00733C72">
        <w:rPr>
          <w:rFonts w:ascii="Times New Roman" w:hAnsi="Times New Roman" w:cs="Times New Roman"/>
          <w:iCs/>
          <w:sz w:val="24"/>
          <w:szCs w:val="24"/>
        </w:rPr>
        <w:t xml:space="preserve">the </w:t>
      </w:r>
      <w:r w:rsidR="001330B2" w:rsidRPr="00733C72">
        <w:rPr>
          <w:rFonts w:ascii="Times New Roman" w:hAnsi="Times New Roman" w:cs="Times New Roman"/>
          <w:iCs/>
          <w:sz w:val="24"/>
          <w:szCs w:val="24"/>
        </w:rPr>
        <w:t>pale.</w:t>
      </w:r>
      <w:r w:rsidR="00A22925" w:rsidRPr="00733C72">
        <w:rPr>
          <w:rFonts w:ascii="Times New Roman" w:hAnsi="Times New Roman" w:cs="Times New Roman"/>
          <w:iCs/>
          <w:sz w:val="24"/>
          <w:szCs w:val="24"/>
        </w:rPr>
        <w:t xml:space="preserve"> </w:t>
      </w:r>
      <w:r w:rsidR="00957859" w:rsidRPr="00733C72">
        <w:rPr>
          <w:rFonts w:ascii="Times New Roman" w:hAnsi="Times New Roman" w:cs="Times New Roman"/>
          <w:iCs/>
          <w:sz w:val="24"/>
          <w:szCs w:val="24"/>
        </w:rPr>
        <w:t>But none of this means sympathy f</w:t>
      </w:r>
      <w:r w:rsidR="00460A4F" w:rsidRPr="00733C72">
        <w:rPr>
          <w:rFonts w:ascii="Times New Roman" w:hAnsi="Times New Roman" w:cs="Times New Roman"/>
          <w:iCs/>
          <w:sz w:val="24"/>
          <w:szCs w:val="24"/>
        </w:rPr>
        <w:t>or crime and its perpetrators. What the Constitution demand is that the accused be given a fair trial</w:t>
      </w:r>
      <w:r w:rsidR="00957859" w:rsidRPr="00733C72">
        <w:rPr>
          <w:rFonts w:ascii="Times New Roman" w:hAnsi="Times New Roman" w:cs="Times New Roman"/>
          <w:iCs/>
          <w:sz w:val="24"/>
          <w:szCs w:val="24"/>
        </w:rPr>
        <w:t>.</w:t>
      </w:r>
      <w:r w:rsidR="008C5E95" w:rsidRPr="00733C72">
        <w:rPr>
          <w:rFonts w:ascii="Times New Roman" w:hAnsi="Times New Roman" w:cs="Times New Roman"/>
          <w:iCs/>
          <w:sz w:val="24"/>
          <w:szCs w:val="24"/>
        </w:rPr>
        <w:t xml:space="preserve"> </w:t>
      </w:r>
      <w:r w:rsidR="00A22925" w:rsidRPr="00733C72">
        <w:rPr>
          <w:rFonts w:ascii="Times New Roman" w:hAnsi="Times New Roman" w:cs="Times New Roman"/>
          <w:iCs/>
          <w:sz w:val="24"/>
          <w:szCs w:val="24"/>
        </w:rPr>
        <w:t xml:space="preserve">See: </w:t>
      </w:r>
      <w:r w:rsidR="00A22925" w:rsidRPr="00733C72">
        <w:rPr>
          <w:rFonts w:ascii="Times New Roman" w:hAnsi="Times New Roman" w:cs="Times New Roman"/>
          <w:i/>
          <w:sz w:val="24"/>
          <w:szCs w:val="24"/>
        </w:rPr>
        <w:t>Key v Attorney-General, Cape Provincial Division and Another</w:t>
      </w:r>
      <w:r w:rsidR="00A22925" w:rsidRPr="00733C72">
        <w:rPr>
          <w:rFonts w:ascii="Times New Roman" w:hAnsi="Times New Roman" w:cs="Times New Roman"/>
          <w:sz w:val="24"/>
          <w:szCs w:val="24"/>
        </w:rPr>
        <w:t xml:space="preserve"> 1996 (4) SA 187 (CC) at 195 G – 196 D.</w:t>
      </w:r>
    </w:p>
    <w:p w14:paraId="4E4D9FC2" w14:textId="437AA21F" w:rsidR="00974C7E" w:rsidRDefault="00733C72" w:rsidP="00733C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4F36EA" w:rsidRPr="00733C72">
        <w:rPr>
          <w:rFonts w:ascii="Times New Roman" w:hAnsi="Times New Roman" w:cs="Times New Roman"/>
          <w:sz w:val="24"/>
          <w:szCs w:val="24"/>
        </w:rPr>
        <w:t xml:space="preserve">In </w:t>
      </w:r>
      <w:r w:rsidR="004F36EA" w:rsidRPr="00733C72">
        <w:rPr>
          <w:rFonts w:ascii="Times New Roman" w:hAnsi="Times New Roman" w:cs="Times New Roman"/>
          <w:i/>
          <w:iCs/>
          <w:sz w:val="24"/>
          <w:szCs w:val="24"/>
        </w:rPr>
        <w:t xml:space="preserve">Shabalala and Others v Attorney-General, Transvaal, and Another </w:t>
      </w:r>
      <w:r w:rsidR="004F36EA" w:rsidRPr="00733C72">
        <w:rPr>
          <w:rFonts w:ascii="Times New Roman" w:hAnsi="Times New Roman" w:cs="Times New Roman"/>
          <w:sz w:val="24"/>
          <w:szCs w:val="24"/>
        </w:rPr>
        <w:t xml:space="preserve">1996 (1) SA 725 (CC) the Constitutional Court </w:t>
      </w:r>
      <w:r w:rsidR="004111B3" w:rsidRPr="00733C72">
        <w:rPr>
          <w:rFonts w:ascii="Times New Roman" w:hAnsi="Times New Roman" w:cs="Times New Roman"/>
          <w:sz w:val="24"/>
          <w:szCs w:val="24"/>
        </w:rPr>
        <w:t xml:space="preserve">of South Africa held that the "blanket docket privilege" expressed by the rule in </w:t>
      </w:r>
      <w:r w:rsidR="004111B3" w:rsidRPr="00733C72">
        <w:rPr>
          <w:rFonts w:ascii="Times New Roman" w:hAnsi="Times New Roman" w:cs="Times New Roman"/>
          <w:i/>
          <w:iCs/>
          <w:sz w:val="24"/>
          <w:szCs w:val="24"/>
        </w:rPr>
        <w:t xml:space="preserve">R v Steyn </w:t>
      </w:r>
      <w:r w:rsidR="001D7432" w:rsidRPr="00733C72">
        <w:rPr>
          <w:rFonts w:ascii="Times New Roman" w:hAnsi="Times New Roman" w:cs="Times New Roman"/>
          <w:sz w:val="24"/>
          <w:szCs w:val="24"/>
        </w:rPr>
        <w:t>1954 (1) SA 324 (A) was</w:t>
      </w:r>
      <w:r w:rsidR="0057396D" w:rsidRPr="00733C72">
        <w:rPr>
          <w:rFonts w:ascii="Times New Roman" w:hAnsi="Times New Roman" w:cs="Times New Roman"/>
          <w:sz w:val="24"/>
          <w:szCs w:val="24"/>
        </w:rPr>
        <w:t xml:space="preserve"> inconsistent </w:t>
      </w:r>
      <w:r w:rsidR="004111B3" w:rsidRPr="00733C72">
        <w:rPr>
          <w:rFonts w:ascii="Times New Roman" w:hAnsi="Times New Roman" w:cs="Times New Roman"/>
          <w:sz w:val="24"/>
          <w:szCs w:val="24"/>
        </w:rPr>
        <w:t xml:space="preserve">with the Constitution to the extent </w:t>
      </w:r>
      <w:r w:rsidR="001D7432" w:rsidRPr="00733C72">
        <w:rPr>
          <w:rFonts w:ascii="Times New Roman" w:hAnsi="Times New Roman" w:cs="Times New Roman"/>
          <w:sz w:val="24"/>
          <w:szCs w:val="24"/>
        </w:rPr>
        <w:t>to which it protected</w:t>
      </w:r>
      <w:r w:rsidR="004111B3" w:rsidRPr="00733C72">
        <w:rPr>
          <w:rFonts w:ascii="Times New Roman" w:hAnsi="Times New Roman" w:cs="Times New Roman"/>
          <w:sz w:val="24"/>
          <w:szCs w:val="24"/>
        </w:rPr>
        <w:t xml:space="preserve"> from disclosure all the documents in a police docket, in all circumstances, regardless as to whether or not such disclosure is justified for the purposes of enabling the accused properly to exercise his or</w:t>
      </w:r>
      <w:r w:rsidR="001047BE" w:rsidRPr="00733C72">
        <w:rPr>
          <w:rFonts w:ascii="Times New Roman" w:hAnsi="Times New Roman" w:cs="Times New Roman"/>
          <w:sz w:val="24"/>
          <w:szCs w:val="24"/>
        </w:rPr>
        <w:t xml:space="preserve"> </w:t>
      </w:r>
      <w:r w:rsidR="004111B3" w:rsidRPr="00733C72">
        <w:rPr>
          <w:rFonts w:ascii="Times New Roman" w:hAnsi="Times New Roman" w:cs="Times New Roman"/>
          <w:sz w:val="24"/>
          <w:szCs w:val="24"/>
        </w:rPr>
        <w:t xml:space="preserve">her right to </w:t>
      </w:r>
      <w:r w:rsidR="001047BE" w:rsidRPr="00733C72">
        <w:rPr>
          <w:rFonts w:ascii="Times New Roman" w:hAnsi="Times New Roman" w:cs="Times New Roman"/>
          <w:sz w:val="24"/>
          <w:szCs w:val="24"/>
        </w:rPr>
        <w:t xml:space="preserve">a fair trial. </w:t>
      </w:r>
    </w:p>
    <w:p w14:paraId="1E5FB4B3" w14:textId="4E1EE5FF" w:rsidR="00754A16" w:rsidRDefault="00733C72" w:rsidP="00733C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754A16" w:rsidRPr="00733C72">
        <w:rPr>
          <w:rFonts w:ascii="Times New Roman" w:hAnsi="Times New Roman" w:cs="Times New Roman"/>
          <w:iCs/>
          <w:sz w:val="24"/>
          <w:szCs w:val="24"/>
        </w:rPr>
        <w:t xml:space="preserve">In this jurisdiction the </w:t>
      </w:r>
      <w:r w:rsidR="00754A16" w:rsidRPr="00733C72">
        <w:rPr>
          <w:rFonts w:ascii="Times New Roman" w:hAnsi="Times New Roman" w:cs="Times New Roman"/>
          <w:sz w:val="24"/>
          <w:szCs w:val="24"/>
        </w:rPr>
        <w:t xml:space="preserve">"blanket docket privilege" was discarded in </w:t>
      </w:r>
      <w:r w:rsidR="00D568AB" w:rsidRPr="00733C72">
        <w:rPr>
          <w:rFonts w:ascii="Times New Roman" w:hAnsi="Times New Roman" w:cs="Times New Roman"/>
          <w:i/>
          <w:sz w:val="24"/>
          <w:szCs w:val="24"/>
        </w:rPr>
        <w:t>S v Sithole</w:t>
      </w:r>
      <w:r w:rsidR="00D568AB" w:rsidRPr="00733C72">
        <w:rPr>
          <w:rFonts w:ascii="Times New Roman" w:hAnsi="Times New Roman" w:cs="Times New Roman"/>
          <w:sz w:val="24"/>
          <w:szCs w:val="24"/>
        </w:rPr>
        <w:t xml:space="preserve"> 1996 (2) ZLR 575 (H). In Namibia it was in the case of </w:t>
      </w:r>
      <w:r w:rsidR="00477165" w:rsidRPr="00733C72">
        <w:rPr>
          <w:rFonts w:ascii="Times New Roman" w:hAnsi="Times New Roman" w:cs="Times New Roman"/>
          <w:i/>
          <w:sz w:val="24"/>
          <w:szCs w:val="24"/>
        </w:rPr>
        <w:t xml:space="preserve">S v Scholtz </w:t>
      </w:r>
      <w:r w:rsidR="00477165" w:rsidRPr="00733C72">
        <w:rPr>
          <w:rFonts w:ascii="Times New Roman" w:hAnsi="Times New Roman" w:cs="Times New Roman"/>
          <w:sz w:val="24"/>
          <w:szCs w:val="24"/>
        </w:rPr>
        <w:t xml:space="preserve">1998 NR 2007. Therefore the "blanket docket privilege" as enunciated in </w:t>
      </w:r>
      <w:r w:rsidR="00477165" w:rsidRPr="00733C72">
        <w:rPr>
          <w:rFonts w:ascii="Times New Roman" w:hAnsi="Times New Roman" w:cs="Times New Roman"/>
          <w:i/>
          <w:iCs/>
          <w:sz w:val="24"/>
          <w:szCs w:val="24"/>
        </w:rPr>
        <w:t xml:space="preserve">R v Steyn </w:t>
      </w:r>
      <w:r w:rsidR="00477165" w:rsidRPr="00733C72">
        <w:rPr>
          <w:rFonts w:ascii="Times New Roman" w:hAnsi="Times New Roman" w:cs="Times New Roman"/>
          <w:sz w:val="24"/>
          <w:szCs w:val="24"/>
        </w:rPr>
        <w:t xml:space="preserve">1954 (1) SA 324 (A) is no longer part of our law. </w:t>
      </w:r>
    </w:p>
    <w:p w14:paraId="286FEE99" w14:textId="502903D7" w:rsidR="005B3235" w:rsidRDefault="00733C72" w:rsidP="00733C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iCs/>
          <w:sz w:val="24"/>
          <w:szCs w:val="24"/>
        </w:rPr>
        <w:tab/>
      </w:r>
      <w:r w:rsidR="004C3AC3" w:rsidRPr="00733C72">
        <w:rPr>
          <w:rFonts w:ascii="Times New Roman" w:hAnsi="Times New Roman" w:cs="Times New Roman"/>
          <w:sz w:val="24"/>
          <w:szCs w:val="24"/>
        </w:rPr>
        <w:t xml:space="preserve">In </w:t>
      </w:r>
      <w:r w:rsidR="004C3AC3" w:rsidRPr="00733C72">
        <w:rPr>
          <w:rFonts w:ascii="Times New Roman" w:hAnsi="Times New Roman" w:cs="Times New Roman"/>
          <w:i/>
          <w:iCs/>
          <w:sz w:val="24"/>
          <w:szCs w:val="24"/>
        </w:rPr>
        <w:t xml:space="preserve">Shabalala (supra) </w:t>
      </w:r>
      <w:r w:rsidR="004C3AC3" w:rsidRPr="00733C72">
        <w:rPr>
          <w:rFonts w:ascii="Times New Roman" w:hAnsi="Times New Roman" w:cs="Times New Roman"/>
          <w:iCs/>
          <w:sz w:val="24"/>
          <w:szCs w:val="24"/>
        </w:rPr>
        <w:t>it</w:t>
      </w:r>
      <w:r w:rsidR="005B3235" w:rsidRPr="00733C72">
        <w:rPr>
          <w:rFonts w:ascii="Times New Roman" w:hAnsi="Times New Roman" w:cs="Times New Roman"/>
          <w:sz w:val="24"/>
          <w:szCs w:val="24"/>
        </w:rPr>
        <w:t xml:space="preserve"> was held further </w:t>
      </w:r>
      <w:r w:rsidR="00EE4F5A" w:rsidRPr="00733C72">
        <w:rPr>
          <w:rFonts w:ascii="Times New Roman" w:hAnsi="Times New Roman" w:cs="Times New Roman"/>
          <w:sz w:val="24"/>
          <w:szCs w:val="24"/>
        </w:rPr>
        <w:t xml:space="preserve">that </w:t>
      </w:r>
      <w:r w:rsidR="005B3235" w:rsidRPr="00733C72">
        <w:rPr>
          <w:rFonts w:ascii="Times New Roman" w:hAnsi="Times New Roman" w:cs="Times New Roman"/>
          <w:sz w:val="24"/>
          <w:szCs w:val="24"/>
        </w:rPr>
        <w:t>o</w:t>
      </w:r>
      <w:r w:rsidR="00974C7E" w:rsidRPr="00733C72">
        <w:rPr>
          <w:rFonts w:ascii="Times New Roman" w:hAnsi="Times New Roman" w:cs="Times New Roman"/>
          <w:sz w:val="24"/>
          <w:szCs w:val="24"/>
        </w:rPr>
        <w:t>rdinarily the right to a fair trial would include access to the statements of witnesses (whether or not the State intends to call such witnesses) and such of the contents of a police docket as are relevant in order to enable an accused person properly to exercise that right, but the prosecution may, in a particular case, be able to justify the denial of such access on the grounds that it is not justified for the purposes</w:t>
      </w:r>
      <w:r w:rsidR="005B3235" w:rsidRPr="00733C72">
        <w:rPr>
          <w:rFonts w:ascii="Times New Roman" w:hAnsi="Times New Roman" w:cs="Times New Roman"/>
          <w:sz w:val="24"/>
          <w:szCs w:val="24"/>
        </w:rPr>
        <w:t xml:space="preserve"> of a </w:t>
      </w:r>
      <w:r w:rsidR="00D03F2D" w:rsidRPr="00733C72">
        <w:rPr>
          <w:rFonts w:ascii="Times New Roman" w:hAnsi="Times New Roman" w:cs="Times New Roman"/>
          <w:sz w:val="24"/>
          <w:szCs w:val="24"/>
        </w:rPr>
        <w:t>fair trial. However</w:t>
      </w:r>
      <w:r>
        <w:rPr>
          <w:rFonts w:ascii="Times New Roman" w:hAnsi="Times New Roman" w:cs="Times New Roman"/>
          <w:sz w:val="24"/>
          <w:szCs w:val="24"/>
        </w:rPr>
        <w:t>,</w:t>
      </w:r>
      <w:r w:rsidR="00D03F2D" w:rsidRPr="00733C72">
        <w:rPr>
          <w:rFonts w:ascii="Times New Roman" w:hAnsi="Times New Roman" w:cs="Times New Roman"/>
          <w:sz w:val="24"/>
          <w:szCs w:val="24"/>
        </w:rPr>
        <w:t xml:space="preserve"> this will have to be decided on a case by case basis. </w:t>
      </w:r>
    </w:p>
    <w:p w14:paraId="3A74F2F6" w14:textId="435206C3" w:rsidR="000F4E99" w:rsidRDefault="00733C72" w:rsidP="00733C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FE4AD2" w:rsidRPr="00733C72">
        <w:rPr>
          <w:rFonts w:ascii="Times New Roman" w:hAnsi="Times New Roman" w:cs="Times New Roman"/>
          <w:sz w:val="24"/>
          <w:szCs w:val="24"/>
        </w:rPr>
        <w:t>In an application for the disclosure of a statement by a witness</w:t>
      </w:r>
      <w:r w:rsidR="00F63FA9" w:rsidRPr="00733C72">
        <w:rPr>
          <w:rFonts w:ascii="Times New Roman" w:hAnsi="Times New Roman" w:cs="Times New Roman"/>
          <w:sz w:val="24"/>
          <w:szCs w:val="24"/>
        </w:rPr>
        <w:t>, c</w:t>
      </w:r>
      <w:r w:rsidR="00FE4AD2" w:rsidRPr="00733C72">
        <w:rPr>
          <w:rFonts w:ascii="Times New Roman" w:hAnsi="Times New Roman" w:cs="Times New Roman"/>
          <w:sz w:val="24"/>
          <w:szCs w:val="24"/>
        </w:rPr>
        <w:t>ourts must consider competing interest i.e. the right of an accused to the contents of such a statement in order to afford such an accused person a fair trial and the interests of the State to ensure that the administration of justice is not jeopardized in this process.</w:t>
      </w:r>
      <w:r w:rsidR="006D23E0" w:rsidRPr="00733C72">
        <w:rPr>
          <w:rFonts w:ascii="Times New Roman" w:hAnsi="Times New Roman" w:cs="Times New Roman"/>
          <w:sz w:val="24"/>
          <w:szCs w:val="24"/>
        </w:rPr>
        <w:t xml:space="preserve"> </w:t>
      </w:r>
      <w:r w:rsidR="00D821F7" w:rsidRPr="00733C72">
        <w:rPr>
          <w:rFonts w:ascii="Times New Roman" w:hAnsi="Times New Roman" w:cs="Times New Roman"/>
          <w:sz w:val="24"/>
          <w:szCs w:val="24"/>
        </w:rPr>
        <w:t>An accused has</w:t>
      </w:r>
      <w:r w:rsidR="00F63FA9" w:rsidRPr="00733C72">
        <w:rPr>
          <w:rFonts w:ascii="Times New Roman" w:hAnsi="Times New Roman" w:cs="Times New Roman"/>
          <w:sz w:val="24"/>
          <w:szCs w:val="24"/>
        </w:rPr>
        <w:t>,</w:t>
      </w:r>
      <w:r w:rsidR="00D821F7" w:rsidRPr="00733C72">
        <w:rPr>
          <w:rFonts w:ascii="Times New Roman" w:hAnsi="Times New Roman" w:cs="Times New Roman"/>
          <w:sz w:val="24"/>
          <w:szCs w:val="24"/>
        </w:rPr>
        <w:t xml:space="preserve"> in principle</w:t>
      </w:r>
      <w:r w:rsidR="00F63FA9" w:rsidRPr="00733C72">
        <w:rPr>
          <w:rFonts w:ascii="Times New Roman" w:hAnsi="Times New Roman" w:cs="Times New Roman"/>
          <w:sz w:val="24"/>
          <w:szCs w:val="24"/>
        </w:rPr>
        <w:t>,</w:t>
      </w:r>
      <w:r w:rsidR="00D821F7" w:rsidRPr="00733C72">
        <w:rPr>
          <w:rFonts w:ascii="Times New Roman" w:hAnsi="Times New Roman" w:cs="Times New Roman"/>
          <w:sz w:val="24"/>
          <w:szCs w:val="24"/>
        </w:rPr>
        <w:t xml:space="preserve"> a right </w:t>
      </w:r>
      <w:r w:rsidR="00D821F7" w:rsidRPr="00733C72">
        <w:rPr>
          <w:rFonts w:ascii="Times New Roman" w:hAnsi="Times New Roman" w:cs="Times New Roman"/>
          <w:sz w:val="24"/>
          <w:szCs w:val="24"/>
        </w:rPr>
        <w:lastRenderedPageBreak/>
        <w:t>of access to all witnesses’ s</w:t>
      </w:r>
      <w:r w:rsidR="00EA2356" w:rsidRPr="00733C72">
        <w:rPr>
          <w:rFonts w:ascii="Times New Roman" w:hAnsi="Times New Roman" w:cs="Times New Roman"/>
          <w:sz w:val="24"/>
          <w:szCs w:val="24"/>
        </w:rPr>
        <w:t xml:space="preserve">tatements in the police docket and other documents in the docket such as expert and technical reports, for example, which might also be important for an accused to properly “adduce and challenge evidence” for the purposes of ensuring a fair trial. </w:t>
      </w:r>
    </w:p>
    <w:p w14:paraId="07B3040B" w14:textId="721A5C94" w:rsidR="00390F42" w:rsidRPr="00733C72" w:rsidRDefault="00733C72" w:rsidP="00733C72">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sz w:val="24"/>
          <w:szCs w:val="24"/>
        </w:rPr>
        <w:t>[8]</w:t>
      </w:r>
      <w:r>
        <w:rPr>
          <w:rFonts w:ascii="Times New Roman" w:hAnsi="Times New Roman" w:cs="Times New Roman"/>
          <w:iCs/>
          <w:sz w:val="24"/>
          <w:szCs w:val="24"/>
        </w:rPr>
        <w:tab/>
      </w:r>
      <w:r w:rsidR="00390F42" w:rsidRPr="00733C72">
        <w:rPr>
          <w:rFonts w:ascii="Times New Roman" w:hAnsi="Times New Roman" w:cs="Times New Roman"/>
          <w:sz w:val="24"/>
          <w:szCs w:val="24"/>
          <w:shd w:val="clear" w:color="auto" w:fill="FFFFFF"/>
        </w:rPr>
        <w:t xml:space="preserve">In </w:t>
      </w:r>
      <w:r w:rsidR="00390F42" w:rsidRPr="00733C72">
        <w:rPr>
          <w:rFonts w:ascii="Times New Roman" w:hAnsi="Times New Roman" w:cs="Times New Roman"/>
          <w:i/>
          <w:sz w:val="24"/>
          <w:szCs w:val="24"/>
          <w:shd w:val="clear" w:color="auto" w:fill="FFFFFF"/>
        </w:rPr>
        <w:t>S v Chibaya</w:t>
      </w:r>
      <w:r w:rsidR="00390F42" w:rsidRPr="00733C72">
        <w:rPr>
          <w:rFonts w:ascii="Times New Roman" w:hAnsi="Times New Roman" w:cs="Times New Roman"/>
          <w:sz w:val="24"/>
          <w:szCs w:val="24"/>
          <w:shd w:val="clear" w:color="auto" w:fill="FFFFFF"/>
        </w:rPr>
        <w:t xml:space="preserve"> HH 4/07 the court held thus: </w:t>
      </w:r>
    </w:p>
    <w:p w14:paraId="43693CFB" w14:textId="6EA9916D" w:rsidR="000F4E99" w:rsidRPr="008C6EBE" w:rsidRDefault="00390F42" w:rsidP="008C6EBE">
      <w:pPr>
        <w:spacing w:after="0" w:line="240" w:lineRule="auto"/>
        <w:ind w:left="709"/>
        <w:jc w:val="both"/>
        <w:rPr>
          <w:rFonts w:ascii="Times New Roman" w:hAnsi="Times New Roman" w:cs="Times New Roman"/>
          <w:shd w:val="clear" w:color="auto" w:fill="FFFFFF"/>
        </w:rPr>
      </w:pPr>
      <w:r w:rsidRPr="008C6EBE">
        <w:rPr>
          <w:rFonts w:ascii="Times New Roman" w:hAnsi="Times New Roman" w:cs="Times New Roman"/>
          <w:shd w:val="clear" w:color="auto" w:fill="FFFFFF"/>
        </w:rPr>
        <w:t xml:space="preserve">An accused person facing a criminal charge is entitled to a fair trial by independent and impartial court established by law. This right is enshrined in our Constitution. It is also trite that a prosecutor tasked with the prosecution of a criminal offence owes a duty to the court to conduct the trial in a manner which embraces the concept of providing a fair trial to the accused person. This duty includes the duty to disclose to the court any facts or documents that are in favour of the accused person. In situations where a witness has made statements which are contradictory or are inconsistent with the evidence presented to court, it is incumbent upon the representative of the State to make known these inconsistencies or furnish the defence with the statements concerned. (See </w:t>
      </w:r>
      <w:r w:rsidRPr="008C6EBE">
        <w:rPr>
          <w:rFonts w:ascii="Times New Roman" w:hAnsi="Times New Roman" w:cs="Times New Roman"/>
          <w:i/>
          <w:iCs/>
          <w:shd w:val="clear" w:color="auto" w:fill="FFFFFF"/>
        </w:rPr>
        <w:t>R</w:t>
      </w:r>
      <w:r w:rsidRPr="008C6EBE">
        <w:rPr>
          <w:rFonts w:ascii="Times New Roman" w:hAnsi="Times New Roman" w:cs="Times New Roman"/>
          <w:shd w:val="clear" w:color="auto" w:fill="FFFFFF"/>
        </w:rPr>
        <w:t xml:space="preserve"> v </w:t>
      </w:r>
      <w:r w:rsidRPr="008C6EBE">
        <w:rPr>
          <w:rStyle w:val="Emphasis"/>
          <w:rFonts w:ascii="Times New Roman" w:hAnsi="Times New Roman" w:cs="Times New Roman"/>
          <w:shd w:val="clear" w:color="auto" w:fill="FFFFFF"/>
        </w:rPr>
        <w:t>Tapera</w:t>
      </w:r>
      <w:r w:rsidRPr="008C6EBE">
        <w:rPr>
          <w:rFonts w:ascii="Times New Roman" w:hAnsi="Times New Roman" w:cs="Times New Roman"/>
          <w:shd w:val="clear" w:color="auto" w:fill="FFFFFF"/>
        </w:rPr>
        <w:t> 1964 RLR 197). Our courts have now gone further in the duty to disclose. In </w:t>
      </w:r>
      <w:r w:rsidRPr="008C6EBE">
        <w:rPr>
          <w:rStyle w:val="Emphasis"/>
          <w:rFonts w:ascii="Times New Roman" w:hAnsi="Times New Roman" w:cs="Times New Roman"/>
          <w:shd w:val="clear" w:color="auto" w:fill="FFFFFF"/>
        </w:rPr>
        <w:t>S v Sithole</w:t>
      </w:r>
      <w:r w:rsidR="00712EA9" w:rsidRPr="008C6EBE">
        <w:rPr>
          <w:rFonts w:ascii="Times New Roman" w:hAnsi="Times New Roman" w:cs="Times New Roman"/>
          <w:shd w:val="clear" w:color="auto" w:fill="FFFFFF"/>
        </w:rPr>
        <w:t xml:space="preserve"> </w:t>
      </w:r>
      <w:r w:rsidRPr="008C6EBE">
        <w:rPr>
          <w:rFonts w:ascii="Times New Roman" w:hAnsi="Times New Roman" w:cs="Times New Roman"/>
          <w:shd w:val="clear" w:color="auto" w:fill="FFFFFF"/>
        </w:rPr>
        <w:t xml:space="preserve">DEVITTIE J held that unless the State was able to justify non-disclosure of witnesses’ statements on grounds of public interest or some other legitimate basis, the accused ought to be provided with copies of the statements he has requested. Thus the accused’s entitlement to information contained in the docket has been expanded subject to certain limitations. </w:t>
      </w:r>
      <w:r w:rsidRPr="008C6EBE">
        <w:rPr>
          <w:rFonts w:ascii="Times New Roman" w:hAnsi="Times New Roman" w:cs="Times New Roman"/>
          <w:u w:val="single"/>
          <w:shd w:val="clear" w:color="auto" w:fill="FFFFFF"/>
        </w:rPr>
        <w:t>The duty to disclose ought not to depend upon a request by the accused but must be premised by considerations of affording an accused person a fair trial unless non-disclosure is justified or can be justified.</w:t>
      </w:r>
      <w:r w:rsidR="00D75C95" w:rsidRPr="008C6EBE">
        <w:rPr>
          <w:rFonts w:ascii="Times New Roman" w:hAnsi="Times New Roman" w:cs="Times New Roman"/>
          <w:shd w:val="clear" w:color="auto" w:fill="FFFFFF"/>
        </w:rPr>
        <w:t xml:space="preserve"> (my emphasis). </w:t>
      </w:r>
    </w:p>
    <w:p w14:paraId="7A3CE8B9" w14:textId="77777777" w:rsidR="008C6EBE" w:rsidRPr="00733C72" w:rsidRDefault="008C6EBE" w:rsidP="00733C72">
      <w:pPr>
        <w:spacing w:after="0" w:line="276" w:lineRule="auto"/>
        <w:ind w:left="709"/>
        <w:jc w:val="both"/>
        <w:rPr>
          <w:rFonts w:ascii="Times New Roman" w:hAnsi="Times New Roman" w:cs="Times New Roman"/>
          <w:sz w:val="24"/>
          <w:szCs w:val="24"/>
        </w:rPr>
      </w:pPr>
    </w:p>
    <w:p w14:paraId="5CED8F5E" w14:textId="31C3BACF" w:rsidR="004D5525" w:rsidRPr="00733C72" w:rsidRDefault="00733C72" w:rsidP="00733C72">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ab/>
      </w:r>
      <w:r w:rsidR="004D21FE" w:rsidRPr="00733C72">
        <w:rPr>
          <w:rFonts w:ascii="Times New Roman" w:hAnsi="Times New Roman" w:cs="Times New Roman"/>
          <w:sz w:val="24"/>
          <w:szCs w:val="24"/>
          <w:shd w:val="clear" w:color="auto" w:fill="FFFFFF"/>
        </w:rPr>
        <w:t xml:space="preserve">In </w:t>
      </w:r>
      <w:r w:rsidR="004D21FE" w:rsidRPr="00733C72">
        <w:rPr>
          <w:rFonts w:ascii="Times New Roman" w:hAnsi="Times New Roman" w:cs="Times New Roman"/>
          <w:i/>
          <w:sz w:val="24"/>
          <w:szCs w:val="24"/>
          <w:shd w:val="clear" w:color="auto" w:fill="FFFFFF"/>
        </w:rPr>
        <w:t>S v Sithole</w:t>
      </w:r>
      <w:r w:rsidR="004D21FE" w:rsidRPr="00733C72">
        <w:rPr>
          <w:rFonts w:ascii="Times New Roman" w:hAnsi="Times New Roman" w:cs="Times New Roman"/>
          <w:sz w:val="24"/>
          <w:szCs w:val="24"/>
          <w:shd w:val="clear" w:color="auto" w:fill="FFFFFF"/>
        </w:rPr>
        <w:t xml:space="preserve"> 1996 (2) ZLR 575 (H) the court</w:t>
      </w:r>
      <w:r w:rsidR="00BC290B" w:rsidRPr="00733C72">
        <w:rPr>
          <w:rFonts w:ascii="Times New Roman" w:hAnsi="Times New Roman" w:cs="Times New Roman"/>
          <w:sz w:val="24"/>
          <w:szCs w:val="24"/>
          <w:shd w:val="clear" w:color="auto" w:fill="FFFFFF"/>
        </w:rPr>
        <w:t xml:space="preserve"> concluded that we ought to adopt a position that entitles an accused person who is indicted for trial to receive copies of witness statements subject to certain limitations.</w:t>
      </w:r>
      <w:r w:rsidR="009F0972" w:rsidRPr="00733C72">
        <w:rPr>
          <w:rFonts w:ascii="Times New Roman" w:hAnsi="Times New Roman" w:cs="Times New Roman"/>
          <w:sz w:val="24"/>
          <w:szCs w:val="24"/>
          <w:shd w:val="clear" w:color="auto" w:fill="FFFFFF"/>
        </w:rPr>
        <w:t xml:space="preserve"> </w:t>
      </w:r>
      <w:r w:rsidR="0008139B" w:rsidRPr="00733C72">
        <w:rPr>
          <w:rFonts w:ascii="Times New Roman" w:hAnsi="Times New Roman" w:cs="Times New Roman"/>
          <w:sz w:val="24"/>
          <w:szCs w:val="24"/>
          <w:shd w:val="clear" w:color="auto" w:fill="FFFFFF"/>
        </w:rPr>
        <w:t>The jurisprudence shows that the</w:t>
      </w:r>
      <w:r w:rsidR="007E4330" w:rsidRPr="00733C72">
        <w:rPr>
          <w:rFonts w:ascii="Times New Roman" w:hAnsi="Times New Roman" w:cs="Times New Roman"/>
          <w:sz w:val="24"/>
          <w:szCs w:val="24"/>
        </w:rPr>
        <w:t xml:space="preserve"> State is entitled to resist a claim by the</w:t>
      </w:r>
      <w:r w:rsidR="008F3A78" w:rsidRPr="00733C72">
        <w:rPr>
          <w:rFonts w:ascii="Times New Roman" w:hAnsi="Times New Roman" w:cs="Times New Roman"/>
          <w:sz w:val="24"/>
          <w:szCs w:val="24"/>
        </w:rPr>
        <w:t xml:space="preserve"> </w:t>
      </w:r>
      <w:r w:rsidR="007E4330" w:rsidRPr="00733C72">
        <w:rPr>
          <w:rFonts w:ascii="Times New Roman" w:hAnsi="Times New Roman" w:cs="Times New Roman"/>
          <w:sz w:val="24"/>
          <w:szCs w:val="24"/>
        </w:rPr>
        <w:t>accused for access to any particular document in</w:t>
      </w:r>
      <w:r w:rsidR="008F3A78" w:rsidRPr="00733C72">
        <w:rPr>
          <w:rFonts w:ascii="Times New Roman" w:hAnsi="Times New Roman" w:cs="Times New Roman"/>
          <w:sz w:val="24"/>
          <w:szCs w:val="24"/>
        </w:rPr>
        <w:t xml:space="preserve"> </w:t>
      </w:r>
      <w:r w:rsidR="007E4330" w:rsidRPr="00733C72">
        <w:rPr>
          <w:rFonts w:ascii="Times New Roman" w:hAnsi="Times New Roman" w:cs="Times New Roman"/>
          <w:sz w:val="24"/>
          <w:szCs w:val="24"/>
        </w:rPr>
        <w:t>the police docket on the grounds that such access</w:t>
      </w:r>
      <w:r w:rsidR="008F3A78" w:rsidRPr="00733C72">
        <w:rPr>
          <w:rFonts w:ascii="Times New Roman" w:hAnsi="Times New Roman" w:cs="Times New Roman"/>
          <w:sz w:val="24"/>
          <w:szCs w:val="24"/>
        </w:rPr>
        <w:t xml:space="preserve"> </w:t>
      </w:r>
      <w:r w:rsidR="007E4330" w:rsidRPr="00733C72">
        <w:rPr>
          <w:rFonts w:ascii="Times New Roman" w:hAnsi="Times New Roman" w:cs="Times New Roman"/>
          <w:sz w:val="24"/>
          <w:szCs w:val="24"/>
        </w:rPr>
        <w:t>is not justified for the purposes of enabling the</w:t>
      </w:r>
      <w:r w:rsidR="008F3A78" w:rsidRPr="00733C72">
        <w:rPr>
          <w:rFonts w:ascii="Times New Roman" w:hAnsi="Times New Roman" w:cs="Times New Roman"/>
          <w:sz w:val="24"/>
          <w:szCs w:val="24"/>
        </w:rPr>
        <w:t xml:space="preserve"> </w:t>
      </w:r>
      <w:r w:rsidR="007E4330" w:rsidRPr="00733C72">
        <w:rPr>
          <w:rFonts w:ascii="Times New Roman" w:hAnsi="Times New Roman" w:cs="Times New Roman"/>
          <w:sz w:val="24"/>
          <w:szCs w:val="24"/>
        </w:rPr>
        <w:t>accused properly to exercise his or her right to</w:t>
      </w:r>
      <w:r w:rsidR="008F3A78" w:rsidRPr="00733C72">
        <w:rPr>
          <w:rFonts w:ascii="Times New Roman" w:hAnsi="Times New Roman" w:cs="Times New Roman"/>
          <w:sz w:val="24"/>
          <w:szCs w:val="24"/>
        </w:rPr>
        <w:t xml:space="preserve"> </w:t>
      </w:r>
      <w:r w:rsidR="007E4330" w:rsidRPr="00733C72">
        <w:rPr>
          <w:rFonts w:ascii="Times New Roman" w:hAnsi="Times New Roman" w:cs="Times New Roman"/>
          <w:sz w:val="24"/>
          <w:szCs w:val="24"/>
        </w:rPr>
        <w:t>a fair trial or on the ground that it has reason</w:t>
      </w:r>
      <w:r w:rsidR="008F3A78" w:rsidRPr="00733C72">
        <w:rPr>
          <w:rFonts w:ascii="Times New Roman" w:hAnsi="Times New Roman" w:cs="Times New Roman"/>
          <w:sz w:val="24"/>
          <w:szCs w:val="24"/>
        </w:rPr>
        <w:t xml:space="preserve"> </w:t>
      </w:r>
      <w:r w:rsidR="007E4330" w:rsidRPr="00733C72">
        <w:rPr>
          <w:rFonts w:ascii="Times New Roman" w:hAnsi="Times New Roman" w:cs="Times New Roman"/>
          <w:sz w:val="24"/>
          <w:szCs w:val="24"/>
        </w:rPr>
        <w:t>to believe that there is a reasonable risk that</w:t>
      </w:r>
      <w:r w:rsidR="008F3A78" w:rsidRPr="00733C72">
        <w:rPr>
          <w:rFonts w:ascii="Times New Roman" w:hAnsi="Times New Roman" w:cs="Times New Roman"/>
          <w:sz w:val="24"/>
          <w:szCs w:val="24"/>
        </w:rPr>
        <w:t xml:space="preserve"> </w:t>
      </w:r>
      <w:r w:rsidR="007E4330" w:rsidRPr="00733C72">
        <w:rPr>
          <w:rFonts w:ascii="Times New Roman" w:hAnsi="Times New Roman" w:cs="Times New Roman"/>
          <w:sz w:val="24"/>
          <w:szCs w:val="24"/>
        </w:rPr>
        <w:t>access to the relevant document would lead to the</w:t>
      </w:r>
      <w:r w:rsidR="008F3A78" w:rsidRPr="00733C72">
        <w:rPr>
          <w:rFonts w:ascii="Times New Roman" w:hAnsi="Times New Roman" w:cs="Times New Roman"/>
          <w:sz w:val="24"/>
          <w:szCs w:val="24"/>
        </w:rPr>
        <w:t xml:space="preserve"> </w:t>
      </w:r>
      <w:r w:rsidR="007E4330" w:rsidRPr="00733C72">
        <w:rPr>
          <w:rFonts w:ascii="Times New Roman" w:hAnsi="Times New Roman" w:cs="Times New Roman"/>
          <w:sz w:val="24"/>
          <w:szCs w:val="24"/>
        </w:rPr>
        <w:t>disclosure of the identity of an informer or</w:t>
      </w:r>
      <w:r w:rsidR="008F3A78" w:rsidRPr="00733C72">
        <w:rPr>
          <w:rFonts w:ascii="Times New Roman" w:hAnsi="Times New Roman" w:cs="Times New Roman"/>
          <w:sz w:val="24"/>
          <w:szCs w:val="24"/>
        </w:rPr>
        <w:t xml:space="preserve"> </w:t>
      </w:r>
      <w:r w:rsidR="007E4330" w:rsidRPr="00733C72">
        <w:rPr>
          <w:rFonts w:ascii="Times New Roman" w:hAnsi="Times New Roman" w:cs="Times New Roman"/>
          <w:sz w:val="24"/>
          <w:szCs w:val="24"/>
        </w:rPr>
        <w:t>State secrets or on the grounds that there was a</w:t>
      </w:r>
      <w:r w:rsidR="008F3A78" w:rsidRPr="00733C72">
        <w:rPr>
          <w:rFonts w:ascii="Times New Roman" w:hAnsi="Times New Roman" w:cs="Times New Roman"/>
          <w:sz w:val="24"/>
          <w:szCs w:val="24"/>
        </w:rPr>
        <w:t xml:space="preserve"> </w:t>
      </w:r>
      <w:r w:rsidR="007E4330" w:rsidRPr="00733C72">
        <w:rPr>
          <w:rFonts w:ascii="Times New Roman" w:hAnsi="Times New Roman" w:cs="Times New Roman"/>
          <w:sz w:val="24"/>
          <w:szCs w:val="24"/>
        </w:rPr>
        <w:t>reasonable risk that such disclosure might lead to the intimidation of witnesses or otherwise</w:t>
      </w:r>
      <w:r w:rsidR="008F3A78" w:rsidRPr="00733C72">
        <w:rPr>
          <w:rFonts w:ascii="Times New Roman" w:hAnsi="Times New Roman" w:cs="Times New Roman"/>
          <w:sz w:val="24"/>
          <w:szCs w:val="24"/>
        </w:rPr>
        <w:t xml:space="preserve"> </w:t>
      </w:r>
      <w:r w:rsidR="007E4330" w:rsidRPr="00733C72">
        <w:rPr>
          <w:rFonts w:ascii="Times New Roman" w:hAnsi="Times New Roman" w:cs="Times New Roman"/>
          <w:sz w:val="24"/>
          <w:szCs w:val="24"/>
        </w:rPr>
        <w:t>prejudice the proper ends of justice.</w:t>
      </w:r>
    </w:p>
    <w:p w14:paraId="7FF4F9E7" w14:textId="4C081F67" w:rsidR="008407EF" w:rsidRPr="008C6EBE" w:rsidRDefault="00733C72" w:rsidP="008C6EBE">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[10]</w:t>
      </w:r>
      <w:r>
        <w:rPr>
          <w:rFonts w:ascii="Times New Roman" w:hAnsi="Times New Roman" w:cs="Times New Roman"/>
          <w:sz w:val="24"/>
          <w:szCs w:val="24"/>
        </w:rPr>
        <w:tab/>
      </w:r>
      <w:r w:rsidR="004D5525" w:rsidRPr="00733C72">
        <w:rPr>
          <w:rFonts w:ascii="Times New Roman" w:hAnsi="Times New Roman" w:cs="Times New Roman"/>
          <w:sz w:val="24"/>
          <w:szCs w:val="24"/>
        </w:rPr>
        <w:t>Even whe</w:t>
      </w:r>
      <w:r w:rsidR="0008139B" w:rsidRPr="00733C72">
        <w:rPr>
          <w:rFonts w:ascii="Times New Roman" w:hAnsi="Times New Roman" w:cs="Times New Roman"/>
          <w:sz w:val="24"/>
          <w:szCs w:val="24"/>
        </w:rPr>
        <w:t>re the State has satisfied the c</w:t>
      </w:r>
      <w:r w:rsidR="004D5525" w:rsidRPr="00733C72">
        <w:rPr>
          <w:rFonts w:ascii="Times New Roman" w:hAnsi="Times New Roman" w:cs="Times New Roman"/>
          <w:sz w:val="24"/>
          <w:szCs w:val="24"/>
        </w:rPr>
        <w:t xml:space="preserve">ourt that the denial of access to the relevant documents </w:t>
      </w:r>
      <w:r w:rsidR="00886C4E" w:rsidRPr="00733C72">
        <w:rPr>
          <w:rFonts w:ascii="Times New Roman" w:hAnsi="Times New Roman" w:cs="Times New Roman"/>
          <w:sz w:val="24"/>
          <w:szCs w:val="24"/>
        </w:rPr>
        <w:t>is justified it</w:t>
      </w:r>
      <w:r w:rsidR="00ED08FE" w:rsidRPr="00733C72">
        <w:rPr>
          <w:rFonts w:ascii="Times New Roman" w:hAnsi="Times New Roman" w:cs="Times New Roman"/>
          <w:sz w:val="24"/>
          <w:szCs w:val="24"/>
        </w:rPr>
        <w:t xml:space="preserve"> does not</w:t>
      </w:r>
      <w:r w:rsidR="004D5525" w:rsidRPr="00733C72">
        <w:rPr>
          <w:rFonts w:ascii="Times New Roman" w:hAnsi="Times New Roman" w:cs="Times New Roman"/>
          <w:sz w:val="24"/>
          <w:szCs w:val="24"/>
        </w:rPr>
        <w:t xml:space="preserve"> necessarily </w:t>
      </w:r>
      <w:r w:rsidR="00886C4E" w:rsidRPr="00733C72">
        <w:rPr>
          <w:rFonts w:ascii="Times New Roman" w:hAnsi="Times New Roman" w:cs="Times New Roman"/>
          <w:sz w:val="24"/>
          <w:szCs w:val="24"/>
        </w:rPr>
        <w:t>follow that access mu</w:t>
      </w:r>
      <w:r w:rsidR="00C82E73" w:rsidRPr="00733C72">
        <w:rPr>
          <w:rFonts w:ascii="Times New Roman" w:hAnsi="Times New Roman" w:cs="Times New Roman"/>
          <w:sz w:val="24"/>
          <w:szCs w:val="24"/>
        </w:rPr>
        <w:t>st</w:t>
      </w:r>
      <w:r w:rsidR="00886C4E" w:rsidRPr="00733C72">
        <w:rPr>
          <w:rFonts w:ascii="Times New Roman" w:hAnsi="Times New Roman" w:cs="Times New Roman"/>
          <w:sz w:val="24"/>
          <w:szCs w:val="24"/>
        </w:rPr>
        <w:t xml:space="preserve"> </w:t>
      </w:r>
      <w:r w:rsidR="0008139B" w:rsidRPr="00733C72">
        <w:rPr>
          <w:rFonts w:ascii="Times New Roman" w:hAnsi="Times New Roman" w:cs="Times New Roman"/>
          <w:sz w:val="24"/>
          <w:szCs w:val="24"/>
        </w:rPr>
        <w:t>be denied to the accused. The c</w:t>
      </w:r>
      <w:r w:rsidR="004D5525" w:rsidRPr="00733C72">
        <w:rPr>
          <w:rFonts w:ascii="Times New Roman" w:hAnsi="Times New Roman" w:cs="Times New Roman"/>
          <w:sz w:val="24"/>
          <w:szCs w:val="24"/>
        </w:rPr>
        <w:t xml:space="preserve">ourt </w:t>
      </w:r>
      <w:r w:rsidR="00C82E73" w:rsidRPr="00733C72">
        <w:rPr>
          <w:rFonts w:ascii="Times New Roman" w:hAnsi="Times New Roman" w:cs="Times New Roman"/>
          <w:sz w:val="24"/>
          <w:szCs w:val="24"/>
        </w:rPr>
        <w:t xml:space="preserve">will </w:t>
      </w:r>
      <w:r w:rsidR="0099726B" w:rsidRPr="00733C72">
        <w:rPr>
          <w:rFonts w:ascii="Times New Roman" w:hAnsi="Times New Roman" w:cs="Times New Roman"/>
          <w:sz w:val="24"/>
          <w:szCs w:val="24"/>
        </w:rPr>
        <w:t>still retain</w:t>
      </w:r>
      <w:r w:rsidR="004D5525" w:rsidRPr="00733C72">
        <w:rPr>
          <w:rFonts w:ascii="Times New Roman" w:hAnsi="Times New Roman" w:cs="Times New Roman"/>
          <w:sz w:val="24"/>
          <w:szCs w:val="24"/>
        </w:rPr>
        <w:t xml:space="preserve"> a discretion. </w:t>
      </w:r>
      <w:r w:rsidR="008407EF" w:rsidRPr="00733C72">
        <w:rPr>
          <w:rFonts w:ascii="Times New Roman" w:hAnsi="Times New Roman" w:cs="Times New Roman"/>
          <w:sz w:val="24"/>
          <w:szCs w:val="24"/>
        </w:rPr>
        <w:t xml:space="preserve">See: </w:t>
      </w:r>
      <w:r w:rsidR="008407EF" w:rsidRPr="00733C72">
        <w:rPr>
          <w:rFonts w:ascii="Times New Roman" w:hAnsi="Times New Roman" w:cs="Times New Roman"/>
          <w:i/>
          <w:iCs/>
          <w:sz w:val="24"/>
          <w:szCs w:val="24"/>
        </w:rPr>
        <w:t xml:space="preserve">Shabalala and Others v Attorney-General, Transvaal, and Another </w:t>
      </w:r>
      <w:r w:rsidR="008407EF" w:rsidRPr="00733C72">
        <w:rPr>
          <w:rFonts w:ascii="Times New Roman" w:hAnsi="Times New Roman" w:cs="Times New Roman"/>
          <w:sz w:val="24"/>
          <w:szCs w:val="24"/>
        </w:rPr>
        <w:t xml:space="preserve">1996 (1) SA 725 (CC). </w:t>
      </w:r>
    </w:p>
    <w:p w14:paraId="7424131E" w14:textId="15DD7755" w:rsidR="007C5E30" w:rsidRPr="00733C72" w:rsidRDefault="00733C72" w:rsidP="00733C72">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[11]</w:t>
      </w:r>
      <w:r>
        <w:rPr>
          <w:rFonts w:ascii="Times New Roman" w:hAnsi="Times New Roman" w:cs="Times New Roman"/>
          <w:sz w:val="24"/>
          <w:szCs w:val="24"/>
        </w:rPr>
        <w:tab/>
      </w:r>
      <w:r w:rsidR="002E37FC" w:rsidRPr="00733C72">
        <w:rPr>
          <w:rFonts w:ascii="Times New Roman" w:hAnsi="Times New Roman" w:cs="Times New Roman"/>
          <w:sz w:val="24"/>
          <w:szCs w:val="24"/>
        </w:rPr>
        <w:t xml:space="preserve">If the State is unable to justify </w:t>
      </w:r>
      <w:r w:rsidR="00DA19F3" w:rsidRPr="00733C72">
        <w:rPr>
          <w:rFonts w:ascii="Times New Roman" w:hAnsi="Times New Roman" w:cs="Times New Roman"/>
          <w:sz w:val="24"/>
          <w:szCs w:val="24"/>
        </w:rPr>
        <w:t>its opposition to access</w:t>
      </w:r>
      <w:r w:rsidR="002E37FC" w:rsidRPr="00733C72">
        <w:rPr>
          <w:rFonts w:ascii="Times New Roman" w:hAnsi="Times New Roman" w:cs="Times New Roman"/>
          <w:sz w:val="24"/>
          <w:szCs w:val="24"/>
        </w:rPr>
        <w:t xml:space="preserve"> of the relevant i</w:t>
      </w:r>
      <w:r w:rsidR="00A1221B" w:rsidRPr="00733C72">
        <w:rPr>
          <w:rFonts w:ascii="Times New Roman" w:hAnsi="Times New Roman" w:cs="Times New Roman"/>
          <w:sz w:val="24"/>
          <w:szCs w:val="24"/>
        </w:rPr>
        <w:t>nformation access must be permitted</w:t>
      </w:r>
      <w:r w:rsidR="002E37FC" w:rsidRPr="00733C72">
        <w:rPr>
          <w:rFonts w:ascii="Times New Roman" w:hAnsi="Times New Roman" w:cs="Times New Roman"/>
          <w:sz w:val="24"/>
          <w:szCs w:val="24"/>
        </w:rPr>
        <w:t>.</w:t>
      </w:r>
      <w:r w:rsidR="0063186E" w:rsidRPr="00733C72">
        <w:rPr>
          <w:rFonts w:ascii="Times New Roman" w:hAnsi="Times New Roman" w:cs="Times New Roman"/>
          <w:sz w:val="24"/>
          <w:szCs w:val="24"/>
        </w:rPr>
        <w:t xml:space="preserve"> </w:t>
      </w:r>
      <w:r w:rsidR="007C5E30" w:rsidRPr="00733C72">
        <w:rPr>
          <w:rFonts w:ascii="Times New Roman" w:hAnsi="Times New Roman" w:cs="Times New Roman"/>
          <w:sz w:val="24"/>
          <w:szCs w:val="24"/>
        </w:rPr>
        <w:t xml:space="preserve">I now have to decide whether on the facts of this case, the State has advanced valid reasons to justify non-disclosure. </w:t>
      </w:r>
    </w:p>
    <w:p w14:paraId="6EA81CF7" w14:textId="3D432CC3" w:rsidR="008B1E7B" w:rsidRDefault="00733C72" w:rsidP="00733C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r>
        <w:rPr>
          <w:rFonts w:ascii="Times New Roman" w:hAnsi="Times New Roman" w:cs="Times New Roman"/>
          <w:sz w:val="24"/>
          <w:szCs w:val="24"/>
        </w:rPr>
        <w:tab/>
      </w:r>
      <w:r w:rsidR="008B1E7B" w:rsidRPr="00733C72">
        <w:rPr>
          <w:rFonts w:ascii="Times New Roman" w:hAnsi="Times New Roman" w:cs="Times New Roman"/>
          <w:sz w:val="24"/>
          <w:szCs w:val="24"/>
        </w:rPr>
        <w:t xml:space="preserve">The Namibian Supreme Court in an appeal hearing considered the issue of the disclosure of statements and its relation to the notion of a fair trial in </w:t>
      </w:r>
      <w:r w:rsidR="008B1E7B" w:rsidRPr="00733C72">
        <w:rPr>
          <w:rFonts w:ascii="Times New Roman" w:hAnsi="Times New Roman" w:cs="Times New Roman"/>
          <w:i/>
          <w:sz w:val="24"/>
          <w:szCs w:val="24"/>
        </w:rPr>
        <w:t xml:space="preserve">S v Scholtz </w:t>
      </w:r>
      <w:r w:rsidR="008B1E7B" w:rsidRPr="00733C72">
        <w:rPr>
          <w:rFonts w:ascii="Times New Roman" w:hAnsi="Times New Roman" w:cs="Times New Roman"/>
          <w:sz w:val="24"/>
          <w:szCs w:val="24"/>
        </w:rPr>
        <w:t>1998 NR 2007 and in the course of its judgme</w:t>
      </w:r>
      <w:r w:rsidR="00F52142" w:rsidRPr="00733C72">
        <w:rPr>
          <w:rFonts w:ascii="Times New Roman" w:hAnsi="Times New Roman" w:cs="Times New Roman"/>
          <w:sz w:val="24"/>
          <w:szCs w:val="24"/>
        </w:rPr>
        <w:t xml:space="preserve">nt referred to </w:t>
      </w:r>
      <w:r w:rsidR="00F52142" w:rsidRPr="00733C72">
        <w:rPr>
          <w:rFonts w:ascii="Times New Roman" w:hAnsi="Times New Roman" w:cs="Times New Roman"/>
          <w:i/>
          <w:sz w:val="24"/>
          <w:szCs w:val="24"/>
        </w:rPr>
        <w:t xml:space="preserve">Shabalala and Others v Attorney-General of Transvaal and Another </w:t>
      </w:r>
      <w:r w:rsidR="00F52142" w:rsidRPr="00733C72">
        <w:rPr>
          <w:rFonts w:ascii="Times New Roman" w:hAnsi="Times New Roman" w:cs="Times New Roman"/>
          <w:sz w:val="24"/>
          <w:szCs w:val="24"/>
        </w:rPr>
        <w:t>1995 (2) SA 761 (CC)</w:t>
      </w:r>
      <w:r w:rsidR="008B1E7B" w:rsidRPr="00733C72">
        <w:rPr>
          <w:rFonts w:ascii="Times New Roman" w:hAnsi="Times New Roman" w:cs="Times New Roman"/>
          <w:sz w:val="24"/>
          <w:szCs w:val="24"/>
        </w:rPr>
        <w:t xml:space="preserve">. At 227 J – </w:t>
      </w:r>
      <w:r w:rsidR="00AE7E27" w:rsidRPr="00733C72">
        <w:rPr>
          <w:rFonts w:ascii="Times New Roman" w:hAnsi="Times New Roman" w:cs="Times New Roman"/>
          <w:sz w:val="24"/>
          <w:szCs w:val="24"/>
        </w:rPr>
        <w:t xml:space="preserve">228 C the </w:t>
      </w:r>
      <w:r w:rsidR="00A63781" w:rsidRPr="00733C72">
        <w:rPr>
          <w:rFonts w:ascii="Times New Roman" w:hAnsi="Times New Roman" w:cs="Times New Roman"/>
          <w:sz w:val="24"/>
          <w:szCs w:val="24"/>
        </w:rPr>
        <w:t xml:space="preserve">Court held that the prosecution must prove on a balance of probabilities </w:t>
      </w:r>
      <w:r w:rsidR="00530BB5" w:rsidRPr="00733C72">
        <w:rPr>
          <w:rFonts w:ascii="Times New Roman" w:hAnsi="Times New Roman" w:cs="Times New Roman"/>
          <w:sz w:val="24"/>
          <w:szCs w:val="24"/>
        </w:rPr>
        <w:t xml:space="preserve">that disclosure was </w:t>
      </w:r>
      <w:r w:rsidR="00B41628" w:rsidRPr="00733C72">
        <w:rPr>
          <w:rFonts w:ascii="Times New Roman" w:hAnsi="Times New Roman" w:cs="Times New Roman"/>
          <w:sz w:val="24"/>
          <w:szCs w:val="24"/>
        </w:rPr>
        <w:t>not justified for the purposes of enabling the accused</w:t>
      </w:r>
      <w:r w:rsidR="00827BF5" w:rsidRPr="00733C72">
        <w:rPr>
          <w:rFonts w:ascii="Times New Roman" w:hAnsi="Times New Roman" w:cs="Times New Roman"/>
          <w:sz w:val="24"/>
          <w:szCs w:val="24"/>
        </w:rPr>
        <w:t xml:space="preserve"> to properly</w:t>
      </w:r>
      <w:r w:rsidR="00B41628" w:rsidRPr="00733C72">
        <w:rPr>
          <w:rFonts w:ascii="Times New Roman" w:hAnsi="Times New Roman" w:cs="Times New Roman"/>
          <w:sz w:val="24"/>
          <w:szCs w:val="24"/>
        </w:rPr>
        <w:t xml:space="preserve"> exercise his or her right to a fair trial or some other basis recognizable at law.  </w:t>
      </w:r>
    </w:p>
    <w:p w14:paraId="426C1E1A" w14:textId="7AFCBBC9" w:rsidR="009B3214" w:rsidRDefault="00733C72" w:rsidP="00733C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1306A0" w:rsidRPr="00733C72">
        <w:rPr>
          <w:rFonts w:ascii="Times New Roman" w:hAnsi="Times New Roman" w:cs="Times New Roman"/>
          <w:sz w:val="24"/>
          <w:szCs w:val="24"/>
        </w:rPr>
        <w:t>My understanding of the authorities is that in applications for disclosure of statements of witnesses</w:t>
      </w:r>
      <w:r w:rsidR="00827BF5" w:rsidRPr="00733C72">
        <w:rPr>
          <w:rFonts w:ascii="Times New Roman" w:hAnsi="Times New Roman" w:cs="Times New Roman"/>
          <w:sz w:val="24"/>
          <w:szCs w:val="24"/>
        </w:rPr>
        <w:t>,</w:t>
      </w:r>
      <w:r w:rsidR="001306A0" w:rsidRPr="00733C72">
        <w:rPr>
          <w:rFonts w:ascii="Times New Roman" w:hAnsi="Times New Roman" w:cs="Times New Roman"/>
          <w:sz w:val="24"/>
          <w:szCs w:val="24"/>
        </w:rPr>
        <w:t xml:space="preserve"> an accused person is entitled to access to such statements as part of his fundamental right to a fair trial, and where the State opposes disclosure of such statements the State is obl</w:t>
      </w:r>
      <w:r w:rsidR="000458D4" w:rsidRPr="00733C72">
        <w:rPr>
          <w:rFonts w:ascii="Times New Roman" w:hAnsi="Times New Roman" w:cs="Times New Roman"/>
          <w:sz w:val="24"/>
          <w:szCs w:val="24"/>
        </w:rPr>
        <w:t>iged to prove on a balance</w:t>
      </w:r>
      <w:r w:rsidR="001306A0" w:rsidRPr="00733C72">
        <w:rPr>
          <w:rFonts w:ascii="Times New Roman" w:hAnsi="Times New Roman" w:cs="Times New Roman"/>
          <w:sz w:val="24"/>
          <w:szCs w:val="24"/>
        </w:rPr>
        <w:t xml:space="preserve"> </w:t>
      </w:r>
      <w:r w:rsidR="0018026D" w:rsidRPr="00733C72">
        <w:rPr>
          <w:rFonts w:ascii="Times New Roman" w:hAnsi="Times New Roman" w:cs="Times New Roman"/>
          <w:sz w:val="24"/>
          <w:szCs w:val="24"/>
        </w:rPr>
        <w:t>of probabilities that the justification to</w:t>
      </w:r>
      <w:r w:rsidR="001306A0" w:rsidRPr="00733C72">
        <w:rPr>
          <w:rFonts w:ascii="Times New Roman" w:hAnsi="Times New Roman" w:cs="Times New Roman"/>
          <w:sz w:val="24"/>
          <w:szCs w:val="24"/>
        </w:rPr>
        <w:t xml:space="preserve"> deny the accused such requested</w:t>
      </w:r>
      <w:r w:rsidR="0018026D" w:rsidRPr="00733C72">
        <w:rPr>
          <w:rFonts w:ascii="Times New Roman" w:hAnsi="Times New Roman" w:cs="Times New Roman"/>
          <w:sz w:val="24"/>
          <w:szCs w:val="24"/>
        </w:rPr>
        <w:t xml:space="preserve"> disclosure. </w:t>
      </w:r>
      <w:r w:rsidR="001306A0" w:rsidRPr="00733C72">
        <w:rPr>
          <w:rFonts w:ascii="Times New Roman" w:hAnsi="Times New Roman" w:cs="Times New Roman"/>
          <w:sz w:val="24"/>
          <w:szCs w:val="24"/>
        </w:rPr>
        <w:t>Proof on a balance of probabiliti</w:t>
      </w:r>
      <w:r w:rsidR="0018026D" w:rsidRPr="00733C72">
        <w:rPr>
          <w:rFonts w:ascii="Times New Roman" w:hAnsi="Times New Roman" w:cs="Times New Roman"/>
          <w:sz w:val="24"/>
          <w:szCs w:val="24"/>
        </w:rPr>
        <w:t xml:space="preserve">es </w:t>
      </w:r>
      <w:r w:rsidR="001306A0" w:rsidRPr="00733C72">
        <w:rPr>
          <w:rFonts w:ascii="Times New Roman" w:hAnsi="Times New Roman" w:cs="Times New Roman"/>
          <w:sz w:val="24"/>
          <w:szCs w:val="24"/>
        </w:rPr>
        <w:t xml:space="preserve">as a matter of law can only refer to evidence presented and not </w:t>
      </w:r>
      <w:r w:rsidR="00586D0B" w:rsidRPr="00733C72">
        <w:rPr>
          <w:rFonts w:ascii="Times New Roman" w:hAnsi="Times New Roman" w:cs="Times New Roman"/>
          <w:sz w:val="24"/>
          <w:szCs w:val="24"/>
        </w:rPr>
        <w:t xml:space="preserve">to the submissions by counsel. </w:t>
      </w:r>
      <w:r w:rsidR="00800D59" w:rsidRPr="00733C72">
        <w:rPr>
          <w:rFonts w:ascii="Times New Roman" w:hAnsi="Times New Roman" w:cs="Times New Roman"/>
          <w:sz w:val="24"/>
          <w:szCs w:val="24"/>
        </w:rPr>
        <w:t>It places a</w:t>
      </w:r>
      <w:r w:rsidR="000458D4" w:rsidRPr="00733C72">
        <w:rPr>
          <w:rFonts w:ascii="Times New Roman" w:hAnsi="Times New Roman" w:cs="Times New Roman"/>
          <w:sz w:val="24"/>
          <w:szCs w:val="24"/>
        </w:rPr>
        <w:t xml:space="preserve"> burden</w:t>
      </w:r>
      <w:r w:rsidR="00586D0B" w:rsidRPr="00733C72">
        <w:rPr>
          <w:rFonts w:ascii="Times New Roman" w:hAnsi="Times New Roman" w:cs="Times New Roman"/>
          <w:sz w:val="24"/>
          <w:szCs w:val="24"/>
        </w:rPr>
        <w:t xml:space="preserve"> on the State to lead evidence to prove that the restriction on the right of access to the statement is reasonable and justifiable.</w:t>
      </w:r>
      <w:r w:rsidR="00DB7250" w:rsidRPr="00733C72">
        <w:rPr>
          <w:rFonts w:ascii="Times New Roman" w:hAnsi="Times New Roman" w:cs="Times New Roman"/>
          <w:sz w:val="24"/>
          <w:szCs w:val="24"/>
        </w:rPr>
        <w:t xml:space="preserve"> See</w:t>
      </w:r>
      <w:r w:rsidR="000F7815" w:rsidRPr="00733C72">
        <w:rPr>
          <w:rFonts w:ascii="Times New Roman" w:hAnsi="Times New Roman" w:cs="Times New Roman"/>
          <w:sz w:val="24"/>
          <w:szCs w:val="24"/>
        </w:rPr>
        <w:t xml:space="preserve"> </w:t>
      </w:r>
      <w:r w:rsidR="000F7815" w:rsidRPr="00733C72">
        <w:rPr>
          <w:rFonts w:ascii="Times New Roman" w:hAnsi="Times New Roman" w:cs="Times New Roman"/>
          <w:i/>
          <w:sz w:val="24"/>
          <w:szCs w:val="24"/>
        </w:rPr>
        <w:t xml:space="preserve">S v Sithole </w:t>
      </w:r>
      <w:r w:rsidR="000F7815" w:rsidRPr="00733C72">
        <w:rPr>
          <w:rFonts w:ascii="Times New Roman" w:hAnsi="Times New Roman" w:cs="Times New Roman"/>
          <w:sz w:val="24"/>
          <w:szCs w:val="24"/>
        </w:rPr>
        <w:t xml:space="preserve">1996(2) ZLR 575 (H) where it was held that </w:t>
      </w:r>
      <w:r w:rsidR="00CE1B10" w:rsidRPr="00733C72">
        <w:rPr>
          <w:rFonts w:ascii="Times New Roman" w:hAnsi="Times New Roman" w:cs="Times New Roman"/>
          <w:sz w:val="24"/>
          <w:szCs w:val="24"/>
        </w:rPr>
        <w:t xml:space="preserve">the State may decline the request on public interest grounds and it will be for the court to determine whether the State has discharged the onus </w:t>
      </w:r>
      <w:r w:rsidR="00A45690" w:rsidRPr="00733C72">
        <w:rPr>
          <w:rFonts w:ascii="Times New Roman" w:hAnsi="Times New Roman" w:cs="Times New Roman"/>
          <w:sz w:val="24"/>
          <w:szCs w:val="24"/>
        </w:rPr>
        <w:t xml:space="preserve">of establishing that disclosure would not be in the public interest. </w:t>
      </w:r>
      <w:r w:rsidR="00BA591F" w:rsidRPr="00733C72">
        <w:rPr>
          <w:rFonts w:ascii="Times New Roman" w:hAnsi="Times New Roman" w:cs="Times New Roman"/>
          <w:sz w:val="24"/>
          <w:szCs w:val="24"/>
        </w:rPr>
        <w:t xml:space="preserve">It is trite that an </w:t>
      </w:r>
      <w:r w:rsidR="00BA591F" w:rsidRPr="00733C72">
        <w:rPr>
          <w:rFonts w:ascii="Times New Roman" w:hAnsi="Times New Roman" w:cs="Times New Roman"/>
          <w:i/>
          <w:sz w:val="24"/>
          <w:szCs w:val="24"/>
        </w:rPr>
        <w:t>onus</w:t>
      </w:r>
      <w:r w:rsidR="00BA591F" w:rsidRPr="00733C72">
        <w:rPr>
          <w:rFonts w:ascii="Times New Roman" w:hAnsi="Times New Roman" w:cs="Times New Roman"/>
          <w:sz w:val="24"/>
          <w:szCs w:val="24"/>
        </w:rPr>
        <w:t xml:space="preserve"> may only </w:t>
      </w:r>
      <w:r w:rsidR="00D325E5">
        <w:rPr>
          <w:rFonts w:ascii="Times New Roman" w:hAnsi="Times New Roman" w:cs="Times New Roman"/>
          <w:sz w:val="24"/>
          <w:szCs w:val="24"/>
        </w:rPr>
        <w:t xml:space="preserve">be </w:t>
      </w:r>
      <w:r w:rsidR="00BA591F" w:rsidRPr="00733C72">
        <w:rPr>
          <w:rFonts w:ascii="Times New Roman" w:hAnsi="Times New Roman" w:cs="Times New Roman"/>
          <w:sz w:val="24"/>
          <w:szCs w:val="24"/>
        </w:rPr>
        <w:t xml:space="preserve">discharged by adducing evidence. </w:t>
      </w:r>
    </w:p>
    <w:p w14:paraId="4F5A0767" w14:textId="77777777" w:rsidR="00733C72" w:rsidRDefault="00733C72" w:rsidP="00733C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7B527E" w:rsidRPr="00733C72">
        <w:rPr>
          <w:rFonts w:ascii="Times New Roman" w:hAnsi="Times New Roman" w:cs="Times New Roman"/>
          <w:sz w:val="24"/>
          <w:szCs w:val="24"/>
        </w:rPr>
        <w:t>Therefore in</w:t>
      </w:r>
      <w:r w:rsidR="009B3214" w:rsidRPr="00733C72">
        <w:rPr>
          <w:rFonts w:ascii="Times New Roman" w:hAnsi="Times New Roman" w:cs="Times New Roman"/>
          <w:sz w:val="24"/>
          <w:szCs w:val="24"/>
        </w:rPr>
        <w:t xml:space="preserve"> a request for a disclosure there is an </w:t>
      </w:r>
      <w:r w:rsidR="009B3214" w:rsidRPr="00733C72">
        <w:rPr>
          <w:rFonts w:ascii="Times New Roman" w:hAnsi="Times New Roman" w:cs="Times New Roman"/>
          <w:i/>
          <w:sz w:val="24"/>
          <w:szCs w:val="24"/>
        </w:rPr>
        <w:t>onus</w:t>
      </w:r>
      <w:r w:rsidR="009B3214" w:rsidRPr="00733C72">
        <w:rPr>
          <w:rFonts w:ascii="Times New Roman" w:hAnsi="Times New Roman" w:cs="Times New Roman"/>
          <w:sz w:val="24"/>
          <w:szCs w:val="24"/>
        </w:rPr>
        <w:t xml:space="preserve"> on the State to lead evidence to prove that the restriction on the right of access to the statement is reasonable and justifiable</w:t>
      </w:r>
      <w:r w:rsidR="001D7432" w:rsidRPr="00733C72">
        <w:rPr>
          <w:rFonts w:ascii="Times New Roman" w:hAnsi="Times New Roman" w:cs="Times New Roman"/>
          <w:sz w:val="24"/>
          <w:szCs w:val="24"/>
        </w:rPr>
        <w:t xml:space="preserve">. </w:t>
      </w:r>
      <w:r w:rsidR="00DB2FBC" w:rsidRPr="00733C72">
        <w:rPr>
          <w:rFonts w:ascii="Times New Roman" w:hAnsi="Times New Roman" w:cs="Times New Roman"/>
          <w:sz w:val="24"/>
          <w:szCs w:val="24"/>
        </w:rPr>
        <w:t>W</w:t>
      </w:r>
      <w:r w:rsidR="00752698" w:rsidRPr="00733C72">
        <w:rPr>
          <w:rFonts w:ascii="Times New Roman" w:hAnsi="Times New Roman" w:cs="Times New Roman"/>
          <w:sz w:val="24"/>
          <w:szCs w:val="24"/>
        </w:rPr>
        <w:t>ithout evidence the State cannot even begin to resist the request for a disclosure.</w:t>
      </w:r>
    </w:p>
    <w:p w14:paraId="49B87CE7" w14:textId="139089C7" w:rsidR="00DE7592" w:rsidRPr="008C6EBE" w:rsidRDefault="00733C72" w:rsidP="008C6E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sidR="00752698" w:rsidRPr="00733C72">
        <w:rPr>
          <w:rFonts w:ascii="Times New Roman" w:hAnsi="Times New Roman" w:cs="Times New Roman"/>
          <w:sz w:val="24"/>
          <w:szCs w:val="24"/>
        </w:rPr>
        <w:t xml:space="preserve"> </w:t>
      </w:r>
      <w:r>
        <w:rPr>
          <w:rFonts w:ascii="Times New Roman" w:hAnsi="Times New Roman" w:cs="Times New Roman"/>
          <w:sz w:val="24"/>
          <w:szCs w:val="24"/>
        </w:rPr>
        <w:tab/>
      </w:r>
      <w:r w:rsidR="006C52E6" w:rsidRPr="00733C72">
        <w:rPr>
          <w:rFonts w:ascii="Times New Roman" w:hAnsi="Times New Roman" w:cs="Times New Roman"/>
          <w:sz w:val="24"/>
          <w:szCs w:val="24"/>
        </w:rPr>
        <w:t xml:space="preserve">State counsel submitted that the prosecution will disclose that which is stated in the summary of the State case and no more. </w:t>
      </w:r>
      <w:r w:rsidR="001C1086" w:rsidRPr="00733C72">
        <w:rPr>
          <w:rFonts w:ascii="Times New Roman" w:hAnsi="Times New Roman" w:cs="Times New Roman"/>
          <w:sz w:val="24"/>
          <w:szCs w:val="24"/>
        </w:rPr>
        <w:t xml:space="preserve">Anything </w:t>
      </w:r>
      <w:r w:rsidR="00AC5D20" w:rsidRPr="00733C72">
        <w:rPr>
          <w:rFonts w:ascii="Times New Roman" w:hAnsi="Times New Roman" w:cs="Times New Roman"/>
          <w:sz w:val="24"/>
          <w:szCs w:val="24"/>
        </w:rPr>
        <w:t xml:space="preserve">extra </w:t>
      </w:r>
      <w:r w:rsidR="001C1086" w:rsidRPr="00733C72">
        <w:rPr>
          <w:rFonts w:ascii="Times New Roman" w:hAnsi="Times New Roman" w:cs="Times New Roman"/>
          <w:sz w:val="24"/>
          <w:szCs w:val="24"/>
        </w:rPr>
        <w:t xml:space="preserve">is not subject of this trial. </w:t>
      </w:r>
      <w:r w:rsidR="00EE354D" w:rsidRPr="00733C72">
        <w:rPr>
          <w:rFonts w:ascii="Times New Roman" w:hAnsi="Times New Roman" w:cs="Times New Roman"/>
          <w:sz w:val="24"/>
          <w:szCs w:val="24"/>
        </w:rPr>
        <w:t>C</w:t>
      </w:r>
      <w:r w:rsidR="00AC5D20" w:rsidRPr="00733C72">
        <w:rPr>
          <w:rFonts w:ascii="Times New Roman" w:hAnsi="Times New Roman" w:cs="Times New Roman"/>
          <w:sz w:val="24"/>
          <w:szCs w:val="24"/>
        </w:rPr>
        <w:t>ounsel indicated that the prosecution is in possession of the photographs sought to be disclosed by the defence</w:t>
      </w:r>
      <w:r w:rsidR="00755FBE" w:rsidRPr="00733C72">
        <w:rPr>
          <w:rFonts w:ascii="Times New Roman" w:hAnsi="Times New Roman" w:cs="Times New Roman"/>
          <w:sz w:val="24"/>
          <w:szCs w:val="24"/>
        </w:rPr>
        <w:t>, the st</w:t>
      </w:r>
      <w:r w:rsidR="00DB2FBC" w:rsidRPr="00733C72">
        <w:rPr>
          <w:rFonts w:ascii="Times New Roman" w:hAnsi="Times New Roman" w:cs="Times New Roman"/>
          <w:sz w:val="24"/>
          <w:szCs w:val="24"/>
        </w:rPr>
        <w:t>atement of the doctor who examined the remains of the deceased</w:t>
      </w:r>
      <w:r w:rsidR="00755FBE" w:rsidRPr="00733C72">
        <w:rPr>
          <w:rFonts w:ascii="Times New Roman" w:hAnsi="Times New Roman" w:cs="Times New Roman"/>
          <w:sz w:val="24"/>
          <w:szCs w:val="24"/>
        </w:rPr>
        <w:t xml:space="preserve">, </w:t>
      </w:r>
      <w:r w:rsidR="000F568E" w:rsidRPr="00733C72">
        <w:rPr>
          <w:rFonts w:ascii="Times New Roman" w:hAnsi="Times New Roman" w:cs="Times New Roman"/>
          <w:sz w:val="24"/>
          <w:szCs w:val="24"/>
        </w:rPr>
        <w:t xml:space="preserve">and </w:t>
      </w:r>
      <w:r w:rsidR="005B2BC6" w:rsidRPr="00733C72">
        <w:rPr>
          <w:rFonts w:ascii="Times New Roman" w:hAnsi="Times New Roman" w:cs="Times New Roman"/>
          <w:sz w:val="24"/>
          <w:szCs w:val="24"/>
        </w:rPr>
        <w:t xml:space="preserve">the five statements referred to by Mr </w:t>
      </w:r>
      <w:r w:rsidR="005B2BC6" w:rsidRPr="00733C72">
        <w:rPr>
          <w:rFonts w:ascii="Times New Roman" w:hAnsi="Times New Roman" w:cs="Times New Roman"/>
          <w:i/>
          <w:sz w:val="24"/>
          <w:szCs w:val="24"/>
        </w:rPr>
        <w:t>Mpofu</w:t>
      </w:r>
      <w:r w:rsidR="00C13E29" w:rsidRPr="00733C72">
        <w:rPr>
          <w:rFonts w:ascii="Times New Roman" w:hAnsi="Times New Roman" w:cs="Times New Roman"/>
          <w:sz w:val="24"/>
          <w:szCs w:val="24"/>
        </w:rPr>
        <w:t>. Regarding the two v</w:t>
      </w:r>
      <w:r w:rsidR="00EE354D" w:rsidRPr="00733C72">
        <w:rPr>
          <w:rFonts w:ascii="Times New Roman" w:hAnsi="Times New Roman" w:cs="Times New Roman"/>
          <w:sz w:val="24"/>
          <w:szCs w:val="24"/>
        </w:rPr>
        <w:t xml:space="preserve">ideo clips State counsel </w:t>
      </w:r>
      <w:r w:rsidR="00C13E29" w:rsidRPr="00733C72">
        <w:rPr>
          <w:rFonts w:ascii="Times New Roman" w:hAnsi="Times New Roman" w:cs="Times New Roman"/>
          <w:sz w:val="24"/>
          <w:szCs w:val="24"/>
        </w:rPr>
        <w:t xml:space="preserve">with some measure of reluctance agreed that they are in the possession of the prosecution. </w:t>
      </w:r>
      <w:r w:rsidR="00D77FFA" w:rsidRPr="00733C72">
        <w:rPr>
          <w:rFonts w:ascii="Times New Roman" w:hAnsi="Times New Roman" w:cs="Times New Roman"/>
          <w:sz w:val="24"/>
          <w:szCs w:val="24"/>
        </w:rPr>
        <w:t xml:space="preserve">It was argued that the State does not need them in this trial. </w:t>
      </w:r>
    </w:p>
    <w:p w14:paraId="209CD978" w14:textId="65F1F2D8" w:rsidR="00736503" w:rsidRPr="00733C72" w:rsidRDefault="00733C72" w:rsidP="00733C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DE7592" w:rsidRPr="00733C72">
        <w:rPr>
          <w:rFonts w:ascii="Times New Roman" w:hAnsi="Times New Roman" w:cs="Times New Roman"/>
          <w:sz w:val="24"/>
          <w:szCs w:val="24"/>
        </w:rPr>
        <w:t xml:space="preserve">The prosecution is </w:t>
      </w:r>
      <w:r w:rsidR="003C4225" w:rsidRPr="00733C72">
        <w:rPr>
          <w:rFonts w:ascii="Times New Roman" w:hAnsi="Times New Roman" w:cs="Times New Roman"/>
          <w:sz w:val="24"/>
          <w:szCs w:val="24"/>
        </w:rPr>
        <w:t>attempting to resist</w:t>
      </w:r>
      <w:r w:rsidR="00DE7592" w:rsidRPr="00733C72">
        <w:rPr>
          <w:rFonts w:ascii="Times New Roman" w:hAnsi="Times New Roman" w:cs="Times New Roman"/>
          <w:sz w:val="24"/>
          <w:szCs w:val="24"/>
        </w:rPr>
        <w:t xml:space="preserve"> this application on the basis that </w:t>
      </w:r>
      <w:r w:rsidR="003C4980" w:rsidRPr="00733C72">
        <w:rPr>
          <w:rFonts w:ascii="Times New Roman" w:hAnsi="Times New Roman" w:cs="Times New Roman"/>
          <w:sz w:val="24"/>
          <w:szCs w:val="24"/>
        </w:rPr>
        <w:t>some of the item</w:t>
      </w:r>
      <w:r w:rsidR="00AE4243" w:rsidRPr="00733C72">
        <w:rPr>
          <w:rFonts w:ascii="Times New Roman" w:hAnsi="Times New Roman" w:cs="Times New Roman"/>
          <w:sz w:val="24"/>
          <w:szCs w:val="24"/>
        </w:rPr>
        <w:t>s sought to be disclosed</w:t>
      </w:r>
      <w:r w:rsidR="008B1E41" w:rsidRPr="00733C72">
        <w:rPr>
          <w:rFonts w:ascii="Times New Roman" w:hAnsi="Times New Roman" w:cs="Times New Roman"/>
          <w:sz w:val="24"/>
          <w:szCs w:val="24"/>
        </w:rPr>
        <w:t xml:space="preserve"> are not subject to this trial. </w:t>
      </w:r>
      <w:r w:rsidR="00DE7592" w:rsidRPr="00733C72">
        <w:rPr>
          <w:rFonts w:ascii="Times New Roman" w:hAnsi="Times New Roman" w:cs="Times New Roman"/>
          <w:sz w:val="24"/>
          <w:szCs w:val="24"/>
        </w:rPr>
        <w:t xml:space="preserve"> </w:t>
      </w:r>
      <w:r w:rsidR="00D16F36" w:rsidRPr="00733C72">
        <w:rPr>
          <w:rFonts w:ascii="Times New Roman" w:hAnsi="Times New Roman" w:cs="Times New Roman"/>
          <w:sz w:val="24"/>
          <w:szCs w:val="24"/>
        </w:rPr>
        <w:t xml:space="preserve">This argument is unsustainable. To </w:t>
      </w:r>
      <w:r w:rsidR="00AE4243" w:rsidRPr="00733C72">
        <w:rPr>
          <w:rFonts w:ascii="Times New Roman" w:hAnsi="Times New Roman" w:cs="Times New Roman"/>
          <w:sz w:val="24"/>
          <w:szCs w:val="24"/>
        </w:rPr>
        <w:t>show that this argument</w:t>
      </w:r>
      <w:r w:rsidR="00D16F36" w:rsidRPr="00733C72">
        <w:rPr>
          <w:rFonts w:ascii="Times New Roman" w:hAnsi="Times New Roman" w:cs="Times New Roman"/>
          <w:sz w:val="24"/>
          <w:szCs w:val="24"/>
        </w:rPr>
        <w:t xml:space="preserve"> </w:t>
      </w:r>
      <w:r w:rsidR="00AE4243" w:rsidRPr="00733C72">
        <w:rPr>
          <w:rFonts w:ascii="Times New Roman" w:hAnsi="Times New Roman" w:cs="Times New Roman"/>
          <w:sz w:val="24"/>
          <w:szCs w:val="24"/>
        </w:rPr>
        <w:t xml:space="preserve">is without merit I turn to </w:t>
      </w:r>
      <w:r w:rsidR="00D16F36" w:rsidRPr="00733C72">
        <w:rPr>
          <w:rFonts w:ascii="Times New Roman" w:hAnsi="Times New Roman" w:cs="Times New Roman"/>
          <w:sz w:val="24"/>
          <w:szCs w:val="24"/>
        </w:rPr>
        <w:t>consider jud</w:t>
      </w:r>
      <w:r w:rsidR="00EA5BAD" w:rsidRPr="00733C72">
        <w:rPr>
          <w:rFonts w:ascii="Times New Roman" w:hAnsi="Times New Roman" w:cs="Times New Roman"/>
          <w:sz w:val="24"/>
          <w:szCs w:val="24"/>
        </w:rPr>
        <w:t xml:space="preserve">gments from </w:t>
      </w:r>
      <w:r w:rsidR="004F497D" w:rsidRPr="00733C72">
        <w:rPr>
          <w:rFonts w:ascii="Times New Roman" w:hAnsi="Times New Roman" w:cs="Times New Roman"/>
          <w:sz w:val="24"/>
          <w:szCs w:val="24"/>
        </w:rPr>
        <w:t>comparable jurisdictions where an accused’s right to a fair trial is guaranteed.</w:t>
      </w:r>
      <w:r w:rsidR="000C2943" w:rsidRPr="00733C72">
        <w:rPr>
          <w:rFonts w:ascii="Times New Roman" w:hAnsi="Times New Roman" w:cs="Times New Roman"/>
          <w:sz w:val="24"/>
          <w:szCs w:val="24"/>
        </w:rPr>
        <w:t xml:space="preserve"> In the</w:t>
      </w:r>
      <w:r w:rsidR="004F497D" w:rsidRPr="00733C72">
        <w:rPr>
          <w:rFonts w:ascii="Times New Roman" w:hAnsi="Times New Roman" w:cs="Times New Roman"/>
          <w:sz w:val="24"/>
          <w:szCs w:val="24"/>
        </w:rPr>
        <w:t xml:space="preserve"> Canadian case of </w:t>
      </w:r>
      <w:r w:rsidR="004F497D" w:rsidRPr="00733C72">
        <w:rPr>
          <w:rFonts w:ascii="Times New Roman" w:hAnsi="Times New Roman" w:cs="Times New Roman"/>
          <w:i/>
          <w:iCs/>
          <w:sz w:val="24"/>
          <w:szCs w:val="24"/>
        </w:rPr>
        <w:t xml:space="preserve">R v Stinchcombe </w:t>
      </w:r>
      <w:r w:rsidR="004F497D" w:rsidRPr="00733C72">
        <w:rPr>
          <w:rFonts w:ascii="Times New Roman" w:hAnsi="Times New Roman" w:cs="Times New Roman"/>
          <w:sz w:val="24"/>
          <w:szCs w:val="24"/>
        </w:rPr>
        <w:t>(1992) 68 CCC (3d) 1 (SCC) (18</w:t>
      </w:r>
      <w:r w:rsidR="000C2943" w:rsidRPr="00733C72">
        <w:rPr>
          <w:rFonts w:ascii="Times New Roman" w:hAnsi="Times New Roman" w:cs="Times New Roman"/>
          <w:sz w:val="24"/>
          <w:szCs w:val="24"/>
        </w:rPr>
        <w:t xml:space="preserve"> </w:t>
      </w:r>
      <w:r w:rsidR="004F497D" w:rsidRPr="00733C72">
        <w:rPr>
          <w:rFonts w:ascii="Times New Roman" w:hAnsi="Times New Roman" w:cs="Times New Roman"/>
          <w:sz w:val="24"/>
          <w:szCs w:val="24"/>
        </w:rPr>
        <w:t xml:space="preserve">CRR (2d) 210) </w:t>
      </w:r>
      <w:r w:rsidR="000C2943" w:rsidRPr="00733C72">
        <w:rPr>
          <w:rFonts w:ascii="Times New Roman" w:hAnsi="Times New Roman" w:cs="Times New Roman"/>
          <w:sz w:val="24"/>
          <w:szCs w:val="24"/>
        </w:rPr>
        <w:t xml:space="preserve">which </w:t>
      </w:r>
      <w:r w:rsidR="004F497D" w:rsidRPr="00733C72">
        <w:rPr>
          <w:rFonts w:ascii="Times New Roman" w:hAnsi="Times New Roman" w:cs="Times New Roman"/>
          <w:sz w:val="24"/>
          <w:szCs w:val="24"/>
        </w:rPr>
        <w:t xml:space="preserve">was </w:t>
      </w:r>
      <w:r w:rsidR="000C2943" w:rsidRPr="00733C72">
        <w:rPr>
          <w:rFonts w:ascii="Times New Roman" w:hAnsi="Times New Roman" w:cs="Times New Roman"/>
          <w:sz w:val="24"/>
          <w:szCs w:val="24"/>
        </w:rPr>
        <w:t xml:space="preserve">cited with approval </w:t>
      </w:r>
      <w:r w:rsidR="000C2943" w:rsidRPr="00733C72">
        <w:rPr>
          <w:rFonts w:ascii="Times New Roman" w:hAnsi="Times New Roman" w:cs="Times New Roman"/>
          <w:sz w:val="24"/>
          <w:szCs w:val="24"/>
        </w:rPr>
        <w:lastRenderedPageBreak/>
        <w:t xml:space="preserve">and applied </w:t>
      </w:r>
      <w:r w:rsidR="00AA5538" w:rsidRPr="00733C72">
        <w:rPr>
          <w:rFonts w:ascii="Times New Roman" w:hAnsi="Times New Roman" w:cs="Times New Roman"/>
          <w:sz w:val="24"/>
          <w:szCs w:val="24"/>
        </w:rPr>
        <w:t xml:space="preserve">in </w:t>
      </w:r>
      <w:r w:rsidR="00AA5538" w:rsidRPr="00733C72">
        <w:rPr>
          <w:rFonts w:ascii="Times New Roman" w:hAnsi="Times New Roman" w:cs="Times New Roman"/>
          <w:i/>
          <w:sz w:val="24"/>
          <w:szCs w:val="24"/>
        </w:rPr>
        <w:t xml:space="preserve">Shabalala and Others v Attorney-General of Transvaal and Another </w:t>
      </w:r>
      <w:r w:rsidR="00AA5538" w:rsidRPr="00733C72">
        <w:rPr>
          <w:rFonts w:ascii="Times New Roman" w:hAnsi="Times New Roman" w:cs="Times New Roman"/>
          <w:sz w:val="24"/>
          <w:szCs w:val="24"/>
        </w:rPr>
        <w:t>1995 (2) SA 761 (CC) it was held that</w:t>
      </w:r>
      <w:r w:rsidR="004F497D" w:rsidRPr="00733C72">
        <w:rPr>
          <w:rFonts w:ascii="Times New Roman" w:hAnsi="Times New Roman" w:cs="Times New Roman"/>
          <w:sz w:val="24"/>
          <w:szCs w:val="24"/>
        </w:rPr>
        <w:t xml:space="preserve"> that an accused’s</w:t>
      </w:r>
      <w:r w:rsidR="00AA5538" w:rsidRPr="00733C72">
        <w:rPr>
          <w:rFonts w:ascii="Times New Roman" w:hAnsi="Times New Roman" w:cs="Times New Roman"/>
          <w:sz w:val="24"/>
          <w:szCs w:val="24"/>
        </w:rPr>
        <w:t xml:space="preserve"> </w:t>
      </w:r>
      <w:r w:rsidR="004F497D" w:rsidRPr="00733C72">
        <w:rPr>
          <w:rFonts w:ascii="Times New Roman" w:hAnsi="Times New Roman" w:cs="Times New Roman"/>
          <w:sz w:val="24"/>
          <w:szCs w:val="24"/>
        </w:rPr>
        <w:t>right to make full answer and defence, which is one of the pillars of criminal</w:t>
      </w:r>
      <w:r w:rsidR="00E968AA" w:rsidRPr="00733C72">
        <w:rPr>
          <w:rFonts w:ascii="Times New Roman" w:hAnsi="Times New Roman" w:cs="Times New Roman"/>
          <w:sz w:val="24"/>
          <w:szCs w:val="24"/>
        </w:rPr>
        <w:t xml:space="preserve"> </w:t>
      </w:r>
      <w:r w:rsidR="004F497D" w:rsidRPr="00733C72">
        <w:rPr>
          <w:rFonts w:ascii="Times New Roman" w:hAnsi="Times New Roman" w:cs="Times New Roman"/>
          <w:sz w:val="24"/>
          <w:szCs w:val="24"/>
        </w:rPr>
        <w:t>justice, requires full disclosure by the Crown of all material it proposes to use</w:t>
      </w:r>
      <w:r w:rsidR="00E968AA" w:rsidRPr="00733C72">
        <w:rPr>
          <w:rFonts w:ascii="Times New Roman" w:hAnsi="Times New Roman" w:cs="Times New Roman"/>
          <w:sz w:val="24"/>
          <w:szCs w:val="24"/>
        </w:rPr>
        <w:t xml:space="preserve"> </w:t>
      </w:r>
      <w:r w:rsidR="004F497D" w:rsidRPr="00733C72">
        <w:rPr>
          <w:rFonts w:ascii="Times New Roman" w:hAnsi="Times New Roman" w:cs="Times New Roman"/>
          <w:sz w:val="24"/>
          <w:szCs w:val="24"/>
        </w:rPr>
        <w:t>at the trial and especially all evidence which may assist the accused even if</w:t>
      </w:r>
      <w:r w:rsidR="00E968AA" w:rsidRPr="00733C72">
        <w:rPr>
          <w:rFonts w:ascii="Times New Roman" w:hAnsi="Times New Roman" w:cs="Times New Roman"/>
          <w:sz w:val="24"/>
          <w:szCs w:val="24"/>
        </w:rPr>
        <w:t xml:space="preserve"> </w:t>
      </w:r>
      <w:r w:rsidR="004F497D" w:rsidRPr="00733C72">
        <w:rPr>
          <w:rFonts w:ascii="Times New Roman" w:hAnsi="Times New Roman" w:cs="Times New Roman"/>
          <w:sz w:val="24"/>
          <w:szCs w:val="24"/>
        </w:rPr>
        <w:t>the Crown does not propose to adduce it.</w:t>
      </w:r>
      <w:r w:rsidR="00410B12" w:rsidRPr="00733C72">
        <w:rPr>
          <w:rFonts w:ascii="Times New Roman" w:hAnsi="Times New Roman" w:cs="Times New Roman"/>
          <w:sz w:val="24"/>
          <w:szCs w:val="24"/>
        </w:rPr>
        <w:t xml:space="preserve"> Again</w:t>
      </w:r>
      <w:r w:rsidR="008C6EBE">
        <w:rPr>
          <w:rFonts w:ascii="Times New Roman" w:hAnsi="Times New Roman" w:cs="Times New Roman"/>
          <w:sz w:val="24"/>
          <w:szCs w:val="24"/>
        </w:rPr>
        <w:t>,</w:t>
      </w:r>
      <w:r w:rsidR="00410B12" w:rsidRPr="00733C72">
        <w:rPr>
          <w:rFonts w:ascii="Times New Roman" w:hAnsi="Times New Roman" w:cs="Times New Roman"/>
          <w:sz w:val="24"/>
          <w:szCs w:val="24"/>
        </w:rPr>
        <w:t xml:space="preserve"> in </w:t>
      </w:r>
      <w:r w:rsidR="00410B12" w:rsidRPr="00733C72">
        <w:rPr>
          <w:rFonts w:ascii="Times New Roman" w:hAnsi="Times New Roman" w:cs="Times New Roman"/>
          <w:i/>
          <w:iCs/>
          <w:sz w:val="24"/>
          <w:szCs w:val="24"/>
        </w:rPr>
        <w:t xml:space="preserve">R v Carambetsos </w:t>
      </w:r>
      <w:r w:rsidR="00410B12" w:rsidRPr="00733C72">
        <w:rPr>
          <w:rFonts w:ascii="Times New Roman" w:hAnsi="Times New Roman" w:cs="Times New Roman"/>
          <w:sz w:val="24"/>
          <w:szCs w:val="24"/>
        </w:rPr>
        <w:t>(2004) 117 CRR (2d) 1 (SCC) the Supreme Court</w:t>
      </w:r>
      <w:r w:rsidR="00792AF0" w:rsidRPr="00733C72">
        <w:rPr>
          <w:rFonts w:ascii="Times New Roman" w:hAnsi="Times New Roman" w:cs="Times New Roman"/>
          <w:sz w:val="24"/>
          <w:szCs w:val="24"/>
        </w:rPr>
        <w:t xml:space="preserve"> </w:t>
      </w:r>
      <w:r w:rsidR="00410B12" w:rsidRPr="00733C72">
        <w:rPr>
          <w:rFonts w:ascii="Times New Roman" w:hAnsi="Times New Roman" w:cs="Times New Roman"/>
          <w:sz w:val="24"/>
          <w:szCs w:val="24"/>
        </w:rPr>
        <w:t>of Canada re-emphasised that the purpose of a prosecution is not to obtain a conviction but rather to lay before a court what the Crown considers to be credible evidence relevant to the charged offen</w:t>
      </w:r>
      <w:r w:rsidR="00EE5DEE" w:rsidRPr="00733C72">
        <w:rPr>
          <w:rFonts w:ascii="Times New Roman" w:hAnsi="Times New Roman" w:cs="Times New Roman"/>
          <w:sz w:val="24"/>
          <w:szCs w:val="24"/>
        </w:rPr>
        <w:t>ce. This casts an obligation on</w:t>
      </w:r>
      <w:r w:rsidR="00410B12" w:rsidRPr="00733C72">
        <w:rPr>
          <w:rFonts w:ascii="Times New Roman" w:hAnsi="Times New Roman" w:cs="Times New Roman"/>
          <w:sz w:val="24"/>
          <w:szCs w:val="24"/>
        </w:rPr>
        <w:t xml:space="preserve"> the police and the Crown to make full discl</w:t>
      </w:r>
      <w:r w:rsidR="003C4225" w:rsidRPr="00733C72">
        <w:rPr>
          <w:rFonts w:ascii="Times New Roman" w:hAnsi="Times New Roman" w:cs="Times New Roman"/>
          <w:sz w:val="24"/>
          <w:szCs w:val="24"/>
        </w:rPr>
        <w:t>osure subject to the</w:t>
      </w:r>
      <w:r w:rsidR="003B45DE" w:rsidRPr="00733C72">
        <w:rPr>
          <w:rFonts w:ascii="Times New Roman" w:hAnsi="Times New Roman" w:cs="Times New Roman"/>
          <w:sz w:val="24"/>
          <w:szCs w:val="24"/>
        </w:rPr>
        <w:t xml:space="preserve"> legitimate and lawful fears of the State. </w:t>
      </w:r>
      <w:r w:rsidR="003C4225" w:rsidRPr="00733C72">
        <w:rPr>
          <w:rFonts w:ascii="Times New Roman" w:hAnsi="Times New Roman" w:cs="Times New Roman"/>
          <w:sz w:val="24"/>
          <w:szCs w:val="24"/>
        </w:rPr>
        <w:t xml:space="preserve">See: </w:t>
      </w:r>
      <w:r w:rsidR="006A63E3" w:rsidRPr="00733C72">
        <w:rPr>
          <w:rFonts w:ascii="Times New Roman" w:hAnsi="Times New Roman" w:cs="Times New Roman"/>
          <w:i/>
          <w:iCs/>
          <w:sz w:val="24"/>
          <w:szCs w:val="24"/>
        </w:rPr>
        <w:t xml:space="preserve">Crossberg v S </w:t>
      </w:r>
      <w:r w:rsidR="006A63E3" w:rsidRPr="00733C72">
        <w:rPr>
          <w:rFonts w:ascii="Times New Roman" w:hAnsi="Times New Roman" w:cs="Times New Roman"/>
          <w:iCs/>
          <w:sz w:val="24"/>
          <w:szCs w:val="24"/>
        </w:rPr>
        <w:t xml:space="preserve">[2008] 3 AII SA </w:t>
      </w:r>
      <w:r w:rsidR="00790A1A" w:rsidRPr="00733C72">
        <w:rPr>
          <w:rFonts w:ascii="Times New Roman" w:hAnsi="Times New Roman" w:cs="Times New Roman"/>
          <w:iCs/>
          <w:sz w:val="24"/>
          <w:szCs w:val="24"/>
        </w:rPr>
        <w:t xml:space="preserve">329 (SCA). </w:t>
      </w:r>
      <w:r w:rsidR="003F44BB" w:rsidRPr="00733C72">
        <w:rPr>
          <w:rFonts w:ascii="Times New Roman" w:hAnsi="Times New Roman" w:cs="Times New Roman"/>
          <w:sz w:val="24"/>
          <w:szCs w:val="24"/>
        </w:rPr>
        <w:t>My view is that this court must</w:t>
      </w:r>
      <w:r w:rsidR="004435D7" w:rsidRPr="00733C72">
        <w:rPr>
          <w:rFonts w:ascii="Times New Roman" w:hAnsi="Times New Roman" w:cs="Times New Roman"/>
          <w:sz w:val="24"/>
          <w:szCs w:val="24"/>
        </w:rPr>
        <w:t xml:space="preserve"> give effect to the principles of a fair trial and the values inherent in tha</w:t>
      </w:r>
      <w:r w:rsidR="003F44BB" w:rsidRPr="00733C72">
        <w:rPr>
          <w:rFonts w:ascii="Times New Roman" w:hAnsi="Times New Roman" w:cs="Times New Roman"/>
          <w:sz w:val="24"/>
          <w:szCs w:val="24"/>
        </w:rPr>
        <w:t xml:space="preserve">t concept </w:t>
      </w:r>
      <w:r w:rsidR="00162597" w:rsidRPr="00733C72">
        <w:rPr>
          <w:rFonts w:ascii="Times New Roman" w:hAnsi="Times New Roman" w:cs="Times New Roman"/>
          <w:sz w:val="24"/>
          <w:szCs w:val="24"/>
        </w:rPr>
        <w:t>in li</w:t>
      </w:r>
      <w:r w:rsidR="007E128B" w:rsidRPr="00733C72">
        <w:rPr>
          <w:rFonts w:ascii="Times New Roman" w:hAnsi="Times New Roman" w:cs="Times New Roman"/>
          <w:sz w:val="24"/>
          <w:szCs w:val="24"/>
        </w:rPr>
        <w:t>ne with developments in other democratic countries</w:t>
      </w:r>
      <w:r w:rsidR="00162597" w:rsidRPr="00733C72">
        <w:rPr>
          <w:rFonts w:ascii="Times New Roman" w:hAnsi="Times New Roman" w:cs="Times New Roman"/>
          <w:sz w:val="24"/>
          <w:szCs w:val="24"/>
        </w:rPr>
        <w:t xml:space="preserve"> where an accused’s right to a fair trial is guaranteed.</w:t>
      </w:r>
    </w:p>
    <w:p w14:paraId="3C4F9AC6" w14:textId="6E4E9593" w:rsidR="00C35260" w:rsidRDefault="00733C72" w:rsidP="00733C72">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[17]</w:t>
      </w:r>
      <w:r>
        <w:rPr>
          <w:rFonts w:ascii="Times New Roman" w:hAnsi="Times New Roman" w:cs="Times New Roman"/>
          <w:sz w:val="24"/>
          <w:szCs w:val="24"/>
          <w:shd w:val="clear" w:color="auto" w:fill="FFFFFF"/>
        </w:rPr>
        <w:tab/>
      </w:r>
      <w:r w:rsidR="00203AEB" w:rsidRPr="00733C72">
        <w:rPr>
          <w:rFonts w:ascii="Times New Roman" w:hAnsi="Times New Roman" w:cs="Times New Roman"/>
          <w:sz w:val="24"/>
          <w:szCs w:val="24"/>
          <w:shd w:val="clear" w:color="auto" w:fill="FFFFFF"/>
        </w:rPr>
        <w:t xml:space="preserve">The tone of Mr </w:t>
      </w:r>
      <w:r w:rsidR="00203AEB" w:rsidRPr="00733C72">
        <w:rPr>
          <w:rFonts w:ascii="Times New Roman" w:hAnsi="Times New Roman" w:cs="Times New Roman"/>
          <w:i/>
          <w:sz w:val="24"/>
          <w:szCs w:val="24"/>
          <w:shd w:val="clear" w:color="auto" w:fill="FFFFFF"/>
        </w:rPr>
        <w:t>Makuze’s</w:t>
      </w:r>
      <w:r w:rsidR="00203AEB" w:rsidRPr="00733C72">
        <w:rPr>
          <w:rFonts w:ascii="Times New Roman" w:hAnsi="Times New Roman" w:cs="Times New Roman"/>
          <w:sz w:val="24"/>
          <w:szCs w:val="24"/>
          <w:shd w:val="clear" w:color="auto" w:fill="FFFFFF"/>
        </w:rPr>
        <w:t xml:space="preserve"> argument was that the request for disclosure was not made timeously</w:t>
      </w:r>
      <w:r w:rsidR="007510D4" w:rsidRPr="00733C72">
        <w:rPr>
          <w:rFonts w:ascii="Times New Roman" w:hAnsi="Times New Roman" w:cs="Times New Roman"/>
          <w:sz w:val="24"/>
          <w:szCs w:val="24"/>
          <w:shd w:val="clear" w:color="auto" w:fill="FFFFFF"/>
        </w:rPr>
        <w:t>. The answer to this argument is that t</w:t>
      </w:r>
      <w:r w:rsidR="00C35260" w:rsidRPr="00733C72">
        <w:rPr>
          <w:rFonts w:ascii="Times New Roman" w:hAnsi="Times New Roman" w:cs="Times New Roman"/>
          <w:sz w:val="24"/>
          <w:szCs w:val="24"/>
          <w:shd w:val="clear" w:color="auto" w:fill="FFFFFF"/>
        </w:rPr>
        <w:t>he duty to disclose ought not to depend upon a request by the accused but must be premised by considerations of affording an accused person a fair trial unless non-disclosure is justified or can be justified. Therefore</w:t>
      </w:r>
      <w:r>
        <w:rPr>
          <w:rFonts w:ascii="Times New Roman" w:hAnsi="Times New Roman" w:cs="Times New Roman"/>
          <w:sz w:val="24"/>
          <w:szCs w:val="24"/>
          <w:shd w:val="clear" w:color="auto" w:fill="FFFFFF"/>
        </w:rPr>
        <w:t>,</w:t>
      </w:r>
      <w:r w:rsidR="00C35260" w:rsidRPr="00733C72">
        <w:rPr>
          <w:rFonts w:ascii="Times New Roman" w:hAnsi="Times New Roman" w:cs="Times New Roman"/>
          <w:sz w:val="24"/>
          <w:szCs w:val="24"/>
          <w:shd w:val="clear" w:color="auto" w:fill="FFFFFF"/>
        </w:rPr>
        <w:t xml:space="preserve"> the argument that the request was not made timeously is of no moment. </w:t>
      </w:r>
      <w:r w:rsidR="00692AD3" w:rsidRPr="00733C72">
        <w:rPr>
          <w:rFonts w:ascii="Times New Roman" w:hAnsi="Times New Roman" w:cs="Times New Roman"/>
          <w:sz w:val="24"/>
          <w:szCs w:val="24"/>
          <w:shd w:val="clear" w:color="auto" w:fill="FFFFFF"/>
        </w:rPr>
        <w:t xml:space="preserve">See: </w:t>
      </w:r>
      <w:r w:rsidR="00692AD3" w:rsidRPr="00733C72">
        <w:rPr>
          <w:rFonts w:ascii="Times New Roman" w:hAnsi="Times New Roman" w:cs="Times New Roman"/>
          <w:i/>
          <w:sz w:val="24"/>
          <w:szCs w:val="24"/>
          <w:shd w:val="clear" w:color="auto" w:fill="FFFFFF"/>
        </w:rPr>
        <w:t>S v Chibaya</w:t>
      </w:r>
      <w:r w:rsidR="00692AD3" w:rsidRPr="00733C72">
        <w:rPr>
          <w:rFonts w:ascii="Times New Roman" w:hAnsi="Times New Roman" w:cs="Times New Roman"/>
          <w:sz w:val="24"/>
          <w:szCs w:val="24"/>
          <w:shd w:val="clear" w:color="auto" w:fill="FFFFFF"/>
        </w:rPr>
        <w:t xml:space="preserve"> (</w:t>
      </w:r>
      <w:r w:rsidR="00692AD3" w:rsidRPr="00733C72">
        <w:rPr>
          <w:rFonts w:ascii="Times New Roman" w:hAnsi="Times New Roman" w:cs="Times New Roman"/>
          <w:i/>
          <w:sz w:val="24"/>
          <w:szCs w:val="24"/>
          <w:shd w:val="clear" w:color="auto" w:fill="FFFFFF"/>
        </w:rPr>
        <w:t>supra</w:t>
      </w:r>
      <w:r w:rsidR="00692AD3" w:rsidRPr="00733C72">
        <w:rPr>
          <w:rFonts w:ascii="Times New Roman" w:hAnsi="Times New Roman" w:cs="Times New Roman"/>
          <w:sz w:val="24"/>
          <w:szCs w:val="24"/>
          <w:shd w:val="clear" w:color="auto" w:fill="FFFFFF"/>
        </w:rPr>
        <w:t xml:space="preserve">). </w:t>
      </w:r>
    </w:p>
    <w:p w14:paraId="4D89DDE1" w14:textId="5093DE4C" w:rsidR="00883EF9" w:rsidRDefault="00733C72" w:rsidP="00733C72">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[18]</w:t>
      </w:r>
      <w:r>
        <w:rPr>
          <w:rFonts w:ascii="Times New Roman" w:hAnsi="Times New Roman" w:cs="Times New Roman"/>
          <w:sz w:val="24"/>
          <w:szCs w:val="24"/>
        </w:rPr>
        <w:tab/>
      </w:r>
      <w:r w:rsidR="0073122A" w:rsidRPr="00733C72">
        <w:rPr>
          <w:rFonts w:ascii="Times New Roman" w:hAnsi="Times New Roman" w:cs="Times New Roman"/>
          <w:sz w:val="24"/>
          <w:szCs w:val="24"/>
        </w:rPr>
        <w:t>State C</w:t>
      </w:r>
      <w:r w:rsidR="00F84BF9" w:rsidRPr="00733C72">
        <w:rPr>
          <w:rFonts w:ascii="Times New Roman" w:hAnsi="Times New Roman" w:cs="Times New Roman"/>
          <w:sz w:val="24"/>
          <w:szCs w:val="24"/>
        </w:rPr>
        <w:t xml:space="preserve">ounsel agreed that the prosecution will disclose that which is stated in the summary of the State case. </w:t>
      </w:r>
      <w:r w:rsidR="00646FD3" w:rsidRPr="00733C72">
        <w:rPr>
          <w:rFonts w:ascii="Times New Roman" w:hAnsi="Times New Roman" w:cs="Times New Roman"/>
          <w:sz w:val="24"/>
          <w:szCs w:val="24"/>
        </w:rPr>
        <w:t xml:space="preserve">This narrows the ambit of the dispute. </w:t>
      </w:r>
      <w:r w:rsidR="00660E8D" w:rsidRPr="00733C72">
        <w:rPr>
          <w:rFonts w:ascii="Times New Roman" w:hAnsi="Times New Roman" w:cs="Times New Roman"/>
          <w:sz w:val="24"/>
          <w:szCs w:val="24"/>
        </w:rPr>
        <w:t>T</w:t>
      </w:r>
      <w:r w:rsidR="00E63E96" w:rsidRPr="00733C72">
        <w:rPr>
          <w:rFonts w:ascii="Times New Roman" w:hAnsi="Times New Roman" w:cs="Times New Roman"/>
          <w:sz w:val="24"/>
          <w:szCs w:val="24"/>
        </w:rPr>
        <w:t>herefore</w:t>
      </w:r>
      <w:r>
        <w:rPr>
          <w:rFonts w:ascii="Times New Roman" w:hAnsi="Times New Roman" w:cs="Times New Roman"/>
          <w:sz w:val="24"/>
          <w:szCs w:val="24"/>
        </w:rPr>
        <w:t>,</w:t>
      </w:r>
      <w:r w:rsidR="00E63E96" w:rsidRPr="00733C72">
        <w:rPr>
          <w:rFonts w:ascii="Times New Roman" w:hAnsi="Times New Roman" w:cs="Times New Roman"/>
          <w:sz w:val="24"/>
          <w:szCs w:val="24"/>
        </w:rPr>
        <w:t xml:space="preserve"> the statement of the doctor who examined the remains of the deceased</w:t>
      </w:r>
      <w:r w:rsidR="00660E8D" w:rsidRPr="00733C72">
        <w:rPr>
          <w:rFonts w:ascii="Times New Roman" w:hAnsi="Times New Roman" w:cs="Times New Roman"/>
          <w:sz w:val="24"/>
          <w:szCs w:val="24"/>
        </w:rPr>
        <w:t>, the post mortem report</w:t>
      </w:r>
      <w:r w:rsidR="00BF71D4" w:rsidRPr="00733C72">
        <w:rPr>
          <w:rFonts w:ascii="Times New Roman" w:hAnsi="Times New Roman" w:cs="Times New Roman"/>
          <w:sz w:val="24"/>
          <w:szCs w:val="24"/>
        </w:rPr>
        <w:t>, Forensic DNA Test Certificate, Kitchen knife, cream sneakers, t-</w:t>
      </w:r>
      <w:r w:rsidR="00CA752A" w:rsidRPr="00733C72">
        <w:rPr>
          <w:rFonts w:ascii="Times New Roman" w:hAnsi="Times New Roman" w:cs="Times New Roman"/>
          <w:sz w:val="24"/>
          <w:szCs w:val="24"/>
        </w:rPr>
        <w:t>shirt</w:t>
      </w:r>
      <w:r w:rsidR="00BF71D4" w:rsidRPr="00733C72">
        <w:rPr>
          <w:rFonts w:ascii="Times New Roman" w:hAnsi="Times New Roman" w:cs="Times New Roman"/>
          <w:sz w:val="24"/>
          <w:szCs w:val="24"/>
        </w:rPr>
        <w:t>, jeans and police diary log book entries mu</w:t>
      </w:r>
      <w:r w:rsidR="00E63E96" w:rsidRPr="00733C72">
        <w:rPr>
          <w:rFonts w:ascii="Times New Roman" w:hAnsi="Times New Roman" w:cs="Times New Roman"/>
          <w:sz w:val="24"/>
          <w:szCs w:val="24"/>
        </w:rPr>
        <w:t xml:space="preserve">st be disclosed to the defence without much ado. </w:t>
      </w:r>
      <w:r w:rsidR="00402612" w:rsidRPr="00733C72">
        <w:rPr>
          <w:rFonts w:ascii="Times New Roman" w:hAnsi="Times New Roman" w:cs="Times New Roman"/>
          <w:sz w:val="24"/>
          <w:szCs w:val="24"/>
        </w:rPr>
        <w:t xml:space="preserve">These are listed in the summary of the State case. </w:t>
      </w:r>
      <w:r w:rsidR="00566AE7" w:rsidRPr="00733C72">
        <w:rPr>
          <w:rFonts w:ascii="Times New Roman" w:hAnsi="Times New Roman" w:cs="Times New Roman"/>
          <w:sz w:val="24"/>
          <w:szCs w:val="24"/>
        </w:rPr>
        <w:t xml:space="preserve">In contention is the refusal to disclose </w:t>
      </w:r>
      <w:r w:rsidR="001D7F94" w:rsidRPr="00733C72">
        <w:rPr>
          <w:rFonts w:ascii="Times New Roman" w:hAnsi="Times New Roman" w:cs="Times New Roman"/>
          <w:sz w:val="24"/>
          <w:szCs w:val="24"/>
        </w:rPr>
        <w:t>warned and cautioned stateme</w:t>
      </w:r>
      <w:r w:rsidR="0073122A" w:rsidRPr="00733C72">
        <w:rPr>
          <w:rFonts w:ascii="Times New Roman" w:hAnsi="Times New Roman" w:cs="Times New Roman"/>
          <w:sz w:val="24"/>
          <w:szCs w:val="24"/>
        </w:rPr>
        <w:t>nts, five witness statements</w:t>
      </w:r>
      <w:r w:rsidR="004A3CAE" w:rsidRPr="00733C72">
        <w:rPr>
          <w:rFonts w:ascii="Times New Roman" w:hAnsi="Times New Roman" w:cs="Times New Roman"/>
          <w:sz w:val="24"/>
          <w:szCs w:val="24"/>
        </w:rPr>
        <w:t>,</w:t>
      </w:r>
      <w:r w:rsidR="0073122A" w:rsidRPr="00733C72">
        <w:rPr>
          <w:rFonts w:ascii="Times New Roman" w:hAnsi="Times New Roman" w:cs="Times New Roman"/>
          <w:sz w:val="24"/>
          <w:szCs w:val="24"/>
        </w:rPr>
        <w:t xml:space="preserve"> two video clips and photographs. </w:t>
      </w:r>
      <w:r w:rsidR="00F66AD0" w:rsidRPr="00733C72">
        <w:rPr>
          <w:rFonts w:ascii="Times New Roman" w:hAnsi="Times New Roman" w:cs="Times New Roman"/>
          <w:sz w:val="24"/>
          <w:szCs w:val="24"/>
        </w:rPr>
        <w:t xml:space="preserve">In not so many words State counsel agreed that the prosecution was in possession the five witness statements, two video clips and the photographs requested by the defence. </w:t>
      </w:r>
    </w:p>
    <w:p w14:paraId="6F014832" w14:textId="707B5D57" w:rsidR="000C568C" w:rsidRDefault="00733C72" w:rsidP="00733C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003A43" w:rsidRPr="00733C72">
        <w:rPr>
          <w:rFonts w:ascii="Times New Roman" w:hAnsi="Times New Roman" w:cs="Times New Roman"/>
          <w:sz w:val="24"/>
          <w:szCs w:val="24"/>
        </w:rPr>
        <w:t xml:space="preserve">Mr </w:t>
      </w:r>
      <w:r w:rsidR="00003A43" w:rsidRPr="00733C72">
        <w:rPr>
          <w:rFonts w:ascii="Times New Roman" w:hAnsi="Times New Roman" w:cs="Times New Roman"/>
          <w:i/>
          <w:sz w:val="24"/>
          <w:szCs w:val="24"/>
        </w:rPr>
        <w:t>Mpofu</w:t>
      </w:r>
      <w:r w:rsidR="00003A43" w:rsidRPr="00733C72">
        <w:rPr>
          <w:rFonts w:ascii="Times New Roman" w:hAnsi="Times New Roman" w:cs="Times New Roman"/>
          <w:sz w:val="24"/>
          <w:szCs w:val="24"/>
        </w:rPr>
        <w:t xml:space="preserve"> submitted that the five statements in the possession of the prosecution for which disclosure is contested are </w:t>
      </w:r>
      <w:r w:rsidR="005F6B8C" w:rsidRPr="00733C72">
        <w:rPr>
          <w:rFonts w:ascii="Times New Roman" w:hAnsi="Times New Roman" w:cs="Times New Roman"/>
          <w:sz w:val="24"/>
          <w:szCs w:val="24"/>
        </w:rPr>
        <w:t xml:space="preserve">assumed to be </w:t>
      </w:r>
      <w:r w:rsidR="00003A43" w:rsidRPr="00733C72">
        <w:rPr>
          <w:rFonts w:ascii="Times New Roman" w:hAnsi="Times New Roman" w:cs="Times New Roman"/>
          <w:sz w:val="24"/>
          <w:szCs w:val="24"/>
        </w:rPr>
        <w:t xml:space="preserve">exculpatory. </w:t>
      </w:r>
      <w:r w:rsidR="007C1318" w:rsidRPr="00733C72">
        <w:rPr>
          <w:rFonts w:ascii="Times New Roman" w:hAnsi="Times New Roman" w:cs="Times New Roman"/>
          <w:sz w:val="24"/>
          <w:szCs w:val="24"/>
        </w:rPr>
        <w:t xml:space="preserve">There is no evidence that they are exculpatory. </w:t>
      </w:r>
      <w:r w:rsidR="00983F25" w:rsidRPr="00733C72">
        <w:rPr>
          <w:rFonts w:ascii="Times New Roman" w:hAnsi="Times New Roman" w:cs="Times New Roman"/>
          <w:sz w:val="24"/>
          <w:szCs w:val="24"/>
        </w:rPr>
        <w:t>All I can say in this regard is that a</w:t>
      </w:r>
      <w:r w:rsidR="00003A43" w:rsidRPr="00733C72">
        <w:rPr>
          <w:rFonts w:ascii="Times New Roman" w:hAnsi="Times New Roman" w:cs="Times New Roman"/>
          <w:sz w:val="24"/>
          <w:szCs w:val="24"/>
        </w:rPr>
        <w:t xml:space="preserve">s a rule an accused is entitled to documents which are exculpatory or which are </w:t>
      </w:r>
      <w:r w:rsidR="00003A43" w:rsidRPr="00733C72">
        <w:rPr>
          <w:rFonts w:ascii="Times New Roman" w:hAnsi="Times New Roman" w:cs="Times New Roman"/>
          <w:i/>
          <w:sz w:val="24"/>
          <w:szCs w:val="24"/>
        </w:rPr>
        <w:t xml:space="preserve">prima facie </w:t>
      </w:r>
      <w:r w:rsidR="00003A43" w:rsidRPr="00733C72">
        <w:rPr>
          <w:rFonts w:ascii="Times New Roman" w:hAnsi="Times New Roman" w:cs="Times New Roman"/>
          <w:sz w:val="24"/>
          <w:szCs w:val="24"/>
        </w:rPr>
        <w:t>l</w:t>
      </w:r>
      <w:r w:rsidR="00983F25" w:rsidRPr="00733C72">
        <w:rPr>
          <w:rFonts w:ascii="Times New Roman" w:hAnsi="Times New Roman" w:cs="Times New Roman"/>
          <w:sz w:val="24"/>
          <w:szCs w:val="24"/>
        </w:rPr>
        <w:t>ikely to be helpful to the defence</w:t>
      </w:r>
      <w:r w:rsidR="00003A43" w:rsidRPr="00733C72">
        <w:rPr>
          <w:rFonts w:ascii="Times New Roman" w:hAnsi="Times New Roman" w:cs="Times New Roman"/>
          <w:sz w:val="24"/>
          <w:szCs w:val="24"/>
        </w:rPr>
        <w:t xml:space="preserve"> unless, in very rare cases, the State is able to justify the refusal. </w:t>
      </w:r>
      <w:r w:rsidR="00FF7218" w:rsidRPr="00733C72">
        <w:rPr>
          <w:rFonts w:ascii="Times New Roman" w:hAnsi="Times New Roman" w:cs="Times New Roman"/>
          <w:sz w:val="24"/>
          <w:szCs w:val="24"/>
        </w:rPr>
        <w:t xml:space="preserve">See: </w:t>
      </w:r>
      <w:r w:rsidR="0052264E" w:rsidRPr="00733C72">
        <w:rPr>
          <w:rFonts w:ascii="Times New Roman" w:hAnsi="Times New Roman" w:cs="Times New Roman"/>
          <w:i/>
          <w:iCs/>
          <w:sz w:val="24"/>
          <w:szCs w:val="24"/>
        </w:rPr>
        <w:t xml:space="preserve">Shabalala and Others v Attorney-General, Transvaal, and Another </w:t>
      </w:r>
      <w:r w:rsidR="0052264E" w:rsidRPr="00733C72">
        <w:rPr>
          <w:rFonts w:ascii="Times New Roman" w:hAnsi="Times New Roman" w:cs="Times New Roman"/>
          <w:sz w:val="24"/>
          <w:szCs w:val="24"/>
        </w:rPr>
        <w:t xml:space="preserve">1996 (1) SA 725 (CC); </w:t>
      </w:r>
      <w:r w:rsidR="00FF7218" w:rsidRPr="00733C72">
        <w:rPr>
          <w:rFonts w:ascii="Times New Roman" w:hAnsi="Times New Roman" w:cs="Times New Roman"/>
          <w:sz w:val="24"/>
          <w:szCs w:val="24"/>
        </w:rPr>
        <w:t xml:space="preserve">Steyler N. </w:t>
      </w:r>
      <w:r w:rsidR="00FF7218" w:rsidRPr="00733C72">
        <w:rPr>
          <w:rFonts w:ascii="Times New Roman" w:hAnsi="Times New Roman" w:cs="Times New Roman"/>
          <w:i/>
          <w:sz w:val="24"/>
          <w:szCs w:val="24"/>
        </w:rPr>
        <w:t xml:space="preserve">Constitutional Criminal </w:t>
      </w:r>
      <w:r w:rsidR="00FF7218" w:rsidRPr="00733C72">
        <w:rPr>
          <w:rFonts w:ascii="Times New Roman" w:hAnsi="Times New Roman" w:cs="Times New Roman"/>
          <w:i/>
          <w:sz w:val="24"/>
          <w:szCs w:val="24"/>
        </w:rPr>
        <w:lastRenderedPageBreak/>
        <w:t>Procedure</w:t>
      </w:r>
      <w:r w:rsidR="00FF7218" w:rsidRPr="00733C72">
        <w:rPr>
          <w:rFonts w:ascii="Times New Roman" w:hAnsi="Times New Roman" w:cs="Times New Roman"/>
          <w:sz w:val="24"/>
          <w:szCs w:val="24"/>
        </w:rPr>
        <w:t xml:space="preserve"> (LexisNexis </w:t>
      </w:r>
      <w:r w:rsidR="00200411" w:rsidRPr="00733C72">
        <w:rPr>
          <w:rFonts w:ascii="Times New Roman" w:hAnsi="Times New Roman" w:cs="Times New Roman"/>
          <w:sz w:val="24"/>
          <w:szCs w:val="24"/>
        </w:rPr>
        <w:t xml:space="preserve">1996) 240-241. </w:t>
      </w:r>
      <w:r w:rsidR="00D510DF" w:rsidRPr="00733C72">
        <w:rPr>
          <w:rFonts w:ascii="Times New Roman" w:hAnsi="Times New Roman" w:cs="Times New Roman"/>
          <w:sz w:val="24"/>
          <w:szCs w:val="24"/>
        </w:rPr>
        <w:t xml:space="preserve">See </w:t>
      </w:r>
      <w:r w:rsidR="000C568C" w:rsidRPr="00733C72">
        <w:rPr>
          <w:rFonts w:ascii="Times New Roman" w:hAnsi="Times New Roman" w:cs="Times New Roman"/>
          <w:sz w:val="24"/>
          <w:szCs w:val="24"/>
        </w:rPr>
        <w:t xml:space="preserve">also </w:t>
      </w:r>
      <w:r w:rsidR="00D510DF" w:rsidRPr="00733C72">
        <w:rPr>
          <w:rStyle w:val="italic"/>
          <w:rFonts w:ascii="Times New Roman" w:hAnsi="Times New Roman" w:cs="Times New Roman"/>
          <w:i/>
          <w:iCs/>
          <w:color w:val="000000"/>
          <w:sz w:val="24"/>
          <w:szCs w:val="24"/>
        </w:rPr>
        <w:t>Smyth v Ushewokunze &amp; Anor</w:t>
      </w:r>
      <w:r w:rsidR="000C568C" w:rsidRPr="00733C72">
        <w:rPr>
          <w:rFonts w:ascii="Times New Roman" w:hAnsi="Times New Roman" w:cs="Times New Roman"/>
          <w:color w:val="000000"/>
          <w:sz w:val="24"/>
          <w:szCs w:val="24"/>
        </w:rPr>
        <w:t xml:space="preserve"> 1997 (2) ZLR 544 (S) </w:t>
      </w:r>
      <w:r w:rsidR="00D510DF" w:rsidRPr="00733C72">
        <w:rPr>
          <w:rFonts w:ascii="Times New Roman" w:hAnsi="Times New Roman" w:cs="Times New Roman"/>
          <w:sz w:val="24"/>
          <w:szCs w:val="24"/>
        </w:rPr>
        <w:t>regarding the duties of a prosecutor.</w:t>
      </w:r>
    </w:p>
    <w:p w14:paraId="4DCEFCE1" w14:textId="52887D41" w:rsidR="009C572E" w:rsidRDefault="00733C72" w:rsidP="00733C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0227E1" w:rsidRPr="00733C72">
        <w:rPr>
          <w:rFonts w:ascii="Times New Roman" w:hAnsi="Times New Roman" w:cs="Times New Roman"/>
          <w:sz w:val="24"/>
          <w:szCs w:val="24"/>
        </w:rPr>
        <w:t>There is no evidence before</w:t>
      </w:r>
      <w:r w:rsidR="002C2CA8" w:rsidRPr="00733C72">
        <w:rPr>
          <w:rFonts w:ascii="Times New Roman" w:hAnsi="Times New Roman" w:cs="Times New Roman"/>
          <w:sz w:val="24"/>
          <w:szCs w:val="24"/>
        </w:rPr>
        <w:t xml:space="preserve"> this Cou</w:t>
      </w:r>
      <w:r w:rsidR="009C572E" w:rsidRPr="00733C72">
        <w:rPr>
          <w:rFonts w:ascii="Times New Roman" w:hAnsi="Times New Roman" w:cs="Times New Roman"/>
          <w:sz w:val="24"/>
          <w:szCs w:val="24"/>
        </w:rPr>
        <w:t>rt to justify a denial of disclosure</w:t>
      </w:r>
      <w:r w:rsidR="002C2CA8" w:rsidRPr="00733C72">
        <w:rPr>
          <w:rFonts w:ascii="Times New Roman" w:hAnsi="Times New Roman" w:cs="Times New Roman"/>
          <w:sz w:val="24"/>
          <w:szCs w:val="24"/>
        </w:rPr>
        <w:t xml:space="preserve"> </w:t>
      </w:r>
      <w:r w:rsidR="005F68A3" w:rsidRPr="00733C72">
        <w:rPr>
          <w:rFonts w:ascii="Times New Roman" w:hAnsi="Times New Roman" w:cs="Times New Roman"/>
          <w:sz w:val="24"/>
          <w:szCs w:val="24"/>
        </w:rPr>
        <w:t>of the warned and cautioned stateme</w:t>
      </w:r>
      <w:r w:rsidR="00082ECA" w:rsidRPr="00733C72">
        <w:rPr>
          <w:rFonts w:ascii="Times New Roman" w:hAnsi="Times New Roman" w:cs="Times New Roman"/>
          <w:sz w:val="24"/>
          <w:szCs w:val="24"/>
        </w:rPr>
        <w:t xml:space="preserve">nts, </w:t>
      </w:r>
      <w:r w:rsidR="00333FA5" w:rsidRPr="00733C72">
        <w:rPr>
          <w:rFonts w:ascii="Times New Roman" w:hAnsi="Times New Roman" w:cs="Times New Roman"/>
          <w:sz w:val="24"/>
          <w:szCs w:val="24"/>
        </w:rPr>
        <w:t xml:space="preserve">the </w:t>
      </w:r>
      <w:r w:rsidR="00082ECA" w:rsidRPr="00733C72">
        <w:rPr>
          <w:rFonts w:ascii="Times New Roman" w:hAnsi="Times New Roman" w:cs="Times New Roman"/>
          <w:sz w:val="24"/>
          <w:szCs w:val="24"/>
        </w:rPr>
        <w:t>five witness statements</w:t>
      </w:r>
      <w:r w:rsidR="00333FA5" w:rsidRPr="00733C72">
        <w:rPr>
          <w:rFonts w:ascii="Times New Roman" w:hAnsi="Times New Roman" w:cs="Times New Roman"/>
          <w:sz w:val="24"/>
          <w:szCs w:val="24"/>
        </w:rPr>
        <w:t>,</w:t>
      </w:r>
      <w:r w:rsidR="00082ECA" w:rsidRPr="00733C72">
        <w:rPr>
          <w:rFonts w:ascii="Times New Roman" w:hAnsi="Times New Roman" w:cs="Times New Roman"/>
          <w:sz w:val="24"/>
          <w:szCs w:val="24"/>
        </w:rPr>
        <w:t xml:space="preserve"> two video clips and the photographs sought by the defence. </w:t>
      </w:r>
      <w:r w:rsidR="005F68A3" w:rsidRPr="00733C72">
        <w:rPr>
          <w:rFonts w:ascii="Times New Roman" w:hAnsi="Times New Roman" w:cs="Times New Roman"/>
          <w:sz w:val="24"/>
          <w:szCs w:val="24"/>
        </w:rPr>
        <w:t xml:space="preserve"> </w:t>
      </w:r>
      <w:r w:rsidR="009C572E" w:rsidRPr="00733C72">
        <w:rPr>
          <w:rFonts w:ascii="Times New Roman" w:hAnsi="Times New Roman" w:cs="Times New Roman"/>
          <w:sz w:val="24"/>
          <w:szCs w:val="24"/>
        </w:rPr>
        <w:t>Such disclosure is justified for the purposes of enabling the accused persons to properly exerc</w:t>
      </w:r>
      <w:r w:rsidR="002044BC" w:rsidRPr="00733C72">
        <w:rPr>
          <w:rFonts w:ascii="Times New Roman" w:hAnsi="Times New Roman" w:cs="Times New Roman"/>
          <w:sz w:val="24"/>
          <w:szCs w:val="24"/>
        </w:rPr>
        <w:t xml:space="preserve">ise their right to a fair trial, i.e. </w:t>
      </w:r>
      <w:r w:rsidR="00F74E27" w:rsidRPr="00733C72">
        <w:rPr>
          <w:rFonts w:ascii="Times New Roman" w:hAnsi="Times New Roman" w:cs="Times New Roman"/>
          <w:sz w:val="24"/>
          <w:szCs w:val="24"/>
        </w:rPr>
        <w:t xml:space="preserve">to be fully informed of the case they have to meet </w:t>
      </w:r>
      <w:r w:rsidR="00D104F6" w:rsidRPr="00733C72">
        <w:rPr>
          <w:rFonts w:ascii="Times New Roman" w:hAnsi="Times New Roman" w:cs="Times New Roman"/>
          <w:sz w:val="24"/>
          <w:szCs w:val="24"/>
        </w:rPr>
        <w:t xml:space="preserve">and adequately prepare their defences. </w:t>
      </w:r>
    </w:p>
    <w:p w14:paraId="0815D5B9" w14:textId="0A576802" w:rsidR="00C35260" w:rsidRPr="00733C72" w:rsidRDefault="00733C72" w:rsidP="00733C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4A027A" w:rsidRPr="00733C72">
        <w:rPr>
          <w:rFonts w:ascii="Times New Roman" w:hAnsi="Times New Roman" w:cs="Times New Roman"/>
          <w:sz w:val="24"/>
          <w:szCs w:val="24"/>
        </w:rPr>
        <w:t>For the purposes of completeness I mention that even in his submissions State counsel did not</w:t>
      </w:r>
      <w:r w:rsidR="00A33F2F" w:rsidRPr="00733C72">
        <w:rPr>
          <w:rFonts w:ascii="Times New Roman" w:hAnsi="Times New Roman" w:cs="Times New Roman"/>
          <w:sz w:val="24"/>
          <w:szCs w:val="24"/>
        </w:rPr>
        <w:t xml:space="preserve"> advance valid reasons </w:t>
      </w:r>
      <w:r w:rsidR="004A027A" w:rsidRPr="00733C72">
        <w:rPr>
          <w:rFonts w:ascii="Times New Roman" w:hAnsi="Times New Roman" w:cs="Times New Roman"/>
          <w:sz w:val="24"/>
          <w:szCs w:val="24"/>
        </w:rPr>
        <w:t xml:space="preserve">to </w:t>
      </w:r>
      <w:r w:rsidR="00420B7E" w:rsidRPr="00733C72">
        <w:rPr>
          <w:rFonts w:ascii="Times New Roman" w:hAnsi="Times New Roman" w:cs="Times New Roman"/>
          <w:sz w:val="24"/>
          <w:szCs w:val="24"/>
        </w:rPr>
        <w:t>justify the limitation of a</w:t>
      </w:r>
      <w:r w:rsidR="00541787" w:rsidRPr="00733C72">
        <w:rPr>
          <w:rFonts w:ascii="Times New Roman" w:hAnsi="Times New Roman" w:cs="Times New Roman"/>
          <w:sz w:val="24"/>
          <w:szCs w:val="24"/>
        </w:rPr>
        <w:t xml:space="preserve"> full</w:t>
      </w:r>
      <w:r w:rsidR="004A027A" w:rsidRPr="00733C72">
        <w:rPr>
          <w:rFonts w:ascii="Times New Roman" w:hAnsi="Times New Roman" w:cs="Times New Roman"/>
          <w:sz w:val="24"/>
          <w:szCs w:val="24"/>
        </w:rPr>
        <w:t xml:space="preserve"> disclosure.</w:t>
      </w:r>
      <w:r w:rsidR="00541787" w:rsidRPr="00733C72">
        <w:rPr>
          <w:rFonts w:ascii="Times New Roman" w:hAnsi="Times New Roman" w:cs="Times New Roman"/>
          <w:sz w:val="24"/>
          <w:szCs w:val="24"/>
        </w:rPr>
        <w:t xml:space="preserve"> In the </w:t>
      </w:r>
      <w:r w:rsidR="00CC70E7" w:rsidRPr="00733C72">
        <w:rPr>
          <w:rFonts w:ascii="Times New Roman" w:hAnsi="Times New Roman" w:cs="Times New Roman"/>
          <w:sz w:val="24"/>
          <w:szCs w:val="24"/>
        </w:rPr>
        <w:t xml:space="preserve">circumstances the application must succeed. </w:t>
      </w:r>
    </w:p>
    <w:p w14:paraId="58AE61FD" w14:textId="13FDFF6A" w:rsidR="002C5743" w:rsidRPr="00733C72" w:rsidRDefault="002C5743" w:rsidP="00733C72">
      <w:pPr>
        <w:spacing w:after="0" w:line="360" w:lineRule="auto"/>
        <w:ind w:firstLine="720"/>
        <w:jc w:val="both"/>
        <w:rPr>
          <w:rFonts w:ascii="Times New Roman" w:hAnsi="Times New Roman" w:cs="Times New Roman"/>
          <w:sz w:val="24"/>
          <w:szCs w:val="24"/>
        </w:rPr>
      </w:pPr>
      <w:r w:rsidRPr="00733C72">
        <w:rPr>
          <w:rFonts w:ascii="Times New Roman" w:hAnsi="Times New Roman" w:cs="Times New Roman"/>
          <w:sz w:val="24"/>
          <w:szCs w:val="24"/>
        </w:rPr>
        <w:t xml:space="preserve">In the result, I accordingly order as follows: </w:t>
      </w:r>
    </w:p>
    <w:p w14:paraId="4712E962" w14:textId="04E6158D" w:rsidR="002D58DE" w:rsidRPr="008C6EBE" w:rsidRDefault="002D58DE" w:rsidP="008C6E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State shall forthwith provide the accused persons with copies of </w:t>
      </w:r>
      <w:r w:rsidR="00363773" w:rsidRPr="000F40AE">
        <w:rPr>
          <w:rFonts w:ascii="Times New Roman" w:hAnsi="Times New Roman" w:cs="Times New Roman"/>
          <w:sz w:val="24"/>
          <w:szCs w:val="24"/>
        </w:rPr>
        <w:t>the post mortem report</w:t>
      </w:r>
      <w:r>
        <w:rPr>
          <w:rFonts w:ascii="Times New Roman" w:hAnsi="Times New Roman" w:cs="Times New Roman"/>
          <w:sz w:val="24"/>
          <w:szCs w:val="24"/>
        </w:rPr>
        <w:t xml:space="preserve">, Forensic DNA Test Certificate and </w:t>
      </w:r>
      <w:r w:rsidR="00124AA7" w:rsidRPr="00744BF8">
        <w:rPr>
          <w:rFonts w:ascii="Times New Roman" w:hAnsi="Times New Roman" w:cs="Times New Roman"/>
          <w:sz w:val="24"/>
          <w:szCs w:val="24"/>
        </w:rPr>
        <w:t>police diary log book entries</w:t>
      </w:r>
      <w:r w:rsidR="001651F0">
        <w:rPr>
          <w:rFonts w:ascii="Times New Roman" w:hAnsi="Times New Roman" w:cs="Times New Roman"/>
          <w:sz w:val="24"/>
          <w:szCs w:val="24"/>
        </w:rPr>
        <w:t xml:space="preserve"> mentioned in the summary of the State case</w:t>
      </w:r>
      <w:r w:rsidR="003115CD">
        <w:rPr>
          <w:rFonts w:ascii="Times New Roman" w:hAnsi="Times New Roman" w:cs="Times New Roman"/>
          <w:sz w:val="24"/>
          <w:szCs w:val="24"/>
        </w:rPr>
        <w:t xml:space="preserve">, and the </w:t>
      </w:r>
      <w:r>
        <w:rPr>
          <w:rFonts w:ascii="Times New Roman" w:hAnsi="Times New Roman" w:cs="Times New Roman"/>
          <w:sz w:val="24"/>
          <w:szCs w:val="24"/>
        </w:rPr>
        <w:t>witness s</w:t>
      </w:r>
      <w:r w:rsidR="004C551F">
        <w:rPr>
          <w:rFonts w:ascii="Times New Roman" w:hAnsi="Times New Roman" w:cs="Times New Roman"/>
          <w:sz w:val="24"/>
          <w:szCs w:val="24"/>
        </w:rPr>
        <w:t xml:space="preserve">tatement of the doctor who examined the remains of the deceased. </w:t>
      </w:r>
    </w:p>
    <w:p w14:paraId="23DCC789" w14:textId="2807BAA6" w:rsidR="00BC686D" w:rsidRPr="008C6EBE" w:rsidRDefault="002D58DE" w:rsidP="008C6E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That th</w:t>
      </w:r>
      <w:r w:rsidR="00744BF8">
        <w:rPr>
          <w:rFonts w:ascii="Times New Roman" w:hAnsi="Times New Roman" w:cs="Times New Roman"/>
          <w:sz w:val="24"/>
          <w:szCs w:val="24"/>
        </w:rPr>
        <w:t>e State shall forthwith pe</w:t>
      </w:r>
      <w:r w:rsidR="007558AF">
        <w:rPr>
          <w:rFonts w:ascii="Times New Roman" w:hAnsi="Times New Roman" w:cs="Times New Roman"/>
          <w:sz w:val="24"/>
          <w:szCs w:val="24"/>
        </w:rPr>
        <w:t>rm</w:t>
      </w:r>
      <w:r w:rsidR="003115CD">
        <w:rPr>
          <w:rFonts w:ascii="Times New Roman" w:hAnsi="Times New Roman" w:cs="Times New Roman"/>
          <w:sz w:val="24"/>
          <w:szCs w:val="24"/>
        </w:rPr>
        <w:t>it the accused persons to view</w:t>
      </w:r>
      <w:r w:rsidR="00744BF8">
        <w:rPr>
          <w:rFonts w:ascii="Times New Roman" w:hAnsi="Times New Roman" w:cs="Times New Roman"/>
          <w:sz w:val="24"/>
          <w:szCs w:val="24"/>
        </w:rPr>
        <w:t xml:space="preserve"> the </w:t>
      </w:r>
      <w:r w:rsidR="00363773" w:rsidRPr="00744BF8">
        <w:rPr>
          <w:rFonts w:ascii="Times New Roman" w:hAnsi="Times New Roman" w:cs="Times New Roman"/>
          <w:sz w:val="24"/>
          <w:szCs w:val="24"/>
        </w:rPr>
        <w:t>Kitchen knife, c</w:t>
      </w:r>
      <w:r w:rsidR="00124AA7">
        <w:rPr>
          <w:rFonts w:ascii="Times New Roman" w:hAnsi="Times New Roman" w:cs="Times New Roman"/>
          <w:sz w:val="24"/>
          <w:szCs w:val="24"/>
        </w:rPr>
        <w:t>ream sneakers and t-</w:t>
      </w:r>
      <w:r w:rsidR="00CB66B1">
        <w:rPr>
          <w:rFonts w:ascii="Times New Roman" w:hAnsi="Times New Roman" w:cs="Times New Roman"/>
          <w:sz w:val="24"/>
          <w:szCs w:val="24"/>
        </w:rPr>
        <w:t>shirt</w:t>
      </w:r>
      <w:r w:rsidR="003115CD">
        <w:rPr>
          <w:rFonts w:ascii="Times New Roman" w:hAnsi="Times New Roman" w:cs="Times New Roman"/>
          <w:sz w:val="24"/>
          <w:szCs w:val="24"/>
        </w:rPr>
        <w:t xml:space="preserve"> and jeans mentioned in the outline of the State case. </w:t>
      </w:r>
    </w:p>
    <w:p w14:paraId="0AA8B173" w14:textId="7CC0DA85" w:rsidR="007558AF" w:rsidRPr="008C6EBE" w:rsidRDefault="00BC686D" w:rsidP="008C6E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State shall forthwith provide the accused persons with copies of </w:t>
      </w:r>
      <w:r w:rsidRPr="000F40AE">
        <w:rPr>
          <w:rFonts w:ascii="Times New Roman" w:hAnsi="Times New Roman" w:cs="Times New Roman"/>
          <w:sz w:val="24"/>
          <w:szCs w:val="24"/>
        </w:rPr>
        <w:t>the</w:t>
      </w:r>
      <w:r>
        <w:rPr>
          <w:rFonts w:ascii="Times New Roman" w:hAnsi="Times New Roman" w:cs="Times New Roman"/>
          <w:sz w:val="24"/>
          <w:szCs w:val="24"/>
        </w:rPr>
        <w:t xml:space="preserve"> two video clips</w:t>
      </w:r>
      <w:r w:rsidR="00D13D57">
        <w:rPr>
          <w:rFonts w:ascii="Times New Roman" w:hAnsi="Times New Roman" w:cs="Times New Roman"/>
          <w:sz w:val="24"/>
          <w:szCs w:val="24"/>
        </w:rPr>
        <w:t xml:space="preserve"> i.e. one recorded during indications and the other during the recording of warned and cautioned statements</w:t>
      </w:r>
      <w:r>
        <w:rPr>
          <w:rFonts w:ascii="Times New Roman" w:hAnsi="Times New Roman" w:cs="Times New Roman"/>
          <w:sz w:val="24"/>
          <w:szCs w:val="24"/>
        </w:rPr>
        <w:t xml:space="preserve"> </w:t>
      </w:r>
      <w:r w:rsidR="006562BF">
        <w:rPr>
          <w:rFonts w:ascii="Times New Roman" w:hAnsi="Times New Roman" w:cs="Times New Roman"/>
          <w:sz w:val="24"/>
          <w:szCs w:val="24"/>
        </w:rPr>
        <w:t xml:space="preserve">and photographs </w:t>
      </w:r>
      <w:r w:rsidR="00D13D57">
        <w:rPr>
          <w:rFonts w:ascii="Times New Roman" w:hAnsi="Times New Roman" w:cs="Times New Roman"/>
          <w:sz w:val="24"/>
          <w:szCs w:val="24"/>
        </w:rPr>
        <w:t xml:space="preserve">taken during indications </w:t>
      </w:r>
      <w:r>
        <w:rPr>
          <w:rFonts w:ascii="Times New Roman" w:hAnsi="Times New Roman" w:cs="Times New Roman"/>
          <w:sz w:val="24"/>
          <w:szCs w:val="24"/>
        </w:rPr>
        <w:t xml:space="preserve">(at the cost of the defence). </w:t>
      </w:r>
    </w:p>
    <w:p w14:paraId="61D1F5C7" w14:textId="3BAC53B3" w:rsidR="007558AF" w:rsidRPr="008C6EBE" w:rsidRDefault="007558AF" w:rsidP="008C6EB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State shall forthwith provide the accused persons with copy of the first accused warned and cautioned statement to the second and third accused. And also to provide a copies of the warned and cautioned statements of the second and third accused to the first accused.</w:t>
      </w:r>
    </w:p>
    <w:p w14:paraId="4ECECD33" w14:textId="41B55E5D" w:rsidR="00DD4891" w:rsidRPr="007558AF" w:rsidRDefault="006C6E1F" w:rsidP="00733C72">
      <w:pPr>
        <w:pStyle w:val="ListParagraph"/>
        <w:numPr>
          <w:ilvl w:val="0"/>
          <w:numId w:val="3"/>
        </w:numPr>
        <w:spacing w:after="0" w:line="360" w:lineRule="auto"/>
        <w:jc w:val="both"/>
        <w:rPr>
          <w:rFonts w:ascii="Times New Roman" w:hAnsi="Times New Roman" w:cs="Times New Roman"/>
          <w:sz w:val="24"/>
          <w:szCs w:val="24"/>
        </w:rPr>
      </w:pPr>
      <w:r w:rsidRPr="007558AF">
        <w:rPr>
          <w:rFonts w:ascii="Times New Roman" w:hAnsi="Times New Roman" w:cs="Times New Roman"/>
          <w:sz w:val="24"/>
          <w:szCs w:val="24"/>
        </w:rPr>
        <w:t xml:space="preserve">That the State shall forthwith provide the accused persons with copies of the witness statements of the following: </w:t>
      </w:r>
      <w:r w:rsidR="004E4EEE" w:rsidRPr="007558AF">
        <w:rPr>
          <w:rFonts w:ascii="Times New Roman" w:hAnsi="Times New Roman" w:cs="Times New Roman"/>
          <w:sz w:val="24"/>
          <w:szCs w:val="24"/>
        </w:rPr>
        <w:t xml:space="preserve">Gay Moyo; Babra Chirenda; Admore Maforo; </w:t>
      </w:r>
      <w:r w:rsidR="00C16508" w:rsidRPr="007558AF">
        <w:rPr>
          <w:rFonts w:ascii="Times New Roman" w:hAnsi="Times New Roman" w:cs="Times New Roman"/>
          <w:sz w:val="24"/>
          <w:szCs w:val="24"/>
        </w:rPr>
        <w:t>Casper Makenzie; Chitsone and Chin</w:t>
      </w:r>
      <w:r w:rsidR="008C6EBE">
        <w:rPr>
          <w:rFonts w:ascii="Times New Roman" w:hAnsi="Times New Roman" w:cs="Times New Roman"/>
          <w:sz w:val="24"/>
          <w:szCs w:val="24"/>
        </w:rPr>
        <w:t>h</w:t>
      </w:r>
      <w:r w:rsidR="00C16508" w:rsidRPr="007558AF">
        <w:rPr>
          <w:rFonts w:ascii="Times New Roman" w:hAnsi="Times New Roman" w:cs="Times New Roman"/>
          <w:sz w:val="24"/>
          <w:szCs w:val="24"/>
        </w:rPr>
        <w:t xml:space="preserve">amo. </w:t>
      </w:r>
    </w:p>
    <w:p w14:paraId="42E27562" w14:textId="77777777" w:rsidR="008C6EBE" w:rsidRPr="008C6EBE" w:rsidRDefault="008C6EBE" w:rsidP="008C6EBE">
      <w:pPr>
        <w:spacing w:after="0" w:line="360" w:lineRule="auto"/>
        <w:jc w:val="both"/>
        <w:rPr>
          <w:rFonts w:ascii="Times New Roman" w:hAnsi="Times New Roman" w:cs="Times New Roman"/>
          <w:sz w:val="24"/>
          <w:szCs w:val="24"/>
        </w:rPr>
      </w:pPr>
    </w:p>
    <w:p w14:paraId="26154420" w14:textId="33FBED63" w:rsidR="00154D29" w:rsidRPr="00154D29" w:rsidRDefault="00154D29" w:rsidP="008C6EBE">
      <w:pPr>
        <w:autoSpaceDE w:val="0"/>
        <w:autoSpaceDN w:val="0"/>
        <w:adjustRightInd w:val="0"/>
        <w:spacing w:after="0" w:line="240" w:lineRule="auto"/>
        <w:rPr>
          <w:rFonts w:ascii="Times New Roman" w:hAnsi="Times New Roman" w:cs="Times New Roman"/>
          <w:sz w:val="24"/>
          <w:szCs w:val="24"/>
        </w:rPr>
      </w:pPr>
      <w:r w:rsidRPr="00154D29">
        <w:rPr>
          <w:rFonts w:ascii="Times New Roman" w:hAnsi="Times New Roman" w:cs="Times New Roman"/>
          <w:i/>
          <w:iCs/>
          <w:sz w:val="24"/>
          <w:szCs w:val="24"/>
        </w:rPr>
        <w:t>National Prosecuting Authority</w:t>
      </w:r>
      <w:r w:rsidR="008C6EBE">
        <w:rPr>
          <w:rFonts w:ascii="Times New Roman" w:hAnsi="Times New Roman" w:cs="Times New Roman"/>
          <w:sz w:val="24"/>
          <w:szCs w:val="24"/>
        </w:rPr>
        <w:t>,</w:t>
      </w:r>
      <w:r w:rsidRPr="00154D29">
        <w:rPr>
          <w:rFonts w:ascii="Times New Roman" w:hAnsi="Times New Roman" w:cs="Times New Roman"/>
          <w:i/>
          <w:iCs/>
          <w:sz w:val="24"/>
          <w:szCs w:val="24"/>
        </w:rPr>
        <w:t xml:space="preserve"> </w:t>
      </w:r>
      <w:r w:rsidR="00733C72">
        <w:rPr>
          <w:rFonts w:ascii="Times New Roman" w:hAnsi="Times New Roman" w:cs="Times New Roman"/>
          <w:sz w:val="24"/>
          <w:szCs w:val="24"/>
        </w:rPr>
        <w:t>S</w:t>
      </w:r>
      <w:r w:rsidRPr="00154D29">
        <w:rPr>
          <w:rFonts w:ascii="Times New Roman" w:hAnsi="Times New Roman" w:cs="Times New Roman"/>
          <w:sz w:val="24"/>
          <w:szCs w:val="24"/>
        </w:rPr>
        <w:t>tate’s legal practitioners</w:t>
      </w:r>
    </w:p>
    <w:p w14:paraId="18E34743" w14:textId="761C997F" w:rsidR="00154D29" w:rsidRPr="00154D29" w:rsidRDefault="00154D29" w:rsidP="008C6EBE">
      <w:pPr>
        <w:pStyle w:val="Default"/>
        <w:jc w:val="both"/>
        <w:rPr>
          <w:rFonts w:ascii="Times New Roman" w:hAnsi="Times New Roman" w:cs="Times New Roman"/>
        </w:rPr>
      </w:pPr>
      <w:r w:rsidRPr="00154D29">
        <w:rPr>
          <w:rFonts w:ascii="Times New Roman" w:hAnsi="Times New Roman" w:cs="Times New Roman"/>
          <w:i/>
          <w:iCs/>
        </w:rPr>
        <w:t>Dube, Manikai &amp; Hwach</w:t>
      </w:r>
      <w:r w:rsidR="008C6EBE">
        <w:rPr>
          <w:rFonts w:ascii="Times New Roman" w:hAnsi="Times New Roman" w:cs="Times New Roman"/>
          <w:i/>
          <w:iCs/>
        </w:rPr>
        <w:t xml:space="preserve">, </w:t>
      </w:r>
      <w:r w:rsidR="008C6EBE">
        <w:rPr>
          <w:rFonts w:ascii="Times New Roman" w:hAnsi="Times New Roman" w:cs="Times New Roman"/>
        </w:rPr>
        <w:t>first</w:t>
      </w:r>
      <w:r w:rsidRPr="00154D29">
        <w:rPr>
          <w:rFonts w:ascii="Times New Roman" w:hAnsi="Times New Roman" w:cs="Times New Roman"/>
          <w:i/>
          <w:iCs/>
        </w:rPr>
        <w:t xml:space="preserve"> </w:t>
      </w:r>
      <w:r w:rsidRPr="00154D29">
        <w:rPr>
          <w:rFonts w:ascii="Times New Roman" w:hAnsi="Times New Roman" w:cs="Times New Roman"/>
        </w:rPr>
        <w:t>accused’s legal practitioners</w:t>
      </w:r>
    </w:p>
    <w:p w14:paraId="62318927" w14:textId="3540DCDB" w:rsidR="00154D29" w:rsidRPr="00154D29" w:rsidRDefault="00792AF0" w:rsidP="008C6EBE">
      <w:pPr>
        <w:pStyle w:val="Default"/>
        <w:jc w:val="both"/>
        <w:rPr>
          <w:rFonts w:ascii="Times New Roman" w:hAnsi="Times New Roman" w:cs="Times New Roman"/>
          <w:color w:val="auto"/>
        </w:rPr>
      </w:pPr>
      <w:r w:rsidRPr="003B2950">
        <w:rPr>
          <w:rFonts w:ascii="Times New Roman" w:hAnsi="Times New Roman" w:cs="Times New Roman"/>
          <w:i/>
        </w:rPr>
        <w:t>Zuze Law Chambers</w:t>
      </w:r>
      <w:r w:rsidR="008C6EBE">
        <w:rPr>
          <w:rFonts w:ascii="Times New Roman" w:hAnsi="Times New Roman" w:cs="Times New Roman"/>
          <w:i/>
        </w:rPr>
        <w:t xml:space="preserve">, </w:t>
      </w:r>
      <w:r w:rsidR="008C6EBE">
        <w:rPr>
          <w:rFonts w:ascii="Times New Roman" w:hAnsi="Times New Roman" w:cs="Times New Roman"/>
          <w:iCs/>
        </w:rPr>
        <w:t>second</w:t>
      </w:r>
      <w:r w:rsidR="00154D29" w:rsidRPr="00154D29">
        <w:rPr>
          <w:rFonts w:ascii="Times New Roman" w:hAnsi="Times New Roman" w:cs="Times New Roman"/>
        </w:rPr>
        <w:t xml:space="preserve"> and </w:t>
      </w:r>
      <w:r w:rsidR="008C6EBE">
        <w:rPr>
          <w:rFonts w:ascii="Times New Roman" w:hAnsi="Times New Roman" w:cs="Times New Roman"/>
        </w:rPr>
        <w:t>third</w:t>
      </w:r>
      <w:r w:rsidR="00154D29" w:rsidRPr="00154D29">
        <w:rPr>
          <w:rFonts w:ascii="Times New Roman" w:hAnsi="Times New Roman" w:cs="Times New Roman"/>
        </w:rPr>
        <w:t xml:space="preserve"> accused’s legal practitioners </w:t>
      </w:r>
    </w:p>
    <w:p w14:paraId="21677B05" w14:textId="77777777" w:rsidR="00EA7E4E" w:rsidRPr="00154D29" w:rsidRDefault="00EA7E4E" w:rsidP="005F68A3">
      <w:pPr>
        <w:spacing w:line="360" w:lineRule="auto"/>
        <w:ind w:left="360"/>
        <w:jc w:val="both"/>
        <w:rPr>
          <w:rFonts w:ascii="Times New Roman" w:hAnsi="Times New Roman" w:cs="Times New Roman"/>
          <w:sz w:val="24"/>
          <w:szCs w:val="24"/>
        </w:rPr>
      </w:pPr>
    </w:p>
    <w:sectPr w:rsidR="00EA7E4E" w:rsidRPr="00154D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EED89" w14:textId="77777777" w:rsidR="00F53EC7" w:rsidRDefault="00F53EC7" w:rsidP="008C6EBE">
      <w:pPr>
        <w:spacing w:after="0" w:line="240" w:lineRule="auto"/>
      </w:pPr>
      <w:r>
        <w:separator/>
      </w:r>
    </w:p>
  </w:endnote>
  <w:endnote w:type="continuationSeparator" w:id="0">
    <w:p w14:paraId="5FB7D579" w14:textId="77777777" w:rsidR="00F53EC7" w:rsidRDefault="00F53EC7" w:rsidP="008C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F4531" w14:textId="77777777" w:rsidR="00F53EC7" w:rsidRDefault="00F53EC7" w:rsidP="008C6EBE">
      <w:pPr>
        <w:spacing w:after="0" w:line="240" w:lineRule="auto"/>
      </w:pPr>
      <w:r>
        <w:separator/>
      </w:r>
    </w:p>
  </w:footnote>
  <w:footnote w:type="continuationSeparator" w:id="0">
    <w:p w14:paraId="733EC3A9" w14:textId="77777777" w:rsidR="00F53EC7" w:rsidRDefault="00F53EC7" w:rsidP="008C6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339039"/>
      <w:docPartObj>
        <w:docPartGallery w:val="Page Numbers (Top of Page)"/>
        <w:docPartUnique/>
      </w:docPartObj>
    </w:sdtPr>
    <w:sdtEndPr>
      <w:rPr>
        <w:noProof/>
      </w:rPr>
    </w:sdtEndPr>
    <w:sdtContent>
      <w:p w14:paraId="5DA9F185" w14:textId="04BFA832" w:rsidR="008C6EBE" w:rsidRDefault="008C6EBE">
        <w:pPr>
          <w:pStyle w:val="Header"/>
          <w:jc w:val="right"/>
          <w:rPr>
            <w:noProof/>
          </w:rPr>
        </w:pPr>
        <w:r>
          <w:fldChar w:fldCharType="begin"/>
        </w:r>
        <w:r>
          <w:instrText xml:space="preserve"> PAGE   \* MERGEFORMAT </w:instrText>
        </w:r>
        <w:r>
          <w:fldChar w:fldCharType="separate"/>
        </w:r>
        <w:r w:rsidR="00EA461B">
          <w:rPr>
            <w:noProof/>
          </w:rPr>
          <w:t>1</w:t>
        </w:r>
        <w:r>
          <w:rPr>
            <w:noProof/>
          </w:rPr>
          <w:fldChar w:fldCharType="end"/>
        </w:r>
      </w:p>
      <w:p w14:paraId="7B39295B" w14:textId="7DCEC139" w:rsidR="008C6EBE" w:rsidRDefault="008C6EBE">
        <w:pPr>
          <w:pStyle w:val="Header"/>
          <w:jc w:val="right"/>
          <w:rPr>
            <w:noProof/>
          </w:rPr>
        </w:pPr>
        <w:r>
          <w:rPr>
            <w:noProof/>
          </w:rPr>
          <w:t xml:space="preserve">HH </w:t>
        </w:r>
        <w:r w:rsidR="00752A2B">
          <w:rPr>
            <w:noProof/>
          </w:rPr>
          <w:t xml:space="preserve"> 675</w:t>
        </w:r>
        <w:r>
          <w:rPr>
            <w:noProof/>
          </w:rPr>
          <w:t>-22</w:t>
        </w:r>
      </w:p>
      <w:p w14:paraId="4C2D9D8D" w14:textId="4AF112B5" w:rsidR="008C6EBE" w:rsidRDefault="008C6EBE">
        <w:pPr>
          <w:pStyle w:val="Header"/>
          <w:jc w:val="right"/>
        </w:pPr>
        <w:r>
          <w:rPr>
            <w:noProof/>
          </w:rPr>
          <w:t>CASE NO. CRB 64/22</w:t>
        </w:r>
      </w:p>
    </w:sdtContent>
  </w:sdt>
  <w:p w14:paraId="0F11F7F0" w14:textId="77777777" w:rsidR="008C6EBE" w:rsidRDefault="008C6E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3054"/>
    <w:multiLevelType w:val="hybridMultilevel"/>
    <w:tmpl w:val="D22C9ECA"/>
    <w:lvl w:ilvl="0" w:tplc="3009000F">
      <w:start w:val="1"/>
      <w:numFmt w:val="decimal"/>
      <w:lvlText w:val="%1."/>
      <w:lvlJc w:val="left"/>
      <w:pPr>
        <w:ind w:left="1069"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D8E2847"/>
    <w:multiLevelType w:val="hybridMultilevel"/>
    <w:tmpl w:val="D22C9ECA"/>
    <w:lvl w:ilvl="0" w:tplc="3009000F">
      <w:start w:val="1"/>
      <w:numFmt w:val="decimal"/>
      <w:lvlText w:val="%1."/>
      <w:lvlJc w:val="left"/>
      <w:pPr>
        <w:ind w:left="1069"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C692C84"/>
    <w:multiLevelType w:val="hybridMultilevel"/>
    <w:tmpl w:val="D22C9ECA"/>
    <w:lvl w:ilvl="0" w:tplc="3009000F">
      <w:start w:val="1"/>
      <w:numFmt w:val="decimal"/>
      <w:lvlText w:val="%1."/>
      <w:lvlJc w:val="left"/>
      <w:pPr>
        <w:ind w:left="1069"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28573D1"/>
    <w:multiLevelType w:val="hybridMultilevel"/>
    <w:tmpl w:val="D22C9ECA"/>
    <w:lvl w:ilvl="0" w:tplc="3009000F">
      <w:start w:val="1"/>
      <w:numFmt w:val="decimal"/>
      <w:lvlText w:val="%1."/>
      <w:lvlJc w:val="left"/>
      <w:pPr>
        <w:ind w:left="1069"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E786458"/>
    <w:multiLevelType w:val="hybridMultilevel"/>
    <w:tmpl w:val="D22C9ECA"/>
    <w:lvl w:ilvl="0" w:tplc="3009000F">
      <w:start w:val="1"/>
      <w:numFmt w:val="decimal"/>
      <w:lvlText w:val="%1."/>
      <w:lvlJc w:val="left"/>
      <w:pPr>
        <w:ind w:left="1069"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DBA4E4F"/>
    <w:multiLevelType w:val="hybridMultilevel"/>
    <w:tmpl w:val="D22C9E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F4E4429"/>
    <w:multiLevelType w:val="hybridMultilevel"/>
    <w:tmpl w:val="D22C9E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71734EB"/>
    <w:multiLevelType w:val="hybridMultilevel"/>
    <w:tmpl w:val="B0EA7C42"/>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8" w15:restartNumberingAfterBreak="0">
    <w:nsid w:val="685840E9"/>
    <w:multiLevelType w:val="hybridMultilevel"/>
    <w:tmpl w:val="D22C9E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9686BC6"/>
    <w:multiLevelType w:val="hybridMultilevel"/>
    <w:tmpl w:val="D22C9ECA"/>
    <w:lvl w:ilvl="0" w:tplc="3009000F">
      <w:start w:val="1"/>
      <w:numFmt w:val="decimal"/>
      <w:lvlText w:val="%1."/>
      <w:lvlJc w:val="left"/>
      <w:pPr>
        <w:ind w:left="1069"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9977490"/>
    <w:multiLevelType w:val="hybridMultilevel"/>
    <w:tmpl w:val="AC107638"/>
    <w:lvl w:ilvl="0" w:tplc="3FA85BE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BC753BD"/>
    <w:multiLevelType w:val="hybridMultilevel"/>
    <w:tmpl w:val="D22C9ECA"/>
    <w:lvl w:ilvl="0" w:tplc="3009000F">
      <w:start w:val="1"/>
      <w:numFmt w:val="decimal"/>
      <w:lvlText w:val="%1."/>
      <w:lvlJc w:val="left"/>
      <w:pPr>
        <w:ind w:left="1069"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8"/>
  </w:num>
  <w:num w:numId="5">
    <w:abstractNumId w:val="6"/>
  </w:num>
  <w:num w:numId="6">
    <w:abstractNumId w:val="5"/>
  </w:num>
  <w:num w:numId="7">
    <w:abstractNumId w:val="4"/>
  </w:num>
  <w:num w:numId="8">
    <w:abstractNumId w:val="9"/>
  </w:num>
  <w:num w:numId="9">
    <w:abstractNumId w:val="1"/>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27"/>
    <w:rsid w:val="00003A43"/>
    <w:rsid w:val="000227E1"/>
    <w:rsid w:val="00022EA6"/>
    <w:rsid w:val="0002512C"/>
    <w:rsid w:val="00033B29"/>
    <w:rsid w:val="000458D4"/>
    <w:rsid w:val="00045C40"/>
    <w:rsid w:val="00046018"/>
    <w:rsid w:val="00057CDC"/>
    <w:rsid w:val="0008139B"/>
    <w:rsid w:val="00082ECA"/>
    <w:rsid w:val="0009020B"/>
    <w:rsid w:val="000A587A"/>
    <w:rsid w:val="000B57B1"/>
    <w:rsid w:val="000C2943"/>
    <w:rsid w:val="000C568C"/>
    <w:rsid w:val="000D176D"/>
    <w:rsid w:val="000D5368"/>
    <w:rsid w:val="000F40AE"/>
    <w:rsid w:val="000F4E99"/>
    <w:rsid w:val="000F568E"/>
    <w:rsid w:val="000F7815"/>
    <w:rsid w:val="001047BE"/>
    <w:rsid w:val="00124AA7"/>
    <w:rsid w:val="001306A0"/>
    <w:rsid w:val="001330B2"/>
    <w:rsid w:val="00140DB6"/>
    <w:rsid w:val="00154D29"/>
    <w:rsid w:val="00162597"/>
    <w:rsid w:val="00163A62"/>
    <w:rsid w:val="001651F0"/>
    <w:rsid w:val="001663E9"/>
    <w:rsid w:val="00167FC6"/>
    <w:rsid w:val="001745A9"/>
    <w:rsid w:val="0018026D"/>
    <w:rsid w:val="00182EFF"/>
    <w:rsid w:val="001C1086"/>
    <w:rsid w:val="001D7432"/>
    <w:rsid w:val="001D7F94"/>
    <w:rsid w:val="001F031F"/>
    <w:rsid w:val="00200411"/>
    <w:rsid w:val="00203AEB"/>
    <w:rsid w:val="002044BC"/>
    <w:rsid w:val="002215EA"/>
    <w:rsid w:val="0023658F"/>
    <w:rsid w:val="00243E4F"/>
    <w:rsid w:val="00283213"/>
    <w:rsid w:val="002B1904"/>
    <w:rsid w:val="002B4659"/>
    <w:rsid w:val="002C2CA8"/>
    <w:rsid w:val="002C5743"/>
    <w:rsid w:val="002D2373"/>
    <w:rsid w:val="002D419D"/>
    <w:rsid w:val="002D58DE"/>
    <w:rsid w:val="002E37FC"/>
    <w:rsid w:val="00303BE3"/>
    <w:rsid w:val="003115CD"/>
    <w:rsid w:val="00333FA5"/>
    <w:rsid w:val="00344DC2"/>
    <w:rsid w:val="003464F9"/>
    <w:rsid w:val="003473AC"/>
    <w:rsid w:val="00363773"/>
    <w:rsid w:val="00367395"/>
    <w:rsid w:val="00380A46"/>
    <w:rsid w:val="00390F42"/>
    <w:rsid w:val="00392551"/>
    <w:rsid w:val="003A4B80"/>
    <w:rsid w:val="003A65FB"/>
    <w:rsid w:val="003B2950"/>
    <w:rsid w:val="003B45DE"/>
    <w:rsid w:val="003C2339"/>
    <w:rsid w:val="003C4225"/>
    <w:rsid w:val="003C4980"/>
    <w:rsid w:val="003F44BB"/>
    <w:rsid w:val="00402612"/>
    <w:rsid w:val="00410B12"/>
    <w:rsid w:val="004111B3"/>
    <w:rsid w:val="004153A8"/>
    <w:rsid w:val="00420B7E"/>
    <w:rsid w:val="004435D7"/>
    <w:rsid w:val="00443BF7"/>
    <w:rsid w:val="00460A4F"/>
    <w:rsid w:val="00474816"/>
    <w:rsid w:val="00477165"/>
    <w:rsid w:val="00492C60"/>
    <w:rsid w:val="004A027A"/>
    <w:rsid w:val="004A3CAE"/>
    <w:rsid w:val="004A47FB"/>
    <w:rsid w:val="004C041E"/>
    <w:rsid w:val="004C3AC3"/>
    <w:rsid w:val="004C551F"/>
    <w:rsid w:val="004D21FE"/>
    <w:rsid w:val="004D5525"/>
    <w:rsid w:val="004E4EEE"/>
    <w:rsid w:val="004F36EA"/>
    <w:rsid w:val="004F497D"/>
    <w:rsid w:val="0052264E"/>
    <w:rsid w:val="00530BB5"/>
    <w:rsid w:val="00537BC5"/>
    <w:rsid w:val="00537C50"/>
    <w:rsid w:val="00541787"/>
    <w:rsid w:val="00566AE7"/>
    <w:rsid w:val="0057396D"/>
    <w:rsid w:val="00586D0B"/>
    <w:rsid w:val="005A4CCD"/>
    <w:rsid w:val="005B2BC6"/>
    <w:rsid w:val="005B3235"/>
    <w:rsid w:val="005C6424"/>
    <w:rsid w:val="005D1A3C"/>
    <w:rsid w:val="005E3624"/>
    <w:rsid w:val="005F5A58"/>
    <w:rsid w:val="005F68A3"/>
    <w:rsid w:val="005F6B8C"/>
    <w:rsid w:val="00612BE9"/>
    <w:rsid w:val="0063186E"/>
    <w:rsid w:val="00634518"/>
    <w:rsid w:val="00646FD3"/>
    <w:rsid w:val="006562BF"/>
    <w:rsid w:val="00660E8D"/>
    <w:rsid w:val="006677A3"/>
    <w:rsid w:val="00691B82"/>
    <w:rsid w:val="00692AD3"/>
    <w:rsid w:val="006A0C6C"/>
    <w:rsid w:val="006A63E3"/>
    <w:rsid w:val="006B3D20"/>
    <w:rsid w:val="006C52E6"/>
    <w:rsid w:val="006C6E1F"/>
    <w:rsid w:val="006D23E0"/>
    <w:rsid w:val="00701A6B"/>
    <w:rsid w:val="0071201E"/>
    <w:rsid w:val="00712D9F"/>
    <w:rsid w:val="00712EA9"/>
    <w:rsid w:val="00715F6F"/>
    <w:rsid w:val="0073122A"/>
    <w:rsid w:val="00733C72"/>
    <w:rsid w:val="00735E12"/>
    <w:rsid w:val="00736503"/>
    <w:rsid w:val="00744BF8"/>
    <w:rsid w:val="007510D4"/>
    <w:rsid w:val="00752698"/>
    <w:rsid w:val="00752A2B"/>
    <w:rsid w:val="00754A16"/>
    <w:rsid w:val="007558AF"/>
    <w:rsid w:val="00755FBE"/>
    <w:rsid w:val="00773440"/>
    <w:rsid w:val="00790A1A"/>
    <w:rsid w:val="00792AF0"/>
    <w:rsid w:val="00792D52"/>
    <w:rsid w:val="007A7789"/>
    <w:rsid w:val="007B527E"/>
    <w:rsid w:val="007C1318"/>
    <w:rsid w:val="007C3E27"/>
    <w:rsid w:val="007C5E30"/>
    <w:rsid w:val="007E128B"/>
    <w:rsid w:val="007E4330"/>
    <w:rsid w:val="007E75AD"/>
    <w:rsid w:val="00800D59"/>
    <w:rsid w:val="00827938"/>
    <w:rsid w:val="00827BF5"/>
    <w:rsid w:val="008407EF"/>
    <w:rsid w:val="00871A26"/>
    <w:rsid w:val="00883EF9"/>
    <w:rsid w:val="00886C4E"/>
    <w:rsid w:val="00893904"/>
    <w:rsid w:val="008B1E41"/>
    <w:rsid w:val="008B1E7B"/>
    <w:rsid w:val="008C133A"/>
    <w:rsid w:val="008C5E95"/>
    <w:rsid w:val="008C6EBE"/>
    <w:rsid w:val="008F0A75"/>
    <w:rsid w:val="008F3A78"/>
    <w:rsid w:val="00904CBF"/>
    <w:rsid w:val="00911F69"/>
    <w:rsid w:val="00933D99"/>
    <w:rsid w:val="00957859"/>
    <w:rsid w:val="00974C7E"/>
    <w:rsid w:val="009758C0"/>
    <w:rsid w:val="00983F25"/>
    <w:rsid w:val="0099726B"/>
    <w:rsid w:val="009B3214"/>
    <w:rsid w:val="009C0993"/>
    <w:rsid w:val="009C572E"/>
    <w:rsid w:val="009F0972"/>
    <w:rsid w:val="009F7F7C"/>
    <w:rsid w:val="00A074E2"/>
    <w:rsid w:val="00A1221B"/>
    <w:rsid w:val="00A22925"/>
    <w:rsid w:val="00A33F2F"/>
    <w:rsid w:val="00A45690"/>
    <w:rsid w:val="00A63781"/>
    <w:rsid w:val="00A65C81"/>
    <w:rsid w:val="00A942F3"/>
    <w:rsid w:val="00AA5538"/>
    <w:rsid w:val="00AC5D20"/>
    <w:rsid w:val="00AD7F25"/>
    <w:rsid w:val="00AE4243"/>
    <w:rsid w:val="00AE7E27"/>
    <w:rsid w:val="00B26569"/>
    <w:rsid w:val="00B41628"/>
    <w:rsid w:val="00B50651"/>
    <w:rsid w:val="00B51541"/>
    <w:rsid w:val="00B6136F"/>
    <w:rsid w:val="00B851B4"/>
    <w:rsid w:val="00BA591F"/>
    <w:rsid w:val="00BC290B"/>
    <w:rsid w:val="00BC686D"/>
    <w:rsid w:val="00BD53DE"/>
    <w:rsid w:val="00BF593E"/>
    <w:rsid w:val="00BF71D4"/>
    <w:rsid w:val="00C13E29"/>
    <w:rsid w:val="00C16508"/>
    <w:rsid w:val="00C25422"/>
    <w:rsid w:val="00C35260"/>
    <w:rsid w:val="00C40237"/>
    <w:rsid w:val="00C440CD"/>
    <w:rsid w:val="00C658AD"/>
    <w:rsid w:val="00C7141F"/>
    <w:rsid w:val="00C82E73"/>
    <w:rsid w:val="00CA752A"/>
    <w:rsid w:val="00CB66B1"/>
    <w:rsid w:val="00CC70E7"/>
    <w:rsid w:val="00CE1B10"/>
    <w:rsid w:val="00CF0A86"/>
    <w:rsid w:val="00CF681F"/>
    <w:rsid w:val="00D03F2D"/>
    <w:rsid w:val="00D104F6"/>
    <w:rsid w:val="00D13D57"/>
    <w:rsid w:val="00D16F36"/>
    <w:rsid w:val="00D31B44"/>
    <w:rsid w:val="00D325E5"/>
    <w:rsid w:val="00D32D72"/>
    <w:rsid w:val="00D510DF"/>
    <w:rsid w:val="00D568AB"/>
    <w:rsid w:val="00D75C95"/>
    <w:rsid w:val="00D77FFA"/>
    <w:rsid w:val="00D821F7"/>
    <w:rsid w:val="00DA19F3"/>
    <w:rsid w:val="00DA5C0E"/>
    <w:rsid w:val="00DB2FBC"/>
    <w:rsid w:val="00DB7250"/>
    <w:rsid w:val="00DD4891"/>
    <w:rsid w:val="00DE7592"/>
    <w:rsid w:val="00E2601E"/>
    <w:rsid w:val="00E42EFA"/>
    <w:rsid w:val="00E43340"/>
    <w:rsid w:val="00E63E96"/>
    <w:rsid w:val="00E83DEF"/>
    <w:rsid w:val="00E968AA"/>
    <w:rsid w:val="00EA2356"/>
    <w:rsid w:val="00EA461B"/>
    <w:rsid w:val="00EA4D72"/>
    <w:rsid w:val="00EA5BAD"/>
    <w:rsid w:val="00EA7500"/>
    <w:rsid w:val="00EA7E4E"/>
    <w:rsid w:val="00ED08FE"/>
    <w:rsid w:val="00EE354D"/>
    <w:rsid w:val="00EE3713"/>
    <w:rsid w:val="00EE4F5A"/>
    <w:rsid w:val="00EE5DEE"/>
    <w:rsid w:val="00EF511A"/>
    <w:rsid w:val="00F21B61"/>
    <w:rsid w:val="00F52142"/>
    <w:rsid w:val="00F53EC7"/>
    <w:rsid w:val="00F63FA9"/>
    <w:rsid w:val="00F66AD0"/>
    <w:rsid w:val="00F74E27"/>
    <w:rsid w:val="00F81A49"/>
    <w:rsid w:val="00F831A0"/>
    <w:rsid w:val="00F84BF9"/>
    <w:rsid w:val="00F941D5"/>
    <w:rsid w:val="00FA403A"/>
    <w:rsid w:val="00FB022B"/>
    <w:rsid w:val="00FE4AD2"/>
    <w:rsid w:val="00FF72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0887"/>
  <w15:chartTrackingRefBased/>
  <w15:docId w15:val="{DD4797FB-7422-4768-9204-2613BFAF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E27"/>
    <w:pPr>
      <w:ind w:left="720"/>
      <w:contextualSpacing/>
    </w:pPr>
  </w:style>
  <w:style w:type="paragraph" w:customStyle="1" w:styleId="Default">
    <w:name w:val="Default"/>
    <w:rsid w:val="001306A0"/>
    <w:pPr>
      <w:autoSpaceDE w:val="0"/>
      <w:autoSpaceDN w:val="0"/>
      <w:adjustRightInd w:val="0"/>
      <w:spacing w:after="0" w:line="240" w:lineRule="auto"/>
    </w:pPr>
    <w:rPr>
      <w:rFonts w:ascii="Tahoma" w:hAnsi="Tahoma" w:cs="Tahoma"/>
      <w:color w:val="000000"/>
      <w:sz w:val="24"/>
      <w:szCs w:val="24"/>
    </w:rPr>
  </w:style>
  <w:style w:type="character" w:styleId="Emphasis">
    <w:name w:val="Emphasis"/>
    <w:basedOn w:val="DefaultParagraphFont"/>
    <w:uiPriority w:val="20"/>
    <w:qFormat/>
    <w:rsid w:val="00390F42"/>
    <w:rPr>
      <w:i/>
      <w:iCs/>
    </w:rPr>
  </w:style>
  <w:style w:type="character" w:styleId="Hyperlink">
    <w:name w:val="Hyperlink"/>
    <w:basedOn w:val="DefaultParagraphFont"/>
    <w:uiPriority w:val="99"/>
    <w:semiHidden/>
    <w:unhideWhenUsed/>
    <w:rsid w:val="00390F42"/>
    <w:rPr>
      <w:color w:val="0000FF"/>
      <w:u w:val="single"/>
    </w:rPr>
  </w:style>
  <w:style w:type="paragraph" w:styleId="NoSpacing">
    <w:name w:val="No Spacing"/>
    <w:uiPriority w:val="1"/>
    <w:qFormat/>
    <w:rsid w:val="00D32D72"/>
    <w:pPr>
      <w:keepLines/>
      <w:spacing w:before="100" w:beforeAutospacing="1" w:after="100" w:afterAutospacing="1" w:line="240" w:lineRule="auto"/>
      <w:contextualSpacing/>
    </w:pPr>
    <w:rPr>
      <w:rFonts w:ascii="Times New Roman" w:hAnsi="Times New Roman"/>
      <w:sz w:val="24"/>
      <w:lang w:val="en-US"/>
    </w:rPr>
  </w:style>
  <w:style w:type="paragraph" w:customStyle="1" w:styleId="cases">
    <w:name w:val="cases"/>
    <w:basedOn w:val="Normal"/>
    <w:rsid w:val="00D510D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italic">
    <w:name w:val="italic"/>
    <w:basedOn w:val="DefaultParagraphFont"/>
    <w:rsid w:val="00D510DF"/>
  </w:style>
  <w:style w:type="paragraph" w:styleId="BalloonText">
    <w:name w:val="Balloon Text"/>
    <w:basedOn w:val="Normal"/>
    <w:link w:val="BalloonTextChar"/>
    <w:uiPriority w:val="99"/>
    <w:semiHidden/>
    <w:unhideWhenUsed/>
    <w:rsid w:val="002D4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9D"/>
    <w:rPr>
      <w:rFonts w:ascii="Segoe UI" w:hAnsi="Segoe UI" w:cs="Segoe UI"/>
      <w:sz w:val="18"/>
      <w:szCs w:val="18"/>
    </w:rPr>
  </w:style>
  <w:style w:type="paragraph" w:styleId="Header">
    <w:name w:val="header"/>
    <w:basedOn w:val="Normal"/>
    <w:link w:val="HeaderChar"/>
    <w:uiPriority w:val="99"/>
    <w:unhideWhenUsed/>
    <w:rsid w:val="008C6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EBE"/>
  </w:style>
  <w:style w:type="paragraph" w:styleId="Footer">
    <w:name w:val="footer"/>
    <w:basedOn w:val="Normal"/>
    <w:link w:val="FooterChar"/>
    <w:uiPriority w:val="99"/>
    <w:unhideWhenUsed/>
    <w:rsid w:val="008C6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01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2022-09-29T07:36:00Z</cp:lastPrinted>
  <dcterms:created xsi:type="dcterms:W3CDTF">2022-10-07T08:24:00Z</dcterms:created>
  <dcterms:modified xsi:type="dcterms:W3CDTF">2022-10-07T08:24:00Z</dcterms:modified>
</cp:coreProperties>
</file>