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6F89" w:rsidRDefault="00A26F89" w:rsidP="00A26F89">
      <w:pPr>
        <w:spacing w:line="360" w:lineRule="auto"/>
        <w:jc w:val="both"/>
        <w:rPr>
          <w:rFonts w:ascii="Times New Roman" w:hAnsi="Times New Roman" w:cs="Times New Roman"/>
          <w:b/>
          <w:sz w:val="24"/>
          <w:szCs w:val="24"/>
        </w:rPr>
      </w:pPr>
      <w:r>
        <w:rPr>
          <w:rFonts w:ascii="Times New Roman" w:hAnsi="Times New Roman" w:cs="Times New Roman"/>
          <w:b/>
          <w:sz w:val="24"/>
          <w:szCs w:val="24"/>
        </w:rPr>
        <w:t>THE STATE</w:t>
      </w:r>
    </w:p>
    <w:p w:rsidR="00A26F89" w:rsidRDefault="00A26F89" w:rsidP="00A26F8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versus</w:t>
      </w:r>
    </w:p>
    <w:p w:rsidR="00A26F89" w:rsidRDefault="005F4392" w:rsidP="00A26F89">
      <w:pPr>
        <w:spacing w:line="360" w:lineRule="auto"/>
        <w:jc w:val="both"/>
        <w:rPr>
          <w:rFonts w:ascii="Times New Roman" w:hAnsi="Times New Roman" w:cs="Times New Roman"/>
          <w:b/>
          <w:sz w:val="24"/>
          <w:szCs w:val="24"/>
        </w:rPr>
      </w:pPr>
      <w:r>
        <w:rPr>
          <w:rFonts w:ascii="Times New Roman" w:hAnsi="Times New Roman" w:cs="Times New Roman"/>
          <w:b/>
          <w:sz w:val="24"/>
          <w:szCs w:val="24"/>
        </w:rPr>
        <w:t>MKHANYISO SIBANDA</w:t>
      </w:r>
    </w:p>
    <w:p w:rsidR="00A26F89" w:rsidRDefault="00A26F89" w:rsidP="00A26F89">
      <w:pPr>
        <w:pStyle w:val="NoSpacing"/>
        <w:rPr>
          <w:rFonts w:ascii="Times New Roman" w:hAnsi="Times New Roman" w:cs="Times New Roman"/>
          <w:sz w:val="24"/>
          <w:szCs w:val="24"/>
        </w:rPr>
      </w:pPr>
      <w:r>
        <w:rPr>
          <w:rFonts w:ascii="Times New Roman" w:hAnsi="Times New Roman" w:cs="Times New Roman"/>
          <w:sz w:val="24"/>
          <w:szCs w:val="24"/>
        </w:rPr>
        <w:t>HIGH COURT OF ZIMBABWE</w:t>
      </w:r>
    </w:p>
    <w:p w:rsidR="00A26F89" w:rsidRDefault="009D25BB" w:rsidP="00A26F89">
      <w:pPr>
        <w:pStyle w:val="NoSpacing"/>
        <w:rPr>
          <w:rFonts w:ascii="Times New Roman" w:hAnsi="Times New Roman" w:cs="Times New Roman"/>
          <w:bCs/>
          <w:sz w:val="24"/>
          <w:szCs w:val="24"/>
        </w:rPr>
      </w:pPr>
      <w:r>
        <w:rPr>
          <w:rFonts w:ascii="Times New Roman" w:hAnsi="Times New Roman" w:cs="Times New Roman"/>
          <w:bCs/>
          <w:sz w:val="24"/>
          <w:szCs w:val="24"/>
        </w:rPr>
        <w:t>MUTEVEDZI AND NDUNA</w:t>
      </w:r>
      <w:r w:rsidR="00A26F89">
        <w:rPr>
          <w:rFonts w:ascii="Times New Roman" w:hAnsi="Times New Roman" w:cs="Times New Roman"/>
          <w:bCs/>
          <w:sz w:val="24"/>
          <w:szCs w:val="24"/>
        </w:rPr>
        <w:t xml:space="preserve"> JJ</w:t>
      </w:r>
    </w:p>
    <w:p w:rsidR="00A26F89" w:rsidRDefault="00A26F89" w:rsidP="00A26F89">
      <w:pPr>
        <w:pStyle w:val="NoSpacing"/>
      </w:pPr>
      <w:r>
        <w:rPr>
          <w:rFonts w:ascii="Times New Roman" w:hAnsi="Times New Roman" w:cs="Times New Roman"/>
          <w:sz w:val="24"/>
          <w:szCs w:val="24"/>
        </w:rPr>
        <w:t>BULAWAYO, 16 JULY 2025</w:t>
      </w:r>
      <w:r>
        <w:tab/>
      </w:r>
    </w:p>
    <w:p w:rsidR="00A26F89" w:rsidRPr="00D7679F" w:rsidRDefault="00A26F89" w:rsidP="00A26F89">
      <w:pPr>
        <w:pStyle w:val="NoSpacing"/>
      </w:pPr>
    </w:p>
    <w:p w:rsidR="00A26F89" w:rsidRDefault="00A26F89" w:rsidP="00A26F89">
      <w:pPr>
        <w:spacing w:line="360" w:lineRule="auto"/>
        <w:jc w:val="both"/>
        <w:rPr>
          <w:rFonts w:ascii="Times New Roman" w:hAnsi="Times New Roman" w:cs="Times New Roman"/>
          <w:b/>
          <w:sz w:val="24"/>
          <w:szCs w:val="24"/>
        </w:rPr>
      </w:pPr>
      <w:r>
        <w:rPr>
          <w:rFonts w:ascii="Times New Roman" w:hAnsi="Times New Roman" w:cs="Times New Roman"/>
          <w:b/>
          <w:sz w:val="24"/>
          <w:szCs w:val="24"/>
        </w:rPr>
        <w:t>Criminal review judgment</w:t>
      </w:r>
    </w:p>
    <w:p w:rsidR="00D72C1A" w:rsidRDefault="00A26F89" w:rsidP="005F4392">
      <w:pPr>
        <w:spacing w:line="360" w:lineRule="auto"/>
        <w:jc w:val="both"/>
        <w:rPr>
          <w:rFonts w:ascii="Times New Roman" w:hAnsi="Times New Roman" w:cs="Times New Roman"/>
          <w:sz w:val="24"/>
          <w:szCs w:val="24"/>
        </w:rPr>
      </w:pPr>
      <w:r w:rsidRPr="004A46A2">
        <w:rPr>
          <w:rFonts w:ascii="Times New Roman" w:hAnsi="Times New Roman" w:cs="Times New Roman"/>
          <w:b/>
          <w:sz w:val="24"/>
          <w:szCs w:val="24"/>
        </w:rPr>
        <w:t>MUTEVEDZI J</w:t>
      </w:r>
      <w:r w:rsidRPr="004A46A2">
        <w:rPr>
          <w:rFonts w:ascii="Times New Roman" w:hAnsi="Times New Roman" w:cs="Times New Roman"/>
          <w:b/>
          <w:i/>
          <w:sz w:val="24"/>
          <w:szCs w:val="24"/>
        </w:rPr>
        <w:t>:</w:t>
      </w:r>
      <w:r>
        <w:rPr>
          <w:rFonts w:ascii="Times New Roman" w:hAnsi="Times New Roman" w:cs="Times New Roman"/>
          <w:sz w:val="24"/>
          <w:szCs w:val="24"/>
        </w:rPr>
        <w:t xml:space="preserve"> That the Magistrates’ Court is a creature of statute is a lesson that has been so repeated that every person engaged with the criminal law in one way or another in Zimbabwe knows it by heart. Yet that supposition appears illusory because some judicial officers presiding over such courts seem heedless of that reality. </w:t>
      </w:r>
    </w:p>
    <w:p w:rsidR="0055761D" w:rsidRPr="0055761D" w:rsidRDefault="00A26F89" w:rsidP="00A26F89">
      <w:pPr>
        <w:pStyle w:val="ListParagraph"/>
        <w:numPr>
          <w:ilvl w:val="0"/>
          <w:numId w:val="2"/>
        </w:numPr>
        <w:spacing w:line="360" w:lineRule="auto"/>
        <w:jc w:val="both"/>
        <w:rPr>
          <w:rFonts w:ascii="Times New Roman" w:hAnsi="Times New Roman" w:cs="Times New Roman"/>
          <w:sz w:val="24"/>
          <w:szCs w:val="24"/>
        </w:rPr>
      </w:pPr>
      <w:r w:rsidRPr="0055761D">
        <w:rPr>
          <w:rFonts w:ascii="Times New Roman" w:hAnsi="Times New Roman" w:cs="Times New Roman"/>
          <w:sz w:val="24"/>
          <w:szCs w:val="24"/>
        </w:rPr>
        <w:t xml:space="preserve">The proceedings in this case were placed before me accompanied by a letter from a scrutinizing regional magistrate in terms of in terms of section 58 (3)(b) of the Magistrates Court Act [Chapter 7:10] (“the MCA”). The offender </w:t>
      </w:r>
      <w:r w:rsidR="0055761D">
        <w:rPr>
          <w:rFonts w:ascii="Times New Roman" w:hAnsi="Times New Roman" w:cs="Times New Roman"/>
          <w:sz w:val="24"/>
          <w:szCs w:val="24"/>
        </w:rPr>
        <w:t>was</w:t>
      </w:r>
      <w:r w:rsidRPr="0055761D">
        <w:rPr>
          <w:rFonts w:ascii="Times New Roman" w:hAnsi="Times New Roman" w:cs="Times New Roman"/>
          <w:sz w:val="24"/>
          <w:szCs w:val="24"/>
        </w:rPr>
        <w:t xml:space="preserve"> </w:t>
      </w:r>
      <w:r w:rsidR="0055761D" w:rsidRPr="0055761D">
        <w:rPr>
          <w:rFonts w:ascii="Times New Roman" w:hAnsi="Times New Roman" w:cs="Times New Roman"/>
          <w:sz w:val="24"/>
          <w:szCs w:val="24"/>
        </w:rPr>
        <w:t>convicted of the crime of ‘Physical Abuse’ in contravention of s 4(1)(a) as read with section 3 (1)(a) of the Domestic Violence Act [Chapter 5:16] (the DVA), and sentenced as follows:</w:t>
      </w:r>
    </w:p>
    <w:p w:rsidR="0055761D" w:rsidRPr="0055761D" w:rsidRDefault="00D05FA0" w:rsidP="0055761D">
      <w:pPr>
        <w:pStyle w:val="ListParagraph"/>
        <w:spacing w:line="240" w:lineRule="auto"/>
        <w:ind w:left="1440"/>
        <w:jc w:val="both"/>
        <w:rPr>
          <w:rFonts w:ascii="Times New Roman" w:hAnsi="Times New Roman" w:cs="Times New Roman"/>
          <w:sz w:val="20"/>
          <w:szCs w:val="20"/>
        </w:rPr>
      </w:pPr>
      <w:r w:rsidRPr="0055761D">
        <w:rPr>
          <w:rFonts w:ascii="Times New Roman" w:hAnsi="Times New Roman" w:cs="Times New Roman"/>
          <w:sz w:val="20"/>
          <w:szCs w:val="20"/>
        </w:rPr>
        <w:t>“</w:t>
      </w:r>
      <w:r>
        <w:rPr>
          <w:rFonts w:ascii="Times New Roman" w:hAnsi="Times New Roman" w:cs="Times New Roman"/>
          <w:sz w:val="20"/>
          <w:szCs w:val="20"/>
        </w:rPr>
        <w:t>(</w:t>
      </w:r>
      <w:r w:rsidR="0055761D">
        <w:rPr>
          <w:rFonts w:ascii="Times New Roman" w:hAnsi="Times New Roman" w:cs="Times New Roman"/>
          <w:sz w:val="20"/>
          <w:szCs w:val="20"/>
        </w:rPr>
        <w:t xml:space="preserve">a) </w:t>
      </w:r>
      <w:r w:rsidR="0055761D" w:rsidRPr="0055761D">
        <w:rPr>
          <w:rFonts w:ascii="Times New Roman" w:hAnsi="Times New Roman" w:cs="Times New Roman"/>
          <w:sz w:val="20"/>
          <w:szCs w:val="20"/>
        </w:rPr>
        <w:t xml:space="preserve">6 months imprisonment of which 4 months imprisonment is suspended for 5 years on condition offender does not within that period commit an offence for which violence on the 'person of another is an element, for which upon conviction he is sentenced to imprisonment without the option of a fine. Effective: 2 months imprisonment. </w:t>
      </w:r>
    </w:p>
    <w:p w:rsidR="00A26F89" w:rsidRPr="0055761D" w:rsidRDefault="0055761D" w:rsidP="0055761D">
      <w:pPr>
        <w:pStyle w:val="ListParagraph"/>
        <w:spacing w:line="240" w:lineRule="auto"/>
        <w:ind w:left="1440"/>
        <w:jc w:val="both"/>
        <w:rPr>
          <w:rFonts w:ascii="Times New Roman" w:hAnsi="Times New Roman" w:cs="Times New Roman"/>
          <w:sz w:val="20"/>
          <w:szCs w:val="20"/>
        </w:rPr>
      </w:pPr>
      <w:r w:rsidRPr="0055761D">
        <w:rPr>
          <w:rFonts w:ascii="Times New Roman" w:hAnsi="Times New Roman" w:cs="Times New Roman"/>
          <w:sz w:val="20"/>
          <w:szCs w:val="20"/>
        </w:rPr>
        <w:t>(b) In addition, the offender is mandated to go for counselling and educational programs focused on anger management and domestic violence awareness.”</w:t>
      </w:r>
    </w:p>
    <w:p w:rsidR="00A26F89" w:rsidRDefault="0055761D" w:rsidP="00655FBE">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In her letter the regional magistrate said whilst she was satisfied with the propriety of the conviction and the first part of the sentence, she had been taken aback by the order in paragraph (b) of the trial magistrate’s sentence. That had forced her</w:t>
      </w:r>
      <w:r w:rsidR="00D05FA0">
        <w:rPr>
          <w:rFonts w:ascii="Times New Roman" w:hAnsi="Times New Roman" w:cs="Times New Roman"/>
          <w:sz w:val="24"/>
          <w:szCs w:val="24"/>
        </w:rPr>
        <w:t>, on 10 June 2025,</w:t>
      </w:r>
      <w:r>
        <w:rPr>
          <w:rFonts w:ascii="Times New Roman" w:hAnsi="Times New Roman" w:cs="Times New Roman"/>
          <w:sz w:val="24"/>
          <w:szCs w:val="24"/>
        </w:rPr>
        <w:t xml:space="preserve"> to </w:t>
      </w:r>
      <w:r w:rsidR="00D05FA0">
        <w:rPr>
          <w:rFonts w:ascii="Times New Roman" w:hAnsi="Times New Roman" w:cs="Times New Roman"/>
          <w:sz w:val="24"/>
          <w:szCs w:val="24"/>
        </w:rPr>
        <w:t>write a</w:t>
      </w:r>
      <w:r>
        <w:rPr>
          <w:rFonts w:ascii="Times New Roman" w:hAnsi="Times New Roman" w:cs="Times New Roman"/>
          <w:sz w:val="24"/>
          <w:szCs w:val="24"/>
        </w:rPr>
        <w:t xml:space="preserve"> query to the trial magistrate couched as follows: </w:t>
      </w:r>
    </w:p>
    <w:p w:rsidR="0055761D" w:rsidRDefault="0055761D" w:rsidP="00D05FA0">
      <w:pPr>
        <w:pStyle w:val="ListParagraph"/>
        <w:spacing w:line="240" w:lineRule="auto"/>
        <w:ind w:left="1440"/>
        <w:jc w:val="both"/>
        <w:rPr>
          <w:rFonts w:ascii="Times New Roman" w:hAnsi="Times New Roman" w:cs="Times New Roman"/>
          <w:sz w:val="20"/>
          <w:szCs w:val="20"/>
        </w:rPr>
      </w:pPr>
      <w:r w:rsidRPr="00D05FA0">
        <w:rPr>
          <w:rFonts w:ascii="Times New Roman" w:hAnsi="Times New Roman" w:cs="Times New Roman"/>
          <w:sz w:val="20"/>
          <w:szCs w:val="20"/>
        </w:rPr>
        <w:t>“Is the second part of the sentence provided for in the Domestic Violence Act or any other enactment to do with domestic violence? If so, how is it going to be executed seeing the offender is serving an effective prison term?</w:t>
      </w:r>
      <w:r w:rsidR="00D05FA0" w:rsidRPr="00D05FA0">
        <w:rPr>
          <w:rFonts w:ascii="Times New Roman" w:hAnsi="Times New Roman" w:cs="Times New Roman"/>
          <w:sz w:val="20"/>
          <w:szCs w:val="20"/>
        </w:rPr>
        <w:t>”</w:t>
      </w:r>
    </w:p>
    <w:p w:rsidR="00D05FA0" w:rsidRDefault="00D05FA0" w:rsidP="00D05FA0">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With admirable efficiency, the trial magistrate had on the same day responded to the query and stated as follows:</w:t>
      </w:r>
    </w:p>
    <w:p w:rsidR="00D05FA0" w:rsidRDefault="00D05FA0" w:rsidP="00D05FA0">
      <w:pPr>
        <w:spacing w:line="240" w:lineRule="auto"/>
        <w:ind w:left="1440"/>
        <w:jc w:val="both"/>
        <w:rPr>
          <w:rFonts w:ascii="Times New Roman" w:hAnsi="Times New Roman" w:cs="Times New Roman"/>
          <w:sz w:val="20"/>
          <w:szCs w:val="20"/>
        </w:rPr>
      </w:pPr>
      <w:r w:rsidRPr="00D05FA0">
        <w:rPr>
          <w:rFonts w:ascii="Times New Roman" w:hAnsi="Times New Roman" w:cs="Times New Roman"/>
          <w:sz w:val="20"/>
          <w:szCs w:val="20"/>
        </w:rPr>
        <w:t>“The trial magistrate acknowledges that the second part of the sentence is not provided for in the Domestic Violence Act. Furthermore, the magistrate recognizes that this oversight was a mistake on her part and will ensure that measures will be taken to prevent such errors in the future.”</w:t>
      </w:r>
    </w:p>
    <w:p w:rsidR="00D05FA0" w:rsidRDefault="00D05FA0" w:rsidP="005F4392">
      <w:pPr>
        <w:pStyle w:val="ListParagraph"/>
        <w:numPr>
          <w:ilvl w:val="0"/>
          <w:numId w:val="2"/>
        </w:numPr>
        <w:spacing w:line="360" w:lineRule="auto"/>
        <w:jc w:val="both"/>
        <w:rPr>
          <w:rFonts w:ascii="Times New Roman" w:hAnsi="Times New Roman" w:cs="Times New Roman"/>
          <w:sz w:val="24"/>
          <w:szCs w:val="24"/>
        </w:rPr>
      </w:pPr>
      <w:r w:rsidRPr="00D05FA0">
        <w:rPr>
          <w:rFonts w:ascii="Times New Roman" w:hAnsi="Times New Roman" w:cs="Times New Roman"/>
          <w:sz w:val="24"/>
          <w:szCs w:val="24"/>
        </w:rPr>
        <w:lastRenderedPageBreak/>
        <w:t xml:space="preserve">As pointed out earlier, </w:t>
      </w:r>
      <w:r>
        <w:rPr>
          <w:rFonts w:ascii="Times New Roman" w:hAnsi="Times New Roman" w:cs="Times New Roman"/>
          <w:sz w:val="24"/>
          <w:szCs w:val="24"/>
        </w:rPr>
        <w:t>it</w:t>
      </w:r>
      <w:r w:rsidRPr="00D05FA0">
        <w:rPr>
          <w:rFonts w:ascii="Times New Roman" w:hAnsi="Times New Roman" w:cs="Times New Roman"/>
          <w:sz w:val="24"/>
          <w:szCs w:val="24"/>
        </w:rPr>
        <w:t xml:space="preserve"> has repeatedly </w:t>
      </w:r>
      <w:r>
        <w:rPr>
          <w:rFonts w:ascii="Times New Roman" w:hAnsi="Times New Roman" w:cs="Times New Roman"/>
          <w:sz w:val="24"/>
          <w:szCs w:val="24"/>
        </w:rPr>
        <w:t xml:space="preserve">been </w:t>
      </w:r>
      <w:r w:rsidRPr="00D05FA0">
        <w:rPr>
          <w:rFonts w:ascii="Times New Roman" w:hAnsi="Times New Roman" w:cs="Times New Roman"/>
          <w:sz w:val="24"/>
          <w:szCs w:val="24"/>
        </w:rPr>
        <w:t xml:space="preserve">stated that </w:t>
      </w:r>
      <w:r>
        <w:rPr>
          <w:rFonts w:ascii="Times New Roman" w:hAnsi="Times New Roman" w:cs="Times New Roman"/>
          <w:sz w:val="24"/>
          <w:szCs w:val="24"/>
        </w:rPr>
        <w:t xml:space="preserve">unlike the High Court which has power to do anything except that which the law specifically prohibits it from doing, the Magistrates’ Court cannot do anything except that which the law says it can do. That statement in relation to the Magistrates’ Court simply means that it can only exercise its powers and jurisdiction within the confines of the laws which establish that court or in some other enactment. </w:t>
      </w:r>
      <w:r w:rsidR="00B43B38">
        <w:rPr>
          <w:rFonts w:ascii="Times New Roman" w:hAnsi="Times New Roman" w:cs="Times New Roman"/>
          <w:sz w:val="24"/>
          <w:szCs w:val="24"/>
        </w:rPr>
        <w:t xml:space="preserve">See the case of </w:t>
      </w:r>
      <w:r w:rsidR="00B43B38" w:rsidRPr="00B43B38">
        <w:rPr>
          <w:rFonts w:ascii="Times New Roman" w:hAnsi="Times New Roman" w:cs="Times New Roman"/>
          <w:i/>
          <w:sz w:val="24"/>
          <w:szCs w:val="24"/>
        </w:rPr>
        <w:t>S v Ncube</w:t>
      </w:r>
      <w:r w:rsidR="00B43B38">
        <w:rPr>
          <w:rFonts w:ascii="Times New Roman" w:hAnsi="Times New Roman" w:cs="Times New Roman"/>
          <w:sz w:val="24"/>
          <w:szCs w:val="24"/>
        </w:rPr>
        <w:t xml:space="preserve"> HB 6/2024 </w:t>
      </w:r>
      <w:r>
        <w:rPr>
          <w:rFonts w:ascii="Times New Roman" w:hAnsi="Times New Roman" w:cs="Times New Roman"/>
          <w:sz w:val="24"/>
          <w:szCs w:val="24"/>
        </w:rPr>
        <w:t xml:space="preserve">A magistrate must therefore know that if it is not provided for </w:t>
      </w:r>
      <w:r w:rsidR="00655FBE">
        <w:rPr>
          <w:rFonts w:ascii="Times New Roman" w:hAnsi="Times New Roman" w:cs="Times New Roman"/>
          <w:sz w:val="24"/>
          <w:szCs w:val="24"/>
        </w:rPr>
        <w:t xml:space="preserve">in </w:t>
      </w:r>
      <w:r>
        <w:rPr>
          <w:rFonts w:ascii="Times New Roman" w:hAnsi="Times New Roman" w:cs="Times New Roman"/>
          <w:sz w:val="24"/>
          <w:szCs w:val="24"/>
        </w:rPr>
        <w:t xml:space="preserve">a </w:t>
      </w:r>
      <w:r w:rsidR="005F4392">
        <w:rPr>
          <w:rFonts w:ascii="Times New Roman" w:hAnsi="Times New Roman" w:cs="Times New Roman"/>
          <w:sz w:val="24"/>
          <w:szCs w:val="24"/>
        </w:rPr>
        <w:t>statue</w:t>
      </w:r>
      <w:r>
        <w:rPr>
          <w:rFonts w:ascii="Times New Roman" w:hAnsi="Times New Roman" w:cs="Times New Roman"/>
          <w:sz w:val="24"/>
          <w:szCs w:val="24"/>
        </w:rPr>
        <w:t xml:space="preserve"> that he/she can exercise some power or pass a particular sentence, then it is </w:t>
      </w:r>
      <w:r w:rsidR="005F4392">
        <w:rPr>
          <w:rFonts w:ascii="Times New Roman" w:hAnsi="Times New Roman" w:cs="Times New Roman"/>
          <w:sz w:val="24"/>
          <w:szCs w:val="24"/>
        </w:rPr>
        <w:t>impossible</w:t>
      </w:r>
      <w:r>
        <w:rPr>
          <w:rFonts w:ascii="Times New Roman" w:hAnsi="Times New Roman" w:cs="Times New Roman"/>
          <w:sz w:val="24"/>
          <w:szCs w:val="24"/>
        </w:rPr>
        <w:t xml:space="preserve"> to do so. A magistrate cannot arrogate himself/herself power to impose a</w:t>
      </w:r>
      <w:r w:rsidR="005F4392">
        <w:rPr>
          <w:rFonts w:ascii="Times New Roman" w:hAnsi="Times New Roman" w:cs="Times New Roman"/>
          <w:sz w:val="24"/>
          <w:szCs w:val="24"/>
        </w:rPr>
        <w:t xml:space="preserve"> </w:t>
      </w:r>
      <w:r>
        <w:rPr>
          <w:rFonts w:ascii="Times New Roman" w:hAnsi="Times New Roman" w:cs="Times New Roman"/>
          <w:sz w:val="24"/>
          <w:szCs w:val="24"/>
        </w:rPr>
        <w:t xml:space="preserve">sentence which </w:t>
      </w:r>
      <w:r w:rsidR="005F4392">
        <w:rPr>
          <w:rFonts w:ascii="Times New Roman" w:hAnsi="Times New Roman" w:cs="Times New Roman"/>
          <w:sz w:val="24"/>
          <w:szCs w:val="24"/>
        </w:rPr>
        <w:t xml:space="preserve">is outside those provided for by </w:t>
      </w:r>
      <w:r>
        <w:rPr>
          <w:rFonts w:ascii="Times New Roman" w:hAnsi="Times New Roman" w:cs="Times New Roman"/>
          <w:sz w:val="24"/>
          <w:szCs w:val="24"/>
        </w:rPr>
        <w:t>the Criminal Procedure and Evidence Act [Chapter 9:0</w:t>
      </w:r>
      <w:r w:rsidR="005F4392">
        <w:rPr>
          <w:rFonts w:ascii="Times New Roman" w:hAnsi="Times New Roman" w:cs="Times New Roman"/>
          <w:sz w:val="24"/>
          <w:szCs w:val="24"/>
        </w:rPr>
        <w:t xml:space="preserve">] (the CPEA); the Criminal Law (Codification and Reform) Act [Chapter 9:23] (the CODE) or other kindred statutes which create offences.  </w:t>
      </w:r>
    </w:p>
    <w:p w:rsidR="003416AF" w:rsidRDefault="003416AF" w:rsidP="003416AF">
      <w:pPr>
        <w:pStyle w:val="ListParagraph"/>
        <w:numPr>
          <w:ilvl w:val="0"/>
          <w:numId w:val="2"/>
        </w:num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Section 4(1) of the DVA under which the offender was charged provides as follows:</w:t>
      </w:r>
    </w:p>
    <w:p w:rsidR="003416AF" w:rsidRDefault="003416AF" w:rsidP="003416AF">
      <w:pPr>
        <w:pStyle w:val="ListParagraph"/>
        <w:spacing w:line="240" w:lineRule="auto"/>
        <w:ind w:left="1440"/>
        <w:jc w:val="both"/>
        <w:rPr>
          <w:rFonts w:ascii="Times New Roman" w:hAnsi="Times New Roman" w:cs="Times New Roman"/>
          <w:sz w:val="20"/>
          <w:szCs w:val="20"/>
        </w:rPr>
      </w:pPr>
      <w:r>
        <w:rPr>
          <w:rFonts w:ascii="Times New Roman" w:hAnsi="Times New Roman" w:cs="Times New Roman"/>
          <w:sz w:val="20"/>
          <w:szCs w:val="20"/>
        </w:rPr>
        <w:t>“(1) Subject to subsection (2), any person who commits an act of domestic violence within the meaning of this section shall be guilty of an offence and liable to a fine not exceeding level fourteen or imprisonment for a period not exceeding ten years or to both such fine and such imprisonment.”</w:t>
      </w:r>
    </w:p>
    <w:p w:rsidR="003416AF" w:rsidRDefault="003416AF" w:rsidP="003416AF">
      <w:pPr>
        <w:pStyle w:val="ListParagraph"/>
        <w:spacing w:line="240" w:lineRule="auto"/>
        <w:ind w:left="1440"/>
        <w:jc w:val="both"/>
        <w:rPr>
          <w:rFonts w:ascii="Times New Roman" w:eastAsia="Calibri" w:hAnsi="Times New Roman" w:cs="Times New Roman"/>
          <w:sz w:val="20"/>
          <w:szCs w:val="20"/>
        </w:rPr>
      </w:pPr>
    </w:p>
    <w:p w:rsidR="003416AF" w:rsidRPr="00386FD0" w:rsidRDefault="003416AF" w:rsidP="003416AF">
      <w:pPr>
        <w:pStyle w:val="ListParagraph"/>
        <w:numPr>
          <w:ilvl w:val="0"/>
          <w:numId w:val="2"/>
        </w:numPr>
        <w:spacing w:line="360" w:lineRule="auto"/>
        <w:jc w:val="both"/>
        <w:rPr>
          <w:rFonts w:ascii="Times New Roman" w:hAnsi="Times New Roman" w:cs="Times New Roman"/>
          <w:sz w:val="24"/>
          <w:szCs w:val="24"/>
        </w:rPr>
      </w:pPr>
      <w:r w:rsidRPr="00386FD0">
        <w:rPr>
          <w:rFonts w:ascii="Times New Roman" w:hAnsi="Times New Roman" w:cs="Times New Roman"/>
          <w:sz w:val="24"/>
          <w:szCs w:val="24"/>
        </w:rPr>
        <w:t>Clearly,</w:t>
      </w:r>
      <w:r w:rsidR="00AD14AA" w:rsidRPr="00386FD0">
        <w:rPr>
          <w:rFonts w:ascii="Times New Roman" w:hAnsi="Times New Roman" w:cs="Times New Roman"/>
          <w:sz w:val="24"/>
          <w:szCs w:val="24"/>
        </w:rPr>
        <w:t xml:space="preserve"> in s</w:t>
      </w:r>
      <w:r w:rsidRPr="00386FD0">
        <w:rPr>
          <w:rFonts w:ascii="Times New Roman" w:hAnsi="Times New Roman" w:cs="Times New Roman"/>
          <w:sz w:val="24"/>
          <w:szCs w:val="24"/>
        </w:rPr>
        <w:t xml:space="preserve"> </w:t>
      </w:r>
      <w:r w:rsidR="00AD14AA" w:rsidRPr="00386FD0">
        <w:rPr>
          <w:rFonts w:ascii="Times New Roman" w:hAnsi="Times New Roman" w:cs="Times New Roman"/>
          <w:sz w:val="24"/>
          <w:szCs w:val="24"/>
        </w:rPr>
        <w:t xml:space="preserve">4(1), </w:t>
      </w:r>
      <w:r w:rsidRPr="00386FD0">
        <w:rPr>
          <w:rFonts w:ascii="Times New Roman" w:hAnsi="Times New Roman" w:cs="Times New Roman"/>
          <w:sz w:val="24"/>
          <w:szCs w:val="24"/>
        </w:rPr>
        <w:t>there is no room for a</w:t>
      </w:r>
      <w:r w:rsidR="00943243" w:rsidRPr="00386FD0">
        <w:rPr>
          <w:rFonts w:ascii="Times New Roman" w:hAnsi="Times New Roman" w:cs="Times New Roman"/>
          <w:sz w:val="24"/>
          <w:szCs w:val="24"/>
        </w:rPr>
        <w:t xml:space="preserve"> court to</w:t>
      </w:r>
      <w:r w:rsidRPr="00386FD0">
        <w:rPr>
          <w:rFonts w:ascii="Times New Roman" w:hAnsi="Times New Roman" w:cs="Times New Roman"/>
          <w:sz w:val="24"/>
          <w:szCs w:val="24"/>
        </w:rPr>
        <w:t xml:space="preserve"> order </w:t>
      </w:r>
      <w:r w:rsidR="00AD14AA" w:rsidRPr="00386FD0">
        <w:rPr>
          <w:rFonts w:ascii="Times New Roman" w:hAnsi="Times New Roman" w:cs="Times New Roman"/>
          <w:sz w:val="24"/>
          <w:szCs w:val="24"/>
        </w:rPr>
        <w:t>that an offender must</w:t>
      </w:r>
      <w:r w:rsidRPr="00386FD0">
        <w:rPr>
          <w:rFonts w:ascii="Times New Roman" w:hAnsi="Times New Roman" w:cs="Times New Roman"/>
          <w:sz w:val="24"/>
          <w:szCs w:val="24"/>
        </w:rPr>
        <w:t xml:space="preserve"> undergo counseling and anger management sessions</w:t>
      </w:r>
      <w:r w:rsidR="00AD14AA" w:rsidRPr="00386FD0">
        <w:rPr>
          <w:rFonts w:ascii="Times New Roman" w:hAnsi="Times New Roman" w:cs="Times New Roman"/>
          <w:sz w:val="24"/>
          <w:szCs w:val="24"/>
        </w:rPr>
        <w:t>.</w:t>
      </w:r>
      <w:r w:rsidRPr="00386FD0">
        <w:rPr>
          <w:rFonts w:ascii="Times New Roman" w:hAnsi="Times New Roman" w:cs="Times New Roman"/>
          <w:sz w:val="24"/>
          <w:szCs w:val="24"/>
        </w:rPr>
        <w:t xml:space="preserve"> </w:t>
      </w:r>
      <w:r w:rsidR="00AD14AA" w:rsidRPr="00386FD0">
        <w:rPr>
          <w:rFonts w:ascii="Times New Roman" w:hAnsi="Times New Roman" w:cs="Times New Roman"/>
          <w:sz w:val="24"/>
          <w:szCs w:val="24"/>
        </w:rPr>
        <w:t xml:space="preserve">In fact domestic violence counsellors have no role to play in terms of that provision. </w:t>
      </w:r>
      <w:r w:rsidRPr="00386FD0">
        <w:rPr>
          <w:rFonts w:ascii="Times New Roman" w:hAnsi="Times New Roman" w:cs="Times New Roman"/>
          <w:sz w:val="24"/>
          <w:szCs w:val="24"/>
        </w:rPr>
        <w:t xml:space="preserve">The only time that domestic violence counselling features in the DVA is in Part IV </w:t>
      </w:r>
      <w:r w:rsidR="00AD14AA" w:rsidRPr="00386FD0">
        <w:rPr>
          <w:rFonts w:ascii="Times New Roman" w:hAnsi="Times New Roman" w:cs="Times New Roman"/>
          <w:sz w:val="24"/>
          <w:szCs w:val="24"/>
        </w:rPr>
        <w:t>which provides</w:t>
      </w:r>
      <w:r w:rsidRPr="00386FD0">
        <w:rPr>
          <w:rFonts w:ascii="Times New Roman" w:hAnsi="Times New Roman" w:cs="Times New Roman"/>
          <w:sz w:val="24"/>
          <w:szCs w:val="24"/>
        </w:rPr>
        <w:t xml:space="preserve"> for Anti - Domestic Violence Counsellors and </w:t>
      </w:r>
      <w:r w:rsidR="00AD14AA" w:rsidRPr="00386FD0">
        <w:rPr>
          <w:rFonts w:ascii="Times New Roman" w:hAnsi="Times New Roman" w:cs="Times New Roman"/>
          <w:sz w:val="24"/>
          <w:szCs w:val="24"/>
        </w:rPr>
        <w:t xml:space="preserve">the </w:t>
      </w:r>
      <w:r w:rsidRPr="00386FD0">
        <w:rPr>
          <w:rFonts w:ascii="Times New Roman" w:hAnsi="Times New Roman" w:cs="Times New Roman"/>
          <w:sz w:val="24"/>
          <w:szCs w:val="24"/>
        </w:rPr>
        <w:t>Anti - Domestic Violence Council. S</w:t>
      </w:r>
      <w:r w:rsidR="00AD14AA" w:rsidRPr="00386FD0">
        <w:rPr>
          <w:rFonts w:ascii="Times New Roman" w:hAnsi="Times New Roman" w:cs="Times New Roman"/>
          <w:sz w:val="24"/>
          <w:szCs w:val="24"/>
        </w:rPr>
        <w:t>ubsection (1) thereof</w:t>
      </w:r>
      <w:r w:rsidRPr="00386FD0">
        <w:rPr>
          <w:rFonts w:ascii="Times New Roman" w:hAnsi="Times New Roman" w:cs="Times New Roman"/>
          <w:sz w:val="24"/>
          <w:szCs w:val="24"/>
        </w:rPr>
        <w:t xml:space="preserve"> provides for the appointment of Anti - Domestic Counsellors </w:t>
      </w:r>
      <w:r w:rsidR="00AD14AA" w:rsidRPr="00386FD0">
        <w:rPr>
          <w:rFonts w:ascii="Times New Roman" w:hAnsi="Times New Roman" w:cs="Times New Roman"/>
          <w:sz w:val="24"/>
          <w:szCs w:val="24"/>
        </w:rPr>
        <w:t xml:space="preserve">whilst subsection (2) </w:t>
      </w:r>
      <w:r w:rsidRPr="00386FD0">
        <w:rPr>
          <w:rFonts w:ascii="Times New Roman" w:hAnsi="Times New Roman" w:cs="Times New Roman"/>
          <w:sz w:val="24"/>
          <w:szCs w:val="24"/>
        </w:rPr>
        <w:t>defines their functions. A</w:t>
      </w:r>
      <w:r w:rsidR="00AD14AA" w:rsidRPr="00386FD0">
        <w:rPr>
          <w:rFonts w:ascii="Times New Roman" w:hAnsi="Times New Roman" w:cs="Times New Roman"/>
          <w:sz w:val="24"/>
          <w:szCs w:val="24"/>
        </w:rPr>
        <w:t xml:space="preserve">n examination of that section demonstrates that the ‘complainant’ and ‘respondent’ it refers to are not synonymous with a </w:t>
      </w:r>
      <w:r w:rsidR="00AD14AA" w:rsidRPr="00386FD0">
        <w:rPr>
          <w:rFonts w:ascii="Times New Roman" w:hAnsi="Times New Roman" w:cs="Times New Roman"/>
          <w:i/>
          <w:sz w:val="24"/>
          <w:szCs w:val="24"/>
        </w:rPr>
        <w:t xml:space="preserve">complainant </w:t>
      </w:r>
      <w:r w:rsidR="00AD14AA" w:rsidRPr="00386FD0">
        <w:rPr>
          <w:rFonts w:ascii="Times New Roman" w:hAnsi="Times New Roman" w:cs="Times New Roman"/>
          <w:sz w:val="24"/>
          <w:szCs w:val="24"/>
        </w:rPr>
        <w:t xml:space="preserve">and </w:t>
      </w:r>
      <w:r w:rsidR="00AD14AA" w:rsidRPr="00386FD0">
        <w:rPr>
          <w:rFonts w:ascii="Times New Roman" w:hAnsi="Times New Roman" w:cs="Times New Roman"/>
          <w:i/>
          <w:sz w:val="24"/>
          <w:szCs w:val="24"/>
        </w:rPr>
        <w:t xml:space="preserve">accused </w:t>
      </w:r>
      <w:r w:rsidR="00AD14AA" w:rsidRPr="00386FD0">
        <w:rPr>
          <w:rFonts w:ascii="Times New Roman" w:hAnsi="Times New Roman" w:cs="Times New Roman"/>
          <w:sz w:val="24"/>
          <w:szCs w:val="24"/>
        </w:rPr>
        <w:t>in a criminal case. The words comp</w:t>
      </w:r>
      <w:r w:rsidR="00386FD0" w:rsidRPr="00386FD0">
        <w:rPr>
          <w:rFonts w:ascii="Times New Roman" w:hAnsi="Times New Roman" w:cs="Times New Roman"/>
          <w:sz w:val="24"/>
          <w:szCs w:val="24"/>
        </w:rPr>
        <w:t>la</w:t>
      </w:r>
      <w:r w:rsidR="00AD14AA" w:rsidRPr="00386FD0">
        <w:rPr>
          <w:rFonts w:ascii="Times New Roman" w:hAnsi="Times New Roman" w:cs="Times New Roman"/>
          <w:sz w:val="24"/>
          <w:szCs w:val="24"/>
        </w:rPr>
        <w:t xml:space="preserve">inant and </w:t>
      </w:r>
      <w:r w:rsidR="00386FD0" w:rsidRPr="00386FD0">
        <w:rPr>
          <w:rFonts w:ascii="Times New Roman" w:hAnsi="Times New Roman" w:cs="Times New Roman"/>
          <w:sz w:val="24"/>
          <w:szCs w:val="24"/>
        </w:rPr>
        <w:t>respondent</w:t>
      </w:r>
      <w:r w:rsidR="00AD14AA" w:rsidRPr="00386FD0">
        <w:rPr>
          <w:rFonts w:ascii="Times New Roman" w:hAnsi="Times New Roman" w:cs="Times New Roman"/>
          <w:sz w:val="24"/>
          <w:szCs w:val="24"/>
        </w:rPr>
        <w:t xml:space="preserve"> in s 15 are used to describe parties in </w:t>
      </w:r>
      <w:r w:rsidR="00386FD0" w:rsidRPr="00386FD0">
        <w:rPr>
          <w:rFonts w:ascii="Times New Roman" w:hAnsi="Times New Roman" w:cs="Times New Roman"/>
          <w:sz w:val="24"/>
          <w:szCs w:val="24"/>
        </w:rPr>
        <w:t>the</w:t>
      </w:r>
      <w:r w:rsidR="00AD14AA" w:rsidRPr="00386FD0">
        <w:rPr>
          <w:rFonts w:ascii="Times New Roman" w:hAnsi="Times New Roman" w:cs="Times New Roman"/>
          <w:sz w:val="24"/>
          <w:szCs w:val="24"/>
        </w:rPr>
        <w:t xml:space="preserve"> civil sense of the DVA. </w:t>
      </w:r>
      <w:r w:rsidR="00386FD0" w:rsidRPr="00386FD0">
        <w:rPr>
          <w:rFonts w:ascii="Times New Roman" w:hAnsi="Times New Roman" w:cs="Times New Roman"/>
          <w:sz w:val="24"/>
          <w:szCs w:val="24"/>
        </w:rPr>
        <w:t xml:space="preserve">The counselling of an offender or of a complainant in a criminal case cannot be ordered as part of the offender’s punishment. </w:t>
      </w:r>
    </w:p>
    <w:p w:rsidR="0090091E" w:rsidRDefault="00386FD0" w:rsidP="0090091E">
      <w:pPr>
        <w:pStyle w:val="ListParagraph"/>
        <w:numPr>
          <w:ilvl w:val="0"/>
          <w:numId w:val="2"/>
        </w:numPr>
        <w:spacing w:line="360" w:lineRule="auto"/>
        <w:jc w:val="both"/>
        <w:rPr>
          <w:rFonts w:ascii="Times New Roman" w:hAnsi="Times New Roman" w:cs="Times New Roman"/>
          <w:sz w:val="24"/>
          <w:szCs w:val="24"/>
        </w:rPr>
      </w:pPr>
      <w:r w:rsidRPr="00386FD0">
        <w:rPr>
          <w:rFonts w:ascii="Times New Roman" w:hAnsi="Times New Roman" w:cs="Times New Roman"/>
          <w:sz w:val="24"/>
          <w:szCs w:val="24"/>
        </w:rPr>
        <w:t xml:space="preserve">The absurdity that any interpretation other than the above may occasion was aptly summed up by the regional magistrate in her query. It is impossible for the offender to fulfil the court’s order. He was imprisoned </w:t>
      </w:r>
      <w:r>
        <w:rPr>
          <w:rFonts w:ascii="Times New Roman" w:hAnsi="Times New Roman" w:cs="Times New Roman"/>
          <w:sz w:val="24"/>
          <w:szCs w:val="24"/>
        </w:rPr>
        <w:t xml:space="preserve">for an effective 2 months. The unavoidable conclusion is that the trial magistrate overstepped his/her mandate and imposed an order that is not </w:t>
      </w:r>
      <w:r>
        <w:rPr>
          <w:rFonts w:ascii="Times New Roman" w:hAnsi="Times New Roman" w:cs="Times New Roman"/>
          <w:sz w:val="24"/>
          <w:szCs w:val="24"/>
        </w:rPr>
        <w:lastRenderedPageBreak/>
        <w:t>only onerous on a person in detention but is clearly not provided for as part of a convicted person’s punishment. The order is therefore an illegality and cannot be allowed to stand.</w:t>
      </w:r>
    </w:p>
    <w:p w:rsidR="00386FD0" w:rsidRPr="0090091E" w:rsidRDefault="00386FD0" w:rsidP="0090091E">
      <w:pPr>
        <w:pStyle w:val="ListParagraph"/>
        <w:numPr>
          <w:ilvl w:val="0"/>
          <w:numId w:val="2"/>
        </w:numPr>
        <w:spacing w:line="360" w:lineRule="auto"/>
        <w:jc w:val="both"/>
        <w:rPr>
          <w:rFonts w:ascii="Times New Roman" w:hAnsi="Times New Roman" w:cs="Times New Roman"/>
          <w:sz w:val="24"/>
          <w:szCs w:val="24"/>
        </w:rPr>
      </w:pPr>
      <w:r w:rsidRPr="0090091E">
        <w:rPr>
          <w:rFonts w:ascii="Times New Roman" w:hAnsi="Times New Roman" w:cs="Times New Roman"/>
          <w:sz w:val="24"/>
          <w:szCs w:val="24"/>
        </w:rPr>
        <w:t xml:space="preserve">In addition, the sentence of imprisonment itself, is cause for concern. </w:t>
      </w:r>
      <w:r w:rsidRPr="0090091E">
        <w:rPr>
          <w:rFonts w:ascii="Times New Roman" w:eastAsia="Calibri" w:hAnsi="Times New Roman" w:cs="Times New Roman"/>
          <w:kern w:val="2"/>
          <w:sz w:val="24"/>
          <w:szCs w:val="24"/>
          <w:lang w:val="en-ZW"/>
          <w14:ligatures w14:val="standardContextual"/>
        </w:rPr>
        <w:t xml:space="preserve">The circumstances </w:t>
      </w:r>
      <w:r w:rsidR="0090091E" w:rsidRPr="0090091E">
        <w:rPr>
          <w:rFonts w:ascii="Times New Roman" w:eastAsia="Calibri" w:hAnsi="Times New Roman" w:cs="Times New Roman"/>
          <w:kern w:val="2"/>
          <w:sz w:val="24"/>
          <w:szCs w:val="24"/>
          <w:lang w:val="en-ZW"/>
          <w14:ligatures w14:val="standardContextual"/>
        </w:rPr>
        <w:t xml:space="preserve">which led to the offender’s imprisonment are that he is husband to the </w:t>
      </w:r>
      <w:r w:rsidRPr="0090091E">
        <w:rPr>
          <w:rFonts w:ascii="Times New Roman" w:eastAsia="Calibri" w:hAnsi="Times New Roman" w:cs="Times New Roman"/>
          <w:kern w:val="2"/>
          <w:sz w:val="24"/>
          <w:szCs w:val="24"/>
          <w:lang w:val="en-ZW"/>
          <w14:ligatures w14:val="standardContextual"/>
        </w:rPr>
        <w:t>complainan</w:t>
      </w:r>
      <w:r w:rsidR="0090091E" w:rsidRPr="0090091E">
        <w:rPr>
          <w:rFonts w:ascii="Times New Roman" w:eastAsia="Calibri" w:hAnsi="Times New Roman" w:cs="Times New Roman"/>
          <w:kern w:val="2"/>
          <w:sz w:val="24"/>
          <w:szCs w:val="24"/>
          <w:lang w:val="en-ZW"/>
          <w14:ligatures w14:val="standardContextual"/>
        </w:rPr>
        <w:t xml:space="preserve">t. </w:t>
      </w:r>
      <w:r w:rsidRPr="0090091E">
        <w:rPr>
          <w:rFonts w:ascii="Times New Roman" w:eastAsia="Calibri" w:hAnsi="Times New Roman" w:cs="Times New Roman"/>
          <w:kern w:val="2"/>
          <w:sz w:val="24"/>
          <w:szCs w:val="24"/>
          <w:lang w:val="en-ZW"/>
          <w14:ligatures w14:val="standardContextual"/>
        </w:rPr>
        <w:t xml:space="preserve"> On the 14</w:t>
      </w:r>
      <w:r w:rsidR="0090091E" w:rsidRPr="0090091E">
        <w:rPr>
          <w:rFonts w:ascii="Times New Roman" w:eastAsia="Calibri" w:hAnsi="Times New Roman" w:cs="Times New Roman"/>
          <w:kern w:val="2"/>
          <w:sz w:val="24"/>
          <w:szCs w:val="24"/>
          <w:vertAlign w:val="superscript"/>
          <w:lang w:val="en-ZW"/>
          <w14:ligatures w14:val="standardContextual"/>
        </w:rPr>
        <w:t xml:space="preserve"> </w:t>
      </w:r>
      <w:r w:rsidRPr="0090091E">
        <w:rPr>
          <w:rFonts w:ascii="Times New Roman" w:eastAsia="Calibri" w:hAnsi="Times New Roman" w:cs="Times New Roman"/>
          <w:kern w:val="2"/>
          <w:sz w:val="24"/>
          <w:szCs w:val="24"/>
          <w:lang w:val="en-ZW"/>
          <w14:ligatures w14:val="standardContextual"/>
        </w:rPr>
        <w:t xml:space="preserve">March 2025, </w:t>
      </w:r>
      <w:r w:rsidR="0090091E" w:rsidRPr="0090091E">
        <w:rPr>
          <w:rFonts w:ascii="Times New Roman" w:eastAsia="Calibri" w:hAnsi="Times New Roman" w:cs="Times New Roman"/>
          <w:kern w:val="2"/>
          <w:sz w:val="24"/>
          <w:szCs w:val="24"/>
          <w:lang w:val="en-ZW"/>
          <w14:ligatures w14:val="standardContextual"/>
        </w:rPr>
        <w:t>he</w:t>
      </w:r>
      <w:r w:rsidRPr="0090091E">
        <w:rPr>
          <w:rFonts w:ascii="Times New Roman" w:eastAsia="Calibri" w:hAnsi="Times New Roman" w:cs="Times New Roman"/>
          <w:kern w:val="2"/>
          <w:sz w:val="24"/>
          <w:szCs w:val="24"/>
          <w:lang w:val="en-ZW"/>
          <w14:ligatures w14:val="standardContextual"/>
        </w:rPr>
        <w:t xml:space="preserve"> approached the complainant </w:t>
      </w:r>
      <w:r w:rsidR="0090091E" w:rsidRPr="0090091E">
        <w:rPr>
          <w:rFonts w:ascii="Times New Roman" w:eastAsia="Calibri" w:hAnsi="Times New Roman" w:cs="Times New Roman"/>
          <w:kern w:val="2"/>
          <w:sz w:val="24"/>
          <w:szCs w:val="24"/>
          <w:lang w:val="en-ZW"/>
          <w14:ligatures w14:val="standardContextual"/>
        </w:rPr>
        <w:t xml:space="preserve">and requested </w:t>
      </w:r>
      <w:r w:rsidRPr="0090091E">
        <w:rPr>
          <w:rFonts w:ascii="Times New Roman" w:eastAsia="Calibri" w:hAnsi="Times New Roman" w:cs="Times New Roman"/>
          <w:kern w:val="2"/>
          <w:sz w:val="24"/>
          <w:szCs w:val="24"/>
          <w:lang w:val="en-ZW"/>
          <w14:ligatures w14:val="standardContextual"/>
        </w:rPr>
        <w:t xml:space="preserve">R200 </w:t>
      </w:r>
      <w:r w:rsidR="0090091E" w:rsidRPr="0090091E">
        <w:rPr>
          <w:rFonts w:ascii="Times New Roman" w:eastAsia="Calibri" w:hAnsi="Times New Roman" w:cs="Times New Roman"/>
          <w:kern w:val="2"/>
          <w:sz w:val="24"/>
          <w:szCs w:val="24"/>
          <w:lang w:val="en-ZW"/>
          <w14:ligatures w14:val="standardContextual"/>
        </w:rPr>
        <w:t xml:space="preserve">to buy </w:t>
      </w:r>
      <w:r w:rsidRPr="0090091E">
        <w:rPr>
          <w:rFonts w:ascii="Times New Roman" w:eastAsia="Calibri" w:hAnsi="Times New Roman" w:cs="Times New Roman"/>
          <w:kern w:val="2"/>
          <w:sz w:val="24"/>
          <w:szCs w:val="24"/>
          <w:lang w:val="en-ZW"/>
          <w14:ligatures w14:val="standardContextual"/>
        </w:rPr>
        <w:t xml:space="preserve">fuel. The complainant </w:t>
      </w:r>
      <w:r w:rsidR="0090091E" w:rsidRPr="0090091E">
        <w:rPr>
          <w:rFonts w:ascii="Times New Roman" w:eastAsia="Calibri" w:hAnsi="Times New Roman" w:cs="Times New Roman"/>
          <w:kern w:val="2"/>
          <w:sz w:val="24"/>
          <w:szCs w:val="24"/>
          <w:lang w:val="en-ZW"/>
          <w14:ligatures w14:val="standardContextual"/>
        </w:rPr>
        <w:t>said</w:t>
      </w:r>
      <w:r w:rsidRPr="0090091E">
        <w:rPr>
          <w:rFonts w:ascii="Times New Roman" w:eastAsia="Calibri" w:hAnsi="Times New Roman" w:cs="Times New Roman"/>
          <w:kern w:val="2"/>
          <w:sz w:val="24"/>
          <w:szCs w:val="24"/>
          <w:lang w:val="en-ZW"/>
          <w14:ligatures w14:val="standardContextual"/>
        </w:rPr>
        <w:t xml:space="preserve"> she did not have </w:t>
      </w:r>
      <w:r w:rsidR="0090091E" w:rsidRPr="0090091E">
        <w:rPr>
          <w:rFonts w:ascii="Times New Roman" w:eastAsia="Calibri" w:hAnsi="Times New Roman" w:cs="Times New Roman"/>
          <w:kern w:val="2"/>
          <w:sz w:val="24"/>
          <w:szCs w:val="24"/>
          <w:lang w:val="en-ZW"/>
          <w14:ligatures w14:val="standardContextual"/>
        </w:rPr>
        <w:t xml:space="preserve">such </w:t>
      </w:r>
      <w:r w:rsidRPr="0090091E">
        <w:rPr>
          <w:rFonts w:ascii="Times New Roman" w:eastAsia="Calibri" w:hAnsi="Times New Roman" w:cs="Times New Roman"/>
          <w:kern w:val="2"/>
          <w:sz w:val="24"/>
          <w:szCs w:val="24"/>
          <w:lang w:val="en-ZW"/>
          <w14:ligatures w14:val="standardContextual"/>
        </w:rPr>
        <w:t xml:space="preserve">money. </w:t>
      </w:r>
      <w:r w:rsidR="0090091E" w:rsidRPr="0090091E">
        <w:rPr>
          <w:rFonts w:ascii="Times New Roman" w:eastAsia="Calibri" w:hAnsi="Times New Roman" w:cs="Times New Roman"/>
          <w:kern w:val="2"/>
          <w:sz w:val="24"/>
          <w:szCs w:val="24"/>
          <w:lang w:val="en-ZW"/>
          <w14:ligatures w14:val="standardContextual"/>
        </w:rPr>
        <w:t xml:space="preserve">The offender wasn’t amused. An argument ensued during which the offender lifted a tin with hot water intending to splash it on the complainant’s face. Sensing danger, the complainant held the tin before the water was thrown at her. Her hands instead of the face were burnt in the melee. </w:t>
      </w:r>
      <w:r w:rsidR="0090091E">
        <w:rPr>
          <w:rFonts w:ascii="Times New Roman" w:eastAsia="Calibri" w:hAnsi="Times New Roman" w:cs="Times New Roman"/>
          <w:kern w:val="2"/>
          <w:sz w:val="24"/>
          <w:szCs w:val="24"/>
          <w:lang w:val="en-ZW"/>
          <w14:ligatures w14:val="standardContextual"/>
        </w:rPr>
        <w:t xml:space="preserve">She later went to hospital where an examination revealed that she had suffered </w:t>
      </w:r>
      <w:r w:rsidRPr="0090091E">
        <w:rPr>
          <w:rFonts w:ascii="Times New Roman" w:eastAsia="Calibri" w:hAnsi="Times New Roman" w:cs="Times New Roman"/>
          <w:kern w:val="2"/>
          <w:sz w:val="24"/>
          <w:szCs w:val="24"/>
          <w:lang w:val="en-ZW"/>
          <w14:ligatures w14:val="standardContextual"/>
        </w:rPr>
        <w:t>“</w:t>
      </w:r>
      <w:r w:rsidRPr="0090091E">
        <w:rPr>
          <w:rFonts w:ascii="Times New Roman" w:eastAsia="Calibri" w:hAnsi="Times New Roman" w:cs="Times New Roman"/>
          <w:i/>
          <w:kern w:val="2"/>
          <w:sz w:val="24"/>
          <w:szCs w:val="24"/>
          <w:lang w:val="en-ZW"/>
          <w14:ligatures w14:val="standardContextual"/>
        </w:rPr>
        <w:t>superficial partial thickness burns on both upper limb – 6%</w:t>
      </w:r>
      <w:r w:rsidR="00FB13A2">
        <w:rPr>
          <w:rFonts w:ascii="Times New Roman" w:eastAsia="Calibri" w:hAnsi="Times New Roman" w:cs="Times New Roman"/>
          <w:i/>
          <w:kern w:val="2"/>
          <w:sz w:val="24"/>
          <w:szCs w:val="24"/>
          <w:lang w:val="en-ZW"/>
          <w14:ligatures w14:val="standardContextual"/>
        </w:rPr>
        <w:t xml:space="preserve"> </w:t>
      </w:r>
      <w:bookmarkStart w:id="0" w:name="_GoBack"/>
      <w:bookmarkEnd w:id="0"/>
      <w:r w:rsidRPr="0090091E">
        <w:rPr>
          <w:rFonts w:ascii="Times New Roman" w:eastAsia="Calibri" w:hAnsi="Times New Roman" w:cs="Times New Roman"/>
          <w:i/>
          <w:kern w:val="2"/>
          <w:sz w:val="24"/>
          <w:szCs w:val="24"/>
          <w:lang w:val="en-ZW"/>
          <w14:ligatures w14:val="standardContextual"/>
        </w:rPr>
        <w:t>surface area.”</w:t>
      </w:r>
      <w:r w:rsidR="0090091E">
        <w:rPr>
          <w:rFonts w:ascii="Times New Roman" w:eastAsia="Calibri" w:hAnsi="Times New Roman" w:cs="Times New Roman"/>
          <w:i/>
          <w:kern w:val="2"/>
          <w:sz w:val="24"/>
          <w:szCs w:val="24"/>
          <w:lang w:val="en-ZW"/>
          <w14:ligatures w14:val="standardContextual"/>
        </w:rPr>
        <w:t xml:space="preserve">  </w:t>
      </w:r>
      <w:r w:rsidRPr="0090091E">
        <w:rPr>
          <w:rFonts w:ascii="Times New Roman" w:eastAsia="Calibri" w:hAnsi="Times New Roman" w:cs="Times New Roman"/>
          <w:kern w:val="2"/>
          <w:sz w:val="24"/>
          <w:szCs w:val="24"/>
          <w:lang w:val="en-ZW"/>
          <w14:ligatures w14:val="standardContextual"/>
        </w:rPr>
        <w:t xml:space="preserve">The injuries were classified as serious but with </w:t>
      </w:r>
      <w:r w:rsidRPr="00B43B38">
        <w:rPr>
          <w:rFonts w:ascii="Times New Roman" w:eastAsia="Calibri" w:hAnsi="Times New Roman" w:cs="Times New Roman"/>
          <w:b/>
          <w:kern w:val="2"/>
          <w:sz w:val="24"/>
          <w:szCs w:val="24"/>
          <w:lang w:val="en-ZW"/>
          <w14:ligatures w14:val="standardContextual"/>
        </w:rPr>
        <w:t>no potential danger to life or permanent disability.</w:t>
      </w:r>
      <w:r w:rsidRPr="0090091E">
        <w:rPr>
          <w:rFonts w:ascii="Times New Roman" w:eastAsia="Calibri" w:hAnsi="Times New Roman" w:cs="Times New Roman"/>
          <w:kern w:val="2"/>
          <w:sz w:val="24"/>
          <w:szCs w:val="24"/>
          <w:lang w:val="en-ZW"/>
          <w14:ligatures w14:val="standardContextual"/>
        </w:rPr>
        <w:t xml:space="preserve"> The degree of force used to inflict injuries was deemed to have been moderate.</w:t>
      </w:r>
      <w:r w:rsidR="0090091E">
        <w:rPr>
          <w:rFonts w:ascii="Times New Roman" w:eastAsia="Calibri" w:hAnsi="Times New Roman" w:cs="Times New Roman"/>
          <w:kern w:val="2"/>
          <w:sz w:val="24"/>
          <w:szCs w:val="24"/>
          <w:lang w:val="en-ZW"/>
          <w14:ligatures w14:val="standardContextual"/>
        </w:rPr>
        <w:t xml:space="preserve"> </w:t>
      </w:r>
      <w:r w:rsidR="00B43B38">
        <w:rPr>
          <w:rFonts w:ascii="Times New Roman" w:eastAsia="Calibri" w:hAnsi="Times New Roman" w:cs="Times New Roman"/>
          <w:kern w:val="2"/>
          <w:sz w:val="24"/>
          <w:szCs w:val="24"/>
          <w:lang w:val="en-ZW"/>
          <w14:ligatures w14:val="standardContextual"/>
        </w:rPr>
        <w:t xml:space="preserve">The bolded words are an important consideration when assessing sentence. See CHIGUMBA J’s sentiments in the case of </w:t>
      </w:r>
      <w:r w:rsidR="00B43B38" w:rsidRPr="00B43B38">
        <w:rPr>
          <w:rFonts w:ascii="Times New Roman" w:eastAsia="Calibri" w:hAnsi="Times New Roman" w:cs="Times New Roman"/>
          <w:i/>
          <w:kern w:val="2"/>
          <w:sz w:val="24"/>
          <w:szCs w:val="24"/>
          <w:lang w:val="en-ZW"/>
          <w14:ligatures w14:val="standardContextual"/>
        </w:rPr>
        <w:t xml:space="preserve">S V Allen </w:t>
      </w:r>
      <w:proofErr w:type="spellStart"/>
      <w:r w:rsidR="00B43B38" w:rsidRPr="00B43B38">
        <w:rPr>
          <w:rFonts w:ascii="Times New Roman" w:eastAsia="Calibri" w:hAnsi="Times New Roman" w:cs="Times New Roman"/>
          <w:i/>
          <w:kern w:val="2"/>
          <w:sz w:val="24"/>
          <w:szCs w:val="24"/>
          <w:lang w:val="en-ZW"/>
          <w14:ligatures w14:val="standardContextual"/>
        </w:rPr>
        <w:t>Gudyanga</w:t>
      </w:r>
      <w:proofErr w:type="spellEnd"/>
      <w:r w:rsidR="00B43B38">
        <w:rPr>
          <w:rFonts w:ascii="Times New Roman" w:eastAsia="Calibri" w:hAnsi="Times New Roman" w:cs="Times New Roman"/>
          <w:kern w:val="2"/>
          <w:sz w:val="24"/>
          <w:szCs w:val="24"/>
          <w:lang w:val="en-ZW"/>
          <w14:ligatures w14:val="standardContextual"/>
        </w:rPr>
        <w:t xml:space="preserve"> HH 167/15. </w:t>
      </w:r>
      <w:r w:rsidR="0090091E">
        <w:rPr>
          <w:rFonts w:ascii="Times New Roman" w:eastAsia="Calibri" w:hAnsi="Times New Roman" w:cs="Times New Roman"/>
          <w:kern w:val="2"/>
          <w:sz w:val="24"/>
          <w:szCs w:val="24"/>
          <w:lang w:val="en-ZW"/>
          <w14:ligatures w14:val="standardContextual"/>
        </w:rPr>
        <w:t xml:space="preserve">At the offender’s trial, the complainant submitted a victim impact statement. In it, she confessed that she </w:t>
      </w:r>
      <w:r w:rsidRPr="0090091E">
        <w:rPr>
          <w:rFonts w:ascii="Times New Roman" w:eastAsia="Calibri" w:hAnsi="Times New Roman" w:cs="Times New Roman"/>
          <w:kern w:val="2"/>
          <w:sz w:val="24"/>
          <w:szCs w:val="24"/>
          <w:lang w:val="en-ZW"/>
          <w14:ligatures w14:val="standardContextual"/>
        </w:rPr>
        <w:t xml:space="preserve">was shocked by the conduct of the accused and had sought help from relatives to meet medical expenses. </w:t>
      </w:r>
      <w:r w:rsidR="0090091E">
        <w:rPr>
          <w:rFonts w:ascii="Times New Roman" w:eastAsia="Calibri" w:hAnsi="Times New Roman" w:cs="Times New Roman"/>
          <w:kern w:val="2"/>
          <w:sz w:val="24"/>
          <w:szCs w:val="24"/>
          <w:lang w:val="en-ZW"/>
          <w14:ligatures w14:val="standardContextual"/>
        </w:rPr>
        <w:t>Crucially, she said s</w:t>
      </w:r>
      <w:r w:rsidRPr="0090091E">
        <w:rPr>
          <w:rFonts w:ascii="Times New Roman" w:eastAsia="Calibri" w:hAnsi="Times New Roman" w:cs="Times New Roman"/>
          <w:kern w:val="2"/>
          <w:sz w:val="24"/>
          <w:szCs w:val="24"/>
          <w:lang w:val="en-ZW"/>
          <w14:ligatures w14:val="standardContextual"/>
        </w:rPr>
        <w:t xml:space="preserve">he had forgiven the accused because he had </w:t>
      </w:r>
      <w:r w:rsidR="0090091E">
        <w:rPr>
          <w:rFonts w:ascii="Times New Roman" w:eastAsia="Calibri" w:hAnsi="Times New Roman" w:cs="Times New Roman"/>
          <w:kern w:val="2"/>
          <w:sz w:val="24"/>
          <w:szCs w:val="24"/>
          <w:lang w:val="en-ZW"/>
          <w14:ligatures w14:val="standardContextual"/>
        </w:rPr>
        <w:t>been</w:t>
      </w:r>
      <w:r w:rsidRPr="0090091E">
        <w:rPr>
          <w:rFonts w:ascii="Times New Roman" w:eastAsia="Calibri" w:hAnsi="Times New Roman" w:cs="Times New Roman"/>
          <w:kern w:val="2"/>
          <w:sz w:val="24"/>
          <w:szCs w:val="24"/>
          <w:lang w:val="en-ZW"/>
          <w14:ligatures w14:val="standardContextual"/>
        </w:rPr>
        <w:t xml:space="preserve"> remorseful and had vowed not to repeat the offence.</w:t>
      </w:r>
      <w:r w:rsidR="0090091E">
        <w:rPr>
          <w:rFonts w:ascii="Times New Roman" w:eastAsia="Calibri" w:hAnsi="Times New Roman" w:cs="Times New Roman"/>
          <w:kern w:val="2"/>
          <w:sz w:val="24"/>
          <w:szCs w:val="24"/>
          <w:lang w:val="en-ZW"/>
          <w14:ligatures w14:val="standardContextual"/>
        </w:rPr>
        <w:t xml:space="preserve"> The trial magistrate must have appreciated that this was a case where he/she could sentence the offender to perform community service. Interestingly however, t</w:t>
      </w:r>
      <w:r w:rsidRPr="0090091E">
        <w:rPr>
          <w:rFonts w:ascii="Times New Roman" w:eastAsia="Calibri" w:hAnsi="Times New Roman" w:cs="Times New Roman"/>
          <w:kern w:val="2"/>
          <w:sz w:val="24"/>
          <w:szCs w:val="24"/>
          <w:lang w:val="en-ZW"/>
          <w14:ligatures w14:val="standardContextual"/>
        </w:rPr>
        <w:t xml:space="preserve">he </w:t>
      </w:r>
      <w:r w:rsidR="0090091E">
        <w:rPr>
          <w:rFonts w:ascii="Times New Roman" w:eastAsia="Calibri" w:hAnsi="Times New Roman" w:cs="Times New Roman"/>
          <w:kern w:val="2"/>
          <w:sz w:val="24"/>
          <w:szCs w:val="24"/>
          <w:lang w:val="en-ZW"/>
          <w14:ligatures w14:val="standardContextual"/>
        </w:rPr>
        <w:t>c</w:t>
      </w:r>
      <w:r w:rsidRPr="0090091E">
        <w:rPr>
          <w:rFonts w:ascii="Times New Roman" w:eastAsia="Calibri" w:hAnsi="Times New Roman" w:cs="Times New Roman"/>
          <w:kern w:val="2"/>
          <w:sz w:val="24"/>
          <w:szCs w:val="24"/>
          <w:lang w:val="en-ZW"/>
          <w14:ligatures w14:val="standardContextual"/>
        </w:rPr>
        <w:t xml:space="preserve">ommunity service officer </w:t>
      </w:r>
      <w:r w:rsidR="0090091E">
        <w:rPr>
          <w:rFonts w:ascii="Times New Roman" w:eastAsia="Calibri" w:hAnsi="Times New Roman" w:cs="Times New Roman"/>
          <w:kern w:val="2"/>
          <w:sz w:val="24"/>
          <w:szCs w:val="24"/>
          <w:lang w:val="en-ZW"/>
          <w14:ligatures w14:val="standardContextual"/>
        </w:rPr>
        <w:t xml:space="preserve">after vetting the offender commented that he was not a good candidate for community service </w:t>
      </w:r>
      <w:r w:rsidR="000578C9">
        <w:rPr>
          <w:rFonts w:ascii="Times New Roman" w:eastAsia="Calibri" w:hAnsi="Times New Roman" w:cs="Times New Roman"/>
          <w:kern w:val="2"/>
          <w:sz w:val="24"/>
          <w:szCs w:val="24"/>
          <w:lang w:val="en-ZW"/>
          <w14:ligatures w14:val="standardContextual"/>
        </w:rPr>
        <w:t>because</w:t>
      </w:r>
      <w:r w:rsidRPr="0090091E">
        <w:rPr>
          <w:rFonts w:ascii="Times New Roman" w:eastAsia="Calibri" w:hAnsi="Times New Roman" w:cs="Times New Roman"/>
          <w:kern w:val="2"/>
          <w:sz w:val="24"/>
          <w:szCs w:val="24"/>
          <w:lang w:val="en-ZW"/>
          <w14:ligatures w14:val="standardContextual"/>
        </w:rPr>
        <w:t xml:space="preserve"> domestic violence cases</w:t>
      </w:r>
      <w:r w:rsidR="000578C9">
        <w:rPr>
          <w:rFonts w:ascii="Times New Roman" w:eastAsia="Calibri" w:hAnsi="Times New Roman" w:cs="Times New Roman"/>
          <w:kern w:val="2"/>
          <w:sz w:val="24"/>
          <w:szCs w:val="24"/>
          <w:lang w:val="en-ZW"/>
          <w14:ligatures w14:val="standardContextual"/>
        </w:rPr>
        <w:t xml:space="preserve"> were on the rise in the area</w:t>
      </w:r>
      <w:r w:rsidRPr="0090091E">
        <w:rPr>
          <w:rFonts w:ascii="Times New Roman" w:eastAsia="Calibri" w:hAnsi="Times New Roman" w:cs="Times New Roman"/>
          <w:kern w:val="2"/>
          <w:sz w:val="24"/>
          <w:szCs w:val="24"/>
          <w:lang w:val="en-ZW"/>
          <w14:ligatures w14:val="standardContextual"/>
        </w:rPr>
        <w:t xml:space="preserve">. </w:t>
      </w:r>
      <w:r w:rsidR="000578C9">
        <w:rPr>
          <w:rFonts w:ascii="Times New Roman" w:eastAsia="Calibri" w:hAnsi="Times New Roman" w:cs="Times New Roman"/>
          <w:kern w:val="2"/>
          <w:sz w:val="24"/>
          <w:szCs w:val="24"/>
          <w:lang w:val="en-ZW"/>
          <w14:ligatures w14:val="standardContextual"/>
        </w:rPr>
        <w:t xml:space="preserve">It was the community service who then recommended that the offender undergoes counselling. The magistrate swallowed those ‘recommendations’ hook, line and sinker because he/she repeated them in his/her sentencing judgment.  </w:t>
      </w:r>
    </w:p>
    <w:p w:rsidR="00386FD0" w:rsidRDefault="000578C9" w:rsidP="003416AF">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must point that community service officers do not sentence offenders convicted by the courts. Their opinions remain recommendations to the court. It is erroneous to accept without more, a bald allegation by a community service officer that an offender isn’t suitable to perform community service because the offence he committed is prevalent in the area. Sentencing an offender to effective </w:t>
      </w:r>
      <w:r w:rsidR="00617277">
        <w:rPr>
          <w:rFonts w:ascii="Times New Roman" w:hAnsi="Times New Roman" w:cs="Times New Roman"/>
          <w:sz w:val="24"/>
          <w:szCs w:val="24"/>
        </w:rPr>
        <w:t>imprisonment</w:t>
      </w:r>
      <w:r>
        <w:rPr>
          <w:rFonts w:ascii="Times New Roman" w:hAnsi="Times New Roman" w:cs="Times New Roman"/>
          <w:sz w:val="24"/>
          <w:szCs w:val="24"/>
        </w:rPr>
        <w:t xml:space="preserve"> on the basis of the prevalence </w:t>
      </w:r>
      <w:r>
        <w:rPr>
          <w:rFonts w:ascii="Times New Roman" w:hAnsi="Times New Roman" w:cs="Times New Roman"/>
          <w:sz w:val="24"/>
          <w:szCs w:val="24"/>
        </w:rPr>
        <w:lastRenderedPageBreak/>
        <w:t xml:space="preserve">of a particular crime is </w:t>
      </w:r>
      <w:r w:rsidR="00617277">
        <w:rPr>
          <w:rFonts w:ascii="Times New Roman" w:hAnsi="Times New Roman" w:cs="Times New Roman"/>
          <w:sz w:val="24"/>
          <w:szCs w:val="24"/>
        </w:rPr>
        <w:t xml:space="preserve">a measure that can only be informed by empirical evidence assessed by the court. The record of proceedings in this case is bereft of such numbers or evidence. It vindicates my view that the trial magistrate simply took the opinion of the community service officer as gospel. It clearly is a wrong way of assessing sentence and amounts to a serious misdirection warranting the intervention of this court. The uselessness of an effective sentence of 2 months imprisonment cannot be overemphasized. </w:t>
      </w:r>
      <w:r w:rsidR="0025397E">
        <w:rPr>
          <w:rFonts w:ascii="Times New Roman" w:hAnsi="Times New Roman" w:cs="Times New Roman"/>
          <w:sz w:val="24"/>
          <w:szCs w:val="24"/>
        </w:rPr>
        <w:t xml:space="preserve">Further, the trial magistrate lost sight of the major objectives of the DVA. It is not to simply punish offenders and break up families. Rather, it is there to ensure that families live in harmony. The courts must attempt to reconcile the feuding parties in a way that does not cause further disharmony between and amongst them. Only when that is not possible must a court resort to the imprisonment of the offending member of the family. In this case, the victim indicated that she had forgiven the offender and had accepted his contrition as a genuine sign for better things to come.  The court could have punished him in any other way than to effectively incarcerate him. </w:t>
      </w:r>
    </w:p>
    <w:p w:rsidR="0025397E" w:rsidRDefault="0025397E" w:rsidP="003416AF">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It is unfortunate in this case that I am forced to intervene at a time the offender is a few days away from completing his prison term if he has not already done so. He was sentenced on 2 June 2025. Given the remission</w:t>
      </w:r>
      <w:r w:rsidR="00B3368C">
        <w:rPr>
          <w:rFonts w:ascii="Times New Roman" w:hAnsi="Times New Roman" w:cs="Times New Roman"/>
          <w:sz w:val="24"/>
          <w:szCs w:val="24"/>
        </w:rPr>
        <w:t>s</w:t>
      </w:r>
      <w:r>
        <w:rPr>
          <w:rFonts w:ascii="Times New Roman" w:hAnsi="Times New Roman" w:cs="Times New Roman"/>
          <w:sz w:val="24"/>
          <w:szCs w:val="24"/>
        </w:rPr>
        <w:t xml:space="preserve"> which come with </w:t>
      </w:r>
      <w:r w:rsidR="00B3368C">
        <w:rPr>
          <w:rFonts w:ascii="Times New Roman" w:hAnsi="Times New Roman" w:cs="Times New Roman"/>
          <w:sz w:val="24"/>
          <w:szCs w:val="24"/>
        </w:rPr>
        <w:t xml:space="preserve">sentences of </w:t>
      </w:r>
      <w:r>
        <w:rPr>
          <w:rFonts w:ascii="Times New Roman" w:hAnsi="Times New Roman" w:cs="Times New Roman"/>
          <w:sz w:val="24"/>
          <w:szCs w:val="24"/>
        </w:rPr>
        <w:t>imprisonment that it is so, is very likely. That notwithstanding, this is a sentence that is vitiated by the many irregularities I pointed out. I</w:t>
      </w:r>
      <w:r w:rsidR="00B3368C">
        <w:rPr>
          <w:rFonts w:ascii="Times New Roman" w:hAnsi="Times New Roman" w:cs="Times New Roman"/>
          <w:sz w:val="24"/>
          <w:szCs w:val="24"/>
        </w:rPr>
        <w:t xml:space="preserve"> cannot let it stand. In the circumstances I order as follows:</w:t>
      </w:r>
    </w:p>
    <w:p w:rsidR="00B3368C" w:rsidRDefault="00B3368C" w:rsidP="00B3368C">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conviction of the offender is certified as being in accordance with real and substantial justice </w:t>
      </w:r>
    </w:p>
    <w:p w:rsidR="00B3368C" w:rsidRDefault="00B3368C" w:rsidP="00B3368C">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sentence imposed by the court </w:t>
      </w:r>
      <w:r w:rsidRPr="00FB13A2">
        <w:rPr>
          <w:rFonts w:ascii="Times New Roman" w:hAnsi="Times New Roman" w:cs="Times New Roman"/>
          <w:i/>
          <w:sz w:val="24"/>
          <w:szCs w:val="24"/>
        </w:rPr>
        <w:t>a</w:t>
      </w:r>
      <w:r w:rsidR="00FB13A2">
        <w:rPr>
          <w:rFonts w:ascii="Times New Roman" w:hAnsi="Times New Roman" w:cs="Times New Roman"/>
          <w:i/>
          <w:sz w:val="24"/>
          <w:szCs w:val="24"/>
        </w:rPr>
        <w:t xml:space="preserve"> </w:t>
      </w:r>
      <w:r w:rsidRPr="00FB13A2">
        <w:rPr>
          <w:rFonts w:ascii="Times New Roman" w:hAnsi="Times New Roman" w:cs="Times New Roman"/>
          <w:i/>
          <w:sz w:val="24"/>
          <w:szCs w:val="24"/>
        </w:rPr>
        <w:t>quo</w:t>
      </w:r>
      <w:r>
        <w:rPr>
          <w:rFonts w:ascii="Times New Roman" w:hAnsi="Times New Roman" w:cs="Times New Roman"/>
          <w:sz w:val="24"/>
          <w:szCs w:val="24"/>
        </w:rPr>
        <w:t xml:space="preserve"> be and is hereby set aside and in its place is substituted the following:</w:t>
      </w:r>
    </w:p>
    <w:p w:rsidR="00B3368C" w:rsidRDefault="00B3368C" w:rsidP="00B3368C">
      <w:pPr>
        <w:pStyle w:val="ListParagraph"/>
        <w:spacing w:line="240" w:lineRule="auto"/>
        <w:ind w:left="1440"/>
        <w:jc w:val="both"/>
        <w:rPr>
          <w:rFonts w:ascii="Times New Roman" w:hAnsi="Times New Roman" w:cs="Times New Roman"/>
          <w:i/>
          <w:sz w:val="24"/>
          <w:szCs w:val="24"/>
        </w:rPr>
      </w:pPr>
      <w:r w:rsidRPr="00B3368C">
        <w:rPr>
          <w:rFonts w:ascii="Times New Roman" w:hAnsi="Times New Roman" w:cs="Times New Roman"/>
          <w:i/>
          <w:sz w:val="24"/>
          <w:szCs w:val="24"/>
        </w:rPr>
        <w:t xml:space="preserve">“The offender is sentenced to 6 months imprisonment </w:t>
      </w:r>
      <w:r>
        <w:rPr>
          <w:rFonts w:ascii="Times New Roman" w:hAnsi="Times New Roman" w:cs="Times New Roman"/>
          <w:i/>
          <w:sz w:val="24"/>
          <w:szCs w:val="24"/>
        </w:rPr>
        <w:t xml:space="preserve">which is </w:t>
      </w:r>
      <w:r w:rsidRPr="00B3368C">
        <w:rPr>
          <w:rFonts w:ascii="Times New Roman" w:hAnsi="Times New Roman" w:cs="Times New Roman"/>
          <w:i/>
          <w:sz w:val="24"/>
          <w:szCs w:val="24"/>
        </w:rPr>
        <w:t>wholly suspended for 5 years on condition he does not within that period commit an offence involving violence on the person of another for which he is sentenced to imprisonment without the option of a fine.”</w:t>
      </w:r>
    </w:p>
    <w:p w:rsidR="00B3368C" w:rsidRDefault="00B3368C" w:rsidP="00B3368C">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In the event that the offender is still in prison, the clerk of the court </w:t>
      </w:r>
      <w:r w:rsidRPr="00FB13A2">
        <w:rPr>
          <w:rFonts w:ascii="Times New Roman" w:hAnsi="Times New Roman" w:cs="Times New Roman"/>
          <w:i/>
          <w:sz w:val="24"/>
          <w:szCs w:val="24"/>
        </w:rPr>
        <w:t>a</w:t>
      </w:r>
      <w:r w:rsidR="00FB13A2" w:rsidRPr="00FB13A2">
        <w:rPr>
          <w:rFonts w:ascii="Times New Roman" w:hAnsi="Times New Roman" w:cs="Times New Roman"/>
          <w:i/>
          <w:sz w:val="24"/>
          <w:szCs w:val="24"/>
        </w:rPr>
        <w:t xml:space="preserve"> </w:t>
      </w:r>
      <w:r w:rsidRPr="00FB13A2">
        <w:rPr>
          <w:rFonts w:ascii="Times New Roman" w:hAnsi="Times New Roman" w:cs="Times New Roman"/>
          <w:i/>
          <w:sz w:val="24"/>
          <w:szCs w:val="24"/>
        </w:rPr>
        <w:t>quo</w:t>
      </w:r>
      <w:r>
        <w:rPr>
          <w:rFonts w:ascii="Times New Roman" w:hAnsi="Times New Roman" w:cs="Times New Roman"/>
          <w:sz w:val="24"/>
          <w:szCs w:val="24"/>
        </w:rPr>
        <w:t xml:space="preserve"> is directed to immediately issue a warrant for his liberation. </w:t>
      </w:r>
    </w:p>
    <w:p w:rsidR="00B3368C" w:rsidRPr="00B43B38" w:rsidRDefault="00B3368C" w:rsidP="00B43B38">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trial magistrate is directed to recall the offender and explain to him the new sentence. </w:t>
      </w:r>
    </w:p>
    <w:p w:rsidR="00B43B38" w:rsidRDefault="00B43B38" w:rsidP="00B3368C">
      <w:pPr>
        <w:spacing w:line="360" w:lineRule="auto"/>
        <w:jc w:val="both"/>
        <w:rPr>
          <w:rFonts w:ascii="Times New Roman" w:hAnsi="Times New Roman" w:cs="Times New Roman"/>
          <w:sz w:val="24"/>
          <w:szCs w:val="24"/>
        </w:rPr>
      </w:pPr>
    </w:p>
    <w:p w:rsidR="00B3368C" w:rsidRDefault="00B3368C" w:rsidP="00B3368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MUTEVEDZI J…………………….</w:t>
      </w:r>
    </w:p>
    <w:p w:rsidR="00B3368C" w:rsidRPr="00B3368C" w:rsidRDefault="00B3368C" w:rsidP="00B3368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NDUNA J………………………… Agrees </w:t>
      </w:r>
    </w:p>
    <w:sectPr w:rsidR="00B3368C" w:rsidRPr="00B3368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25BB" w:rsidRDefault="009D25BB" w:rsidP="009D25BB">
      <w:pPr>
        <w:spacing w:after="0" w:line="240" w:lineRule="auto"/>
      </w:pPr>
      <w:r>
        <w:separator/>
      </w:r>
    </w:p>
  </w:endnote>
  <w:endnote w:type="continuationSeparator" w:id="0">
    <w:p w:rsidR="009D25BB" w:rsidRDefault="009D25BB" w:rsidP="009D2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25BB" w:rsidRDefault="009D25BB" w:rsidP="009D25BB">
      <w:pPr>
        <w:spacing w:after="0" w:line="240" w:lineRule="auto"/>
      </w:pPr>
      <w:r>
        <w:separator/>
      </w:r>
    </w:p>
  </w:footnote>
  <w:footnote w:type="continuationSeparator" w:id="0">
    <w:p w:rsidR="009D25BB" w:rsidRDefault="009D25BB" w:rsidP="009D25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2015615"/>
      <w:docPartObj>
        <w:docPartGallery w:val="Page Numbers (Top of Page)"/>
        <w:docPartUnique/>
      </w:docPartObj>
    </w:sdtPr>
    <w:sdtEndPr>
      <w:rPr>
        <w:noProof/>
      </w:rPr>
    </w:sdtEndPr>
    <w:sdtContent>
      <w:p w:rsidR="009D25BB" w:rsidRDefault="009D25BB">
        <w:pPr>
          <w:pStyle w:val="Header"/>
          <w:jc w:val="right"/>
          <w:rPr>
            <w:noProof/>
          </w:rPr>
        </w:pPr>
        <w:r>
          <w:fldChar w:fldCharType="begin"/>
        </w:r>
        <w:r>
          <w:instrText xml:space="preserve"> PAGE   \* MERGEFORMAT </w:instrText>
        </w:r>
        <w:r>
          <w:fldChar w:fldCharType="separate"/>
        </w:r>
        <w:r w:rsidR="00FB13A2">
          <w:rPr>
            <w:noProof/>
          </w:rPr>
          <w:t>2</w:t>
        </w:r>
        <w:r>
          <w:rPr>
            <w:noProof/>
          </w:rPr>
          <w:fldChar w:fldCharType="end"/>
        </w:r>
      </w:p>
      <w:p w:rsidR="009D25BB" w:rsidRDefault="009D25BB">
        <w:pPr>
          <w:pStyle w:val="Header"/>
          <w:jc w:val="right"/>
          <w:rPr>
            <w:noProof/>
          </w:rPr>
        </w:pPr>
        <w:r>
          <w:rPr>
            <w:noProof/>
          </w:rPr>
          <w:t>HB 119/25</w:t>
        </w:r>
      </w:p>
      <w:p w:rsidR="009D25BB" w:rsidRDefault="009D25BB">
        <w:pPr>
          <w:pStyle w:val="Header"/>
          <w:jc w:val="right"/>
        </w:pPr>
        <w:r>
          <w:rPr>
            <w:noProof/>
          </w:rPr>
          <w:t>HCBCR</w:t>
        </w:r>
        <w:r w:rsidR="00FB13A2">
          <w:rPr>
            <w:noProof/>
          </w:rPr>
          <w:t xml:space="preserve"> 3224/25</w:t>
        </w:r>
        <w:r>
          <w:rPr>
            <w:noProof/>
          </w:rPr>
          <w:t xml:space="preserve">  </w:t>
        </w:r>
      </w:p>
    </w:sdtContent>
  </w:sdt>
  <w:p w:rsidR="009D25BB" w:rsidRDefault="009D25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F40E80"/>
    <w:multiLevelType w:val="hybridMultilevel"/>
    <w:tmpl w:val="E764758E"/>
    <w:lvl w:ilvl="0" w:tplc="08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E59657C"/>
    <w:multiLevelType w:val="hybridMultilevel"/>
    <w:tmpl w:val="7BB6619C"/>
    <w:lvl w:ilvl="0" w:tplc="3AB208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467C20"/>
    <w:multiLevelType w:val="hybridMultilevel"/>
    <w:tmpl w:val="7A0A6B52"/>
    <w:lvl w:ilvl="0" w:tplc="3AB208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3B6132"/>
    <w:multiLevelType w:val="hybridMultilevel"/>
    <w:tmpl w:val="F4B6AB44"/>
    <w:lvl w:ilvl="0" w:tplc="08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6F4502"/>
    <w:multiLevelType w:val="hybridMultilevel"/>
    <w:tmpl w:val="002039A8"/>
    <w:lvl w:ilvl="0" w:tplc="B9D6E6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66556F0"/>
    <w:multiLevelType w:val="hybridMultilevel"/>
    <w:tmpl w:val="4462CA58"/>
    <w:lvl w:ilvl="0" w:tplc="1248CF08">
      <w:start w:val="1"/>
      <w:numFmt w:val="decimal"/>
      <w:lvlText w:val="%1."/>
      <w:lvlJc w:val="left"/>
      <w:pPr>
        <w:ind w:left="810" w:hanging="360"/>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F89"/>
    <w:rsid w:val="00046644"/>
    <w:rsid w:val="000578C9"/>
    <w:rsid w:val="00217517"/>
    <w:rsid w:val="0025397E"/>
    <w:rsid w:val="003416AF"/>
    <w:rsid w:val="00386FD0"/>
    <w:rsid w:val="0055761D"/>
    <w:rsid w:val="005F4392"/>
    <w:rsid w:val="00617277"/>
    <w:rsid w:val="00655FBE"/>
    <w:rsid w:val="0090091E"/>
    <w:rsid w:val="00943243"/>
    <w:rsid w:val="009D25BB"/>
    <w:rsid w:val="009D4A15"/>
    <w:rsid w:val="00A26F89"/>
    <w:rsid w:val="00AD14AA"/>
    <w:rsid w:val="00B0552D"/>
    <w:rsid w:val="00B3368C"/>
    <w:rsid w:val="00B43B38"/>
    <w:rsid w:val="00D05FA0"/>
    <w:rsid w:val="00D72C1A"/>
    <w:rsid w:val="00FB1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E2EC82-6A4F-4E16-8528-8652AA819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6F8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26F89"/>
    <w:pPr>
      <w:spacing w:after="0" w:line="240" w:lineRule="auto"/>
    </w:pPr>
  </w:style>
  <w:style w:type="paragraph" w:styleId="ListParagraph">
    <w:name w:val="List Paragraph"/>
    <w:basedOn w:val="Normal"/>
    <w:uiPriority w:val="34"/>
    <w:qFormat/>
    <w:rsid w:val="00A26F89"/>
    <w:pPr>
      <w:ind w:left="720"/>
      <w:contextualSpacing/>
    </w:pPr>
  </w:style>
  <w:style w:type="paragraph" w:styleId="Header">
    <w:name w:val="header"/>
    <w:basedOn w:val="Normal"/>
    <w:link w:val="HeaderChar"/>
    <w:uiPriority w:val="99"/>
    <w:unhideWhenUsed/>
    <w:rsid w:val="009D25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25BB"/>
  </w:style>
  <w:style w:type="paragraph" w:styleId="Footer">
    <w:name w:val="footer"/>
    <w:basedOn w:val="Normal"/>
    <w:link w:val="FooterChar"/>
    <w:uiPriority w:val="99"/>
    <w:unhideWhenUsed/>
    <w:rsid w:val="009D25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25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06212">
      <w:bodyDiv w:val="1"/>
      <w:marLeft w:val="0"/>
      <w:marRight w:val="0"/>
      <w:marTop w:val="0"/>
      <w:marBottom w:val="0"/>
      <w:divBdr>
        <w:top w:val="none" w:sz="0" w:space="0" w:color="auto"/>
        <w:left w:val="none" w:sz="0" w:space="0" w:color="auto"/>
        <w:bottom w:val="none" w:sz="0" w:space="0" w:color="auto"/>
        <w:right w:val="none" w:sz="0" w:space="0" w:color="auto"/>
      </w:divBdr>
    </w:div>
    <w:div w:id="200639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1492</Words>
  <Characters>8507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usr</cp:lastModifiedBy>
  <cp:revision>3</cp:revision>
  <dcterms:created xsi:type="dcterms:W3CDTF">2025-07-17T12:33:00Z</dcterms:created>
  <dcterms:modified xsi:type="dcterms:W3CDTF">2025-07-17T13:04:00Z</dcterms:modified>
</cp:coreProperties>
</file>