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CB757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DC07C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MIRRIAM KUFANDADA</w:t>
      </w:r>
      <w:r w:rsidR="00163054">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2156DF">
        <w:rPr>
          <w:rFonts w:ascii="Times New Roman" w:hAnsi="Times New Roman" w:cs="Times New Roman"/>
          <w:sz w:val="24"/>
          <w:szCs w:val="24"/>
        </w:rPr>
        <w:t xml:space="preserve"> </w:t>
      </w:r>
      <w:r w:rsidR="00A81CCF">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E6F30">
        <w:rPr>
          <w:rFonts w:ascii="Times New Roman" w:hAnsi="Times New Roman" w:cs="Times New Roman"/>
          <w:sz w:val="24"/>
          <w:szCs w:val="24"/>
        </w:rPr>
        <w:t xml:space="preserve">17 and 25 September </w:t>
      </w:r>
      <w:r w:rsidR="00A85D8B">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3E12C7" w:rsidRDefault="003E12C7" w:rsidP="003E12C7">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Dr Sana </w:t>
      </w:r>
      <w:r>
        <w:rPr>
          <w:rFonts w:ascii="Times New Roman" w:hAnsi="Times New Roman" w:cs="Times New Roman"/>
          <w:sz w:val="24"/>
          <w:szCs w:val="24"/>
        </w:rPr>
        <w:tab/>
      </w:r>
      <w:r>
        <w:rPr>
          <w:rFonts w:ascii="Times New Roman" w:hAnsi="Times New Roman" w:cs="Times New Roman"/>
          <w:sz w:val="24"/>
          <w:szCs w:val="24"/>
        </w:rPr>
        <w:tab/>
      </w:r>
    </w:p>
    <w:p w:rsidR="003E12C7" w:rsidRDefault="003E12C7" w:rsidP="003E12C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Chagonda</w:t>
      </w:r>
    </w:p>
    <w:p w:rsidR="003E12C7" w:rsidRDefault="00077058" w:rsidP="00077058">
      <w:pPr>
        <w:tabs>
          <w:tab w:val="left" w:pos="6941"/>
        </w:tabs>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ab/>
      </w:r>
    </w:p>
    <w:bookmarkEnd w:id="0"/>
    <w:p w:rsidR="003E12C7" w:rsidRDefault="003E12C7" w:rsidP="003E12C7">
      <w:pPr>
        <w:spacing w:after="0" w:line="240" w:lineRule="auto"/>
        <w:rPr>
          <w:rFonts w:ascii="Times New Roman" w:hAnsi="Times New Roman" w:cs="Times New Roman"/>
          <w:sz w:val="24"/>
          <w:szCs w:val="24"/>
        </w:rPr>
      </w:pPr>
    </w:p>
    <w:p w:rsidR="003E12C7" w:rsidRDefault="003E12C7" w:rsidP="003E12C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3E12C7" w:rsidRDefault="003E12C7" w:rsidP="003E12C7">
      <w:pPr>
        <w:spacing w:after="0" w:line="240" w:lineRule="auto"/>
        <w:rPr>
          <w:rFonts w:ascii="Times New Roman" w:hAnsi="Times New Roman" w:cs="Times New Roman"/>
          <w:sz w:val="24"/>
          <w:szCs w:val="24"/>
        </w:rPr>
      </w:pPr>
    </w:p>
    <w:p w:rsidR="003E12C7" w:rsidRDefault="003E12C7" w:rsidP="003E12C7">
      <w:pPr>
        <w:spacing w:after="0" w:line="240" w:lineRule="auto"/>
        <w:rPr>
          <w:rFonts w:ascii="Times New Roman" w:hAnsi="Times New Roman" w:cs="Times New Roman"/>
          <w:sz w:val="24"/>
          <w:szCs w:val="24"/>
        </w:rPr>
      </w:pPr>
    </w:p>
    <w:p w:rsidR="003E12C7" w:rsidRDefault="002824FC" w:rsidP="003E12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T. L </w:t>
      </w:r>
      <w:r w:rsidR="00342BEB">
        <w:rPr>
          <w:rFonts w:ascii="Times New Roman" w:hAnsi="Times New Roman" w:cs="Times New Roman"/>
          <w:i/>
          <w:sz w:val="24"/>
          <w:szCs w:val="24"/>
        </w:rPr>
        <w:t xml:space="preserve">Katsiru </w:t>
      </w:r>
      <w:r w:rsidR="00342BEB">
        <w:rPr>
          <w:rFonts w:ascii="Times New Roman" w:hAnsi="Times New Roman" w:cs="Times New Roman"/>
          <w:sz w:val="24"/>
          <w:szCs w:val="24"/>
        </w:rPr>
        <w:t xml:space="preserve">with </w:t>
      </w:r>
      <w:r w:rsidR="00342BEB">
        <w:rPr>
          <w:rFonts w:ascii="Times New Roman" w:hAnsi="Times New Roman" w:cs="Times New Roman"/>
          <w:i/>
          <w:sz w:val="24"/>
          <w:szCs w:val="24"/>
        </w:rPr>
        <w:t>Mrs J Matsikidze</w:t>
      </w:r>
      <w:r w:rsidR="003E12C7">
        <w:rPr>
          <w:rFonts w:ascii="Times New Roman" w:hAnsi="Times New Roman" w:cs="Times New Roman"/>
          <w:sz w:val="24"/>
          <w:szCs w:val="24"/>
        </w:rPr>
        <w:t>, for the State</w:t>
      </w:r>
    </w:p>
    <w:p w:rsidR="0027142C" w:rsidRDefault="00B02B96" w:rsidP="003E12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Nhimbe</w:t>
      </w:r>
      <w:r w:rsidR="003E12C7">
        <w:rPr>
          <w:rFonts w:ascii="Times New Roman" w:hAnsi="Times New Roman" w:cs="Times New Roman"/>
          <w:sz w:val="24"/>
          <w:szCs w:val="24"/>
        </w:rPr>
        <w:t>, for the accused</w:t>
      </w:r>
    </w:p>
    <w:p w:rsidR="00C137E2" w:rsidRDefault="00C137E2" w:rsidP="001A1A68">
      <w:pPr>
        <w:spacing w:after="0" w:line="240" w:lineRule="auto"/>
        <w:rPr>
          <w:rFonts w:ascii="Times New Roman" w:hAnsi="Times New Roman" w:cs="Times New Roman"/>
          <w:sz w:val="24"/>
          <w:szCs w:val="24"/>
        </w:rPr>
      </w:pPr>
    </w:p>
    <w:p w:rsidR="006B4046" w:rsidRDefault="00D8392F" w:rsidP="00041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041972">
        <w:rPr>
          <w:rFonts w:ascii="Times New Roman" w:hAnsi="Times New Roman" w:cs="Times New Roman"/>
          <w:sz w:val="24"/>
          <w:szCs w:val="24"/>
        </w:rPr>
        <w:t xml:space="preserve">The accused is charged with the crime of murder as defined in s 47 (1) (a) or (b) </w:t>
      </w:r>
      <w:r w:rsidR="00A87859">
        <w:rPr>
          <w:rFonts w:ascii="Times New Roman" w:hAnsi="Times New Roman" w:cs="Times New Roman"/>
          <w:sz w:val="24"/>
          <w:szCs w:val="24"/>
        </w:rPr>
        <w:t>of the Criminal Law (Codification and Reform) Act [</w:t>
      </w:r>
      <w:r w:rsidR="00A87859">
        <w:rPr>
          <w:rFonts w:ascii="Times New Roman" w:hAnsi="Times New Roman" w:cs="Times New Roman"/>
          <w:i/>
          <w:sz w:val="24"/>
          <w:szCs w:val="24"/>
        </w:rPr>
        <w:t>Chapter 9:23</w:t>
      </w:r>
      <w:r w:rsidR="00A87859">
        <w:rPr>
          <w:rFonts w:ascii="Times New Roman" w:hAnsi="Times New Roman" w:cs="Times New Roman"/>
          <w:sz w:val="24"/>
          <w:szCs w:val="24"/>
        </w:rPr>
        <w:t xml:space="preserve">] it being alleged that on 18 August 2018 and at Muranda Village Chief Zimunya, Mutare, the accused unlawfully caused the death of Brian Kaburamusasa by striking him once on the head with a three legged aluminium pot with the </w:t>
      </w:r>
      <w:r w:rsidR="00540DDF">
        <w:rPr>
          <w:rFonts w:ascii="Times New Roman" w:hAnsi="Times New Roman" w:cs="Times New Roman"/>
          <w:sz w:val="24"/>
          <w:szCs w:val="24"/>
        </w:rPr>
        <w:t>intent to kill him or realising that there was a real risk or possibility that her conduct might cause death and continued to engage in that conduct despite the risk or possibility resulting in injuries from which Brian Kaburamusasa died.</w:t>
      </w:r>
    </w:p>
    <w:p w:rsidR="006933D9" w:rsidRDefault="00E96144" w:rsidP="00041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guilty. On 17 August 2018, the  now deceased telephoned her from his work place in Burma Valley informing accused that he had been heavily assaulted by Veronica </w:t>
      </w:r>
      <w:r w:rsidR="00C77B72">
        <w:rPr>
          <w:rFonts w:ascii="Times New Roman" w:hAnsi="Times New Roman" w:cs="Times New Roman"/>
          <w:sz w:val="24"/>
          <w:szCs w:val="24"/>
        </w:rPr>
        <w:t>Mangezana’s parents who alleged that deceased was having an extra marital</w:t>
      </w:r>
      <w:r w:rsidR="00F8353F">
        <w:rPr>
          <w:rFonts w:ascii="Times New Roman" w:hAnsi="Times New Roman" w:cs="Times New Roman"/>
          <w:sz w:val="24"/>
          <w:szCs w:val="24"/>
        </w:rPr>
        <w:t xml:space="preserve"> affair with her. Deceased invited accused to go to deceased’s work place. </w:t>
      </w:r>
    </w:p>
    <w:p w:rsidR="00540DDF" w:rsidRDefault="006933D9" w:rsidP="00041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18 August 2018, accused in the company of her two sons, Martin </w:t>
      </w:r>
      <w:r w:rsidR="00C77B72">
        <w:rPr>
          <w:rFonts w:ascii="Times New Roman" w:hAnsi="Times New Roman" w:cs="Times New Roman"/>
          <w:sz w:val="24"/>
          <w:szCs w:val="24"/>
        </w:rPr>
        <w:t xml:space="preserve"> </w:t>
      </w:r>
      <w:r>
        <w:rPr>
          <w:rFonts w:ascii="Times New Roman" w:hAnsi="Times New Roman" w:cs="Times New Roman"/>
          <w:sz w:val="24"/>
          <w:szCs w:val="24"/>
        </w:rPr>
        <w:t xml:space="preserve">and Mitchell proceeded to Kanda Farm in Burma Valley. Upon arrival at deceased’s workplace, the accused stated in his defence outline that they met deceased emerging from the bath room. According to the accused, she noticed that deceased looked unwell from the way he was walking. Upon probing the deceased why he could not file a complaint of assault with the police, she was told by the deceased that </w:t>
      </w:r>
      <w:r w:rsidR="001C7A78">
        <w:rPr>
          <w:rFonts w:ascii="Times New Roman" w:hAnsi="Times New Roman" w:cs="Times New Roman"/>
          <w:sz w:val="24"/>
          <w:szCs w:val="24"/>
        </w:rPr>
        <w:t>he</w:t>
      </w:r>
      <w:r>
        <w:rPr>
          <w:rFonts w:ascii="Times New Roman" w:hAnsi="Times New Roman" w:cs="Times New Roman"/>
          <w:sz w:val="24"/>
          <w:szCs w:val="24"/>
        </w:rPr>
        <w:t xml:space="preserve"> was scared of the allegations of rape. Accused noticed that there were bruises on deceased’s thighs and the back was swollen. Whilst at Kanda Farm deceased and </w:t>
      </w:r>
      <w:r>
        <w:rPr>
          <w:rFonts w:ascii="Times New Roman" w:hAnsi="Times New Roman" w:cs="Times New Roman"/>
          <w:sz w:val="24"/>
          <w:szCs w:val="24"/>
        </w:rPr>
        <w:lastRenderedPageBreak/>
        <w:t xml:space="preserve">accused quarrelled over the alleged extra-marital affair. They in the company of their children left for their communal home in Muranda Village. </w:t>
      </w:r>
    </w:p>
    <w:p w:rsidR="00A8059E" w:rsidRDefault="00911534" w:rsidP="00041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evening of 18 August 2018 the altercation of the extra-marital affair and rape allegations resumed. Exchanges of words ensued between the two where the accused expressed her disappointment about Veronica. Deceased got angry and assaulted the accused on her face, grabbed accused</w:t>
      </w:r>
      <w:r w:rsidR="00592C25">
        <w:rPr>
          <w:rFonts w:ascii="Times New Roman" w:hAnsi="Times New Roman" w:cs="Times New Roman"/>
          <w:sz w:val="24"/>
          <w:szCs w:val="24"/>
        </w:rPr>
        <w:t xml:space="preserve"> </w:t>
      </w:r>
      <w:r w:rsidR="007C710E">
        <w:rPr>
          <w:rFonts w:ascii="Times New Roman" w:hAnsi="Times New Roman" w:cs="Times New Roman"/>
          <w:sz w:val="24"/>
          <w:szCs w:val="24"/>
        </w:rPr>
        <w:t xml:space="preserve">by the neck, pressed her down and contained to hurt her, during the altercation and assault, accused picked a three legged pot from the floor and struck the deceased person below the eye. Deceased told accused that he had been injured. After the assault, accused decided to leave the bedroom and sleep in the kitchen, </w:t>
      </w:r>
      <w:r w:rsidR="00A8059E">
        <w:rPr>
          <w:rFonts w:ascii="Times New Roman" w:hAnsi="Times New Roman" w:cs="Times New Roman"/>
          <w:sz w:val="24"/>
          <w:szCs w:val="24"/>
        </w:rPr>
        <w:t xml:space="preserve">however, the deceased threated to partake </w:t>
      </w:r>
      <w:r w:rsidR="00D82C89">
        <w:rPr>
          <w:rFonts w:ascii="Times New Roman" w:hAnsi="Times New Roman" w:cs="Times New Roman"/>
          <w:sz w:val="24"/>
          <w:szCs w:val="24"/>
        </w:rPr>
        <w:t xml:space="preserve">temic </w:t>
      </w:r>
      <w:r w:rsidR="00A8059E">
        <w:rPr>
          <w:rFonts w:ascii="Times New Roman" w:hAnsi="Times New Roman" w:cs="Times New Roman"/>
          <w:sz w:val="24"/>
          <w:szCs w:val="24"/>
        </w:rPr>
        <w:t xml:space="preserve"> poison for he could not </w:t>
      </w:r>
      <w:r w:rsidR="00A239C9">
        <w:rPr>
          <w:rFonts w:ascii="Times New Roman" w:hAnsi="Times New Roman" w:cs="Times New Roman"/>
          <w:sz w:val="24"/>
          <w:szCs w:val="24"/>
        </w:rPr>
        <w:t>endure</w:t>
      </w:r>
      <w:r w:rsidR="00A8059E">
        <w:rPr>
          <w:rFonts w:ascii="Times New Roman" w:hAnsi="Times New Roman" w:cs="Times New Roman"/>
          <w:sz w:val="24"/>
          <w:szCs w:val="24"/>
        </w:rPr>
        <w:t xml:space="preserve"> going to prison over the rape allegations. According to accused’s defence, deceased drank poison and died of poisoning. Deceased died around 2200 hours on the 18</w:t>
      </w:r>
      <w:r w:rsidR="00A8059E" w:rsidRPr="00A8059E">
        <w:rPr>
          <w:rFonts w:ascii="Times New Roman" w:hAnsi="Times New Roman" w:cs="Times New Roman"/>
          <w:sz w:val="24"/>
          <w:szCs w:val="24"/>
          <w:vertAlign w:val="superscript"/>
        </w:rPr>
        <w:t>th</w:t>
      </w:r>
      <w:r w:rsidR="00A8059E">
        <w:rPr>
          <w:rFonts w:ascii="Times New Roman" w:hAnsi="Times New Roman" w:cs="Times New Roman"/>
          <w:sz w:val="24"/>
          <w:szCs w:val="24"/>
        </w:rPr>
        <w:t xml:space="preserve"> on the way to </w:t>
      </w:r>
      <w:r w:rsidR="00A239C9">
        <w:rPr>
          <w:rFonts w:ascii="Times New Roman" w:hAnsi="Times New Roman" w:cs="Times New Roman"/>
          <w:sz w:val="24"/>
          <w:szCs w:val="24"/>
        </w:rPr>
        <w:t>hospital. She</w:t>
      </w:r>
      <w:r w:rsidR="00A8059E">
        <w:rPr>
          <w:rFonts w:ascii="Times New Roman" w:hAnsi="Times New Roman" w:cs="Times New Roman"/>
          <w:sz w:val="24"/>
          <w:szCs w:val="24"/>
        </w:rPr>
        <w:t xml:space="preserve"> contends that she was not responsible for the death of deceased and prays that she be found not guilty. </w:t>
      </w:r>
    </w:p>
    <w:p w:rsidR="005A3C0C" w:rsidRDefault="005A3C0C" w:rsidP="005A3C0C">
      <w:pPr>
        <w:spacing w:after="0" w:line="360" w:lineRule="auto"/>
        <w:jc w:val="both"/>
        <w:rPr>
          <w:rFonts w:ascii="Times New Roman" w:hAnsi="Times New Roman" w:cs="Times New Roman"/>
          <w:sz w:val="24"/>
          <w:szCs w:val="24"/>
        </w:rPr>
      </w:pPr>
    </w:p>
    <w:p w:rsidR="005A3C0C" w:rsidRDefault="005A3C0C" w:rsidP="005A3C0C">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State Evidence</w:t>
      </w:r>
    </w:p>
    <w:p w:rsidR="002B7795" w:rsidRDefault="002B7795" w:rsidP="005A3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7EAD">
        <w:rPr>
          <w:rFonts w:ascii="Times New Roman" w:hAnsi="Times New Roman" w:cs="Times New Roman"/>
          <w:sz w:val="24"/>
          <w:szCs w:val="24"/>
        </w:rPr>
        <w:t xml:space="preserve">In order to prove its case the state led and produced the following evidence. </w:t>
      </w:r>
    </w:p>
    <w:p w:rsidR="00D731A8" w:rsidRDefault="000C7EAD" w:rsidP="000C7EAD">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w:t>
      </w:r>
      <w:r w:rsidR="00D731A8">
        <w:rPr>
          <w:rFonts w:ascii="Times New Roman" w:hAnsi="Times New Roman" w:cs="Times New Roman"/>
          <w:sz w:val="24"/>
          <w:szCs w:val="24"/>
        </w:rPr>
        <w:t>1</w:t>
      </w:r>
      <w:r>
        <w:rPr>
          <w:rFonts w:ascii="Times New Roman" w:hAnsi="Times New Roman" w:cs="Times New Roman"/>
          <w:sz w:val="24"/>
          <w:szCs w:val="24"/>
        </w:rPr>
        <w:t xml:space="preserve"> </w:t>
      </w:r>
      <w:r w:rsidR="000E3DCD">
        <w:rPr>
          <w:rFonts w:ascii="Times New Roman" w:hAnsi="Times New Roman" w:cs="Times New Roman"/>
          <w:sz w:val="24"/>
          <w:szCs w:val="24"/>
        </w:rPr>
        <w:t>the post-mortem report No. 171434 and</w:t>
      </w:r>
      <w:r w:rsidR="007B1923">
        <w:rPr>
          <w:rFonts w:ascii="Times New Roman" w:hAnsi="Times New Roman" w:cs="Times New Roman"/>
          <w:sz w:val="24"/>
          <w:szCs w:val="24"/>
        </w:rPr>
        <w:t xml:space="preserve"> </w:t>
      </w:r>
      <w:r w:rsidR="00101A97">
        <w:rPr>
          <w:rFonts w:ascii="Times New Roman" w:hAnsi="Times New Roman" w:cs="Times New Roman"/>
          <w:sz w:val="24"/>
          <w:szCs w:val="24"/>
        </w:rPr>
        <w:t>actually called Dr. Forgiveness Chitungo to</w:t>
      </w:r>
      <w:r w:rsidR="001B28BE">
        <w:rPr>
          <w:rFonts w:ascii="Times New Roman" w:hAnsi="Times New Roman" w:cs="Times New Roman"/>
          <w:sz w:val="24"/>
          <w:szCs w:val="24"/>
        </w:rPr>
        <w:t xml:space="preserve"> explain the contents of the post-mortem. The cause of </w:t>
      </w:r>
      <w:r w:rsidR="00635BEF">
        <w:rPr>
          <w:rFonts w:ascii="Times New Roman" w:hAnsi="Times New Roman" w:cs="Times New Roman"/>
          <w:sz w:val="24"/>
          <w:szCs w:val="24"/>
        </w:rPr>
        <w:t>death was</w:t>
      </w:r>
      <w:r w:rsidR="001B28BE">
        <w:rPr>
          <w:rFonts w:ascii="Times New Roman" w:hAnsi="Times New Roman" w:cs="Times New Roman"/>
          <w:sz w:val="24"/>
          <w:szCs w:val="24"/>
        </w:rPr>
        <w:t xml:space="preserve"> due to left chest deformity, there was blood in pl</w:t>
      </w:r>
      <w:r w:rsidR="001C7A78">
        <w:rPr>
          <w:rFonts w:ascii="Times New Roman" w:hAnsi="Times New Roman" w:cs="Times New Roman"/>
          <w:sz w:val="24"/>
          <w:szCs w:val="24"/>
        </w:rPr>
        <w:t>e</w:t>
      </w:r>
      <w:r w:rsidR="001B28BE">
        <w:rPr>
          <w:rFonts w:ascii="Times New Roman" w:hAnsi="Times New Roman" w:cs="Times New Roman"/>
          <w:sz w:val="24"/>
          <w:szCs w:val="24"/>
        </w:rPr>
        <w:t>ural space and subdural haematoma</w:t>
      </w:r>
      <w:r w:rsidR="00D731A8">
        <w:rPr>
          <w:rFonts w:ascii="Times New Roman" w:hAnsi="Times New Roman" w:cs="Times New Roman"/>
          <w:sz w:val="24"/>
          <w:szCs w:val="24"/>
        </w:rPr>
        <w:t>.</w:t>
      </w:r>
    </w:p>
    <w:p w:rsidR="00D9654A" w:rsidRDefault="00D731A8" w:rsidP="000C7EAD">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2 is the confirmed warned and cautioned statement</w:t>
      </w:r>
      <w:r w:rsidR="00D9654A">
        <w:rPr>
          <w:rFonts w:ascii="Times New Roman" w:hAnsi="Times New Roman" w:cs="Times New Roman"/>
          <w:sz w:val="24"/>
          <w:szCs w:val="24"/>
        </w:rPr>
        <w:t xml:space="preserve"> whose English version reads:</w:t>
      </w:r>
    </w:p>
    <w:p w:rsidR="00E232B6" w:rsidRPr="00E232B6" w:rsidRDefault="00E232B6" w:rsidP="00E232B6">
      <w:pPr>
        <w:pStyle w:val="ListParagraph"/>
        <w:spacing w:after="0" w:line="240" w:lineRule="auto"/>
        <w:jc w:val="both"/>
        <w:rPr>
          <w:rFonts w:ascii="Times New Roman" w:hAnsi="Times New Roman" w:cs="Times New Roman"/>
          <w:szCs w:val="24"/>
        </w:rPr>
      </w:pPr>
      <w:r>
        <w:rPr>
          <w:rFonts w:ascii="Times New Roman" w:hAnsi="Times New Roman" w:cs="Times New Roman"/>
          <w:szCs w:val="24"/>
        </w:rPr>
        <w:t>“I do not admit to the charges levelled against me of killing BRIAN KABURAMUSASA who was my husb</w:t>
      </w:r>
      <w:r w:rsidR="001C7A78">
        <w:rPr>
          <w:rFonts w:ascii="Times New Roman" w:hAnsi="Times New Roman" w:cs="Times New Roman"/>
          <w:szCs w:val="24"/>
        </w:rPr>
        <w:t>and. What happened is that BRIAN</w:t>
      </w:r>
      <w:r>
        <w:rPr>
          <w:rFonts w:ascii="Times New Roman" w:hAnsi="Times New Roman" w:cs="Times New Roman"/>
          <w:szCs w:val="24"/>
        </w:rPr>
        <w:t xml:space="preserve"> KABURAMUSASA and I had a</w:t>
      </w:r>
      <w:r w:rsidR="002235B1">
        <w:rPr>
          <w:rFonts w:ascii="Times New Roman" w:hAnsi="Times New Roman" w:cs="Times New Roman"/>
          <w:szCs w:val="24"/>
        </w:rPr>
        <w:t xml:space="preserve"> misunderstanding over an extra-</w:t>
      </w:r>
      <w:r>
        <w:rPr>
          <w:rFonts w:ascii="Times New Roman" w:hAnsi="Times New Roman" w:cs="Times New Roman"/>
          <w:szCs w:val="24"/>
        </w:rPr>
        <w:t xml:space="preserve">marital </w:t>
      </w:r>
      <w:r w:rsidR="002235B1">
        <w:rPr>
          <w:rFonts w:ascii="Times New Roman" w:hAnsi="Times New Roman" w:cs="Times New Roman"/>
          <w:szCs w:val="24"/>
        </w:rPr>
        <w:t xml:space="preserve">affair with another girl. As a result of the misunderstanding we then engaged into a fight. I picked a three legged pot struck him once with it on the lower part of the right eye and he sustained a cut and started bleeding. After assaulting him I then went outside the house leaving him sitting on the bench wiping blood using a towel. BRIAN KABURAMUSASA  died after consuming poison.” </w:t>
      </w:r>
    </w:p>
    <w:p w:rsidR="0007509A" w:rsidRPr="0007509A" w:rsidRDefault="0007509A" w:rsidP="0007509A">
      <w:pPr>
        <w:pStyle w:val="ListParagraph"/>
        <w:spacing w:after="0" w:line="240" w:lineRule="auto"/>
        <w:jc w:val="both"/>
        <w:rPr>
          <w:rFonts w:ascii="Times New Roman" w:hAnsi="Times New Roman" w:cs="Times New Roman"/>
          <w:szCs w:val="24"/>
        </w:rPr>
      </w:pPr>
    </w:p>
    <w:p w:rsidR="004B6106" w:rsidRDefault="00D9654A" w:rsidP="000C7EAD">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Exhibits 3A and 3B. Exhibit 3A is the aluminium three legged pot and</w:t>
      </w:r>
      <w:r w:rsidR="00717357">
        <w:rPr>
          <w:rFonts w:ascii="Times New Roman" w:hAnsi="Times New Roman" w:cs="Times New Roman"/>
          <w:sz w:val="24"/>
          <w:szCs w:val="24"/>
        </w:rPr>
        <w:t xml:space="preserve"> </w:t>
      </w:r>
      <w:r w:rsidR="00135FBB">
        <w:rPr>
          <w:rFonts w:ascii="Times New Roman" w:hAnsi="Times New Roman" w:cs="Times New Roman"/>
          <w:sz w:val="24"/>
          <w:szCs w:val="24"/>
        </w:rPr>
        <w:t xml:space="preserve">exh 3B is the certificate of weight showing that the aluminium pot weighs 1,360 kilogrammes. </w:t>
      </w:r>
    </w:p>
    <w:p w:rsidR="004010B4" w:rsidRDefault="004010B4" w:rsidP="004010B4">
      <w:pPr>
        <w:pStyle w:val="ListParagraph"/>
        <w:spacing w:after="0" w:line="240" w:lineRule="auto"/>
        <w:jc w:val="both"/>
        <w:rPr>
          <w:rFonts w:ascii="Times New Roman" w:hAnsi="Times New Roman" w:cs="Times New Roman"/>
          <w:sz w:val="24"/>
          <w:szCs w:val="24"/>
        </w:rPr>
      </w:pPr>
    </w:p>
    <w:p w:rsidR="00C070ED" w:rsidRDefault="001C7A78" w:rsidP="004B6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NAISON SITHOLE</w:t>
      </w:r>
      <w:r w:rsidR="004B6106" w:rsidRPr="004B6106">
        <w:rPr>
          <w:rFonts w:ascii="Times New Roman" w:hAnsi="Times New Roman" w:cs="Times New Roman"/>
          <w:sz w:val="24"/>
          <w:szCs w:val="24"/>
        </w:rPr>
        <w:t xml:space="preserve"> stays in Muranda Village Chief Zimunya</w:t>
      </w:r>
      <w:r>
        <w:rPr>
          <w:rFonts w:ascii="Times New Roman" w:hAnsi="Times New Roman" w:cs="Times New Roman"/>
          <w:sz w:val="24"/>
          <w:szCs w:val="24"/>
        </w:rPr>
        <w:t>, Mutare and deceased was his neighbour. O</w:t>
      </w:r>
      <w:r w:rsidR="004B6106" w:rsidRPr="004B6106">
        <w:rPr>
          <w:rFonts w:ascii="Times New Roman" w:hAnsi="Times New Roman" w:cs="Times New Roman"/>
          <w:sz w:val="24"/>
          <w:szCs w:val="24"/>
        </w:rPr>
        <w:t xml:space="preserve">n 18 August Martin Kaburamusasa came to the witness’ house and reported to him that deceased had ingested poison. He proceeded to deceased’s homestead and upon arrival, found deceased lying on the ground close to the door step to the kitchen hut with </w:t>
      </w:r>
      <w:r w:rsidR="004B6106" w:rsidRPr="004B6106">
        <w:rPr>
          <w:rFonts w:ascii="Times New Roman" w:hAnsi="Times New Roman" w:cs="Times New Roman"/>
          <w:sz w:val="24"/>
          <w:szCs w:val="24"/>
        </w:rPr>
        <w:lastRenderedPageBreak/>
        <w:t xml:space="preserve">no shirt and wearing damp pair of trousers. He opened the deceased’s mouth to detect the poison smell but </w:t>
      </w:r>
      <w:r w:rsidR="0062528F" w:rsidRPr="004B6106">
        <w:rPr>
          <w:rFonts w:ascii="Times New Roman" w:hAnsi="Times New Roman" w:cs="Times New Roman"/>
          <w:sz w:val="24"/>
          <w:szCs w:val="24"/>
        </w:rPr>
        <w:t>detected</w:t>
      </w:r>
      <w:r w:rsidR="004B6106" w:rsidRPr="004B6106">
        <w:rPr>
          <w:rFonts w:ascii="Times New Roman" w:hAnsi="Times New Roman" w:cs="Times New Roman"/>
          <w:sz w:val="24"/>
          <w:szCs w:val="24"/>
        </w:rPr>
        <w:t xml:space="preserve"> nothing. However he observed a fresh cut on the lower right eyelid. He assisted the </w:t>
      </w:r>
      <w:r w:rsidR="0062528F" w:rsidRPr="004B6106">
        <w:rPr>
          <w:rFonts w:ascii="Times New Roman" w:hAnsi="Times New Roman" w:cs="Times New Roman"/>
          <w:sz w:val="24"/>
          <w:szCs w:val="24"/>
        </w:rPr>
        <w:t>deceased</w:t>
      </w:r>
      <w:r w:rsidR="004B6106" w:rsidRPr="004B6106">
        <w:rPr>
          <w:rFonts w:ascii="Times New Roman" w:hAnsi="Times New Roman" w:cs="Times New Roman"/>
          <w:sz w:val="24"/>
          <w:szCs w:val="24"/>
        </w:rPr>
        <w:t xml:space="preserve"> to be laid on the mat inside his bedroom </w:t>
      </w:r>
      <w:r w:rsidR="00424520" w:rsidRPr="004B6106">
        <w:rPr>
          <w:rFonts w:ascii="Times New Roman" w:hAnsi="Times New Roman" w:cs="Times New Roman"/>
          <w:sz w:val="24"/>
          <w:szCs w:val="24"/>
        </w:rPr>
        <w:t>hut</w:t>
      </w:r>
      <w:r w:rsidR="004B6106" w:rsidRPr="004B6106">
        <w:rPr>
          <w:rFonts w:ascii="Times New Roman" w:hAnsi="Times New Roman" w:cs="Times New Roman"/>
          <w:sz w:val="24"/>
          <w:szCs w:val="24"/>
        </w:rPr>
        <w:t xml:space="preserve"> and then placed him on the bed.</w:t>
      </w:r>
    </w:p>
    <w:p w:rsidR="006F7549" w:rsidRDefault="006F7549" w:rsidP="006F7549">
      <w:pPr>
        <w:spacing w:after="0" w:line="360" w:lineRule="auto"/>
        <w:jc w:val="both"/>
        <w:rPr>
          <w:rFonts w:ascii="Times New Roman" w:hAnsi="Times New Roman" w:cs="Times New Roman"/>
          <w:sz w:val="24"/>
          <w:szCs w:val="24"/>
        </w:rPr>
      </w:pPr>
    </w:p>
    <w:p w:rsidR="006F7549" w:rsidRDefault="006F7549" w:rsidP="001C7A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DIANA NDONDODZA</w:t>
      </w:r>
      <w:r w:rsidR="001C7A78">
        <w:rPr>
          <w:rFonts w:ascii="Times New Roman" w:hAnsi="Times New Roman" w:cs="Times New Roman"/>
          <w:sz w:val="24"/>
          <w:szCs w:val="24"/>
        </w:rPr>
        <w:t xml:space="preserve"> o</w:t>
      </w:r>
      <w:r w:rsidR="00115D49">
        <w:rPr>
          <w:rFonts w:ascii="Times New Roman" w:hAnsi="Times New Roman" w:cs="Times New Roman"/>
          <w:sz w:val="24"/>
          <w:szCs w:val="24"/>
        </w:rPr>
        <w:t xml:space="preserve">n 18 August 2018 arrived at the deceased’s homestead and observed deceased lying on his bed on his back. Accused was wiping deceased’s face with a towel. She also observed that deceased had a fresh cut on his right eyelid. She was present when Charles Sherekete and Jobo Basopo opened deceased’s mouth looking for evidence </w:t>
      </w:r>
      <w:r w:rsidR="003E3918">
        <w:rPr>
          <w:rFonts w:ascii="Times New Roman" w:hAnsi="Times New Roman" w:cs="Times New Roman"/>
          <w:sz w:val="24"/>
          <w:szCs w:val="24"/>
        </w:rPr>
        <w:t xml:space="preserve">of poison smell. They pronounced to those present that there was no poison smell. </w:t>
      </w:r>
    </w:p>
    <w:p w:rsidR="003E3918" w:rsidRDefault="003E3918" w:rsidP="006F7549">
      <w:pPr>
        <w:spacing w:after="0" w:line="360" w:lineRule="auto"/>
        <w:jc w:val="both"/>
        <w:rPr>
          <w:rFonts w:ascii="Times New Roman" w:hAnsi="Times New Roman" w:cs="Times New Roman"/>
          <w:sz w:val="24"/>
          <w:szCs w:val="24"/>
        </w:rPr>
      </w:pPr>
    </w:p>
    <w:p w:rsidR="003E3918" w:rsidRDefault="003E3918"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JOSEPH MKWAVAYA</w:t>
      </w:r>
      <w:r w:rsidR="00E14343">
        <w:rPr>
          <w:rFonts w:ascii="Times New Roman" w:hAnsi="Times New Roman" w:cs="Times New Roman"/>
          <w:sz w:val="24"/>
          <w:szCs w:val="24"/>
        </w:rPr>
        <w:t xml:space="preserve"> s</w:t>
      </w:r>
      <w:r>
        <w:rPr>
          <w:rFonts w:ascii="Times New Roman" w:hAnsi="Times New Roman" w:cs="Times New Roman"/>
          <w:sz w:val="24"/>
          <w:szCs w:val="24"/>
        </w:rPr>
        <w:t>tays in Muranda Village together with the deceased and accused. Deceased was his uncle. On 18 August 2018 he was approached by Martin Kaburamusasa when he was informed by the lat</w:t>
      </w:r>
      <w:r w:rsidR="001C7A78">
        <w:rPr>
          <w:rFonts w:ascii="Times New Roman" w:hAnsi="Times New Roman" w:cs="Times New Roman"/>
          <w:sz w:val="24"/>
          <w:szCs w:val="24"/>
        </w:rPr>
        <w:t>t</w:t>
      </w:r>
      <w:r>
        <w:rPr>
          <w:rFonts w:ascii="Times New Roman" w:hAnsi="Times New Roman" w:cs="Times New Roman"/>
          <w:sz w:val="24"/>
          <w:szCs w:val="24"/>
        </w:rPr>
        <w:t xml:space="preserve">er that deceased had </w:t>
      </w:r>
      <w:r w:rsidR="000B5383">
        <w:rPr>
          <w:rFonts w:ascii="Times New Roman" w:hAnsi="Times New Roman" w:cs="Times New Roman"/>
          <w:sz w:val="24"/>
          <w:szCs w:val="24"/>
        </w:rPr>
        <w:t>ingested</w:t>
      </w:r>
      <w:r>
        <w:rPr>
          <w:rFonts w:ascii="Times New Roman" w:hAnsi="Times New Roman" w:cs="Times New Roman"/>
          <w:sz w:val="24"/>
          <w:szCs w:val="24"/>
        </w:rPr>
        <w:t xml:space="preserve"> poison. Upon arrival at deceased’s homestead he found him </w:t>
      </w:r>
      <w:r w:rsidR="001C7A78">
        <w:rPr>
          <w:rFonts w:ascii="Times New Roman" w:hAnsi="Times New Roman" w:cs="Times New Roman"/>
          <w:sz w:val="24"/>
          <w:szCs w:val="24"/>
        </w:rPr>
        <w:t xml:space="preserve">lying </w:t>
      </w:r>
      <w:r>
        <w:rPr>
          <w:rFonts w:ascii="Times New Roman" w:hAnsi="Times New Roman" w:cs="Times New Roman"/>
          <w:sz w:val="24"/>
          <w:szCs w:val="24"/>
        </w:rPr>
        <w:t xml:space="preserve">on his back facing upwards. When he stepped closer and observed that the deceased had froth discharge from his mouth and a fresh cut on his lower eyelid although it was not bleeding. He called out deceased’s name but deceased did not respond. He observed that accused had a towel which she used to wipe deceased’s face. He was also informed by accused that the latter had a misunderstanding over an extra-marital affair, then accused had struck deceased once on the face with a three legged aluminium pot and that deceased later ingested </w:t>
      </w:r>
      <w:r w:rsidR="00D82C89">
        <w:rPr>
          <w:rFonts w:ascii="Times New Roman" w:hAnsi="Times New Roman" w:cs="Times New Roman"/>
          <w:sz w:val="24"/>
          <w:szCs w:val="24"/>
        </w:rPr>
        <w:t>te</w:t>
      </w:r>
      <w:r w:rsidR="001C7A78">
        <w:rPr>
          <w:rFonts w:ascii="Times New Roman" w:hAnsi="Times New Roman" w:cs="Times New Roman"/>
          <w:sz w:val="24"/>
          <w:szCs w:val="24"/>
        </w:rPr>
        <w:t>r</w:t>
      </w:r>
      <w:r w:rsidR="00D82C89">
        <w:rPr>
          <w:rFonts w:ascii="Times New Roman" w:hAnsi="Times New Roman" w:cs="Times New Roman"/>
          <w:sz w:val="24"/>
          <w:szCs w:val="24"/>
        </w:rPr>
        <w:t xml:space="preserve">mic </w:t>
      </w:r>
      <w:r>
        <w:rPr>
          <w:rFonts w:ascii="Times New Roman" w:hAnsi="Times New Roman" w:cs="Times New Roman"/>
          <w:sz w:val="24"/>
          <w:szCs w:val="24"/>
        </w:rPr>
        <w:t>poison, when the witness with the assistance of other neighbours were preparing to take deceased to the hospital, the witness realised that the deceased had died.</w:t>
      </w:r>
    </w:p>
    <w:p w:rsidR="003E3918" w:rsidRDefault="003E3918" w:rsidP="006F7549">
      <w:pPr>
        <w:spacing w:after="0" w:line="360" w:lineRule="auto"/>
        <w:jc w:val="both"/>
        <w:rPr>
          <w:rFonts w:ascii="Times New Roman" w:hAnsi="Times New Roman" w:cs="Times New Roman"/>
          <w:sz w:val="24"/>
          <w:szCs w:val="24"/>
        </w:rPr>
      </w:pPr>
    </w:p>
    <w:p w:rsidR="000D0C1C" w:rsidRDefault="003E3918"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CHARLES SHEREKETE</w:t>
      </w:r>
      <w:r w:rsidR="00947D69">
        <w:rPr>
          <w:rFonts w:ascii="Times New Roman" w:hAnsi="Times New Roman" w:cs="Times New Roman"/>
          <w:sz w:val="24"/>
          <w:szCs w:val="24"/>
        </w:rPr>
        <w:t xml:space="preserve"> of Muranda village gave</w:t>
      </w:r>
      <w:r w:rsidR="006C7BF9">
        <w:rPr>
          <w:rFonts w:ascii="Times New Roman" w:hAnsi="Times New Roman" w:cs="Times New Roman"/>
          <w:sz w:val="24"/>
          <w:szCs w:val="24"/>
        </w:rPr>
        <w:t xml:space="preserve"> evidence similar to Naison Sithole but added that upon arrival at deceased’s homestead and whilst deceased was lying on the bed, deceased appeared to be sweating, deceased was also unconscious. JOBO BASOPP</w:t>
      </w:r>
      <w:r w:rsidR="001C7A78">
        <w:rPr>
          <w:rFonts w:ascii="Times New Roman" w:hAnsi="Times New Roman" w:cs="Times New Roman"/>
          <w:sz w:val="24"/>
          <w:szCs w:val="24"/>
        </w:rPr>
        <w:t>O</w:t>
      </w:r>
      <w:r w:rsidR="006C7BF9">
        <w:rPr>
          <w:rFonts w:ascii="Times New Roman" w:hAnsi="Times New Roman" w:cs="Times New Roman"/>
          <w:sz w:val="24"/>
          <w:szCs w:val="24"/>
        </w:rPr>
        <w:t>, also of Muranda Village’s evidence is similar to Charles Sherekete’s. BRIGHTON KABURAMUSASA’s evidence tallies with CHARLES SHEREKETE’s in all material respect.</w:t>
      </w:r>
    </w:p>
    <w:p w:rsidR="00CA3E5D" w:rsidRDefault="000D0C1C"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WALTER TSORO is a police constable based at Muromo Police Post. On 19 August 2018 he got a report that deceased had ingested </w:t>
      </w:r>
      <w:r w:rsidR="00D82C89">
        <w:rPr>
          <w:rFonts w:ascii="Times New Roman" w:hAnsi="Times New Roman" w:cs="Times New Roman"/>
          <w:sz w:val="24"/>
          <w:szCs w:val="24"/>
        </w:rPr>
        <w:t>te</w:t>
      </w:r>
      <w:r w:rsidR="001C7A78">
        <w:rPr>
          <w:rFonts w:ascii="Times New Roman" w:hAnsi="Times New Roman" w:cs="Times New Roman"/>
          <w:sz w:val="24"/>
          <w:szCs w:val="24"/>
        </w:rPr>
        <w:t>r</w:t>
      </w:r>
      <w:r w:rsidR="00D82C89">
        <w:rPr>
          <w:rFonts w:ascii="Times New Roman" w:hAnsi="Times New Roman" w:cs="Times New Roman"/>
          <w:sz w:val="24"/>
          <w:szCs w:val="24"/>
        </w:rPr>
        <w:t xml:space="preserve">mic </w:t>
      </w:r>
      <w:r>
        <w:rPr>
          <w:rFonts w:ascii="Times New Roman" w:hAnsi="Times New Roman" w:cs="Times New Roman"/>
          <w:sz w:val="24"/>
          <w:szCs w:val="24"/>
        </w:rPr>
        <w:t xml:space="preserve">poison and died. Upon arrival at the scene he observed the injury on deceased’s head, </w:t>
      </w:r>
      <w:r w:rsidR="001C7A78">
        <w:rPr>
          <w:rFonts w:ascii="Times New Roman" w:hAnsi="Times New Roman" w:cs="Times New Roman"/>
          <w:sz w:val="24"/>
          <w:szCs w:val="24"/>
        </w:rPr>
        <w:t>recovered</w:t>
      </w:r>
      <w:r>
        <w:rPr>
          <w:rFonts w:ascii="Times New Roman" w:hAnsi="Times New Roman" w:cs="Times New Roman"/>
          <w:sz w:val="24"/>
          <w:szCs w:val="24"/>
        </w:rPr>
        <w:t xml:space="preserve"> the three legged aluminium pot as </w:t>
      </w:r>
      <w:r>
        <w:rPr>
          <w:rFonts w:ascii="Times New Roman" w:hAnsi="Times New Roman" w:cs="Times New Roman"/>
          <w:sz w:val="24"/>
          <w:szCs w:val="24"/>
        </w:rPr>
        <w:lastRenderedPageBreak/>
        <w:t xml:space="preserve">well as a plastic container with some whitish powder identified by the accused as the </w:t>
      </w:r>
      <w:r w:rsidR="00D82C89">
        <w:rPr>
          <w:rFonts w:ascii="Times New Roman" w:hAnsi="Times New Roman" w:cs="Times New Roman"/>
          <w:sz w:val="24"/>
          <w:szCs w:val="24"/>
        </w:rPr>
        <w:t>te</w:t>
      </w:r>
      <w:r w:rsidR="001C7A78">
        <w:rPr>
          <w:rFonts w:ascii="Times New Roman" w:hAnsi="Times New Roman" w:cs="Times New Roman"/>
          <w:sz w:val="24"/>
          <w:szCs w:val="24"/>
        </w:rPr>
        <w:t>r</w:t>
      </w:r>
      <w:r w:rsidR="00D82C89">
        <w:rPr>
          <w:rFonts w:ascii="Times New Roman" w:hAnsi="Times New Roman" w:cs="Times New Roman"/>
          <w:sz w:val="24"/>
          <w:szCs w:val="24"/>
        </w:rPr>
        <w:t xml:space="preserve">mic </w:t>
      </w:r>
      <w:r>
        <w:rPr>
          <w:rFonts w:ascii="Times New Roman" w:hAnsi="Times New Roman" w:cs="Times New Roman"/>
          <w:sz w:val="24"/>
          <w:szCs w:val="24"/>
        </w:rPr>
        <w:t xml:space="preserve"> poison, however the witness detected no vomit or froth. He took the pot and </w:t>
      </w:r>
      <w:r w:rsidR="00D82C89">
        <w:rPr>
          <w:rFonts w:ascii="Times New Roman" w:hAnsi="Times New Roman" w:cs="Times New Roman"/>
          <w:sz w:val="24"/>
          <w:szCs w:val="24"/>
        </w:rPr>
        <w:t>te</w:t>
      </w:r>
      <w:r w:rsidR="001C7A78">
        <w:rPr>
          <w:rFonts w:ascii="Times New Roman" w:hAnsi="Times New Roman" w:cs="Times New Roman"/>
          <w:sz w:val="24"/>
          <w:szCs w:val="24"/>
        </w:rPr>
        <w:t>r</w:t>
      </w:r>
      <w:r w:rsidR="00D82C89">
        <w:rPr>
          <w:rFonts w:ascii="Times New Roman" w:hAnsi="Times New Roman" w:cs="Times New Roman"/>
          <w:sz w:val="24"/>
          <w:szCs w:val="24"/>
        </w:rPr>
        <w:t xml:space="preserve">mic </w:t>
      </w:r>
      <w:r>
        <w:rPr>
          <w:rFonts w:ascii="Times New Roman" w:hAnsi="Times New Roman" w:cs="Times New Roman"/>
          <w:sz w:val="24"/>
          <w:szCs w:val="24"/>
        </w:rPr>
        <w:t>poison to the police post. TAFARA MAKAINGANWA is a police constable who worked with Walter Tsoro, his evidence is identic</w:t>
      </w:r>
      <w:r w:rsidR="001C7A78">
        <w:rPr>
          <w:rFonts w:ascii="Times New Roman" w:hAnsi="Times New Roman" w:cs="Times New Roman"/>
          <w:sz w:val="24"/>
          <w:szCs w:val="24"/>
        </w:rPr>
        <w:t>al to that of Walter Tsoro. Ndai</w:t>
      </w:r>
      <w:r>
        <w:rPr>
          <w:rFonts w:ascii="Times New Roman" w:hAnsi="Times New Roman" w:cs="Times New Roman"/>
          <w:sz w:val="24"/>
          <w:szCs w:val="24"/>
        </w:rPr>
        <w:t xml:space="preserve">zivei Gwaza’s evidence has </w:t>
      </w:r>
      <w:r w:rsidR="001C7A78">
        <w:rPr>
          <w:rFonts w:ascii="Times New Roman" w:hAnsi="Times New Roman" w:cs="Times New Roman"/>
          <w:sz w:val="24"/>
          <w:szCs w:val="24"/>
        </w:rPr>
        <w:t xml:space="preserve">no </w:t>
      </w:r>
      <w:r>
        <w:rPr>
          <w:rFonts w:ascii="Times New Roman" w:hAnsi="Times New Roman" w:cs="Times New Roman"/>
          <w:sz w:val="24"/>
          <w:szCs w:val="24"/>
        </w:rPr>
        <w:t>much value to this matter. DOUGLAS MARIVADZE</w:t>
      </w:r>
      <w:r w:rsidR="00F460A9">
        <w:rPr>
          <w:rFonts w:ascii="Times New Roman" w:hAnsi="Times New Roman" w:cs="Times New Roman"/>
          <w:sz w:val="24"/>
          <w:szCs w:val="24"/>
        </w:rPr>
        <w:t xml:space="preserve"> instructed Cst Makainganwa to take </w:t>
      </w:r>
      <w:r w:rsidR="001C7A78">
        <w:rPr>
          <w:rFonts w:ascii="Times New Roman" w:hAnsi="Times New Roman" w:cs="Times New Roman"/>
          <w:sz w:val="24"/>
          <w:szCs w:val="24"/>
        </w:rPr>
        <w:t>termic</w:t>
      </w:r>
      <w:r w:rsidR="00F460A9">
        <w:rPr>
          <w:rFonts w:ascii="Times New Roman" w:hAnsi="Times New Roman" w:cs="Times New Roman"/>
          <w:sz w:val="24"/>
          <w:szCs w:val="24"/>
        </w:rPr>
        <w:t xml:space="preserve"> poison for analysis but there is no report about the findings of the scientist. CALEB MHLANGA is a clerk at Zimpost Mutare, he </w:t>
      </w:r>
      <w:r w:rsidR="00D9092F">
        <w:rPr>
          <w:rFonts w:ascii="Times New Roman" w:hAnsi="Times New Roman" w:cs="Times New Roman"/>
          <w:sz w:val="24"/>
          <w:szCs w:val="24"/>
        </w:rPr>
        <w:t>is the</w:t>
      </w:r>
      <w:r w:rsidR="00F460A9">
        <w:rPr>
          <w:rFonts w:ascii="Times New Roman" w:hAnsi="Times New Roman" w:cs="Times New Roman"/>
          <w:sz w:val="24"/>
          <w:szCs w:val="24"/>
        </w:rPr>
        <w:t xml:space="preserve"> one who weighed the three legged pot, exh 3A. </w:t>
      </w:r>
    </w:p>
    <w:p w:rsidR="00D23429" w:rsidRDefault="00140805"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MAUD MUSASA of Muranda Village is the biological mother of the deceased. On 18 August 2018 around 1500 hours she spoke to both deceased and accused after they came from Burma Valley. Accused visited her homestead first and the deceased later on called on her. The three spoke about the quarrel </w:t>
      </w:r>
      <w:r w:rsidR="001C7A78">
        <w:rPr>
          <w:rFonts w:ascii="Times New Roman" w:hAnsi="Times New Roman" w:cs="Times New Roman"/>
          <w:sz w:val="24"/>
          <w:szCs w:val="24"/>
        </w:rPr>
        <w:t>concerning</w:t>
      </w:r>
      <w:r>
        <w:rPr>
          <w:rFonts w:ascii="Times New Roman" w:hAnsi="Times New Roman" w:cs="Times New Roman"/>
          <w:sz w:val="24"/>
          <w:szCs w:val="24"/>
        </w:rPr>
        <w:t xml:space="preserve"> the extra-marital affair that had happened at Burma Valley. She saw nothing wrong about the deceased’s health although she confirmed that deceased informed her about the assault by Veronica’s parents. When the accused went back to the homestead, </w:t>
      </w:r>
      <w:r w:rsidR="00D23429">
        <w:rPr>
          <w:rFonts w:ascii="Times New Roman" w:hAnsi="Times New Roman" w:cs="Times New Roman"/>
          <w:sz w:val="24"/>
          <w:szCs w:val="24"/>
        </w:rPr>
        <w:t>deceased stayed behind with the mother. Deceased was later on summoned by accused for supper.</w:t>
      </w:r>
    </w:p>
    <w:p w:rsidR="00096A91" w:rsidRDefault="0013011D"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Around 2100 hours that day, accused approached her telling her that deceased had drunk poison and that his condition was deteriorating. She went to deceased’s homestead and upon arrival she noticed that deceased was lying on his stomach outside the kitchen hut near the door step. Accused was pouring water on deceased’s head and body. She (accused) went on to wipe deceased’s face with a towel, deceased upon being informed by accused about the witness’ presence, slightly lifted his head but in great pain, deceased became unconscious again. </w:t>
      </w:r>
      <w:r w:rsidR="007258BE">
        <w:rPr>
          <w:rFonts w:ascii="Times New Roman" w:hAnsi="Times New Roman" w:cs="Times New Roman"/>
          <w:sz w:val="24"/>
          <w:szCs w:val="24"/>
        </w:rPr>
        <w:t>Deceased had difficulties in breathing, she also saw the injury on the eye lid. Her evidence on the res tallies with that of Naison Sithole and</w:t>
      </w:r>
      <w:r w:rsidR="003D6991">
        <w:rPr>
          <w:rFonts w:ascii="Times New Roman" w:hAnsi="Times New Roman" w:cs="Times New Roman"/>
          <w:sz w:val="24"/>
          <w:szCs w:val="24"/>
        </w:rPr>
        <w:t xml:space="preserve"> Joseph Mukwavaya. </w:t>
      </w:r>
      <w:r w:rsidR="004D5E58">
        <w:rPr>
          <w:rFonts w:ascii="Times New Roman" w:hAnsi="Times New Roman" w:cs="Times New Roman"/>
          <w:sz w:val="24"/>
          <w:szCs w:val="24"/>
        </w:rPr>
        <w:t>She also confirms what had happened leading to the injury on the deceased. She did not witness the fight.</w:t>
      </w:r>
    </w:p>
    <w:p w:rsidR="0013011D" w:rsidRDefault="00096A91"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MARTIN KABURAMUSASA, aged 13 years is deceased’s son. He accompanied </w:t>
      </w:r>
      <w:r w:rsidR="00DC17B8">
        <w:rPr>
          <w:rFonts w:ascii="Times New Roman" w:hAnsi="Times New Roman" w:cs="Times New Roman"/>
          <w:sz w:val="24"/>
          <w:szCs w:val="24"/>
        </w:rPr>
        <w:t>accused</w:t>
      </w:r>
      <w:r>
        <w:rPr>
          <w:rFonts w:ascii="Times New Roman" w:hAnsi="Times New Roman" w:cs="Times New Roman"/>
          <w:sz w:val="24"/>
          <w:szCs w:val="24"/>
        </w:rPr>
        <w:t xml:space="preserve"> to</w:t>
      </w:r>
      <w:r w:rsidR="00DC17B8">
        <w:rPr>
          <w:rFonts w:ascii="Times New Roman" w:hAnsi="Times New Roman" w:cs="Times New Roman"/>
          <w:sz w:val="24"/>
          <w:szCs w:val="24"/>
        </w:rPr>
        <w:t xml:space="preserve"> </w:t>
      </w:r>
      <w:r>
        <w:rPr>
          <w:rFonts w:ascii="Times New Roman" w:hAnsi="Times New Roman" w:cs="Times New Roman"/>
          <w:sz w:val="24"/>
          <w:szCs w:val="24"/>
        </w:rPr>
        <w:t xml:space="preserve">Burma Valley and upon arrival at Burma Valley, they met deceased coming from taking a bath. Accused and deceased had a quarrel whilst at Burma Valley over deceased’s extra-marital affair and accused wanted to assault the deceased. The witness observed some bruises on deceased’s sheen. </w:t>
      </w:r>
      <w:r w:rsidR="004D5E58">
        <w:rPr>
          <w:rFonts w:ascii="Times New Roman" w:hAnsi="Times New Roman" w:cs="Times New Roman"/>
          <w:sz w:val="24"/>
          <w:szCs w:val="24"/>
        </w:rPr>
        <w:t xml:space="preserve"> </w:t>
      </w:r>
    </w:p>
    <w:p w:rsidR="002E344B" w:rsidRDefault="002E344B"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same date after their return home at Muranda Village, around 2000 hours, whist he was at his grandmother’s homestead he heard noise coming from his parents’ house. Later </w:t>
      </w:r>
      <w:r>
        <w:rPr>
          <w:rFonts w:ascii="Times New Roman" w:hAnsi="Times New Roman" w:cs="Times New Roman"/>
          <w:sz w:val="24"/>
          <w:szCs w:val="24"/>
        </w:rPr>
        <w:lastRenderedPageBreak/>
        <w:t xml:space="preserve">accused subsequently arrived at the witness’ grandmother’s house and informed her about the ingestion of </w:t>
      </w:r>
      <w:r w:rsidR="00D82C89">
        <w:rPr>
          <w:rFonts w:ascii="Times New Roman" w:hAnsi="Times New Roman" w:cs="Times New Roman"/>
          <w:sz w:val="24"/>
          <w:szCs w:val="24"/>
        </w:rPr>
        <w:t>te</w:t>
      </w:r>
      <w:r w:rsidR="001C7A78">
        <w:rPr>
          <w:rFonts w:ascii="Times New Roman" w:hAnsi="Times New Roman" w:cs="Times New Roman"/>
          <w:sz w:val="24"/>
          <w:szCs w:val="24"/>
        </w:rPr>
        <w:t>r</w:t>
      </w:r>
      <w:r w:rsidR="00D82C89">
        <w:rPr>
          <w:rFonts w:ascii="Times New Roman" w:hAnsi="Times New Roman" w:cs="Times New Roman"/>
          <w:sz w:val="24"/>
          <w:szCs w:val="24"/>
        </w:rPr>
        <w:t>mic</w:t>
      </w:r>
      <w:r>
        <w:rPr>
          <w:rFonts w:ascii="Times New Roman" w:hAnsi="Times New Roman" w:cs="Times New Roman"/>
          <w:sz w:val="24"/>
          <w:szCs w:val="24"/>
        </w:rPr>
        <w:t xml:space="preserve"> poison by the deceased. She went back to her homestead and came back again to inform the mother-in-law </w:t>
      </w:r>
      <w:r w:rsidR="00395FF9">
        <w:rPr>
          <w:rFonts w:ascii="Times New Roman" w:hAnsi="Times New Roman" w:cs="Times New Roman"/>
          <w:sz w:val="24"/>
          <w:szCs w:val="24"/>
        </w:rPr>
        <w:t>that deceased’s condition was getting worse. His evidence about what he saw upon arrival at the deceased’s homestead is identical to the grandmother’s, Maud Musasa and need no repetition. According to this witness, deceased had not showed any sign of ill health besides the bruises on his legs.</w:t>
      </w:r>
    </w:p>
    <w:p w:rsidR="005630F4" w:rsidRDefault="005630F4"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then closed its case. </w:t>
      </w:r>
    </w:p>
    <w:p w:rsidR="0007788F" w:rsidRDefault="005630F4" w:rsidP="00BC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She adopted her defence outline. She added that on the night of 18 August 2018 when she quarrelled with the deceased over his extra-marital relationship, she told deceased that whatever would happen to him in addition to the beating by Veronica’s parents deceased deserved it because deceased was not behaving decently. Deceased got irritated by accused’s remarks, stood up from where he was and assaulted the accused</w:t>
      </w:r>
      <w:r w:rsidR="00842FBC">
        <w:rPr>
          <w:rFonts w:ascii="Times New Roman" w:hAnsi="Times New Roman" w:cs="Times New Roman"/>
          <w:sz w:val="24"/>
          <w:szCs w:val="24"/>
        </w:rPr>
        <w:t>. Accused retaliated, deceased then pinned her by holding accused by the neck and accused was in a kneeling position. He was assaulting the accused, in that position accused picked up the three legged aluminium pot and directed her blow stretching the right hand backwards over her shoulder, the blow landed on the deceased’s head on the right eye. Deceased informed the accused that she had injured him. To the accused’s mind she was fighting</w:t>
      </w:r>
      <w:r w:rsidR="00D82C89">
        <w:rPr>
          <w:rFonts w:ascii="Times New Roman" w:hAnsi="Times New Roman" w:cs="Times New Roman"/>
          <w:sz w:val="24"/>
          <w:szCs w:val="24"/>
        </w:rPr>
        <w:t xml:space="preserve"> with the deceased. The deceased released his grip from the accused and the accused placed the pot down. She went on to explain how they tussled over the poison and later how the deceased ingested the </w:t>
      </w:r>
      <w:r w:rsidR="007E3DB3">
        <w:rPr>
          <w:rFonts w:ascii="Times New Roman" w:hAnsi="Times New Roman" w:cs="Times New Roman"/>
          <w:sz w:val="24"/>
          <w:szCs w:val="24"/>
        </w:rPr>
        <w:t>te</w:t>
      </w:r>
      <w:r w:rsidR="001C7A78">
        <w:rPr>
          <w:rFonts w:ascii="Times New Roman" w:hAnsi="Times New Roman" w:cs="Times New Roman"/>
          <w:sz w:val="24"/>
          <w:szCs w:val="24"/>
        </w:rPr>
        <w:t>r</w:t>
      </w:r>
      <w:r w:rsidR="007E3DB3">
        <w:rPr>
          <w:rFonts w:ascii="Times New Roman" w:hAnsi="Times New Roman" w:cs="Times New Roman"/>
          <w:sz w:val="24"/>
          <w:szCs w:val="24"/>
        </w:rPr>
        <w:t>mic poison. She reiterated that deceased was badly assaulted at Burma Valley and sustained visible bruises on his body. She also observed some bruises at the back showing fresh signs of an assault on his body. His whole body was in pain. She contended that she did not use great force but moderate. She was adamant that deceased had ingested poison. She tried to give deceased milk and later on water, others proposed a mixture of water and cow dung but all was futile. She vehemently denied intentionally causing the death of the deceased. She sustained some injuries o</w:t>
      </w:r>
      <w:r w:rsidR="0007788F">
        <w:rPr>
          <w:rFonts w:ascii="Times New Roman" w:hAnsi="Times New Roman" w:cs="Times New Roman"/>
          <w:sz w:val="24"/>
          <w:szCs w:val="24"/>
        </w:rPr>
        <w:t>n the right cheek as a result o</w:t>
      </w:r>
      <w:r w:rsidR="007E3DB3">
        <w:rPr>
          <w:rFonts w:ascii="Times New Roman" w:hAnsi="Times New Roman" w:cs="Times New Roman"/>
          <w:sz w:val="24"/>
          <w:szCs w:val="24"/>
        </w:rPr>
        <w:t>f</w:t>
      </w:r>
      <w:r w:rsidR="0007788F">
        <w:rPr>
          <w:rFonts w:ascii="Times New Roman" w:hAnsi="Times New Roman" w:cs="Times New Roman"/>
          <w:sz w:val="24"/>
          <w:szCs w:val="24"/>
        </w:rPr>
        <w:t xml:space="preserve"> </w:t>
      </w:r>
      <w:r w:rsidR="007E3DB3">
        <w:rPr>
          <w:rFonts w:ascii="Times New Roman" w:hAnsi="Times New Roman" w:cs="Times New Roman"/>
          <w:sz w:val="24"/>
          <w:szCs w:val="24"/>
        </w:rPr>
        <w:t>the assault by the deceased. Defence case was closed.</w:t>
      </w:r>
    </w:p>
    <w:p w:rsidR="000F0831" w:rsidRDefault="0007788F" w:rsidP="000F08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1C7A78">
        <w:rPr>
          <w:rFonts w:ascii="Times New Roman" w:hAnsi="Times New Roman" w:cs="Times New Roman"/>
          <w:b/>
          <w:i/>
          <w:sz w:val="24"/>
          <w:szCs w:val="24"/>
        </w:rPr>
        <w:t>Did the state prove its case to the effect that the accused unlawfully and intentionally caused the death of Brian Kaburamusasa, or that</w:t>
      </w:r>
      <w:r w:rsidR="007E3DB3" w:rsidRPr="001C7A78">
        <w:rPr>
          <w:rFonts w:ascii="Times New Roman" w:hAnsi="Times New Roman" w:cs="Times New Roman"/>
          <w:b/>
          <w:i/>
          <w:sz w:val="24"/>
          <w:szCs w:val="24"/>
        </w:rPr>
        <w:t xml:space="preserve"> </w:t>
      </w:r>
      <w:r w:rsidR="00D82C89" w:rsidRPr="001C7A78">
        <w:rPr>
          <w:rFonts w:ascii="Times New Roman" w:hAnsi="Times New Roman" w:cs="Times New Roman"/>
          <w:b/>
          <w:i/>
          <w:sz w:val="24"/>
          <w:szCs w:val="24"/>
        </w:rPr>
        <w:t xml:space="preserve"> </w:t>
      </w:r>
      <w:r w:rsidR="00842FBC" w:rsidRPr="001C7A78">
        <w:rPr>
          <w:rFonts w:ascii="Times New Roman" w:hAnsi="Times New Roman" w:cs="Times New Roman"/>
          <w:b/>
          <w:i/>
          <w:sz w:val="24"/>
          <w:szCs w:val="24"/>
        </w:rPr>
        <w:t xml:space="preserve"> </w:t>
      </w:r>
      <w:r w:rsidR="000F0831" w:rsidRPr="001C7A78">
        <w:rPr>
          <w:rFonts w:ascii="Times New Roman" w:hAnsi="Times New Roman" w:cs="Times New Roman"/>
          <w:b/>
          <w:i/>
          <w:sz w:val="24"/>
          <w:szCs w:val="24"/>
        </w:rPr>
        <w:t>there was a real risk or possibility that her conduct might cause death and continued to engage in that conduct despite the risk or possibility resulting in injuries which the deceased died from</w:t>
      </w:r>
      <w:r w:rsidR="000F0831">
        <w:rPr>
          <w:rFonts w:ascii="Times New Roman" w:hAnsi="Times New Roman" w:cs="Times New Roman"/>
          <w:sz w:val="24"/>
          <w:szCs w:val="24"/>
        </w:rPr>
        <w:t>.</w:t>
      </w:r>
    </w:p>
    <w:p w:rsidR="000F0831" w:rsidRDefault="000F0831" w:rsidP="000F08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issues are not in dispute.</w:t>
      </w:r>
    </w:p>
    <w:p w:rsidR="000F0831" w:rsidRDefault="000F0831" w:rsidP="000F083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 and accused were husband and wife.</w:t>
      </w:r>
    </w:p>
    <w:p w:rsidR="000F0831" w:rsidRDefault="000F0831" w:rsidP="000F083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Deceased was assaulted by Veronica’s parents over an issue of extra marital relationship and sustained injuries.</w:t>
      </w:r>
    </w:p>
    <w:p w:rsidR="000F0831" w:rsidRDefault="000F0831" w:rsidP="000F083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deceased got injured, the two had engaged in a fight and the post mortem shows that the deceased died of head and chest injuries.</w:t>
      </w:r>
    </w:p>
    <w:p w:rsidR="000F0831" w:rsidRDefault="000F0831" w:rsidP="000F083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Police took the contents of the substance which is believed by the accused to be termite poison for laboratory test.</w:t>
      </w:r>
    </w:p>
    <w:p w:rsidR="000F0831" w:rsidRDefault="000F0831" w:rsidP="000F083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other witness who saw what happened to the deceased immedia</w:t>
      </w:r>
      <w:r w:rsidR="001C7A78">
        <w:rPr>
          <w:rFonts w:ascii="Times New Roman" w:hAnsi="Times New Roman" w:cs="Times New Roman"/>
          <w:sz w:val="24"/>
          <w:szCs w:val="24"/>
        </w:rPr>
        <w:t>tely before he got injured excep</w:t>
      </w:r>
      <w:r>
        <w:rPr>
          <w:rFonts w:ascii="Times New Roman" w:hAnsi="Times New Roman" w:cs="Times New Roman"/>
          <w:sz w:val="24"/>
          <w:szCs w:val="24"/>
        </w:rPr>
        <w:t>t the version of the accused.</w:t>
      </w:r>
    </w:p>
    <w:p w:rsidR="000F0831" w:rsidRPr="001C7A78" w:rsidRDefault="000F0831" w:rsidP="000F0831">
      <w:pPr>
        <w:spacing w:after="0" w:line="360" w:lineRule="auto"/>
        <w:ind w:firstLine="720"/>
        <w:jc w:val="both"/>
        <w:rPr>
          <w:rFonts w:ascii="Times New Roman" w:hAnsi="Times New Roman" w:cs="Times New Roman"/>
          <w:b/>
          <w:i/>
          <w:sz w:val="24"/>
          <w:szCs w:val="24"/>
        </w:rPr>
      </w:pPr>
      <w:r w:rsidRPr="001C7A78">
        <w:rPr>
          <w:rFonts w:ascii="Times New Roman" w:hAnsi="Times New Roman" w:cs="Times New Roman"/>
          <w:b/>
          <w:i/>
          <w:sz w:val="24"/>
          <w:szCs w:val="24"/>
        </w:rPr>
        <w:t>The next question is what caused the death of the accused?</w:t>
      </w: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in her defence outline, Annexure B states that the deceased ingested poison and according to the accused that might have caused his death. Joseph Mukwavaya, from the statement admitted by the accused, states that upon approaching the deceased on 18 August 2018, whilst the deceased was lying on his back facing upwards he observed that deceased had froth discharged from h</w:t>
      </w:r>
      <w:r w:rsidR="001C7A78">
        <w:rPr>
          <w:rFonts w:ascii="Times New Roman" w:hAnsi="Times New Roman" w:cs="Times New Roman"/>
          <w:sz w:val="24"/>
          <w:szCs w:val="24"/>
        </w:rPr>
        <w:t>is mouth. I presume that the fro</w:t>
      </w:r>
      <w:r>
        <w:rPr>
          <w:rFonts w:ascii="Times New Roman" w:hAnsi="Times New Roman" w:cs="Times New Roman"/>
          <w:sz w:val="24"/>
          <w:szCs w:val="24"/>
        </w:rPr>
        <w:t>th could have possibly caused by ingestion of poison by the deceased. In any case the accused handed to the police two cups containing what she perceived was the poison. The version of the defence cannot be just discarded as being untrue or improbable, in my view it has some semblance of truth in it supported by observation and oral evidence of witnesses. It is possible that deceased partook some water laced with poison that is w</w:t>
      </w:r>
      <w:r w:rsidR="001C7A78">
        <w:rPr>
          <w:rFonts w:ascii="Times New Roman" w:hAnsi="Times New Roman" w:cs="Times New Roman"/>
          <w:sz w:val="24"/>
          <w:szCs w:val="24"/>
        </w:rPr>
        <w:t>hy Joseph Mukwavaya observed fro</w:t>
      </w:r>
      <w:r>
        <w:rPr>
          <w:rFonts w:ascii="Times New Roman" w:hAnsi="Times New Roman" w:cs="Times New Roman"/>
          <w:sz w:val="24"/>
          <w:szCs w:val="24"/>
        </w:rPr>
        <w:t xml:space="preserve">th oozing from deceased’s mouth. However that poison did not cause deceased’s death. Before us is an expert’s opinion who concluded upon examination of the remains of the deceased that deceased’s death was due to left chest deformity, blood in the pleural space and subdural haematoma.  </w:t>
      </w:r>
    </w:p>
    <w:p w:rsidR="000F0831" w:rsidRPr="00ED4734"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clearly observed by </w:t>
      </w:r>
      <w:r w:rsidRPr="00324132">
        <w:rPr>
          <w:rFonts w:ascii="Times New Roman" w:hAnsi="Times New Roman" w:cs="Times New Roman"/>
          <w:smallCaps/>
          <w:sz w:val="24"/>
          <w:szCs w:val="24"/>
        </w:rPr>
        <w:t xml:space="preserve">beadle </w:t>
      </w:r>
      <w:r w:rsidR="001C7A78">
        <w:rPr>
          <w:rFonts w:ascii="Times New Roman" w:hAnsi="Times New Roman" w:cs="Times New Roman"/>
          <w:smallCaps/>
          <w:sz w:val="24"/>
          <w:szCs w:val="24"/>
        </w:rPr>
        <w:t>cj</w:t>
      </w:r>
      <w:r>
        <w:rPr>
          <w:rStyle w:val="FootnoteReference"/>
          <w:rFonts w:ascii="Times New Roman" w:hAnsi="Times New Roman" w:cs="Times New Roman"/>
          <w:sz w:val="24"/>
          <w:szCs w:val="24"/>
        </w:rPr>
        <w:footnoteReference w:id="1"/>
      </w:r>
    </w:p>
    <w:p w:rsidR="000F0831" w:rsidRPr="00B7023F" w:rsidRDefault="000F0831" w:rsidP="000F0831">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B7023F">
        <w:rPr>
          <w:rFonts w:ascii="Times New Roman" w:hAnsi="Times New Roman" w:cs="Times New Roman"/>
        </w:rPr>
        <w:t xml:space="preserve">In </w:t>
      </w:r>
      <w:r w:rsidRPr="00B7023F">
        <w:rPr>
          <w:rFonts w:ascii="Times New Roman" w:hAnsi="Times New Roman" w:cs="Times New Roman"/>
          <w:i/>
        </w:rPr>
        <w:t>S v Annama</w:t>
      </w:r>
      <w:r w:rsidRPr="00B7023F">
        <w:rPr>
          <w:rFonts w:ascii="Times New Roman" w:hAnsi="Times New Roman" w:cs="Times New Roman"/>
        </w:rPr>
        <w:t xml:space="preserve"> 1964 AD 142, </w:t>
      </w:r>
      <w:r w:rsidRPr="00B7023F">
        <w:rPr>
          <w:rFonts w:ascii="Times New Roman" w:hAnsi="Times New Roman" w:cs="Times New Roman"/>
          <w:smallCaps/>
        </w:rPr>
        <w:t>Greenberg ja</w:t>
      </w:r>
      <w:r w:rsidRPr="00B7023F">
        <w:rPr>
          <w:rFonts w:ascii="Times New Roman" w:hAnsi="Times New Roman" w:cs="Times New Roman"/>
        </w:rPr>
        <w:t xml:space="preserve"> stated:</w:t>
      </w:r>
    </w:p>
    <w:p w:rsidR="000F0831" w:rsidRDefault="001C7A78" w:rsidP="001C7A78">
      <w:pPr>
        <w:spacing w:after="0" w:line="240" w:lineRule="auto"/>
        <w:ind w:left="1440"/>
        <w:jc w:val="both"/>
        <w:rPr>
          <w:rFonts w:ascii="Times New Roman" w:hAnsi="Times New Roman" w:cs="Times New Roman"/>
        </w:rPr>
      </w:pPr>
      <w:r>
        <w:rPr>
          <w:rFonts w:ascii="Times New Roman" w:hAnsi="Times New Roman" w:cs="Times New Roman"/>
        </w:rPr>
        <w:t>“</w:t>
      </w:r>
      <w:r w:rsidR="000F0831" w:rsidRPr="00B7023F">
        <w:rPr>
          <w:rFonts w:ascii="Times New Roman" w:hAnsi="Times New Roman" w:cs="Times New Roman"/>
        </w:rPr>
        <w:t>It is clear that expert evidence is admissible…. and once it is admissible the question in each case is….whether its cogency, either alone or with other evidence is sufficient to carry conviction, though numerous warnings are to be found in cases as to the depth with which evidence of</w:t>
      </w:r>
      <w:r>
        <w:rPr>
          <w:rFonts w:ascii="Times New Roman" w:hAnsi="Times New Roman" w:cs="Times New Roman"/>
        </w:rPr>
        <w:t xml:space="preserve"> this kind is to be approached.”</w:t>
      </w:r>
    </w:p>
    <w:p w:rsidR="001C7A78" w:rsidRPr="00B7023F" w:rsidRDefault="001C7A78" w:rsidP="000F0831">
      <w:pPr>
        <w:spacing w:after="0" w:line="240" w:lineRule="auto"/>
        <w:ind w:left="2160"/>
        <w:jc w:val="both"/>
        <w:rPr>
          <w:rFonts w:ascii="Times New Roman" w:hAnsi="Times New Roman" w:cs="Times New Roman"/>
        </w:rPr>
      </w:pPr>
    </w:p>
    <w:p w:rsidR="000F0831" w:rsidRDefault="000F0831" w:rsidP="001C7A78">
      <w:pPr>
        <w:spacing w:after="0" w:line="360" w:lineRule="auto"/>
        <w:ind w:firstLine="720"/>
        <w:jc w:val="both"/>
        <w:rPr>
          <w:rFonts w:ascii="Times New Roman" w:hAnsi="Times New Roman" w:cs="Times New Roman"/>
          <w:sz w:val="24"/>
          <w:szCs w:val="24"/>
        </w:rPr>
      </w:pPr>
      <w:r w:rsidRPr="00B7023F">
        <w:rPr>
          <w:rFonts w:ascii="Times New Roman" w:hAnsi="Times New Roman" w:cs="Times New Roman"/>
        </w:rPr>
        <w:t xml:space="preserve">We therefore unanimously agreed that the deceased did not die due to ingestion of poison but died due to the injuries on the chest and on the head. We therefore reject the evidence of the deceased that deceased partook poison that led to his evidence. </w:t>
      </w:r>
      <w:r w:rsidR="001C7A78">
        <w:rPr>
          <w:rFonts w:ascii="Times New Roman" w:hAnsi="Times New Roman" w:cs="Times New Roman"/>
        </w:rPr>
        <w:t>That line of evidence introduced</w:t>
      </w:r>
      <w:r w:rsidRPr="00B7023F">
        <w:rPr>
          <w:rFonts w:ascii="Times New Roman" w:hAnsi="Times New Roman" w:cs="Times New Roman"/>
        </w:rPr>
        <w:t xml:space="preserve"> by the accused is not supported by scientific evidence.</w:t>
      </w:r>
    </w:p>
    <w:p w:rsidR="000F0831" w:rsidRDefault="000F0831" w:rsidP="000F0831">
      <w:pPr>
        <w:spacing w:after="0" w:line="240" w:lineRule="auto"/>
        <w:ind w:left="1440"/>
        <w:jc w:val="both"/>
        <w:rPr>
          <w:rFonts w:ascii="Times New Roman" w:hAnsi="Times New Roman" w:cs="Times New Roman"/>
          <w:sz w:val="24"/>
          <w:szCs w:val="24"/>
        </w:rPr>
      </w:pPr>
    </w:p>
    <w:p w:rsidR="000F0831" w:rsidRPr="00B7023F" w:rsidRDefault="000F0831" w:rsidP="000F0831">
      <w:pPr>
        <w:spacing w:after="0" w:line="360" w:lineRule="auto"/>
        <w:jc w:val="both"/>
        <w:rPr>
          <w:rFonts w:ascii="Times New Roman" w:hAnsi="Times New Roman" w:cs="Times New Roman"/>
          <w:sz w:val="24"/>
          <w:szCs w:val="24"/>
          <w:u w:val="single"/>
        </w:rPr>
      </w:pPr>
      <w:r w:rsidRPr="00B7023F">
        <w:rPr>
          <w:rFonts w:ascii="Times New Roman" w:hAnsi="Times New Roman" w:cs="Times New Roman"/>
          <w:sz w:val="24"/>
          <w:szCs w:val="24"/>
          <w:u w:val="single"/>
        </w:rPr>
        <w:lastRenderedPageBreak/>
        <w:t>WHO CAUSED THE INJURIES ON THE DECEASED THAT LED TO HIS DEATH</w:t>
      </w:r>
      <w:r>
        <w:rPr>
          <w:rFonts w:ascii="Times New Roman" w:hAnsi="Times New Roman" w:cs="Times New Roman"/>
          <w:sz w:val="24"/>
          <w:szCs w:val="24"/>
          <w:u w:val="single"/>
        </w:rPr>
        <w:t>?</w:t>
      </w: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injury on the deceased’s head is not in dispute in our view. The accused in her defence outline as well as closing submissions and evidence in chief told the court that she threw the three legged aluminium pot over her shoulder and the blow caught deceased’s head. That blow resulted in the deceased sustaining a deformed skull and that resulted in the subdural haematoma detected by the doctor. What is in dispute is the deformed chest. No one witnessed the fight between deceased and accused. We cannot dismiss the evidence of the accused more particularly whether deceased sustained chest injuries at the hands of Veronica’s parents.</w:t>
      </w:r>
    </w:p>
    <w:p w:rsidR="000F0831" w:rsidRPr="0019650B" w:rsidRDefault="000F0831" w:rsidP="000F0831">
      <w:pPr>
        <w:spacing w:after="0" w:line="360" w:lineRule="auto"/>
        <w:jc w:val="both"/>
        <w:rPr>
          <w:rFonts w:ascii="Times New Roman" w:hAnsi="Times New Roman" w:cs="Times New Roman"/>
          <w:sz w:val="24"/>
          <w:szCs w:val="24"/>
          <w:u w:val="single"/>
        </w:rPr>
      </w:pPr>
      <w:r w:rsidRPr="0019650B">
        <w:rPr>
          <w:rFonts w:ascii="Times New Roman" w:hAnsi="Times New Roman" w:cs="Times New Roman"/>
          <w:sz w:val="24"/>
          <w:szCs w:val="24"/>
          <w:u w:val="single"/>
        </w:rPr>
        <w:t>DID THE ACCUSED KILL THE DECEASED ACTING IN SELF DEFENCE?</w:t>
      </w: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252 of the Criminal Procedure and Evidence Act, provides such a defence to the accused. In </w:t>
      </w:r>
      <w:r w:rsidRPr="003745D8">
        <w:rPr>
          <w:rFonts w:ascii="Times New Roman" w:hAnsi="Times New Roman" w:cs="Times New Roman"/>
          <w:i/>
          <w:sz w:val="24"/>
          <w:szCs w:val="24"/>
        </w:rPr>
        <w:t>R v Patel</w:t>
      </w:r>
      <w:r>
        <w:rPr>
          <w:rStyle w:val="FootnoteReference"/>
          <w:rFonts w:ascii="Times New Roman" w:hAnsi="Times New Roman" w:cs="Times New Roman"/>
          <w:sz w:val="24"/>
          <w:szCs w:val="24"/>
        </w:rPr>
        <w:footnoteReference w:id="2"/>
      </w:r>
    </w:p>
    <w:p w:rsidR="000F0831" w:rsidRDefault="000F0831" w:rsidP="000F083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8D4D6F">
        <w:rPr>
          <w:rFonts w:ascii="Times New Roman" w:hAnsi="Times New Roman" w:cs="Times New Roman"/>
        </w:rPr>
        <w:t xml:space="preserve">The issue is not one of </w:t>
      </w:r>
      <w:r w:rsidR="00024F1A" w:rsidRPr="008D4D6F">
        <w:rPr>
          <w:rFonts w:ascii="Times New Roman" w:hAnsi="Times New Roman" w:cs="Times New Roman"/>
        </w:rPr>
        <w:t>self-defence</w:t>
      </w:r>
      <w:r w:rsidRPr="008D4D6F">
        <w:rPr>
          <w:rFonts w:ascii="Times New Roman" w:hAnsi="Times New Roman" w:cs="Times New Roman"/>
        </w:rPr>
        <w:t>: it is one of killing in defence of another. But the right is the same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0F0831" w:rsidRDefault="000F0831" w:rsidP="000F0831">
      <w:pPr>
        <w:spacing w:after="0" w:line="240" w:lineRule="auto"/>
        <w:ind w:left="1440"/>
        <w:jc w:val="both"/>
        <w:rPr>
          <w:rFonts w:ascii="Times New Roman" w:hAnsi="Times New Roman" w:cs="Times New Roman"/>
          <w:sz w:val="24"/>
          <w:szCs w:val="24"/>
        </w:rPr>
      </w:pPr>
    </w:p>
    <w:p w:rsidR="000F0831" w:rsidRDefault="000F0831" w:rsidP="000F083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8D4D6F">
        <w:rPr>
          <w:rFonts w:ascii="Times New Roman" w:hAnsi="Times New Roman" w:cs="Times New Roman"/>
        </w:rPr>
        <w:t xml:space="preserve">The court must be aware of being an </w:t>
      </w:r>
      <w:r w:rsidR="00ED72A5" w:rsidRPr="008D4D6F">
        <w:rPr>
          <w:rFonts w:ascii="Times New Roman" w:hAnsi="Times New Roman" w:cs="Times New Roman"/>
        </w:rPr>
        <w:t>armchair</w:t>
      </w:r>
      <w:r w:rsidRPr="008D4D6F">
        <w:rPr>
          <w:rFonts w:ascii="Times New Roman" w:hAnsi="Times New Roman" w:cs="Times New Roman"/>
        </w:rPr>
        <w:t xml:space="preserve"> critic and must take account of the exigencies of the occasion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0F0831" w:rsidRDefault="000F0831" w:rsidP="000F0831">
      <w:pPr>
        <w:spacing w:after="0" w:line="240" w:lineRule="auto"/>
        <w:ind w:left="1440"/>
        <w:jc w:val="both"/>
        <w:rPr>
          <w:rFonts w:ascii="Times New Roman" w:hAnsi="Times New Roman" w:cs="Times New Roman"/>
          <w:sz w:val="24"/>
          <w:szCs w:val="24"/>
        </w:rPr>
      </w:pPr>
    </w:p>
    <w:p w:rsidR="000F0831" w:rsidRDefault="000F0831" w:rsidP="000F083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401EFD">
        <w:rPr>
          <w:rFonts w:ascii="Times New Roman" w:hAnsi="Times New Roman" w:cs="Times New Roman"/>
        </w:rPr>
        <w:t xml:space="preserve">Lastly the onus of negating </w:t>
      </w:r>
      <w:r w:rsidR="00024F1A" w:rsidRPr="00401EFD">
        <w:rPr>
          <w:rFonts w:ascii="Times New Roman" w:hAnsi="Times New Roman" w:cs="Times New Roman"/>
        </w:rPr>
        <w:t>self-defence</w:t>
      </w:r>
      <w:r w:rsidRPr="00401EFD">
        <w:rPr>
          <w:rFonts w:ascii="Times New Roman" w:hAnsi="Times New Roman" w:cs="Times New Roman"/>
        </w:rPr>
        <w:t xml:space="preserve"> in a criminal case is on the crown. Hence an accused is entitled to an acquittal if there is a reasonable possibility that he acted in </w:t>
      </w:r>
      <w:r w:rsidR="00024F1A" w:rsidRPr="00401EFD">
        <w:rPr>
          <w:rFonts w:ascii="Times New Roman" w:hAnsi="Times New Roman" w:cs="Times New Roman"/>
        </w:rPr>
        <w:t>self-defence</w:t>
      </w:r>
      <w:r>
        <w:rPr>
          <w:rFonts w:ascii="Times New Roman" w:hAnsi="Times New Roman" w:cs="Times New Roman"/>
          <w:sz w:val="24"/>
          <w:szCs w:val="24"/>
        </w:rPr>
        <w:t>.”</w:t>
      </w:r>
    </w:p>
    <w:p w:rsidR="000F0831" w:rsidRDefault="000F0831" w:rsidP="000F0831">
      <w:pPr>
        <w:spacing w:after="0" w:line="240" w:lineRule="auto"/>
        <w:ind w:left="1440"/>
        <w:jc w:val="both"/>
        <w:rPr>
          <w:rFonts w:ascii="Times New Roman" w:hAnsi="Times New Roman" w:cs="Times New Roman"/>
          <w:sz w:val="24"/>
          <w:szCs w:val="24"/>
        </w:rPr>
      </w:pP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 is urging this court to make a finding that the accused when she struck the blow on deceased’s head, she was acting in defence of self. On the other hand the State submitted that this case is classified as a crime of passion driven by extreme jealous of the offender against the spouse who had had an affair with the other party. Accused did not initiate the attack on the deceased. She was carelessly and provocatively remonstrating deceased over what he had done. Deceased reacted angrily and assaulted the accused. Then a fight ensued. This chronicle of events is not in dispute. The question is, at the time the accused hailed the three legged pot on the deceased’s head whether she was under an unlaw</w:t>
      </w:r>
      <w:r w:rsidR="00ED72A5">
        <w:rPr>
          <w:rFonts w:ascii="Times New Roman" w:hAnsi="Times New Roman" w:cs="Times New Roman"/>
          <w:sz w:val="24"/>
          <w:szCs w:val="24"/>
        </w:rPr>
        <w:t>ful attack</w:t>
      </w:r>
      <w:r>
        <w:rPr>
          <w:rFonts w:ascii="Times New Roman" w:hAnsi="Times New Roman" w:cs="Times New Roman"/>
          <w:sz w:val="24"/>
          <w:szCs w:val="24"/>
        </w:rPr>
        <w:t xml:space="preserve">. The answer to that question is on the positive. What is left out for decision by this court is whether the accused exceeded the means used to thwart the danger if the means used by the accused exceeded objectively the means that could have been reasonable in the circumstances then she would not have met the requirements espoused in s 253 of the Criminal Law (Codification and </w:t>
      </w:r>
      <w:r>
        <w:rPr>
          <w:rFonts w:ascii="Times New Roman" w:hAnsi="Times New Roman" w:cs="Times New Roman"/>
          <w:sz w:val="24"/>
          <w:szCs w:val="24"/>
        </w:rPr>
        <w:lastRenderedPageBreak/>
        <w:t>Reform) Act [</w:t>
      </w:r>
      <w:r w:rsidRPr="00024F1A">
        <w:rPr>
          <w:rFonts w:ascii="Times New Roman" w:hAnsi="Times New Roman" w:cs="Times New Roman"/>
          <w:i/>
          <w:sz w:val="24"/>
          <w:szCs w:val="24"/>
        </w:rPr>
        <w:t>Chapter 9:23</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The accused was reckless as to the part of the body she attacked using a metal object resulting in the deformity to the deceased’s skull. The injury resulted in subdural haematoma which contributed to the death of the deceased. We accept that the accused was fighting with the deceased but she is the one who had provoked that fight in a way her life was not in danger at the instance of the deceased, though the attack or assault by the deceased was unlawful. The conduct of the accused meets the requirement of s 254 of the Criminal Law (Codification and Reform) Act which provides as follows:-</w:t>
      </w:r>
    </w:p>
    <w:p w:rsidR="000F0831" w:rsidRDefault="000F0831" w:rsidP="000F083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95044C">
        <w:rPr>
          <w:rFonts w:ascii="Times New Roman" w:hAnsi="Times New Roman" w:cs="Times New Roman"/>
        </w:rPr>
        <w:t>If a person accused of murder was defending himself or herself or another person against an unlawful attack when he or she did or omitted to do anything that is an essential element of the crime, he or she, shall</w:t>
      </w:r>
      <w:r>
        <w:rPr>
          <w:rFonts w:ascii="Times New Roman" w:hAnsi="Times New Roman" w:cs="Times New Roman"/>
        </w:rPr>
        <w:t xml:space="preserve"> be guilty of culpable homicide if all the requirements or defence of person specified in s 253 are satisfied in the case except that the means he or she used to avert the unlawful attack were not reasonable in all the circumstances.</w:t>
      </w:r>
      <w:r>
        <w:rPr>
          <w:rFonts w:ascii="Times New Roman" w:hAnsi="Times New Roman" w:cs="Times New Roman"/>
          <w:sz w:val="24"/>
          <w:szCs w:val="24"/>
        </w:rPr>
        <w:t>”</w:t>
      </w:r>
    </w:p>
    <w:p w:rsidR="000F0831" w:rsidRDefault="000F0831" w:rsidP="000F0831">
      <w:pPr>
        <w:spacing w:after="0" w:line="240" w:lineRule="auto"/>
        <w:ind w:left="1440"/>
        <w:jc w:val="both"/>
        <w:rPr>
          <w:rFonts w:ascii="Times New Roman" w:hAnsi="Times New Roman" w:cs="Times New Roman"/>
          <w:sz w:val="24"/>
          <w:szCs w:val="24"/>
        </w:rPr>
      </w:pP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thus satisfied that </w:t>
      </w:r>
      <w:r w:rsidR="00603AE3">
        <w:rPr>
          <w:rFonts w:ascii="Times New Roman" w:hAnsi="Times New Roman" w:cs="Times New Roman"/>
          <w:sz w:val="24"/>
          <w:szCs w:val="24"/>
        </w:rPr>
        <w:t>accused is</w:t>
      </w:r>
      <w:r>
        <w:rPr>
          <w:rFonts w:ascii="Times New Roman" w:hAnsi="Times New Roman" w:cs="Times New Roman"/>
          <w:sz w:val="24"/>
          <w:szCs w:val="24"/>
        </w:rPr>
        <w:t xml:space="preserve"> found not guilty of murder but guilty of Culpable Homicide.</w:t>
      </w:r>
    </w:p>
    <w:p w:rsidR="000F0831" w:rsidRPr="008B177E" w:rsidRDefault="000F0831" w:rsidP="000F0831">
      <w:pPr>
        <w:spacing w:after="0" w:line="360" w:lineRule="auto"/>
        <w:jc w:val="both"/>
        <w:rPr>
          <w:rFonts w:ascii="Times New Roman" w:hAnsi="Times New Roman" w:cs="Times New Roman"/>
          <w:b/>
          <w:sz w:val="24"/>
          <w:szCs w:val="24"/>
          <w:u w:val="single"/>
        </w:rPr>
      </w:pPr>
      <w:r w:rsidRPr="008B177E">
        <w:rPr>
          <w:rFonts w:ascii="Times New Roman" w:hAnsi="Times New Roman" w:cs="Times New Roman"/>
          <w:b/>
          <w:sz w:val="24"/>
          <w:szCs w:val="24"/>
          <w:u w:val="single"/>
        </w:rPr>
        <w:t>Sentence</w:t>
      </w: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appropriate sentence the court will take into account the aggravatory and mitigatory features in this case. </w:t>
      </w:r>
      <w:r w:rsidR="00603AE3">
        <w:rPr>
          <w:rFonts w:ascii="Times New Roman" w:hAnsi="Times New Roman" w:cs="Times New Roman"/>
          <w:sz w:val="24"/>
          <w:szCs w:val="24"/>
        </w:rPr>
        <w:t>Accused is</w:t>
      </w:r>
      <w:r>
        <w:rPr>
          <w:rFonts w:ascii="Times New Roman" w:hAnsi="Times New Roman" w:cs="Times New Roman"/>
          <w:sz w:val="24"/>
          <w:szCs w:val="24"/>
        </w:rPr>
        <w:t xml:space="preserve"> a first offender, who had experience</w:t>
      </w:r>
      <w:r w:rsidR="00603AE3">
        <w:rPr>
          <w:rFonts w:ascii="Times New Roman" w:hAnsi="Times New Roman" w:cs="Times New Roman"/>
          <w:sz w:val="24"/>
          <w:szCs w:val="24"/>
        </w:rPr>
        <w:t xml:space="preserve">d a bumpy life in her marital life where she </w:t>
      </w:r>
      <w:r>
        <w:rPr>
          <w:rFonts w:ascii="Times New Roman" w:hAnsi="Times New Roman" w:cs="Times New Roman"/>
          <w:sz w:val="24"/>
          <w:szCs w:val="24"/>
        </w:rPr>
        <w:t>would</w:t>
      </w:r>
      <w:r w:rsidR="00603AE3">
        <w:rPr>
          <w:rFonts w:ascii="Times New Roman" w:hAnsi="Times New Roman" w:cs="Times New Roman"/>
          <w:sz w:val="24"/>
          <w:szCs w:val="24"/>
        </w:rPr>
        <w:t xml:space="preserve"> continuously quarrel with her </w:t>
      </w:r>
      <w:r>
        <w:rPr>
          <w:rFonts w:ascii="Times New Roman" w:hAnsi="Times New Roman" w:cs="Times New Roman"/>
          <w:sz w:val="24"/>
          <w:szCs w:val="24"/>
        </w:rPr>
        <w:t xml:space="preserve">husband over infidelity. Such a quarrel led </w:t>
      </w:r>
      <w:r w:rsidR="00603AE3">
        <w:rPr>
          <w:rFonts w:ascii="Times New Roman" w:hAnsi="Times New Roman" w:cs="Times New Roman"/>
          <w:sz w:val="24"/>
          <w:szCs w:val="24"/>
        </w:rPr>
        <w:t>to the unfortunate death of her husband. She</w:t>
      </w:r>
      <w:r>
        <w:rPr>
          <w:rFonts w:ascii="Times New Roman" w:hAnsi="Times New Roman" w:cs="Times New Roman"/>
          <w:sz w:val="24"/>
          <w:szCs w:val="24"/>
        </w:rPr>
        <w:t xml:space="preserve"> should </w:t>
      </w:r>
      <w:r w:rsidR="00603AE3">
        <w:rPr>
          <w:rFonts w:ascii="Times New Roman" w:hAnsi="Times New Roman" w:cs="Times New Roman"/>
          <w:sz w:val="24"/>
          <w:szCs w:val="24"/>
        </w:rPr>
        <w:t xml:space="preserve">have </w:t>
      </w:r>
      <w:r>
        <w:rPr>
          <w:rFonts w:ascii="Times New Roman" w:hAnsi="Times New Roman" w:cs="Times New Roman"/>
          <w:sz w:val="24"/>
          <w:szCs w:val="24"/>
        </w:rPr>
        <w:t>exercise</w:t>
      </w:r>
      <w:r w:rsidR="00603AE3">
        <w:rPr>
          <w:rFonts w:ascii="Times New Roman" w:hAnsi="Times New Roman" w:cs="Times New Roman"/>
          <w:sz w:val="24"/>
          <w:szCs w:val="24"/>
        </w:rPr>
        <w:t>d restrain</w:t>
      </w:r>
      <w:r>
        <w:rPr>
          <w:rFonts w:ascii="Times New Roman" w:hAnsi="Times New Roman" w:cs="Times New Roman"/>
          <w:sz w:val="24"/>
          <w:szCs w:val="24"/>
        </w:rPr>
        <w:t xml:space="preserve"> and </w:t>
      </w:r>
      <w:r w:rsidR="00024F1A">
        <w:rPr>
          <w:rFonts w:ascii="Times New Roman" w:hAnsi="Times New Roman" w:cs="Times New Roman"/>
          <w:sz w:val="24"/>
          <w:szCs w:val="24"/>
        </w:rPr>
        <w:t>self-control</w:t>
      </w:r>
      <w:r>
        <w:rPr>
          <w:rFonts w:ascii="Times New Roman" w:hAnsi="Times New Roman" w:cs="Times New Roman"/>
          <w:sz w:val="24"/>
          <w:szCs w:val="24"/>
        </w:rPr>
        <w:t xml:space="preserve">. </w:t>
      </w:r>
      <w:r w:rsidR="00603AE3">
        <w:rPr>
          <w:rFonts w:ascii="Times New Roman" w:hAnsi="Times New Roman" w:cs="Times New Roman"/>
          <w:sz w:val="24"/>
          <w:szCs w:val="24"/>
        </w:rPr>
        <w:t xml:space="preserve">She has now separated from her </w:t>
      </w:r>
      <w:r>
        <w:rPr>
          <w:rFonts w:ascii="Times New Roman" w:hAnsi="Times New Roman" w:cs="Times New Roman"/>
          <w:sz w:val="24"/>
          <w:szCs w:val="24"/>
        </w:rPr>
        <w:t xml:space="preserve">children, the family has broken down. I will also take into account the nature of the offence </w:t>
      </w:r>
      <w:r w:rsidR="00603AE3">
        <w:rPr>
          <w:rFonts w:ascii="Times New Roman" w:hAnsi="Times New Roman" w:cs="Times New Roman"/>
          <w:sz w:val="24"/>
          <w:szCs w:val="24"/>
        </w:rPr>
        <w:t>she has</w:t>
      </w:r>
      <w:r>
        <w:rPr>
          <w:rFonts w:ascii="Times New Roman" w:hAnsi="Times New Roman" w:cs="Times New Roman"/>
          <w:sz w:val="24"/>
          <w:szCs w:val="24"/>
        </w:rPr>
        <w:t xml:space="preserve"> been found guilty of. However </w:t>
      </w:r>
      <w:r w:rsidR="00603AE3">
        <w:rPr>
          <w:rFonts w:ascii="Times New Roman" w:hAnsi="Times New Roman" w:cs="Times New Roman"/>
          <w:sz w:val="24"/>
          <w:szCs w:val="24"/>
        </w:rPr>
        <w:t>she has</w:t>
      </w:r>
      <w:r>
        <w:rPr>
          <w:rFonts w:ascii="Times New Roman" w:hAnsi="Times New Roman" w:cs="Times New Roman"/>
          <w:sz w:val="24"/>
          <w:szCs w:val="24"/>
        </w:rPr>
        <w:t xml:space="preserve"> been found guilty of a serious crime where courts val</w:t>
      </w:r>
      <w:r w:rsidR="00603AE3">
        <w:rPr>
          <w:rFonts w:ascii="Times New Roman" w:hAnsi="Times New Roman" w:cs="Times New Roman"/>
          <w:sz w:val="24"/>
          <w:szCs w:val="24"/>
        </w:rPr>
        <w:t>u</w:t>
      </w:r>
      <w:r>
        <w:rPr>
          <w:rFonts w:ascii="Times New Roman" w:hAnsi="Times New Roman" w:cs="Times New Roman"/>
          <w:sz w:val="24"/>
          <w:szCs w:val="24"/>
        </w:rPr>
        <w:t xml:space="preserve">e the sanctity of life. I am going to pass a sentence that would assist </w:t>
      </w:r>
      <w:r w:rsidR="00603AE3">
        <w:rPr>
          <w:rFonts w:ascii="Times New Roman" w:hAnsi="Times New Roman" w:cs="Times New Roman"/>
          <w:sz w:val="24"/>
          <w:szCs w:val="24"/>
        </w:rPr>
        <w:t>accused</w:t>
      </w:r>
      <w:r>
        <w:rPr>
          <w:rFonts w:ascii="Times New Roman" w:hAnsi="Times New Roman" w:cs="Times New Roman"/>
          <w:sz w:val="24"/>
          <w:szCs w:val="24"/>
        </w:rPr>
        <w:t xml:space="preserve"> to be rehabilitated back in the society.</w:t>
      </w:r>
    </w:p>
    <w:p w:rsidR="000F0831" w:rsidRDefault="000F0831" w:rsidP="000F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3AE3">
        <w:rPr>
          <w:rFonts w:ascii="Times New Roman" w:hAnsi="Times New Roman" w:cs="Times New Roman"/>
          <w:sz w:val="24"/>
          <w:szCs w:val="24"/>
        </w:rPr>
        <w:t>Accused is</w:t>
      </w:r>
      <w:r>
        <w:rPr>
          <w:rFonts w:ascii="Times New Roman" w:hAnsi="Times New Roman" w:cs="Times New Roman"/>
          <w:sz w:val="24"/>
          <w:szCs w:val="24"/>
        </w:rPr>
        <w:t xml:space="preserve"> sentenced to 3 years imprisonment of which 1 year imprisonment is surrendered for 5 years on condition within that period </w:t>
      </w:r>
      <w:r w:rsidR="00603AE3">
        <w:rPr>
          <w:rFonts w:ascii="Times New Roman" w:hAnsi="Times New Roman" w:cs="Times New Roman"/>
          <w:sz w:val="24"/>
          <w:szCs w:val="24"/>
        </w:rPr>
        <w:t>she is</w:t>
      </w:r>
      <w:r>
        <w:rPr>
          <w:rFonts w:ascii="Times New Roman" w:hAnsi="Times New Roman" w:cs="Times New Roman"/>
          <w:sz w:val="24"/>
          <w:szCs w:val="24"/>
        </w:rPr>
        <w:t xml:space="preserve"> not convicted of any crime involving violence to which upon conviction </w:t>
      </w:r>
      <w:r w:rsidR="00603AE3">
        <w:rPr>
          <w:rFonts w:ascii="Times New Roman" w:hAnsi="Times New Roman" w:cs="Times New Roman"/>
          <w:sz w:val="24"/>
          <w:szCs w:val="24"/>
        </w:rPr>
        <w:t>she is</w:t>
      </w:r>
      <w:r>
        <w:rPr>
          <w:rFonts w:ascii="Times New Roman" w:hAnsi="Times New Roman" w:cs="Times New Roman"/>
          <w:sz w:val="24"/>
          <w:szCs w:val="24"/>
        </w:rPr>
        <w:t xml:space="preserve"> sentenced to imprisonment without an option of a fine.</w:t>
      </w:r>
    </w:p>
    <w:p w:rsidR="000F0831" w:rsidRDefault="000F0831" w:rsidP="000F0831">
      <w:pPr>
        <w:spacing w:after="0" w:line="360" w:lineRule="auto"/>
        <w:jc w:val="both"/>
        <w:rPr>
          <w:rFonts w:ascii="Times New Roman" w:hAnsi="Times New Roman" w:cs="Times New Roman"/>
          <w:sz w:val="24"/>
          <w:szCs w:val="24"/>
        </w:rPr>
      </w:pPr>
    </w:p>
    <w:p w:rsidR="006B4046" w:rsidRPr="009C0504" w:rsidRDefault="006B4046" w:rsidP="006B4046">
      <w:pPr>
        <w:spacing w:after="0" w:line="240" w:lineRule="auto"/>
        <w:ind w:left="720"/>
        <w:jc w:val="both"/>
        <w:rPr>
          <w:rFonts w:ascii="Times New Roman" w:hAnsi="Times New Roman" w:cs="Times New Roman"/>
          <w:sz w:val="28"/>
          <w:szCs w:val="24"/>
        </w:rPr>
      </w:pPr>
      <w:r w:rsidRPr="009C0504">
        <w:rPr>
          <w:rFonts w:ascii="Times New Roman" w:hAnsi="Times New Roman" w:cs="Times New Roman"/>
          <w:sz w:val="28"/>
          <w:szCs w:val="24"/>
        </w:rPr>
        <w:t xml:space="preserve">        </w:t>
      </w:r>
    </w:p>
    <w:p w:rsidR="006B4046" w:rsidRDefault="006B4046" w:rsidP="006B4046">
      <w:pPr>
        <w:spacing w:after="0" w:line="360" w:lineRule="auto"/>
        <w:ind w:firstLine="720"/>
        <w:jc w:val="both"/>
        <w:rPr>
          <w:rFonts w:ascii="Times New Roman" w:hAnsi="Times New Roman" w:cs="Times New Roman"/>
          <w:sz w:val="24"/>
          <w:szCs w:val="24"/>
        </w:rPr>
      </w:pPr>
    </w:p>
    <w:p w:rsidR="00FA0E4C" w:rsidRDefault="00FA0E4C" w:rsidP="006B4046">
      <w:pPr>
        <w:spacing w:after="0" w:line="360" w:lineRule="auto"/>
        <w:ind w:firstLine="720"/>
        <w:jc w:val="both"/>
        <w:rPr>
          <w:rFonts w:ascii="Times New Roman" w:hAnsi="Times New Roman" w:cs="Times New Roman"/>
          <w:sz w:val="24"/>
          <w:szCs w:val="24"/>
        </w:rPr>
      </w:pPr>
    </w:p>
    <w:p w:rsidR="004D40A1" w:rsidRDefault="006B4046" w:rsidP="00024F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9E079A">
        <w:rPr>
          <w:rFonts w:ascii="Times New Roman" w:hAnsi="Times New Roman" w:cs="Times New Roman"/>
          <w:sz w:val="24"/>
          <w:szCs w:val="24"/>
        </w:rPr>
        <w:t>, state’s</w:t>
      </w:r>
      <w:r>
        <w:rPr>
          <w:rFonts w:ascii="Times New Roman" w:hAnsi="Times New Roman" w:cs="Times New Roman"/>
          <w:sz w:val="24"/>
          <w:szCs w:val="24"/>
        </w:rPr>
        <w:t xml:space="preserve"> legal practitioners</w:t>
      </w:r>
    </w:p>
    <w:p w:rsidR="00801B8A" w:rsidRPr="00801B8A" w:rsidRDefault="00801B8A" w:rsidP="00024F1A">
      <w:pPr>
        <w:spacing w:after="0" w:line="240" w:lineRule="auto"/>
        <w:jc w:val="both"/>
        <w:rPr>
          <w:rFonts w:ascii="Times New Roman" w:hAnsi="Times New Roman" w:cs="Times New Roman"/>
          <w:sz w:val="28"/>
          <w:szCs w:val="24"/>
        </w:rPr>
      </w:pPr>
      <w:r>
        <w:rPr>
          <w:rFonts w:ascii="Times New Roman" w:hAnsi="Times New Roman" w:cs="Times New Roman"/>
          <w:i/>
          <w:sz w:val="24"/>
          <w:szCs w:val="24"/>
        </w:rPr>
        <w:t>Mutungura &amp; Partners</w:t>
      </w:r>
      <w:r>
        <w:rPr>
          <w:rFonts w:ascii="Times New Roman" w:hAnsi="Times New Roman" w:cs="Times New Roman"/>
          <w:sz w:val="24"/>
          <w:szCs w:val="24"/>
        </w:rPr>
        <w:t xml:space="preserve">, defence’s legal practitioners </w:t>
      </w:r>
    </w:p>
    <w:sectPr w:rsidR="00801B8A" w:rsidRPr="00801B8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8F" w:rsidRDefault="0051758F" w:rsidP="00086343">
      <w:pPr>
        <w:spacing w:after="0" w:line="240" w:lineRule="auto"/>
      </w:pPr>
      <w:r>
        <w:separator/>
      </w:r>
    </w:p>
  </w:endnote>
  <w:endnote w:type="continuationSeparator" w:id="0">
    <w:p w:rsidR="0051758F" w:rsidRDefault="0051758F"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8F" w:rsidRDefault="0051758F" w:rsidP="00086343">
      <w:pPr>
        <w:spacing w:after="0" w:line="240" w:lineRule="auto"/>
      </w:pPr>
      <w:r>
        <w:separator/>
      </w:r>
    </w:p>
  </w:footnote>
  <w:footnote w:type="continuationSeparator" w:id="0">
    <w:p w:rsidR="0051758F" w:rsidRDefault="0051758F" w:rsidP="00086343">
      <w:pPr>
        <w:spacing w:after="0" w:line="240" w:lineRule="auto"/>
      </w:pPr>
      <w:r>
        <w:continuationSeparator/>
      </w:r>
    </w:p>
  </w:footnote>
  <w:footnote w:id="1">
    <w:p w:rsidR="000F0831" w:rsidRDefault="000F0831" w:rsidP="000F0831">
      <w:pPr>
        <w:pStyle w:val="FootnoteText"/>
      </w:pPr>
      <w:r>
        <w:rPr>
          <w:rStyle w:val="FootnoteReference"/>
        </w:rPr>
        <w:footnoteRef/>
      </w:r>
      <w:r>
        <w:t xml:space="preserve"> In R v Nyamayaro 1967 (4) SA 263 (RAD) at 264E</w:t>
      </w:r>
    </w:p>
  </w:footnote>
  <w:footnote w:id="2">
    <w:p w:rsidR="000F0831" w:rsidRDefault="000F0831" w:rsidP="000F0831">
      <w:pPr>
        <w:pStyle w:val="FootnoteText"/>
      </w:pPr>
      <w:r>
        <w:rPr>
          <w:rStyle w:val="FootnoteReference"/>
        </w:rPr>
        <w:footnoteRef/>
      </w:r>
      <w:r>
        <w:t xml:space="preserve"> 1959 (3) SA 121 (AD) per </w:t>
      </w:r>
      <w:r w:rsidRPr="0019650B">
        <w:rPr>
          <w:smallCaps/>
        </w:rPr>
        <w:t>holmes</w:t>
      </w:r>
      <w:r>
        <w:rPr>
          <w:smallCaps/>
        </w:rPr>
        <w:t xml:space="preserve"> </w:t>
      </w:r>
      <w:r w:rsidRPr="0019650B">
        <w:rPr>
          <w:smallCaps/>
        </w:rPr>
        <w:t>ja</w:t>
      </w:r>
      <w:r>
        <w:t xml:space="preserve"> at p 123A</w:t>
      </w:r>
    </w:p>
  </w:footnote>
  <w:footnote w:id="3">
    <w:p w:rsidR="000F0831" w:rsidRDefault="000F0831" w:rsidP="000F0831">
      <w:pPr>
        <w:pStyle w:val="FootnoteText"/>
      </w:pPr>
      <w:r>
        <w:rPr>
          <w:rStyle w:val="FootnoteReference"/>
        </w:rPr>
        <w:footnoteRef/>
      </w:r>
      <w:r>
        <w:t xml:space="preserve"> Quoted by </w:t>
      </w:r>
      <w:r w:rsidRPr="008D4D6F">
        <w:rPr>
          <w:smallCaps/>
        </w:rPr>
        <w:t>greenfield j</w:t>
      </w:r>
      <w:r>
        <w:t xml:space="preserve"> in R v Mpofu 1968 (2) RLR 317</w:t>
      </w:r>
    </w:p>
  </w:footnote>
  <w:footnote w:id="4">
    <w:p w:rsidR="000F0831" w:rsidRDefault="000F0831" w:rsidP="000F0831">
      <w:pPr>
        <w:pStyle w:val="FootnoteText"/>
      </w:pPr>
      <w:r>
        <w:rPr>
          <w:rStyle w:val="FootnoteReference"/>
        </w:rPr>
        <w:footnoteRef/>
      </w:r>
      <w:r>
        <w:t xml:space="preserve"> R v Mpofu (supra) at 320 H</w:t>
      </w:r>
    </w:p>
  </w:footnote>
  <w:footnote w:id="5">
    <w:p w:rsidR="000F0831" w:rsidRDefault="000F0831" w:rsidP="000F0831">
      <w:pPr>
        <w:pStyle w:val="FootnoteText"/>
      </w:pPr>
      <w:r>
        <w:rPr>
          <w:rStyle w:val="FootnoteReference"/>
        </w:rPr>
        <w:footnoteRef/>
      </w:r>
      <w:r>
        <w:t xml:space="preserve"> See: S v Tevedzayi H 206/18, S v M.M. Maenda HH 44/16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F1A10" w:rsidRDefault="00BF1A10">
        <w:pPr>
          <w:pStyle w:val="Header"/>
          <w:jc w:val="right"/>
          <w:rPr>
            <w:noProof/>
          </w:rPr>
        </w:pPr>
        <w:r>
          <w:fldChar w:fldCharType="begin"/>
        </w:r>
        <w:r>
          <w:instrText xml:space="preserve"> PAGE   \* MERGEFORMAT </w:instrText>
        </w:r>
        <w:r>
          <w:fldChar w:fldCharType="separate"/>
        </w:r>
        <w:r w:rsidR="00077058">
          <w:rPr>
            <w:noProof/>
          </w:rPr>
          <w:t>8</w:t>
        </w:r>
        <w:r>
          <w:rPr>
            <w:noProof/>
          </w:rPr>
          <w:fldChar w:fldCharType="end"/>
        </w:r>
      </w:p>
      <w:p w:rsidR="00BF1A10" w:rsidRDefault="00077058">
        <w:pPr>
          <w:pStyle w:val="Header"/>
          <w:jc w:val="right"/>
          <w:rPr>
            <w:noProof/>
          </w:rPr>
        </w:pPr>
        <w:r>
          <w:rPr>
            <w:noProof/>
          </w:rPr>
          <w:t>HMT 66-19</w:t>
        </w:r>
      </w:p>
      <w:p w:rsidR="00BF1A10" w:rsidRDefault="00BF1A10">
        <w:pPr>
          <w:pStyle w:val="Header"/>
          <w:jc w:val="right"/>
        </w:pPr>
        <w:r>
          <w:rPr>
            <w:noProof/>
          </w:rPr>
          <w:t>CRB 12/19</w:t>
        </w:r>
      </w:p>
    </w:sdtContent>
  </w:sdt>
  <w:p w:rsidR="00BF1A10" w:rsidRDefault="00BF1A10"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0EE3907"/>
    <w:multiLevelType w:val="hybridMultilevel"/>
    <w:tmpl w:val="7D00E8E6"/>
    <w:lvl w:ilvl="0" w:tplc="9962D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D684DF4"/>
    <w:multiLevelType w:val="hybridMultilevel"/>
    <w:tmpl w:val="A558C49C"/>
    <w:lvl w:ilvl="0" w:tplc="FB6620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1"/>
  </w:num>
  <w:num w:numId="3">
    <w:abstractNumId w:val="2"/>
  </w:num>
  <w:num w:numId="4">
    <w:abstractNumId w:val="18"/>
  </w:num>
  <w:num w:numId="5">
    <w:abstractNumId w:val="12"/>
  </w:num>
  <w:num w:numId="6">
    <w:abstractNumId w:val="8"/>
  </w:num>
  <w:num w:numId="7">
    <w:abstractNumId w:val="17"/>
  </w:num>
  <w:num w:numId="8">
    <w:abstractNumId w:val="6"/>
  </w:num>
  <w:num w:numId="9">
    <w:abstractNumId w:val="19"/>
  </w:num>
  <w:num w:numId="10">
    <w:abstractNumId w:val="9"/>
  </w:num>
  <w:num w:numId="11">
    <w:abstractNumId w:val="14"/>
  </w:num>
  <w:num w:numId="12">
    <w:abstractNumId w:val="7"/>
  </w:num>
  <w:num w:numId="13">
    <w:abstractNumId w:val="16"/>
  </w:num>
  <w:num w:numId="14">
    <w:abstractNumId w:val="1"/>
  </w:num>
  <w:num w:numId="15">
    <w:abstractNumId w:val="20"/>
  </w:num>
  <w:num w:numId="16">
    <w:abstractNumId w:val="0"/>
  </w:num>
  <w:num w:numId="17">
    <w:abstractNumId w:val="10"/>
  </w:num>
  <w:num w:numId="18">
    <w:abstractNumId w:val="15"/>
  </w:num>
  <w:num w:numId="19">
    <w:abstractNumId w:val="4"/>
  </w:num>
  <w:num w:numId="20">
    <w:abstractNumId w:val="5"/>
  </w:num>
  <w:num w:numId="21">
    <w:abstractNumId w:val="11"/>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04F7"/>
    <w:rsid w:val="00011FFF"/>
    <w:rsid w:val="0001257E"/>
    <w:rsid w:val="000136EF"/>
    <w:rsid w:val="00013886"/>
    <w:rsid w:val="0001398E"/>
    <w:rsid w:val="00014375"/>
    <w:rsid w:val="00017ED0"/>
    <w:rsid w:val="00021D4D"/>
    <w:rsid w:val="000230F2"/>
    <w:rsid w:val="00024F1A"/>
    <w:rsid w:val="00026EF7"/>
    <w:rsid w:val="000279CA"/>
    <w:rsid w:val="00027EC1"/>
    <w:rsid w:val="00031938"/>
    <w:rsid w:val="00032419"/>
    <w:rsid w:val="000364BC"/>
    <w:rsid w:val="0004053D"/>
    <w:rsid w:val="00041326"/>
    <w:rsid w:val="00041799"/>
    <w:rsid w:val="00041972"/>
    <w:rsid w:val="00044E45"/>
    <w:rsid w:val="00046A3E"/>
    <w:rsid w:val="00047D17"/>
    <w:rsid w:val="000512AB"/>
    <w:rsid w:val="00055AF1"/>
    <w:rsid w:val="00056548"/>
    <w:rsid w:val="00057A30"/>
    <w:rsid w:val="00060141"/>
    <w:rsid w:val="00061261"/>
    <w:rsid w:val="00064FFA"/>
    <w:rsid w:val="00065A06"/>
    <w:rsid w:val="000662F2"/>
    <w:rsid w:val="00072326"/>
    <w:rsid w:val="0007509A"/>
    <w:rsid w:val="00075E5F"/>
    <w:rsid w:val="00077058"/>
    <w:rsid w:val="0007762F"/>
    <w:rsid w:val="0007788F"/>
    <w:rsid w:val="000830BD"/>
    <w:rsid w:val="00085896"/>
    <w:rsid w:val="00086158"/>
    <w:rsid w:val="00086343"/>
    <w:rsid w:val="00090535"/>
    <w:rsid w:val="0009160D"/>
    <w:rsid w:val="000966B3"/>
    <w:rsid w:val="00096A91"/>
    <w:rsid w:val="000A0D41"/>
    <w:rsid w:val="000A300F"/>
    <w:rsid w:val="000A4732"/>
    <w:rsid w:val="000A4D3D"/>
    <w:rsid w:val="000A6B76"/>
    <w:rsid w:val="000A6BB3"/>
    <w:rsid w:val="000A7061"/>
    <w:rsid w:val="000A7396"/>
    <w:rsid w:val="000B030C"/>
    <w:rsid w:val="000B0728"/>
    <w:rsid w:val="000B26C9"/>
    <w:rsid w:val="000B3709"/>
    <w:rsid w:val="000B5383"/>
    <w:rsid w:val="000B777B"/>
    <w:rsid w:val="000C1DBA"/>
    <w:rsid w:val="000C3949"/>
    <w:rsid w:val="000C5788"/>
    <w:rsid w:val="000C7EAD"/>
    <w:rsid w:val="000D0C1C"/>
    <w:rsid w:val="000E05E5"/>
    <w:rsid w:val="000E23AF"/>
    <w:rsid w:val="000E23FC"/>
    <w:rsid w:val="000E292C"/>
    <w:rsid w:val="000E2A16"/>
    <w:rsid w:val="000E3DCD"/>
    <w:rsid w:val="000E77A5"/>
    <w:rsid w:val="000F0831"/>
    <w:rsid w:val="000F0F15"/>
    <w:rsid w:val="000F3C8E"/>
    <w:rsid w:val="000F3CE4"/>
    <w:rsid w:val="000F4479"/>
    <w:rsid w:val="000F6C61"/>
    <w:rsid w:val="0010113C"/>
    <w:rsid w:val="001012ED"/>
    <w:rsid w:val="00101A97"/>
    <w:rsid w:val="00105FAC"/>
    <w:rsid w:val="00107925"/>
    <w:rsid w:val="00110674"/>
    <w:rsid w:val="00112746"/>
    <w:rsid w:val="001136AE"/>
    <w:rsid w:val="00115D49"/>
    <w:rsid w:val="0011760F"/>
    <w:rsid w:val="00120BEA"/>
    <w:rsid w:val="00121FBB"/>
    <w:rsid w:val="00122657"/>
    <w:rsid w:val="00127479"/>
    <w:rsid w:val="00127860"/>
    <w:rsid w:val="00127CFC"/>
    <w:rsid w:val="00130104"/>
    <w:rsid w:val="0013011D"/>
    <w:rsid w:val="00132DEF"/>
    <w:rsid w:val="00133F95"/>
    <w:rsid w:val="00135FBB"/>
    <w:rsid w:val="00136CA2"/>
    <w:rsid w:val="00140805"/>
    <w:rsid w:val="00140FAD"/>
    <w:rsid w:val="00142F5E"/>
    <w:rsid w:val="00152A22"/>
    <w:rsid w:val="00157283"/>
    <w:rsid w:val="001628FF"/>
    <w:rsid w:val="00163054"/>
    <w:rsid w:val="001662D9"/>
    <w:rsid w:val="00171BA2"/>
    <w:rsid w:val="0017726C"/>
    <w:rsid w:val="001778BB"/>
    <w:rsid w:val="00185787"/>
    <w:rsid w:val="001A13F0"/>
    <w:rsid w:val="001A1A68"/>
    <w:rsid w:val="001A4968"/>
    <w:rsid w:val="001A53D8"/>
    <w:rsid w:val="001A6285"/>
    <w:rsid w:val="001B156D"/>
    <w:rsid w:val="001B28BE"/>
    <w:rsid w:val="001B66CC"/>
    <w:rsid w:val="001C0EDE"/>
    <w:rsid w:val="001C27A7"/>
    <w:rsid w:val="001C7A78"/>
    <w:rsid w:val="001D367A"/>
    <w:rsid w:val="001D3BEE"/>
    <w:rsid w:val="001D51B1"/>
    <w:rsid w:val="001D5BD9"/>
    <w:rsid w:val="001E2D13"/>
    <w:rsid w:val="001E531B"/>
    <w:rsid w:val="001E6F30"/>
    <w:rsid w:val="001E7392"/>
    <w:rsid w:val="001F1AEB"/>
    <w:rsid w:val="001F1B63"/>
    <w:rsid w:val="001F24AD"/>
    <w:rsid w:val="001F4DCD"/>
    <w:rsid w:val="001F5952"/>
    <w:rsid w:val="00200B65"/>
    <w:rsid w:val="00202F16"/>
    <w:rsid w:val="002038F3"/>
    <w:rsid w:val="00205565"/>
    <w:rsid w:val="00214277"/>
    <w:rsid w:val="00214B21"/>
    <w:rsid w:val="002156DF"/>
    <w:rsid w:val="002167FB"/>
    <w:rsid w:val="0022092A"/>
    <w:rsid w:val="002211E1"/>
    <w:rsid w:val="002217C5"/>
    <w:rsid w:val="002235B1"/>
    <w:rsid w:val="00224017"/>
    <w:rsid w:val="00225DCE"/>
    <w:rsid w:val="002276DA"/>
    <w:rsid w:val="00236065"/>
    <w:rsid w:val="0023739A"/>
    <w:rsid w:val="0024017F"/>
    <w:rsid w:val="002467A1"/>
    <w:rsid w:val="0025021A"/>
    <w:rsid w:val="00256DB0"/>
    <w:rsid w:val="002572BA"/>
    <w:rsid w:val="0025783B"/>
    <w:rsid w:val="0026141E"/>
    <w:rsid w:val="002632FF"/>
    <w:rsid w:val="00263CEA"/>
    <w:rsid w:val="002645F7"/>
    <w:rsid w:val="0027142C"/>
    <w:rsid w:val="00272A01"/>
    <w:rsid w:val="002770F9"/>
    <w:rsid w:val="002805EF"/>
    <w:rsid w:val="002824FC"/>
    <w:rsid w:val="00282545"/>
    <w:rsid w:val="00283EEA"/>
    <w:rsid w:val="00293B84"/>
    <w:rsid w:val="002A12F6"/>
    <w:rsid w:val="002A616D"/>
    <w:rsid w:val="002A748C"/>
    <w:rsid w:val="002B06C6"/>
    <w:rsid w:val="002B5BD7"/>
    <w:rsid w:val="002B7795"/>
    <w:rsid w:val="002C0F18"/>
    <w:rsid w:val="002C1C97"/>
    <w:rsid w:val="002C237A"/>
    <w:rsid w:val="002C446A"/>
    <w:rsid w:val="002C51B0"/>
    <w:rsid w:val="002D1BEF"/>
    <w:rsid w:val="002D1E29"/>
    <w:rsid w:val="002D38BC"/>
    <w:rsid w:val="002D6C9D"/>
    <w:rsid w:val="002D6DFA"/>
    <w:rsid w:val="002E344B"/>
    <w:rsid w:val="002E7138"/>
    <w:rsid w:val="002F07A0"/>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44A4"/>
    <w:rsid w:val="0034152B"/>
    <w:rsid w:val="00341ABD"/>
    <w:rsid w:val="00341F71"/>
    <w:rsid w:val="003421A4"/>
    <w:rsid w:val="00342BEB"/>
    <w:rsid w:val="00343B29"/>
    <w:rsid w:val="003459F2"/>
    <w:rsid w:val="00350084"/>
    <w:rsid w:val="00350940"/>
    <w:rsid w:val="003539B0"/>
    <w:rsid w:val="00354947"/>
    <w:rsid w:val="00355836"/>
    <w:rsid w:val="00356F89"/>
    <w:rsid w:val="00357630"/>
    <w:rsid w:val="00360671"/>
    <w:rsid w:val="0036182C"/>
    <w:rsid w:val="00363E0B"/>
    <w:rsid w:val="0037005C"/>
    <w:rsid w:val="0037123D"/>
    <w:rsid w:val="00371711"/>
    <w:rsid w:val="003759CF"/>
    <w:rsid w:val="003839C0"/>
    <w:rsid w:val="003847CB"/>
    <w:rsid w:val="00390A77"/>
    <w:rsid w:val="00395FF9"/>
    <w:rsid w:val="00397097"/>
    <w:rsid w:val="003A04A5"/>
    <w:rsid w:val="003A27EA"/>
    <w:rsid w:val="003A485E"/>
    <w:rsid w:val="003A60AE"/>
    <w:rsid w:val="003A61D8"/>
    <w:rsid w:val="003A6BBD"/>
    <w:rsid w:val="003B108D"/>
    <w:rsid w:val="003B1274"/>
    <w:rsid w:val="003B12B7"/>
    <w:rsid w:val="003B3D23"/>
    <w:rsid w:val="003C0919"/>
    <w:rsid w:val="003C0A7B"/>
    <w:rsid w:val="003C0BD9"/>
    <w:rsid w:val="003C314C"/>
    <w:rsid w:val="003C3850"/>
    <w:rsid w:val="003C6953"/>
    <w:rsid w:val="003D0229"/>
    <w:rsid w:val="003D2B35"/>
    <w:rsid w:val="003D427E"/>
    <w:rsid w:val="003D6991"/>
    <w:rsid w:val="003E0419"/>
    <w:rsid w:val="003E12C7"/>
    <w:rsid w:val="003E3011"/>
    <w:rsid w:val="003E3918"/>
    <w:rsid w:val="003E3F50"/>
    <w:rsid w:val="003E5E28"/>
    <w:rsid w:val="003E7E7C"/>
    <w:rsid w:val="003F0710"/>
    <w:rsid w:val="003F0B48"/>
    <w:rsid w:val="003F14F3"/>
    <w:rsid w:val="003F1CC4"/>
    <w:rsid w:val="004002A6"/>
    <w:rsid w:val="004010B4"/>
    <w:rsid w:val="00406C38"/>
    <w:rsid w:val="00407542"/>
    <w:rsid w:val="004137C6"/>
    <w:rsid w:val="00415462"/>
    <w:rsid w:val="00420AF7"/>
    <w:rsid w:val="00421EBF"/>
    <w:rsid w:val="00422459"/>
    <w:rsid w:val="00424520"/>
    <w:rsid w:val="00425E49"/>
    <w:rsid w:val="00430CB1"/>
    <w:rsid w:val="0043198D"/>
    <w:rsid w:val="00431BBC"/>
    <w:rsid w:val="00431E19"/>
    <w:rsid w:val="00432A25"/>
    <w:rsid w:val="0043358A"/>
    <w:rsid w:val="00442BC7"/>
    <w:rsid w:val="0044352C"/>
    <w:rsid w:val="00451253"/>
    <w:rsid w:val="00452828"/>
    <w:rsid w:val="004534AA"/>
    <w:rsid w:val="0046394B"/>
    <w:rsid w:val="00464452"/>
    <w:rsid w:val="00465C55"/>
    <w:rsid w:val="00466CA0"/>
    <w:rsid w:val="00467169"/>
    <w:rsid w:val="004673FE"/>
    <w:rsid w:val="004677CB"/>
    <w:rsid w:val="00472149"/>
    <w:rsid w:val="004733D2"/>
    <w:rsid w:val="0047684E"/>
    <w:rsid w:val="004771D4"/>
    <w:rsid w:val="004806AA"/>
    <w:rsid w:val="004846E1"/>
    <w:rsid w:val="00485EBC"/>
    <w:rsid w:val="00490B75"/>
    <w:rsid w:val="004913D3"/>
    <w:rsid w:val="00493434"/>
    <w:rsid w:val="00494E97"/>
    <w:rsid w:val="00495F13"/>
    <w:rsid w:val="004960FC"/>
    <w:rsid w:val="00496D33"/>
    <w:rsid w:val="004A082F"/>
    <w:rsid w:val="004A2E0A"/>
    <w:rsid w:val="004A307F"/>
    <w:rsid w:val="004A38BF"/>
    <w:rsid w:val="004A7C3E"/>
    <w:rsid w:val="004B0029"/>
    <w:rsid w:val="004B1FB7"/>
    <w:rsid w:val="004B234F"/>
    <w:rsid w:val="004B3AAF"/>
    <w:rsid w:val="004B4B94"/>
    <w:rsid w:val="004B5F41"/>
    <w:rsid w:val="004B6106"/>
    <w:rsid w:val="004B7144"/>
    <w:rsid w:val="004C2F23"/>
    <w:rsid w:val="004C31B0"/>
    <w:rsid w:val="004C432F"/>
    <w:rsid w:val="004D097C"/>
    <w:rsid w:val="004D2965"/>
    <w:rsid w:val="004D354E"/>
    <w:rsid w:val="004D38CD"/>
    <w:rsid w:val="004D3B14"/>
    <w:rsid w:val="004D40A1"/>
    <w:rsid w:val="004D5E58"/>
    <w:rsid w:val="004E0352"/>
    <w:rsid w:val="004E1E67"/>
    <w:rsid w:val="004E43F9"/>
    <w:rsid w:val="004E504D"/>
    <w:rsid w:val="004F1E1C"/>
    <w:rsid w:val="004F245B"/>
    <w:rsid w:val="004F7596"/>
    <w:rsid w:val="00500C95"/>
    <w:rsid w:val="00501565"/>
    <w:rsid w:val="005019AC"/>
    <w:rsid w:val="00502C4B"/>
    <w:rsid w:val="00503F66"/>
    <w:rsid w:val="0050572D"/>
    <w:rsid w:val="005066F6"/>
    <w:rsid w:val="00507F1E"/>
    <w:rsid w:val="00515A3A"/>
    <w:rsid w:val="0051677A"/>
    <w:rsid w:val="0051758F"/>
    <w:rsid w:val="005224A7"/>
    <w:rsid w:val="005224DF"/>
    <w:rsid w:val="005252E7"/>
    <w:rsid w:val="00525BAF"/>
    <w:rsid w:val="00526897"/>
    <w:rsid w:val="00527252"/>
    <w:rsid w:val="00527B2A"/>
    <w:rsid w:val="00527BB1"/>
    <w:rsid w:val="0053225C"/>
    <w:rsid w:val="005353EE"/>
    <w:rsid w:val="00536750"/>
    <w:rsid w:val="00540DDF"/>
    <w:rsid w:val="00550786"/>
    <w:rsid w:val="005528AC"/>
    <w:rsid w:val="00553853"/>
    <w:rsid w:val="005630F4"/>
    <w:rsid w:val="005643A9"/>
    <w:rsid w:val="00570900"/>
    <w:rsid w:val="00570A84"/>
    <w:rsid w:val="00572D5A"/>
    <w:rsid w:val="00575409"/>
    <w:rsid w:val="00581247"/>
    <w:rsid w:val="00582A8A"/>
    <w:rsid w:val="00583BD8"/>
    <w:rsid w:val="005843B1"/>
    <w:rsid w:val="00586BD7"/>
    <w:rsid w:val="00590FCB"/>
    <w:rsid w:val="00592530"/>
    <w:rsid w:val="00592C25"/>
    <w:rsid w:val="005940FD"/>
    <w:rsid w:val="005967CC"/>
    <w:rsid w:val="00596CC2"/>
    <w:rsid w:val="005A3C0C"/>
    <w:rsid w:val="005A66CD"/>
    <w:rsid w:val="005A79E5"/>
    <w:rsid w:val="005A7EC2"/>
    <w:rsid w:val="005B0DC5"/>
    <w:rsid w:val="005B2F68"/>
    <w:rsid w:val="005B6BDE"/>
    <w:rsid w:val="005C1010"/>
    <w:rsid w:val="005C3BEC"/>
    <w:rsid w:val="005C3C7B"/>
    <w:rsid w:val="005C4AD4"/>
    <w:rsid w:val="005C6219"/>
    <w:rsid w:val="005D0409"/>
    <w:rsid w:val="005D11BB"/>
    <w:rsid w:val="005D16A7"/>
    <w:rsid w:val="005D4F53"/>
    <w:rsid w:val="005D65EE"/>
    <w:rsid w:val="005E05E6"/>
    <w:rsid w:val="005E0CE8"/>
    <w:rsid w:val="005E2B25"/>
    <w:rsid w:val="005E34E8"/>
    <w:rsid w:val="005E4754"/>
    <w:rsid w:val="005E5782"/>
    <w:rsid w:val="005E607C"/>
    <w:rsid w:val="005F0984"/>
    <w:rsid w:val="005F0D8D"/>
    <w:rsid w:val="005F76D4"/>
    <w:rsid w:val="006013E5"/>
    <w:rsid w:val="00602D72"/>
    <w:rsid w:val="00603709"/>
    <w:rsid w:val="00603AE3"/>
    <w:rsid w:val="00603CDA"/>
    <w:rsid w:val="006043DF"/>
    <w:rsid w:val="00604BAC"/>
    <w:rsid w:val="00604E85"/>
    <w:rsid w:val="00607A8B"/>
    <w:rsid w:val="00612981"/>
    <w:rsid w:val="006144CA"/>
    <w:rsid w:val="006243DF"/>
    <w:rsid w:val="006251B6"/>
    <w:rsid w:val="0062528F"/>
    <w:rsid w:val="006255BE"/>
    <w:rsid w:val="006329AE"/>
    <w:rsid w:val="0063386A"/>
    <w:rsid w:val="00635BEF"/>
    <w:rsid w:val="006376D5"/>
    <w:rsid w:val="00642C12"/>
    <w:rsid w:val="00644264"/>
    <w:rsid w:val="00650193"/>
    <w:rsid w:val="00650397"/>
    <w:rsid w:val="00654CA3"/>
    <w:rsid w:val="00655086"/>
    <w:rsid w:val="00655F5B"/>
    <w:rsid w:val="006566EC"/>
    <w:rsid w:val="00656B58"/>
    <w:rsid w:val="006626B3"/>
    <w:rsid w:val="00662F4E"/>
    <w:rsid w:val="00664AEE"/>
    <w:rsid w:val="00665F59"/>
    <w:rsid w:val="00672715"/>
    <w:rsid w:val="00672B30"/>
    <w:rsid w:val="00672C6E"/>
    <w:rsid w:val="00672F92"/>
    <w:rsid w:val="006756E5"/>
    <w:rsid w:val="00675CC3"/>
    <w:rsid w:val="006764A1"/>
    <w:rsid w:val="00676BC8"/>
    <w:rsid w:val="0067733D"/>
    <w:rsid w:val="00680958"/>
    <w:rsid w:val="00680A1B"/>
    <w:rsid w:val="00686C68"/>
    <w:rsid w:val="00686EB3"/>
    <w:rsid w:val="00692341"/>
    <w:rsid w:val="006933D9"/>
    <w:rsid w:val="0069539F"/>
    <w:rsid w:val="006A2269"/>
    <w:rsid w:val="006A4353"/>
    <w:rsid w:val="006A4E95"/>
    <w:rsid w:val="006B3628"/>
    <w:rsid w:val="006B4046"/>
    <w:rsid w:val="006B5CF8"/>
    <w:rsid w:val="006B6E7C"/>
    <w:rsid w:val="006C0B01"/>
    <w:rsid w:val="006C2111"/>
    <w:rsid w:val="006C7BF9"/>
    <w:rsid w:val="006C7CCF"/>
    <w:rsid w:val="006D0F19"/>
    <w:rsid w:val="006D36ED"/>
    <w:rsid w:val="006D4276"/>
    <w:rsid w:val="006D6E7F"/>
    <w:rsid w:val="006E4146"/>
    <w:rsid w:val="006E4934"/>
    <w:rsid w:val="006F39A0"/>
    <w:rsid w:val="006F4403"/>
    <w:rsid w:val="006F6F86"/>
    <w:rsid w:val="006F7549"/>
    <w:rsid w:val="0070324D"/>
    <w:rsid w:val="0070598F"/>
    <w:rsid w:val="00707A32"/>
    <w:rsid w:val="007125E5"/>
    <w:rsid w:val="007131F1"/>
    <w:rsid w:val="007146A6"/>
    <w:rsid w:val="007149D5"/>
    <w:rsid w:val="007158CE"/>
    <w:rsid w:val="0071620B"/>
    <w:rsid w:val="0071634A"/>
    <w:rsid w:val="00717357"/>
    <w:rsid w:val="00717DB8"/>
    <w:rsid w:val="0072230A"/>
    <w:rsid w:val="00725210"/>
    <w:rsid w:val="007255C3"/>
    <w:rsid w:val="007258BE"/>
    <w:rsid w:val="00726B30"/>
    <w:rsid w:val="007313D9"/>
    <w:rsid w:val="00733E1C"/>
    <w:rsid w:val="00740E41"/>
    <w:rsid w:val="00745EDF"/>
    <w:rsid w:val="007466D2"/>
    <w:rsid w:val="00746979"/>
    <w:rsid w:val="00750313"/>
    <w:rsid w:val="00752A50"/>
    <w:rsid w:val="00754A56"/>
    <w:rsid w:val="00754D0C"/>
    <w:rsid w:val="00755180"/>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6C02"/>
    <w:rsid w:val="00787B7A"/>
    <w:rsid w:val="00791D22"/>
    <w:rsid w:val="007931A5"/>
    <w:rsid w:val="0079469C"/>
    <w:rsid w:val="00795E7F"/>
    <w:rsid w:val="00796A92"/>
    <w:rsid w:val="007A099B"/>
    <w:rsid w:val="007A36D9"/>
    <w:rsid w:val="007A377A"/>
    <w:rsid w:val="007A5719"/>
    <w:rsid w:val="007B1923"/>
    <w:rsid w:val="007B1FBE"/>
    <w:rsid w:val="007B409B"/>
    <w:rsid w:val="007B464A"/>
    <w:rsid w:val="007C185D"/>
    <w:rsid w:val="007C56C2"/>
    <w:rsid w:val="007C710E"/>
    <w:rsid w:val="007D0B81"/>
    <w:rsid w:val="007D2A71"/>
    <w:rsid w:val="007D3C11"/>
    <w:rsid w:val="007E04EF"/>
    <w:rsid w:val="007E1351"/>
    <w:rsid w:val="007E29FF"/>
    <w:rsid w:val="007E3DB3"/>
    <w:rsid w:val="007E4DBF"/>
    <w:rsid w:val="007F2B49"/>
    <w:rsid w:val="007F54D8"/>
    <w:rsid w:val="007F6D41"/>
    <w:rsid w:val="008005BD"/>
    <w:rsid w:val="00801B8A"/>
    <w:rsid w:val="00804F3D"/>
    <w:rsid w:val="00807349"/>
    <w:rsid w:val="00807C95"/>
    <w:rsid w:val="00816C6A"/>
    <w:rsid w:val="00817365"/>
    <w:rsid w:val="0082002C"/>
    <w:rsid w:val="00823B60"/>
    <w:rsid w:val="00824E01"/>
    <w:rsid w:val="00826B97"/>
    <w:rsid w:val="008275D5"/>
    <w:rsid w:val="008316EF"/>
    <w:rsid w:val="00832BFF"/>
    <w:rsid w:val="00836C52"/>
    <w:rsid w:val="0083747C"/>
    <w:rsid w:val="00840765"/>
    <w:rsid w:val="00840BE7"/>
    <w:rsid w:val="008417D8"/>
    <w:rsid w:val="00841BF0"/>
    <w:rsid w:val="00842FBC"/>
    <w:rsid w:val="0084301B"/>
    <w:rsid w:val="0084686F"/>
    <w:rsid w:val="00847E89"/>
    <w:rsid w:val="008515E7"/>
    <w:rsid w:val="00860498"/>
    <w:rsid w:val="00861076"/>
    <w:rsid w:val="0086148C"/>
    <w:rsid w:val="0086463C"/>
    <w:rsid w:val="00870893"/>
    <w:rsid w:val="008726FF"/>
    <w:rsid w:val="0087355F"/>
    <w:rsid w:val="008805B4"/>
    <w:rsid w:val="008829FD"/>
    <w:rsid w:val="00884E2A"/>
    <w:rsid w:val="0088510A"/>
    <w:rsid w:val="00885F09"/>
    <w:rsid w:val="008876A1"/>
    <w:rsid w:val="00890CF3"/>
    <w:rsid w:val="00891134"/>
    <w:rsid w:val="00894FB9"/>
    <w:rsid w:val="008959B9"/>
    <w:rsid w:val="00895CB5"/>
    <w:rsid w:val="0089632E"/>
    <w:rsid w:val="0089636F"/>
    <w:rsid w:val="008A260D"/>
    <w:rsid w:val="008A514A"/>
    <w:rsid w:val="008A63B1"/>
    <w:rsid w:val="008B1BF6"/>
    <w:rsid w:val="008B2297"/>
    <w:rsid w:val="008B33E6"/>
    <w:rsid w:val="008B371B"/>
    <w:rsid w:val="008B5BE1"/>
    <w:rsid w:val="008B78CA"/>
    <w:rsid w:val="008C16D9"/>
    <w:rsid w:val="008C1F3F"/>
    <w:rsid w:val="008C58A2"/>
    <w:rsid w:val="008C716D"/>
    <w:rsid w:val="008D0063"/>
    <w:rsid w:val="008D24FB"/>
    <w:rsid w:val="008D3267"/>
    <w:rsid w:val="008D48DD"/>
    <w:rsid w:val="008D718F"/>
    <w:rsid w:val="008E03C0"/>
    <w:rsid w:val="008E14DA"/>
    <w:rsid w:val="008E288D"/>
    <w:rsid w:val="008E4CA1"/>
    <w:rsid w:val="008E56CA"/>
    <w:rsid w:val="008F0805"/>
    <w:rsid w:val="008F6F2C"/>
    <w:rsid w:val="008F6F96"/>
    <w:rsid w:val="008F778C"/>
    <w:rsid w:val="00900C30"/>
    <w:rsid w:val="00903B6F"/>
    <w:rsid w:val="00903BAE"/>
    <w:rsid w:val="00904D8B"/>
    <w:rsid w:val="0090512B"/>
    <w:rsid w:val="00906C0E"/>
    <w:rsid w:val="00907B6F"/>
    <w:rsid w:val="00911534"/>
    <w:rsid w:val="00920F69"/>
    <w:rsid w:val="00921C08"/>
    <w:rsid w:val="0092339A"/>
    <w:rsid w:val="0092534D"/>
    <w:rsid w:val="00925B72"/>
    <w:rsid w:val="009312A4"/>
    <w:rsid w:val="009327C1"/>
    <w:rsid w:val="009328A9"/>
    <w:rsid w:val="009351C6"/>
    <w:rsid w:val="00940FE0"/>
    <w:rsid w:val="00942C1C"/>
    <w:rsid w:val="00944554"/>
    <w:rsid w:val="00945B82"/>
    <w:rsid w:val="00947D69"/>
    <w:rsid w:val="00950C00"/>
    <w:rsid w:val="009554E8"/>
    <w:rsid w:val="00956004"/>
    <w:rsid w:val="00956782"/>
    <w:rsid w:val="00960678"/>
    <w:rsid w:val="0096089F"/>
    <w:rsid w:val="0096195C"/>
    <w:rsid w:val="00961DE8"/>
    <w:rsid w:val="009628E4"/>
    <w:rsid w:val="00965397"/>
    <w:rsid w:val="00970BB9"/>
    <w:rsid w:val="00971EC3"/>
    <w:rsid w:val="00973A33"/>
    <w:rsid w:val="00976283"/>
    <w:rsid w:val="00981233"/>
    <w:rsid w:val="009814CC"/>
    <w:rsid w:val="0098214C"/>
    <w:rsid w:val="00985E9C"/>
    <w:rsid w:val="00995819"/>
    <w:rsid w:val="00996435"/>
    <w:rsid w:val="009A22B2"/>
    <w:rsid w:val="009A2635"/>
    <w:rsid w:val="009A3627"/>
    <w:rsid w:val="009A5C54"/>
    <w:rsid w:val="009A5CE2"/>
    <w:rsid w:val="009B05FD"/>
    <w:rsid w:val="009B369B"/>
    <w:rsid w:val="009B5351"/>
    <w:rsid w:val="009B53A0"/>
    <w:rsid w:val="009C27B1"/>
    <w:rsid w:val="009C4931"/>
    <w:rsid w:val="009C4FDC"/>
    <w:rsid w:val="009C72DC"/>
    <w:rsid w:val="009C7941"/>
    <w:rsid w:val="009D1A30"/>
    <w:rsid w:val="009D1BD0"/>
    <w:rsid w:val="009D2197"/>
    <w:rsid w:val="009D229A"/>
    <w:rsid w:val="009D282B"/>
    <w:rsid w:val="009D3DA0"/>
    <w:rsid w:val="009D3F4D"/>
    <w:rsid w:val="009D4B4D"/>
    <w:rsid w:val="009D601B"/>
    <w:rsid w:val="009D7D83"/>
    <w:rsid w:val="009E079A"/>
    <w:rsid w:val="009E1BB7"/>
    <w:rsid w:val="009E23AB"/>
    <w:rsid w:val="009F061D"/>
    <w:rsid w:val="009F2E40"/>
    <w:rsid w:val="009F5C90"/>
    <w:rsid w:val="00A01C57"/>
    <w:rsid w:val="00A05DA1"/>
    <w:rsid w:val="00A07D25"/>
    <w:rsid w:val="00A1055E"/>
    <w:rsid w:val="00A13BC2"/>
    <w:rsid w:val="00A1471A"/>
    <w:rsid w:val="00A17656"/>
    <w:rsid w:val="00A2034D"/>
    <w:rsid w:val="00A20CAE"/>
    <w:rsid w:val="00A2234C"/>
    <w:rsid w:val="00A239C9"/>
    <w:rsid w:val="00A25B78"/>
    <w:rsid w:val="00A25EE2"/>
    <w:rsid w:val="00A3217B"/>
    <w:rsid w:val="00A328C1"/>
    <w:rsid w:val="00A32D07"/>
    <w:rsid w:val="00A355A8"/>
    <w:rsid w:val="00A37390"/>
    <w:rsid w:val="00A40AE7"/>
    <w:rsid w:val="00A41C7E"/>
    <w:rsid w:val="00A456CD"/>
    <w:rsid w:val="00A579AE"/>
    <w:rsid w:val="00A6045E"/>
    <w:rsid w:val="00A60BED"/>
    <w:rsid w:val="00A6269D"/>
    <w:rsid w:val="00A64388"/>
    <w:rsid w:val="00A6487F"/>
    <w:rsid w:val="00A656F9"/>
    <w:rsid w:val="00A6579C"/>
    <w:rsid w:val="00A674C2"/>
    <w:rsid w:val="00A738E7"/>
    <w:rsid w:val="00A75673"/>
    <w:rsid w:val="00A8059E"/>
    <w:rsid w:val="00A81CCF"/>
    <w:rsid w:val="00A85D8B"/>
    <w:rsid w:val="00A8720D"/>
    <w:rsid w:val="00A87859"/>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444F"/>
    <w:rsid w:val="00AE50F1"/>
    <w:rsid w:val="00AE71AC"/>
    <w:rsid w:val="00AF2E34"/>
    <w:rsid w:val="00AF4CF3"/>
    <w:rsid w:val="00AF4F75"/>
    <w:rsid w:val="00AF76C1"/>
    <w:rsid w:val="00AF770F"/>
    <w:rsid w:val="00AF7848"/>
    <w:rsid w:val="00B01487"/>
    <w:rsid w:val="00B0232F"/>
    <w:rsid w:val="00B02B96"/>
    <w:rsid w:val="00B06FAD"/>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3574"/>
    <w:rsid w:val="00B65F9D"/>
    <w:rsid w:val="00B678E7"/>
    <w:rsid w:val="00B748CA"/>
    <w:rsid w:val="00B76393"/>
    <w:rsid w:val="00B814AD"/>
    <w:rsid w:val="00B84308"/>
    <w:rsid w:val="00B91C79"/>
    <w:rsid w:val="00B93B08"/>
    <w:rsid w:val="00B95D7A"/>
    <w:rsid w:val="00BA37DF"/>
    <w:rsid w:val="00BB013F"/>
    <w:rsid w:val="00BB03A7"/>
    <w:rsid w:val="00BB0E4A"/>
    <w:rsid w:val="00BB1B65"/>
    <w:rsid w:val="00BB2945"/>
    <w:rsid w:val="00BB57F6"/>
    <w:rsid w:val="00BB76BC"/>
    <w:rsid w:val="00BB7E61"/>
    <w:rsid w:val="00BC017B"/>
    <w:rsid w:val="00BC2367"/>
    <w:rsid w:val="00BC5736"/>
    <w:rsid w:val="00BC58B7"/>
    <w:rsid w:val="00BC70D7"/>
    <w:rsid w:val="00BD22C4"/>
    <w:rsid w:val="00BD23FE"/>
    <w:rsid w:val="00BD2A26"/>
    <w:rsid w:val="00BD3B2D"/>
    <w:rsid w:val="00BE34B1"/>
    <w:rsid w:val="00BE36B2"/>
    <w:rsid w:val="00BE45F2"/>
    <w:rsid w:val="00BE47F9"/>
    <w:rsid w:val="00BF1A10"/>
    <w:rsid w:val="00BF4880"/>
    <w:rsid w:val="00BF6D8E"/>
    <w:rsid w:val="00BF6ED9"/>
    <w:rsid w:val="00BF6F2C"/>
    <w:rsid w:val="00C070ED"/>
    <w:rsid w:val="00C10402"/>
    <w:rsid w:val="00C11D54"/>
    <w:rsid w:val="00C137E2"/>
    <w:rsid w:val="00C14C72"/>
    <w:rsid w:val="00C15088"/>
    <w:rsid w:val="00C154F4"/>
    <w:rsid w:val="00C166D2"/>
    <w:rsid w:val="00C170A9"/>
    <w:rsid w:val="00C17B68"/>
    <w:rsid w:val="00C21FC2"/>
    <w:rsid w:val="00C230FC"/>
    <w:rsid w:val="00C23355"/>
    <w:rsid w:val="00C238C2"/>
    <w:rsid w:val="00C315AA"/>
    <w:rsid w:val="00C34AD3"/>
    <w:rsid w:val="00C35469"/>
    <w:rsid w:val="00C411E1"/>
    <w:rsid w:val="00C41668"/>
    <w:rsid w:val="00C41A50"/>
    <w:rsid w:val="00C4277C"/>
    <w:rsid w:val="00C45866"/>
    <w:rsid w:val="00C46AB1"/>
    <w:rsid w:val="00C47F26"/>
    <w:rsid w:val="00C509C8"/>
    <w:rsid w:val="00C60480"/>
    <w:rsid w:val="00C625F4"/>
    <w:rsid w:val="00C63435"/>
    <w:rsid w:val="00C65F5F"/>
    <w:rsid w:val="00C67EFE"/>
    <w:rsid w:val="00C72071"/>
    <w:rsid w:val="00C77B72"/>
    <w:rsid w:val="00C82571"/>
    <w:rsid w:val="00C82948"/>
    <w:rsid w:val="00C83491"/>
    <w:rsid w:val="00C83987"/>
    <w:rsid w:val="00C86DE2"/>
    <w:rsid w:val="00C87FCB"/>
    <w:rsid w:val="00C901A8"/>
    <w:rsid w:val="00C9191E"/>
    <w:rsid w:val="00C945ED"/>
    <w:rsid w:val="00CA3C9B"/>
    <w:rsid w:val="00CA3E5D"/>
    <w:rsid w:val="00CA5696"/>
    <w:rsid w:val="00CA6A13"/>
    <w:rsid w:val="00CB1626"/>
    <w:rsid w:val="00CB1BE8"/>
    <w:rsid w:val="00CB3F0B"/>
    <w:rsid w:val="00CB62C8"/>
    <w:rsid w:val="00CB757A"/>
    <w:rsid w:val="00CC2A9A"/>
    <w:rsid w:val="00CC42F3"/>
    <w:rsid w:val="00CC6C9C"/>
    <w:rsid w:val="00CC7F54"/>
    <w:rsid w:val="00CD2649"/>
    <w:rsid w:val="00CD2B32"/>
    <w:rsid w:val="00CD3494"/>
    <w:rsid w:val="00CD3679"/>
    <w:rsid w:val="00CD50C2"/>
    <w:rsid w:val="00CD66F9"/>
    <w:rsid w:val="00CD7723"/>
    <w:rsid w:val="00CE10E7"/>
    <w:rsid w:val="00CE6490"/>
    <w:rsid w:val="00CF0C2A"/>
    <w:rsid w:val="00CF1888"/>
    <w:rsid w:val="00CF43B3"/>
    <w:rsid w:val="00CF728D"/>
    <w:rsid w:val="00CF7A46"/>
    <w:rsid w:val="00CF7AA5"/>
    <w:rsid w:val="00CF7B77"/>
    <w:rsid w:val="00D00D80"/>
    <w:rsid w:val="00D04215"/>
    <w:rsid w:val="00D10142"/>
    <w:rsid w:val="00D10CC0"/>
    <w:rsid w:val="00D137CE"/>
    <w:rsid w:val="00D13BD8"/>
    <w:rsid w:val="00D14F82"/>
    <w:rsid w:val="00D1520C"/>
    <w:rsid w:val="00D17332"/>
    <w:rsid w:val="00D20231"/>
    <w:rsid w:val="00D22B72"/>
    <w:rsid w:val="00D23429"/>
    <w:rsid w:val="00D24E58"/>
    <w:rsid w:val="00D250B3"/>
    <w:rsid w:val="00D27E17"/>
    <w:rsid w:val="00D31205"/>
    <w:rsid w:val="00D3623D"/>
    <w:rsid w:val="00D455BD"/>
    <w:rsid w:val="00D45EFB"/>
    <w:rsid w:val="00D50304"/>
    <w:rsid w:val="00D51E78"/>
    <w:rsid w:val="00D53641"/>
    <w:rsid w:val="00D56409"/>
    <w:rsid w:val="00D57DE8"/>
    <w:rsid w:val="00D61F7C"/>
    <w:rsid w:val="00D6237A"/>
    <w:rsid w:val="00D6464E"/>
    <w:rsid w:val="00D7013C"/>
    <w:rsid w:val="00D71C93"/>
    <w:rsid w:val="00D731A8"/>
    <w:rsid w:val="00D73F09"/>
    <w:rsid w:val="00D743A2"/>
    <w:rsid w:val="00D74C13"/>
    <w:rsid w:val="00D75549"/>
    <w:rsid w:val="00D800D1"/>
    <w:rsid w:val="00D80C6D"/>
    <w:rsid w:val="00D81744"/>
    <w:rsid w:val="00D82C89"/>
    <w:rsid w:val="00D8392F"/>
    <w:rsid w:val="00D8704E"/>
    <w:rsid w:val="00D9092F"/>
    <w:rsid w:val="00D91636"/>
    <w:rsid w:val="00D9195A"/>
    <w:rsid w:val="00D957E9"/>
    <w:rsid w:val="00D962E9"/>
    <w:rsid w:val="00D9642A"/>
    <w:rsid w:val="00D9654A"/>
    <w:rsid w:val="00DA2630"/>
    <w:rsid w:val="00DA2DE5"/>
    <w:rsid w:val="00DA6802"/>
    <w:rsid w:val="00DA6A0B"/>
    <w:rsid w:val="00DA7D49"/>
    <w:rsid w:val="00DB12BC"/>
    <w:rsid w:val="00DB477E"/>
    <w:rsid w:val="00DB4C22"/>
    <w:rsid w:val="00DB4F25"/>
    <w:rsid w:val="00DC07C1"/>
    <w:rsid w:val="00DC17B8"/>
    <w:rsid w:val="00DC2EE9"/>
    <w:rsid w:val="00DC547E"/>
    <w:rsid w:val="00DC7EF3"/>
    <w:rsid w:val="00DD29A0"/>
    <w:rsid w:val="00DD48A2"/>
    <w:rsid w:val="00DD547F"/>
    <w:rsid w:val="00DE3C2E"/>
    <w:rsid w:val="00DF378B"/>
    <w:rsid w:val="00E10288"/>
    <w:rsid w:val="00E10962"/>
    <w:rsid w:val="00E13F99"/>
    <w:rsid w:val="00E14343"/>
    <w:rsid w:val="00E15EA1"/>
    <w:rsid w:val="00E1640D"/>
    <w:rsid w:val="00E16AB4"/>
    <w:rsid w:val="00E22E5D"/>
    <w:rsid w:val="00E232B6"/>
    <w:rsid w:val="00E23F00"/>
    <w:rsid w:val="00E258A0"/>
    <w:rsid w:val="00E2690B"/>
    <w:rsid w:val="00E26F83"/>
    <w:rsid w:val="00E31071"/>
    <w:rsid w:val="00E40670"/>
    <w:rsid w:val="00E4233A"/>
    <w:rsid w:val="00E42C77"/>
    <w:rsid w:val="00E45E51"/>
    <w:rsid w:val="00E4635B"/>
    <w:rsid w:val="00E5093D"/>
    <w:rsid w:val="00E51787"/>
    <w:rsid w:val="00E557B3"/>
    <w:rsid w:val="00E6164D"/>
    <w:rsid w:val="00E61800"/>
    <w:rsid w:val="00E7027E"/>
    <w:rsid w:val="00E723B9"/>
    <w:rsid w:val="00E7269A"/>
    <w:rsid w:val="00E74C06"/>
    <w:rsid w:val="00E75C14"/>
    <w:rsid w:val="00E80581"/>
    <w:rsid w:val="00E92FC0"/>
    <w:rsid w:val="00E93261"/>
    <w:rsid w:val="00E93ED7"/>
    <w:rsid w:val="00E94AFB"/>
    <w:rsid w:val="00E96144"/>
    <w:rsid w:val="00E970A3"/>
    <w:rsid w:val="00EA03FE"/>
    <w:rsid w:val="00EA169D"/>
    <w:rsid w:val="00EA5374"/>
    <w:rsid w:val="00EA5F20"/>
    <w:rsid w:val="00EB30C1"/>
    <w:rsid w:val="00EB6488"/>
    <w:rsid w:val="00EC0034"/>
    <w:rsid w:val="00EC0488"/>
    <w:rsid w:val="00EC2523"/>
    <w:rsid w:val="00EC3DB8"/>
    <w:rsid w:val="00EC5543"/>
    <w:rsid w:val="00ED03E9"/>
    <w:rsid w:val="00ED2667"/>
    <w:rsid w:val="00ED475F"/>
    <w:rsid w:val="00ED4A89"/>
    <w:rsid w:val="00ED709E"/>
    <w:rsid w:val="00ED72A5"/>
    <w:rsid w:val="00ED79B9"/>
    <w:rsid w:val="00EE0492"/>
    <w:rsid w:val="00EE06A6"/>
    <w:rsid w:val="00EF44F9"/>
    <w:rsid w:val="00EF68C8"/>
    <w:rsid w:val="00EF6983"/>
    <w:rsid w:val="00F00602"/>
    <w:rsid w:val="00F00FE5"/>
    <w:rsid w:val="00F025FE"/>
    <w:rsid w:val="00F02719"/>
    <w:rsid w:val="00F04882"/>
    <w:rsid w:val="00F05050"/>
    <w:rsid w:val="00F06209"/>
    <w:rsid w:val="00F06B87"/>
    <w:rsid w:val="00F13CCF"/>
    <w:rsid w:val="00F14732"/>
    <w:rsid w:val="00F14DA2"/>
    <w:rsid w:val="00F162AB"/>
    <w:rsid w:val="00F1732F"/>
    <w:rsid w:val="00F20D78"/>
    <w:rsid w:val="00F2224A"/>
    <w:rsid w:val="00F22F31"/>
    <w:rsid w:val="00F273C1"/>
    <w:rsid w:val="00F35CFD"/>
    <w:rsid w:val="00F36D72"/>
    <w:rsid w:val="00F44888"/>
    <w:rsid w:val="00F460A9"/>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287F"/>
    <w:rsid w:val="00F8353F"/>
    <w:rsid w:val="00F8514F"/>
    <w:rsid w:val="00F8597F"/>
    <w:rsid w:val="00F85E9F"/>
    <w:rsid w:val="00F9024F"/>
    <w:rsid w:val="00F9434D"/>
    <w:rsid w:val="00F95425"/>
    <w:rsid w:val="00FA0A30"/>
    <w:rsid w:val="00FA0E4C"/>
    <w:rsid w:val="00FA2706"/>
    <w:rsid w:val="00FA75FD"/>
    <w:rsid w:val="00FA7A74"/>
    <w:rsid w:val="00FC0A18"/>
    <w:rsid w:val="00FC125F"/>
    <w:rsid w:val="00FC1EF0"/>
    <w:rsid w:val="00FC2799"/>
    <w:rsid w:val="00FC3D00"/>
    <w:rsid w:val="00FC3E40"/>
    <w:rsid w:val="00FC40A7"/>
    <w:rsid w:val="00FD1E8E"/>
    <w:rsid w:val="00FD22EF"/>
    <w:rsid w:val="00FD319C"/>
    <w:rsid w:val="00FD5056"/>
    <w:rsid w:val="00FD6005"/>
    <w:rsid w:val="00FE38A4"/>
    <w:rsid w:val="00FE3AAC"/>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520B-6D8D-47A7-AF19-CE704BD3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141</cp:revision>
  <cp:lastPrinted>2019-10-02T08:27:00Z</cp:lastPrinted>
  <dcterms:created xsi:type="dcterms:W3CDTF">2019-09-26T07:15:00Z</dcterms:created>
  <dcterms:modified xsi:type="dcterms:W3CDTF">2019-10-02T08:29:00Z</dcterms:modified>
</cp:coreProperties>
</file>