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1A" w:rsidRDefault="007B731A" w:rsidP="007B731A">
      <w:pPr>
        <w:pStyle w:val="Default"/>
      </w:pPr>
    </w:p>
    <w:p w:rsidR="007B731A" w:rsidRPr="007B731A" w:rsidRDefault="007B731A" w:rsidP="007B731A">
      <w:pPr>
        <w:pStyle w:val="Default"/>
        <w:spacing w:line="480" w:lineRule="auto"/>
        <w:jc w:val="both"/>
        <w:rPr>
          <w:b/>
          <w:sz w:val="23"/>
          <w:szCs w:val="23"/>
        </w:rPr>
      </w:pPr>
      <w:r w:rsidRPr="007B731A">
        <w:rPr>
          <w:b/>
          <w:sz w:val="23"/>
          <w:szCs w:val="23"/>
        </w:rPr>
        <w:t xml:space="preserve">THE STATE </w:t>
      </w:r>
    </w:p>
    <w:p w:rsidR="007B731A" w:rsidRPr="007B731A" w:rsidRDefault="007B731A" w:rsidP="007B731A">
      <w:pPr>
        <w:pStyle w:val="Default"/>
        <w:spacing w:line="480" w:lineRule="auto"/>
        <w:jc w:val="both"/>
        <w:rPr>
          <w:b/>
          <w:sz w:val="23"/>
          <w:szCs w:val="23"/>
        </w:rPr>
      </w:pPr>
      <w:r w:rsidRPr="007B731A">
        <w:rPr>
          <w:b/>
          <w:sz w:val="23"/>
          <w:szCs w:val="23"/>
        </w:rPr>
        <w:t>versus</w:t>
      </w:r>
    </w:p>
    <w:p w:rsidR="007B731A" w:rsidRPr="007B731A" w:rsidRDefault="007B731A" w:rsidP="007B731A">
      <w:pPr>
        <w:pStyle w:val="Default"/>
        <w:spacing w:line="480" w:lineRule="auto"/>
        <w:jc w:val="both"/>
        <w:rPr>
          <w:b/>
          <w:sz w:val="23"/>
          <w:szCs w:val="23"/>
        </w:rPr>
      </w:pPr>
      <w:r w:rsidRPr="007B731A">
        <w:rPr>
          <w:b/>
          <w:sz w:val="23"/>
          <w:szCs w:val="23"/>
        </w:rPr>
        <w:t xml:space="preserve">MAXWELL MOYO </w:t>
      </w:r>
    </w:p>
    <w:p w:rsidR="007B731A" w:rsidRPr="007B731A" w:rsidRDefault="007B731A" w:rsidP="007B731A">
      <w:pPr>
        <w:pStyle w:val="Default"/>
        <w:spacing w:line="480" w:lineRule="auto"/>
        <w:jc w:val="both"/>
        <w:rPr>
          <w:b/>
          <w:sz w:val="23"/>
          <w:szCs w:val="23"/>
        </w:rPr>
      </w:pPr>
      <w:r w:rsidRPr="007B731A">
        <w:rPr>
          <w:b/>
          <w:sz w:val="23"/>
          <w:szCs w:val="23"/>
        </w:rPr>
        <w:t xml:space="preserve">And </w:t>
      </w:r>
    </w:p>
    <w:p w:rsidR="007B731A" w:rsidRPr="007B731A" w:rsidRDefault="007B731A" w:rsidP="007B731A">
      <w:pPr>
        <w:pStyle w:val="Default"/>
        <w:spacing w:line="480" w:lineRule="auto"/>
        <w:jc w:val="both"/>
        <w:rPr>
          <w:b/>
          <w:sz w:val="23"/>
          <w:szCs w:val="23"/>
        </w:rPr>
      </w:pPr>
      <w:r w:rsidRPr="007B731A">
        <w:rPr>
          <w:b/>
          <w:sz w:val="23"/>
          <w:szCs w:val="23"/>
        </w:rPr>
        <w:t>LEEROY NDLOVU</w:t>
      </w:r>
    </w:p>
    <w:p w:rsidR="007B731A" w:rsidRPr="00F844C3" w:rsidRDefault="007B731A" w:rsidP="007B731A">
      <w:pPr>
        <w:pStyle w:val="Default"/>
        <w:spacing w:line="360" w:lineRule="auto"/>
        <w:jc w:val="both"/>
        <w:rPr>
          <w:sz w:val="23"/>
          <w:szCs w:val="23"/>
        </w:rPr>
      </w:pPr>
      <w:r w:rsidRPr="00F844C3">
        <w:rPr>
          <w:sz w:val="23"/>
          <w:szCs w:val="23"/>
        </w:rPr>
        <w:t xml:space="preserve">HIGH COURT OF ZIMBABWE </w:t>
      </w:r>
    </w:p>
    <w:p w:rsidR="007B731A" w:rsidRPr="00F844C3" w:rsidRDefault="00F844C3" w:rsidP="007B731A">
      <w:pPr>
        <w:pStyle w:val="Default"/>
        <w:spacing w:line="360" w:lineRule="auto"/>
        <w:jc w:val="both"/>
        <w:rPr>
          <w:sz w:val="23"/>
          <w:szCs w:val="23"/>
        </w:rPr>
      </w:pPr>
      <w:r>
        <w:rPr>
          <w:sz w:val="23"/>
          <w:szCs w:val="23"/>
        </w:rPr>
        <w:t>DUBE-BANDA J</w:t>
      </w:r>
    </w:p>
    <w:p w:rsidR="007B731A" w:rsidRPr="00F844C3" w:rsidRDefault="007B731A" w:rsidP="007B731A">
      <w:pPr>
        <w:pStyle w:val="Default"/>
        <w:spacing w:line="360" w:lineRule="auto"/>
        <w:jc w:val="both"/>
        <w:rPr>
          <w:sz w:val="23"/>
          <w:szCs w:val="23"/>
        </w:rPr>
      </w:pPr>
      <w:r w:rsidRPr="00F844C3">
        <w:rPr>
          <w:sz w:val="23"/>
          <w:szCs w:val="23"/>
        </w:rPr>
        <w:t xml:space="preserve">BULAWAYO </w:t>
      </w:r>
      <w:r w:rsidR="00F844C3">
        <w:rPr>
          <w:sz w:val="23"/>
          <w:szCs w:val="23"/>
        </w:rPr>
        <w:t>2 JULY 2020</w:t>
      </w:r>
    </w:p>
    <w:p w:rsidR="007B731A" w:rsidRPr="007B731A" w:rsidRDefault="007B731A" w:rsidP="007B731A">
      <w:pPr>
        <w:pStyle w:val="Default"/>
        <w:spacing w:line="360" w:lineRule="auto"/>
        <w:jc w:val="both"/>
        <w:rPr>
          <w:b/>
          <w:sz w:val="23"/>
          <w:szCs w:val="23"/>
        </w:rPr>
      </w:pPr>
    </w:p>
    <w:p w:rsidR="000E1052" w:rsidRPr="007B731A" w:rsidRDefault="007B731A" w:rsidP="007B731A">
      <w:pPr>
        <w:pStyle w:val="Default"/>
        <w:spacing w:line="480" w:lineRule="auto"/>
        <w:jc w:val="both"/>
        <w:rPr>
          <w:b/>
          <w:sz w:val="23"/>
          <w:szCs w:val="23"/>
        </w:rPr>
      </w:pPr>
      <w:r>
        <w:rPr>
          <w:b/>
          <w:bCs/>
          <w:sz w:val="23"/>
          <w:szCs w:val="23"/>
        </w:rPr>
        <w:t xml:space="preserve">Criminal </w:t>
      </w:r>
      <w:r w:rsidR="00F844C3">
        <w:rPr>
          <w:b/>
          <w:bCs/>
          <w:sz w:val="23"/>
          <w:szCs w:val="23"/>
        </w:rPr>
        <w:t>R</w:t>
      </w:r>
      <w:r>
        <w:rPr>
          <w:b/>
          <w:bCs/>
          <w:sz w:val="23"/>
          <w:szCs w:val="23"/>
        </w:rPr>
        <w:t>eview</w:t>
      </w:r>
    </w:p>
    <w:p w:rsidR="000E1052" w:rsidRDefault="000E1052" w:rsidP="000E1052">
      <w:pPr>
        <w:pStyle w:val="Default"/>
        <w:rPr>
          <w:sz w:val="23"/>
          <w:szCs w:val="23"/>
        </w:rPr>
      </w:pPr>
    </w:p>
    <w:p w:rsidR="00840A3C" w:rsidRDefault="000E1052" w:rsidP="009C125E">
      <w:pPr>
        <w:pStyle w:val="Default"/>
        <w:spacing w:line="360" w:lineRule="auto"/>
        <w:ind w:firstLine="720"/>
        <w:jc w:val="both"/>
      </w:pPr>
      <w:r w:rsidRPr="007B731A">
        <w:rPr>
          <w:b/>
        </w:rPr>
        <w:t>DUBE-BANDA J:</w:t>
      </w:r>
      <w:r w:rsidRPr="000E1052">
        <w:t xml:space="preserve"> This matter was placed before me on automatic review. The accused </w:t>
      </w:r>
      <w:r w:rsidR="00840A3C">
        <w:t>persons were</w:t>
      </w:r>
      <w:r w:rsidRPr="000E1052">
        <w:t xml:space="preserve"> a</w:t>
      </w:r>
      <w:r w:rsidR="00747584">
        <w:t>rraigned before the Regional Court- Central Division.</w:t>
      </w:r>
      <w:r w:rsidR="009C125E">
        <w:t xml:space="preserve"> A</w:t>
      </w:r>
      <w:r w:rsidR="007571EE">
        <w:t xml:space="preserve">ccused person </w:t>
      </w:r>
      <w:r w:rsidR="009C125E" w:rsidRPr="009C125E">
        <w:rPr>
          <w:i/>
          <w:sz w:val="22"/>
          <w:szCs w:val="22"/>
        </w:rPr>
        <w:t>Maxwell Moyo</w:t>
      </w:r>
      <w:r w:rsidR="00F844C3">
        <w:rPr>
          <w:i/>
          <w:sz w:val="22"/>
          <w:szCs w:val="22"/>
        </w:rPr>
        <w:t xml:space="preserve"> </w:t>
      </w:r>
      <w:r w:rsidR="007571EE">
        <w:t>was</w:t>
      </w:r>
      <w:r w:rsidR="00840A3C">
        <w:t xml:space="preserve"> charged with two counts </w:t>
      </w:r>
      <w:r w:rsidR="00840A3C" w:rsidRPr="000E1052">
        <w:t>of</w:t>
      </w:r>
      <w:r w:rsidRPr="000E1052">
        <w:t xml:space="preserve"> contravening section </w:t>
      </w:r>
      <w:r w:rsidR="00747584">
        <w:t xml:space="preserve">65 of the Criminal Law </w:t>
      </w:r>
      <w:r w:rsidR="009C125E">
        <w:t>[</w:t>
      </w:r>
      <w:r w:rsidR="00747584">
        <w:t>Codification</w:t>
      </w:r>
      <w:r w:rsidR="009C125E">
        <w:t xml:space="preserve"> and Reform] Act Chapter 9:23</w:t>
      </w:r>
      <w:r w:rsidR="00840A3C">
        <w:t xml:space="preserve">, it being alleged, as follows:- </w:t>
      </w:r>
    </w:p>
    <w:p w:rsidR="009C125E" w:rsidRDefault="009C125E" w:rsidP="009C125E">
      <w:pPr>
        <w:pStyle w:val="Default"/>
        <w:spacing w:line="360" w:lineRule="auto"/>
        <w:ind w:firstLine="720"/>
        <w:jc w:val="both"/>
      </w:pPr>
    </w:p>
    <w:p w:rsidR="00840A3C" w:rsidRPr="007571EE" w:rsidRDefault="00840A3C" w:rsidP="007571EE">
      <w:pPr>
        <w:pStyle w:val="Default"/>
        <w:spacing w:line="276" w:lineRule="auto"/>
        <w:ind w:left="720"/>
        <w:jc w:val="both"/>
        <w:rPr>
          <w:sz w:val="22"/>
          <w:szCs w:val="22"/>
        </w:rPr>
      </w:pPr>
      <w:r w:rsidRPr="007571EE">
        <w:rPr>
          <w:sz w:val="22"/>
          <w:szCs w:val="22"/>
        </w:rPr>
        <w:t>That on a date unknown to the prosecutor, but during the period extending from January to March 2019 and at Ndabambi grazing area, Headman Madigani, Chief Sogwala, Lower Gweru, Maxwell Moyo, a male adult person unlawfully had sexual intercourse twice with Sigcnweyinkosi</w:t>
      </w:r>
      <w:r w:rsidR="00F844C3">
        <w:rPr>
          <w:sz w:val="22"/>
          <w:szCs w:val="22"/>
        </w:rPr>
        <w:t xml:space="preserve"> </w:t>
      </w:r>
      <w:r w:rsidRPr="007571EE">
        <w:rPr>
          <w:sz w:val="22"/>
          <w:szCs w:val="22"/>
        </w:rPr>
        <w:t xml:space="preserve">Ncube, a female juvenile without her consent knowing that she had not consented </w:t>
      </w:r>
      <w:r w:rsidR="007571EE" w:rsidRPr="007571EE">
        <w:rPr>
          <w:sz w:val="22"/>
          <w:szCs w:val="22"/>
        </w:rPr>
        <w:t xml:space="preserve">to it or realising that there is a real risk or possibility that she had not consented to it. </w:t>
      </w:r>
    </w:p>
    <w:p w:rsidR="007571EE" w:rsidRPr="007571EE" w:rsidRDefault="007571EE" w:rsidP="007571EE">
      <w:pPr>
        <w:pStyle w:val="Default"/>
        <w:spacing w:line="276" w:lineRule="auto"/>
        <w:ind w:firstLine="720"/>
        <w:jc w:val="both"/>
        <w:rPr>
          <w:sz w:val="22"/>
          <w:szCs w:val="22"/>
        </w:rPr>
      </w:pPr>
    </w:p>
    <w:p w:rsidR="007571EE" w:rsidRPr="009C125E" w:rsidRDefault="009C125E" w:rsidP="009C125E">
      <w:pPr>
        <w:pStyle w:val="Default"/>
        <w:spacing w:line="360" w:lineRule="auto"/>
        <w:ind w:firstLine="720"/>
        <w:jc w:val="both"/>
      </w:pPr>
      <w:r w:rsidRPr="009C125E">
        <w:t xml:space="preserve">Accused person </w:t>
      </w:r>
      <w:r w:rsidRPr="009C125E">
        <w:rPr>
          <w:i/>
        </w:rPr>
        <w:t>Leeroy Ndlovu</w:t>
      </w:r>
      <w:r w:rsidRPr="009C125E">
        <w:t>,</w:t>
      </w:r>
      <w:r w:rsidR="00F844C3">
        <w:t xml:space="preserve"> </w:t>
      </w:r>
      <w:r w:rsidRPr="009C125E">
        <w:t xml:space="preserve">was </w:t>
      </w:r>
      <w:r>
        <w:t>charged with several</w:t>
      </w:r>
      <w:r w:rsidRPr="009C125E">
        <w:t xml:space="preserve"> counts of contravening section 65 of the Criminal Law [Codification and Reform] Act Chapter 9:23, it being alleged, as follows:-</w:t>
      </w:r>
    </w:p>
    <w:p w:rsidR="007571EE" w:rsidRPr="007571EE" w:rsidRDefault="007571EE" w:rsidP="007571EE">
      <w:pPr>
        <w:pStyle w:val="Default"/>
        <w:spacing w:line="276" w:lineRule="auto"/>
        <w:ind w:left="720"/>
        <w:jc w:val="both"/>
        <w:rPr>
          <w:sz w:val="22"/>
          <w:szCs w:val="22"/>
        </w:rPr>
      </w:pPr>
      <w:r w:rsidRPr="007571EE">
        <w:rPr>
          <w:sz w:val="22"/>
          <w:szCs w:val="22"/>
        </w:rPr>
        <w:t>That on a date unknown to the prosecutor, but during the period extending from January to March 2019 and at Ndabambi grazing area, Headman Madigani, Chief So</w:t>
      </w:r>
      <w:r>
        <w:rPr>
          <w:sz w:val="22"/>
          <w:szCs w:val="22"/>
        </w:rPr>
        <w:t>gwala, Lower Gweru, Leeroy Ndlovu</w:t>
      </w:r>
      <w:r w:rsidRPr="007571EE">
        <w:rPr>
          <w:sz w:val="22"/>
          <w:szCs w:val="22"/>
        </w:rPr>
        <w:t xml:space="preserve">, a male adult person unlawfully had sexual intercourse </w:t>
      </w:r>
      <w:r w:rsidR="00EC4FE1">
        <w:rPr>
          <w:sz w:val="22"/>
          <w:szCs w:val="22"/>
        </w:rPr>
        <w:t>several times</w:t>
      </w:r>
      <w:r w:rsidRPr="007571EE">
        <w:rPr>
          <w:sz w:val="22"/>
          <w:szCs w:val="22"/>
        </w:rPr>
        <w:t xml:space="preserve"> with Sigcnweyinkosi</w:t>
      </w:r>
      <w:r w:rsidR="00F844C3">
        <w:rPr>
          <w:sz w:val="22"/>
          <w:szCs w:val="22"/>
        </w:rPr>
        <w:t xml:space="preserve"> </w:t>
      </w:r>
      <w:r w:rsidRPr="007571EE">
        <w:rPr>
          <w:sz w:val="22"/>
          <w:szCs w:val="22"/>
        </w:rPr>
        <w:t xml:space="preserve">Ncube, a female juvenile without her consent knowing that she had not consented to it or realising that there is a real risk or possibility that she had not consented to it. </w:t>
      </w:r>
    </w:p>
    <w:p w:rsidR="000E1052" w:rsidRPr="000E1052" w:rsidRDefault="000E1052" w:rsidP="000E1052">
      <w:pPr>
        <w:pStyle w:val="Default"/>
        <w:spacing w:line="360" w:lineRule="auto"/>
        <w:jc w:val="both"/>
      </w:pPr>
    </w:p>
    <w:p w:rsidR="00F00E9B" w:rsidRPr="001A7946" w:rsidRDefault="009C125E" w:rsidP="009D684A">
      <w:pPr>
        <w:pStyle w:val="Default"/>
        <w:spacing w:line="360" w:lineRule="auto"/>
        <w:ind w:firstLine="720"/>
        <w:jc w:val="both"/>
      </w:pPr>
      <w:r>
        <w:lastRenderedPageBreak/>
        <w:t>Both accused persons had no legal representation. Both</w:t>
      </w:r>
      <w:r w:rsidR="000E1052" w:rsidRPr="001A7946">
        <w:t xml:space="preserve"> pleaded not guilty. A</w:t>
      </w:r>
      <w:r w:rsidR="007571EE" w:rsidRPr="001A7946">
        <w:t>t the conclusion of the trial they were both</w:t>
      </w:r>
      <w:r w:rsidR="000E1052" w:rsidRPr="001A7946">
        <w:t xml:space="preserve"> found guilty as charged. </w:t>
      </w:r>
      <w:r w:rsidR="00EC4FE1" w:rsidRPr="001A7946">
        <w:t xml:space="preserve">In respect of </w:t>
      </w:r>
      <w:r w:rsidR="00EC4FE1" w:rsidRPr="001A7946">
        <w:rPr>
          <w:i/>
        </w:rPr>
        <w:t>Maxwell Moyo,</w:t>
      </w:r>
      <w:r w:rsidR="00EC4FE1" w:rsidRPr="001A7946">
        <w:t xml:space="preserve"> the two counts were taken as one for the purposes of sentence, and he was sentenced to 20 years imprisonment, of which 3 years were suspended for 5 years on the usual conditions. </w:t>
      </w:r>
      <w:r w:rsidR="007B731A" w:rsidRPr="001A7946">
        <w:t xml:space="preserve">Effective 17 years imprisonment. </w:t>
      </w:r>
      <w:r w:rsidR="00EC4FE1" w:rsidRPr="001A7946">
        <w:t xml:space="preserve">In respect of </w:t>
      </w:r>
      <w:r w:rsidR="00EC4FE1" w:rsidRPr="009C125E">
        <w:rPr>
          <w:i/>
        </w:rPr>
        <w:t>Leeroy Ndlovu,</w:t>
      </w:r>
      <w:r w:rsidR="00EC4FE1" w:rsidRPr="001A7946">
        <w:t xml:space="preserve"> count 1 – 3 were taken as one for the purposes of sentence and sentenced to 20 yea</w:t>
      </w:r>
      <w:r w:rsidR="009D684A">
        <w:t>rs, count 4 – 6, taken as one an</w:t>
      </w:r>
      <w:r>
        <w:t>d</w:t>
      </w:r>
      <w:r w:rsidR="00EC4FE1" w:rsidRPr="001A7946">
        <w:t xml:space="preserve"> sentenced to 20 years, of the total of 40 years, 6 years were suspended on the usual conditions. Effective 34 years imprisonment. </w:t>
      </w:r>
    </w:p>
    <w:p w:rsidR="000E1052" w:rsidRDefault="00771627" w:rsidP="009D684A">
      <w:pPr>
        <w:pStyle w:val="Default"/>
        <w:spacing w:line="360" w:lineRule="auto"/>
        <w:ind w:firstLine="720"/>
        <w:jc w:val="both"/>
        <w:rPr>
          <w:sz w:val="22"/>
          <w:szCs w:val="22"/>
        </w:rPr>
      </w:pPr>
      <w:r w:rsidRPr="001A7946">
        <w:rPr>
          <w:sz w:val="22"/>
          <w:szCs w:val="22"/>
        </w:rPr>
        <w:t xml:space="preserve">The trial </w:t>
      </w:r>
      <w:r w:rsidR="009D684A">
        <w:rPr>
          <w:sz w:val="22"/>
          <w:szCs w:val="22"/>
        </w:rPr>
        <w:t xml:space="preserve">of the accused persons </w:t>
      </w:r>
      <w:r w:rsidRPr="001A7946">
        <w:rPr>
          <w:sz w:val="22"/>
          <w:szCs w:val="22"/>
        </w:rPr>
        <w:t xml:space="preserve">commenced </w:t>
      </w:r>
      <w:r w:rsidR="009D684A">
        <w:rPr>
          <w:sz w:val="22"/>
          <w:szCs w:val="22"/>
        </w:rPr>
        <w:t xml:space="preserve">at the </w:t>
      </w:r>
      <w:r w:rsidR="009D684A">
        <w:t xml:space="preserve">Regional Court- Central Division </w:t>
      </w:r>
      <w:r w:rsidRPr="001A7946">
        <w:rPr>
          <w:sz w:val="22"/>
          <w:szCs w:val="22"/>
        </w:rPr>
        <w:t>on the 10 March</w:t>
      </w:r>
      <w:r w:rsidR="000E1052" w:rsidRPr="001A7946">
        <w:rPr>
          <w:sz w:val="22"/>
          <w:szCs w:val="22"/>
        </w:rPr>
        <w:t xml:space="preserve"> 2020, and it opened in this way:- </w:t>
      </w:r>
    </w:p>
    <w:p w:rsidR="009D684A" w:rsidRPr="001A7946" w:rsidRDefault="009D684A" w:rsidP="009D684A">
      <w:pPr>
        <w:pStyle w:val="Default"/>
        <w:spacing w:line="360" w:lineRule="auto"/>
        <w:ind w:firstLine="720"/>
        <w:jc w:val="both"/>
        <w:rPr>
          <w:sz w:val="22"/>
          <w:szCs w:val="22"/>
        </w:rPr>
      </w:pPr>
    </w:p>
    <w:p w:rsidR="00771627" w:rsidRPr="001A7946" w:rsidRDefault="00771627" w:rsidP="00771627">
      <w:pPr>
        <w:pStyle w:val="Default"/>
        <w:spacing w:line="360" w:lineRule="auto"/>
        <w:ind w:firstLine="720"/>
        <w:jc w:val="both"/>
        <w:rPr>
          <w:sz w:val="22"/>
          <w:szCs w:val="22"/>
        </w:rPr>
      </w:pPr>
      <w:r w:rsidRPr="001A7946">
        <w:rPr>
          <w:sz w:val="22"/>
          <w:szCs w:val="22"/>
        </w:rPr>
        <w:t xml:space="preserve">Charge read, to accused, explained </w:t>
      </w:r>
    </w:p>
    <w:p w:rsidR="00771627" w:rsidRPr="001A7946" w:rsidRDefault="009D684A" w:rsidP="00771627">
      <w:pPr>
        <w:pStyle w:val="Default"/>
        <w:spacing w:line="360" w:lineRule="auto"/>
        <w:ind w:firstLine="720"/>
        <w:jc w:val="both"/>
        <w:rPr>
          <w:sz w:val="22"/>
          <w:szCs w:val="22"/>
        </w:rPr>
      </w:pPr>
      <w:r>
        <w:rPr>
          <w:sz w:val="22"/>
          <w:szCs w:val="22"/>
        </w:rPr>
        <w:tab/>
      </w:r>
      <w:r>
        <w:rPr>
          <w:sz w:val="22"/>
          <w:szCs w:val="22"/>
        </w:rPr>
        <w:tab/>
      </w:r>
    </w:p>
    <w:p w:rsidR="00771627" w:rsidRPr="001A7946" w:rsidRDefault="009D684A" w:rsidP="00771627">
      <w:pPr>
        <w:pStyle w:val="Default"/>
        <w:spacing w:line="360" w:lineRule="auto"/>
        <w:ind w:firstLine="720"/>
        <w:jc w:val="both"/>
        <w:rPr>
          <w:sz w:val="22"/>
          <w:szCs w:val="22"/>
        </w:rPr>
      </w:pPr>
      <w:r>
        <w:rPr>
          <w:sz w:val="22"/>
          <w:szCs w:val="22"/>
        </w:rPr>
        <w:t xml:space="preserve">Plea: </w:t>
      </w:r>
      <w:r>
        <w:rPr>
          <w:sz w:val="22"/>
          <w:szCs w:val="22"/>
        </w:rPr>
        <w:tab/>
        <w:t xml:space="preserve">Accused </w:t>
      </w:r>
      <w:r w:rsidR="00771627" w:rsidRPr="001A7946">
        <w:rPr>
          <w:sz w:val="22"/>
          <w:szCs w:val="22"/>
        </w:rPr>
        <w:t>1             N</w:t>
      </w:r>
      <w:r>
        <w:rPr>
          <w:sz w:val="22"/>
          <w:szCs w:val="22"/>
        </w:rPr>
        <w:t xml:space="preserve">ot Guilty                     </w:t>
      </w:r>
    </w:p>
    <w:p w:rsidR="00771627" w:rsidRPr="001A7946" w:rsidRDefault="009D684A" w:rsidP="00771627">
      <w:pPr>
        <w:pStyle w:val="Default"/>
        <w:spacing w:line="360" w:lineRule="auto"/>
        <w:ind w:firstLine="720"/>
        <w:jc w:val="both"/>
        <w:rPr>
          <w:sz w:val="22"/>
          <w:szCs w:val="22"/>
        </w:rPr>
      </w:pPr>
      <w:r>
        <w:rPr>
          <w:sz w:val="22"/>
          <w:szCs w:val="22"/>
        </w:rPr>
        <w:tab/>
        <w:t xml:space="preserve">Accused </w:t>
      </w:r>
      <w:r w:rsidR="00771627" w:rsidRPr="001A7946">
        <w:rPr>
          <w:sz w:val="22"/>
          <w:szCs w:val="22"/>
        </w:rPr>
        <w:t>2             N</w:t>
      </w:r>
      <w:r>
        <w:rPr>
          <w:sz w:val="22"/>
          <w:szCs w:val="22"/>
        </w:rPr>
        <w:t xml:space="preserve">ot Guilty                    </w:t>
      </w:r>
    </w:p>
    <w:p w:rsidR="00771627" w:rsidRPr="001A7946" w:rsidRDefault="00771627" w:rsidP="00771627">
      <w:pPr>
        <w:pStyle w:val="Default"/>
        <w:spacing w:line="360" w:lineRule="auto"/>
        <w:ind w:firstLine="720"/>
        <w:jc w:val="both"/>
        <w:rPr>
          <w:sz w:val="22"/>
          <w:szCs w:val="22"/>
        </w:rPr>
      </w:pPr>
    </w:p>
    <w:p w:rsidR="00771627" w:rsidRPr="001A7946" w:rsidRDefault="00771627" w:rsidP="00771627">
      <w:pPr>
        <w:pStyle w:val="Default"/>
        <w:spacing w:line="360" w:lineRule="auto"/>
        <w:ind w:firstLine="720"/>
        <w:jc w:val="both"/>
        <w:rPr>
          <w:sz w:val="22"/>
          <w:szCs w:val="22"/>
        </w:rPr>
      </w:pPr>
      <w:r w:rsidRPr="001A7946">
        <w:rPr>
          <w:sz w:val="22"/>
          <w:szCs w:val="22"/>
        </w:rPr>
        <w:t>State outline read…….. Marked Annexure A</w:t>
      </w:r>
    </w:p>
    <w:p w:rsidR="00771627" w:rsidRPr="001A7946" w:rsidRDefault="00771627" w:rsidP="00771627">
      <w:pPr>
        <w:pStyle w:val="Default"/>
        <w:spacing w:line="360" w:lineRule="auto"/>
        <w:ind w:firstLine="720"/>
        <w:jc w:val="both"/>
        <w:rPr>
          <w:sz w:val="22"/>
          <w:szCs w:val="22"/>
        </w:rPr>
      </w:pPr>
      <w:r w:rsidRPr="001A7946">
        <w:rPr>
          <w:sz w:val="22"/>
          <w:szCs w:val="22"/>
        </w:rPr>
        <w:t xml:space="preserve">Section 188 and 189 Code explained </w:t>
      </w:r>
    </w:p>
    <w:p w:rsidR="00F00E9B" w:rsidRDefault="00F00E9B" w:rsidP="00771627">
      <w:pPr>
        <w:pStyle w:val="Default"/>
        <w:spacing w:line="360" w:lineRule="auto"/>
        <w:ind w:firstLine="720"/>
        <w:jc w:val="both"/>
      </w:pPr>
    </w:p>
    <w:p w:rsidR="00F00E9B" w:rsidRPr="001A7946" w:rsidRDefault="009D684A" w:rsidP="009D684A">
      <w:pPr>
        <w:pStyle w:val="Default"/>
        <w:spacing w:line="360" w:lineRule="auto"/>
        <w:ind w:firstLine="720"/>
        <w:jc w:val="both"/>
      </w:pPr>
      <w:r>
        <w:t>After the</w:t>
      </w:r>
      <w:r w:rsidR="00F00E9B" w:rsidRPr="001A7946">
        <w:t xml:space="preserve"> explanation </w:t>
      </w:r>
      <w:r>
        <w:t xml:space="preserve">given in terms of sections 188 and 189 of the </w:t>
      </w:r>
      <w:r w:rsidRPr="001A7946">
        <w:t>Criminal Procedure and Evidence Act [Chapter 9:07] (CPE Act)</w:t>
      </w:r>
      <w:r>
        <w:t xml:space="preserve">, </w:t>
      </w:r>
      <w:r w:rsidR="00F00E9B" w:rsidRPr="001A7946">
        <w:t>which is said to have been understood, the accused persons presented their defence outline</w:t>
      </w:r>
      <w:r>
        <w:t>s</w:t>
      </w:r>
      <w:r w:rsidR="00F00E9B" w:rsidRPr="001A7946">
        <w:t>. I have noted from the record of proceedings that the accused persons were not informed of their right to legal representation.</w:t>
      </w:r>
      <w:r w:rsidR="001A7946" w:rsidRPr="001A7946">
        <w:t>Section 163 A (1) of the Criminal Procedure and Evidence</w:t>
      </w:r>
      <w:r w:rsidR="00F00E9B" w:rsidRPr="001A7946">
        <w:t xml:space="preserve"> Act </w:t>
      </w:r>
      <w:r w:rsidR="001A7946" w:rsidRPr="001A7946">
        <w:t>provides that:</w:t>
      </w:r>
    </w:p>
    <w:p w:rsidR="00F00E9B" w:rsidRPr="00F00E9B" w:rsidRDefault="00F00E9B" w:rsidP="00F00E9B">
      <w:pPr>
        <w:pStyle w:val="Default"/>
        <w:ind w:left="720"/>
        <w:jc w:val="both"/>
        <w:rPr>
          <w:sz w:val="22"/>
          <w:szCs w:val="22"/>
        </w:rPr>
      </w:pPr>
      <w:r w:rsidRPr="00F00E9B">
        <w:rPr>
          <w:sz w:val="22"/>
          <w:szCs w:val="22"/>
        </w:rPr>
        <w:t xml:space="preserve">At the commencement of any trial in a magistrate’s court, before the accused is called upon to plead to the summons or charge, the accused shall be informed by the magistrate of his or her right in terms of section 191 to legal or other representation in terms of that section. </w:t>
      </w:r>
    </w:p>
    <w:p w:rsidR="00F00E9B" w:rsidRPr="00F00E9B" w:rsidRDefault="00F00E9B" w:rsidP="00F00E9B">
      <w:pPr>
        <w:pStyle w:val="Default"/>
        <w:ind w:left="720"/>
        <w:jc w:val="both"/>
        <w:rPr>
          <w:sz w:val="22"/>
          <w:szCs w:val="22"/>
        </w:rPr>
      </w:pPr>
      <w:r w:rsidRPr="00F00E9B">
        <w:rPr>
          <w:sz w:val="22"/>
          <w:szCs w:val="22"/>
        </w:rPr>
        <w:t xml:space="preserve">(2) The magistrate shall record the fact that the accused has been given the information referred to in subsection </w:t>
      </w:r>
    </w:p>
    <w:p w:rsidR="00F00E9B" w:rsidRPr="00F00E9B" w:rsidRDefault="00F00E9B" w:rsidP="00F00E9B">
      <w:pPr>
        <w:pStyle w:val="Default"/>
        <w:ind w:firstLine="720"/>
        <w:jc w:val="both"/>
        <w:rPr>
          <w:sz w:val="22"/>
          <w:szCs w:val="22"/>
        </w:rPr>
      </w:pPr>
      <w:r w:rsidRPr="00F00E9B">
        <w:rPr>
          <w:sz w:val="22"/>
          <w:szCs w:val="22"/>
        </w:rPr>
        <w:t xml:space="preserve">(1), and the accused’s response to it. </w:t>
      </w:r>
    </w:p>
    <w:p w:rsidR="00F00E9B" w:rsidRPr="00F00E9B" w:rsidRDefault="00F00E9B" w:rsidP="00F00E9B">
      <w:pPr>
        <w:pStyle w:val="Default"/>
        <w:jc w:val="both"/>
        <w:rPr>
          <w:sz w:val="22"/>
          <w:szCs w:val="22"/>
        </w:rPr>
      </w:pPr>
    </w:p>
    <w:p w:rsidR="00F00E9B" w:rsidRPr="00F00E9B" w:rsidRDefault="00F00E9B" w:rsidP="00F00E9B">
      <w:pPr>
        <w:pStyle w:val="Default"/>
        <w:ind w:left="720"/>
        <w:jc w:val="both"/>
        <w:rPr>
          <w:sz w:val="22"/>
          <w:szCs w:val="22"/>
        </w:rPr>
      </w:pPr>
      <w:r w:rsidRPr="00F00E9B">
        <w:rPr>
          <w:sz w:val="22"/>
          <w:szCs w:val="22"/>
        </w:rPr>
        <w:t>Section 191 of the CPE Act says “Every person charged with an offence may make his defence at his trial and have the witnesses examined or cross-examined—(</w:t>
      </w:r>
      <w:r w:rsidRPr="00F00E9B">
        <w:rPr>
          <w:i/>
          <w:iCs/>
          <w:sz w:val="22"/>
          <w:szCs w:val="22"/>
        </w:rPr>
        <w:t>a</w:t>
      </w:r>
      <w:r w:rsidRPr="00F00E9B">
        <w:rPr>
          <w:sz w:val="22"/>
          <w:szCs w:val="22"/>
        </w:rPr>
        <w:t>) by a legal</w:t>
      </w:r>
      <w:r w:rsidR="001A7946">
        <w:rPr>
          <w:sz w:val="22"/>
          <w:szCs w:val="22"/>
        </w:rPr>
        <w:t xml:space="preserve"> practitioner representing him.</w:t>
      </w:r>
    </w:p>
    <w:p w:rsidR="00F00E9B" w:rsidRPr="00F00E9B" w:rsidRDefault="00F00E9B" w:rsidP="00F00E9B">
      <w:pPr>
        <w:pStyle w:val="Default"/>
        <w:jc w:val="both"/>
        <w:rPr>
          <w:sz w:val="22"/>
          <w:szCs w:val="22"/>
        </w:rPr>
      </w:pPr>
    </w:p>
    <w:p w:rsidR="00F00E9B" w:rsidRPr="00F00E9B" w:rsidRDefault="00F00E9B" w:rsidP="00F00E9B">
      <w:pPr>
        <w:pStyle w:val="Default"/>
        <w:spacing w:line="360" w:lineRule="auto"/>
        <w:ind w:firstLine="720"/>
        <w:jc w:val="both"/>
      </w:pPr>
      <w:r w:rsidRPr="00F00E9B">
        <w:t xml:space="preserve">By operation of s 163A (1) </w:t>
      </w:r>
      <w:r w:rsidR="001A7946">
        <w:t xml:space="preserve">of the CPE Act </w:t>
      </w:r>
      <w:r w:rsidRPr="00F00E9B">
        <w:t>as read with s 191 of the CPE Act, at the commencement of the trial an accused must be informed, by the court of his right to legal</w:t>
      </w:r>
      <w:r>
        <w:t xml:space="preserve"> </w:t>
      </w:r>
      <w:r>
        <w:lastRenderedPageBreak/>
        <w:t xml:space="preserve">representation. The court </w:t>
      </w:r>
      <w:r w:rsidRPr="00F00E9B">
        <w:t xml:space="preserve">shall record the fact that the accused has been informed of such right and his response must also be recorded. This is a peremptory requirement. </w:t>
      </w:r>
      <w:r w:rsidR="009B1C0C">
        <w:t xml:space="preserve">See </w:t>
      </w:r>
      <w:r w:rsidR="009B1C0C" w:rsidRPr="009B1C0C">
        <w:rPr>
          <w:i/>
        </w:rPr>
        <w:t>Tinashe Kambarami v The State</w:t>
      </w:r>
      <w:r w:rsidR="009B1C0C">
        <w:t xml:space="preserve"> HB 119/20. </w:t>
      </w:r>
    </w:p>
    <w:p w:rsidR="0075395B" w:rsidRDefault="00F00E9B" w:rsidP="0075395B">
      <w:pPr>
        <w:autoSpaceDE w:val="0"/>
        <w:autoSpaceDN w:val="0"/>
        <w:adjustRightInd w:val="0"/>
        <w:spacing w:after="0" w:line="360" w:lineRule="auto"/>
        <w:ind w:firstLine="720"/>
        <w:jc w:val="both"/>
        <w:rPr>
          <w:rFonts w:ascii="Times New Roman" w:hAnsi="Times New Roman" w:cs="Times New Roman"/>
          <w:sz w:val="24"/>
          <w:szCs w:val="24"/>
        </w:rPr>
      </w:pPr>
      <w:r w:rsidRPr="0075395B">
        <w:rPr>
          <w:rFonts w:ascii="Times New Roman" w:hAnsi="Times New Roman" w:cs="Times New Roman"/>
          <w:sz w:val="24"/>
          <w:szCs w:val="24"/>
        </w:rPr>
        <w:t xml:space="preserve">Section 69 (1) of the Constitution of Zimbabwe Amendment (No. 20) Act 2013 (Constitution) guarantees every accused person the right to a fair trial. </w:t>
      </w:r>
      <w:r w:rsidR="0075395B" w:rsidRPr="0075395B">
        <w:rPr>
          <w:rFonts w:ascii="Times New Roman" w:hAnsi="Times New Roman" w:cs="Times New Roman"/>
          <w:sz w:val="24"/>
          <w:szCs w:val="24"/>
        </w:rPr>
        <w:t>This means that the entire process of bringing an accused person to trial and the trial itself needs to be tested against the standard of a fair trial. The right to a fair trial</w:t>
      </w:r>
      <w:r w:rsidR="00F02F59">
        <w:rPr>
          <w:rFonts w:ascii="Times New Roman" w:hAnsi="Times New Roman" w:cs="Times New Roman"/>
          <w:sz w:val="24"/>
          <w:szCs w:val="24"/>
        </w:rPr>
        <w:t xml:space="preserve"> is anchored on </w:t>
      </w:r>
      <w:r w:rsidR="00F02F59" w:rsidRPr="0075395B">
        <w:rPr>
          <w:rFonts w:ascii="Times New Roman" w:hAnsi="Times New Roman" w:cs="Times New Roman"/>
          <w:sz w:val="24"/>
          <w:szCs w:val="24"/>
        </w:rPr>
        <w:t>the</w:t>
      </w:r>
      <w:r w:rsidRPr="0075395B">
        <w:rPr>
          <w:rFonts w:ascii="Times New Roman" w:hAnsi="Times New Roman" w:cs="Times New Roman"/>
          <w:sz w:val="24"/>
          <w:szCs w:val="24"/>
        </w:rPr>
        <w:t xml:space="preserve"> right to legal representation. </w:t>
      </w:r>
    </w:p>
    <w:p w:rsidR="00D608CB" w:rsidRDefault="00F00E9B" w:rsidP="006B119F">
      <w:pPr>
        <w:autoSpaceDE w:val="0"/>
        <w:autoSpaceDN w:val="0"/>
        <w:adjustRightInd w:val="0"/>
        <w:spacing w:after="0" w:line="360" w:lineRule="auto"/>
        <w:ind w:firstLine="720"/>
        <w:jc w:val="both"/>
        <w:rPr>
          <w:rFonts w:ascii="Times New Roman" w:hAnsi="Times New Roman" w:cs="Times New Roman"/>
          <w:sz w:val="24"/>
          <w:szCs w:val="24"/>
        </w:rPr>
      </w:pPr>
      <w:r w:rsidRPr="0075395B">
        <w:rPr>
          <w:rFonts w:ascii="Times New Roman" w:hAnsi="Times New Roman" w:cs="Times New Roman"/>
          <w:sz w:val="24"/>
          <w:szCs w:val="24"/>
        </w:rPr>
        <w:t>The right enacted in the s 163A of the CPE Act is procedural. The substantive right is located in s 69</w:t>
      </w:r>
      <w:r w:rsidR="0075395B">
        <w:rPr>
          <w:rFonts w:ascii="Times New Roman" w:hAnsi="Times New Roman" w:cs="Times New Roman"/>
          <w:sz w:val="24"/>
          <w:szCs w:val="24"/>
        </w:rPr>
        <w:t xml:space="preserve"> (1)</w:t>
      </w:r>
      <w:r w:rsidRPr="0075395B">
        <w:rPr>
          <w:rFonts w:ascii="Times New Roman" w:hAnsi="Times New Roman" w:cs="Times New Roman"/>
          <w:sz w:val="24"/>
          <w:szCs w:val="24"/>
        </w:rPr>
        <w:t xml:space="preserve"> of the Constitution, which provides that every person has a right, at their own expense, to choose and be represented by a legal practitioner before any court, tribunal or forum. Therefore, the right to legal representation is a right of substance, not form, and it is the cornerstone of a fair trial. In my view, the starting point in determining the fairness of a trial, as envisaged in s 69 (1) of the Constitution, should always be whether or not the accused is informed of his right to legal representation. He must be properly informed, and his answers recorded</w:t>
      </w:r>
      <w:r w:rsidR="008D5EB6">
        <w:rPr>
          <w:rFonts w:ascii="Times New Roman" w:hAnsi="Times New Roman" w:cs="Times New Roman"/>
          <w:sz w:val="24"/>
          <w:szCs w:val="24"/>
        </w:rPr>
        <w:t xml:space="preserve"> s</w:t>
      </w:r>
      <w:r w:rsidRPr="0075395B">
        <w:rPr>
          <w:rFonts w:ascii="Times New Roman" w:hAnsi="Times New Roman" w:cs="Times New Roman"/>
          <w:sz w:val="24"/>
          <w:szCs w:val="24"/>
        </w:rPr>
        <w:t xml:space="preserve">o that if there </w:t>
      </w:r>
      <w:r w:rsidR="00781647">
        <w:rPr>
          <w:rFonts w:ascii="Times New Roman" w:hAnsi="Times New Roman" w:cs="Times New Roman"/>
          <w:sz w:val="24"/>
          <w:szCs w:val="24"/>
        </w:rPr>
        <w:t>is a waiver of such right, it</w:t>
      </w:r>
      <w:r w:rsidRPr="0075395B">
        <w:rPr>
          <w:rFonts w:ascii="Times New Roman" w:hAnsi="Times New Roman" w:cs="Times New Roman"/>
          <w:sz w:val="24"/>
          <w:szCs w:val="24"/>
        </w:rPr>
        <w:t xml:space="preserve"> would be an informed one.</w:t>
      </w:r>
      <w:r w:rsidR="008D5EB6">
        <w:rPr>
          <w:rFonts w:ascii="Times New Roman" w:hAnsi="Times New Roman" w:cs="Times New Roman"/>
          <w:sz w:val="24"/>
          <w:szCs w:val="24"/>
        </w:rPr>
        <w:t xml:space="preserve"> </w:t>
      </w:r>
      <w:r w:rsidR="007C26C7">
        <w:rPr>
          <w:rFonts w:ascii="Times New Roman" w:hAnsi="Times New Roman" w:cs="Times New Roman"/>
          <w:color w:val="323232"/>
          <w:sz w:val="24"/>
          <w:szCs w:val="24"/>
        </w:rPr>
        <w:t xml:space="preserve">See: </w:t>
      </w:r>
      <w:r w:rsidR="007C26C7" w:rsidRPr="00D608CB">
        <w:rPr>
          <w:rFonts w:ascii="Times New Roman" w:hAnsi="Times New Roman" w:cs="Times New Roman"/>
          <w:i/>
          <w:color w:val="323232"/>
          <w:sz w:val="24"/>
          <w:szCs w:val="24"/>
        </w:rPr>
        <w:t>The State v Zvidzai</w:t>
      </w:r>
      <w:r w:rsidR="00F844C3">
        <w:rPr>
          <w:rFonts w:ascii="Times New Roman" w:hAnsi="Times New Roman" w:cs="Times New Roman"/>
          <w:i/>
          <w:color w:val="323232"/>
          <w:sz w:val="24"/>
          <w:szCs w:val="24"/>
        </w:rPr>
        <w:t xml:space="preserve"> </w:t>
      </w:r>
      <w:r w:rsidR="007C26C7" w:rsidRPr="00D608CB">
        <w:rPr>
          <w:rFonts w:ascii="Times New Roman" w:hAnsi="Times New Roman" w:cs="Times New Roman"/>
          <w:i/>
          <w:color w:val="323232"/>
          <w:sz w:val="24"/>
          <w:szCs w:val="24"/>
        </w:rPr>
        <w:t>Manetaneta</w:t>
      </w:r>
      <w:r w:rsidR="00C52183">
        <w:rPr>
          <w:rFonts w:ascii="Times New Roman" w:hAnsi="Times New Roman" w:cs="Times New Roman"/>
          <w:i/>
          <w:color w:val="323232"/>
          <w:sz w:val="24"/>
          <w:szCs w:val="24"/>
        </w:rPr>
        <w:t xml:space="preserve"> </w:t>
      </w:r>
      <w:r w:rsidR="007C26C7" w:rsidRPr="00EC4FE1">
        <w:rPr>
          <w:rFonts w:ascii="Times New Roman" w:hAnsi="Times New Roman" w:cs="Times New Roman"/>
          <w:sz w:val="24"/>
          <w:szCs w:val="24"/>
        </w:rPr>
        <w:t>HH 185-20</w:t>
      </w:r>
      <w:r w:rsidR="007C26C7">
        <w:rPr>
          <w:rFonts w:ascii="Times New Roman" w:hAnsi="Times New Roman" w:cs="Times New Roman"/>
          <w:sz w:val="24"/>
          <w:szCs w:val="24"/>
        </w:rPr>
        <w:t xml:space="preserve">; </w:t>
      </w:r>
      <w:r w:rsidR="007C26C7" w:rsidRPr="00800AAB">
        <w:rPr>
          <w:rFonts w:ascii="Times New Roman" w:hAnsi="Times New Roman" w:cs="Times New Roman"/>
          <w:i/>
          <w:sz w:val="24"/>
          <w:szCs w:val="24"/>
        </w:rPr>
        <w:t>Potifa</w:t>
      </w:r>
      <w:r w:rsidR="00F844C3">
        <w:rPr>
          <w:rFonts w:ascii="Times New Roman" w:hAnsi="Times New Roman" w:cs="Times New Roman"/>
          <w:i/>
          <w:sz w:val="24"/>
          <w:szCs w:val="24"/>
        </w:rPr>
        <w:t xml:space="preserve"> </w:t>
      </w:r>
      <w:r w:rsidR="007C26C7" w:rsidRPr="00800AAB">
        <w:rPr>
          <w:rFonts w:ascii="Times New Roman" w:hAnsi="Times New Roman" w:cs="Times New Roman"/>
          <w:i/>
          <w:sz w:val="24"/>
          <w:szCs w:val="24"/>
        </w:rPr>
        <w:t>Sawaka v The State</w:t>
      </w:r>
      <w:r w:rsidR="00F844C3">
        <w:rPr>
          <w:rFonts w:ascii="Times New Roman" w:hAnsi="Times New Roman" w:cs="Times New Roman"/>
          <w:i/>
          <w:sz w:val="24"/>
          <w:szCs w:val="24"/>
        </w:rPr>
        <w:t xml:space="preserve"> </w:t>
      </w:r>
      <w:r w:rsidR="007C26C7" w:rsidRPr="009B1C0C">
        <w:rPr>
          <w:rFonts w:ascii="Times New Roman" w:hAnsi="Times New Roman" w:cs="Times New Roman"/>
          <w:sz w:val="24"/>
          <w:szCs w:val="24"/>
        </w:rPr>
        <w:t>HH 262-20.</w:t>
      </w:r>
    </w:p>
    <w:p w:rsidR="006B119F" w:rsidRPr="009B1C0C" w:rsidRDefault="00D608CB" w:rsidP="00F844C3">
      <w:pPr>
        <w:spacing w:after="0" w:line="360" w:lineRule="auto"/>
        <w:jc w:val="both"/>
        <w:rPr>
          <w:rFonts w:ascii="Times New Roman" w:hAnsi="Times New Roman" w:cs="Times New Roman"/>
          <w:sz w:val="24"/>
          <w:szCs w:val="24"/>
        </w:rPr>
      </w:pPr>
      <w:r w:rsidRPr="000E1052">
        <w:rPr>
          <w:rFonts w:ascii="Times New Roman" w:hAnsi="Times New Roman" w:cs="Times New Roman"/>
          <w:sz w:val="24"/>
          <w:szCs w:val="24"/>
        </w:rPr>
        <w:t xml:space="preserve">In </w:t>
      </w:r>
      <w:r w:rsidR="001766E1">
        <w:rPr>
          <w:rFonts w:ascii="Times New Roman" w:hAnsi="Times New Roman" w:cs="Times New Roman"/>
          <w:sz w:val="24"/>
          <w:szCs w:val="24"/>
        </w:rPr>
        <w:t xml:space="preserve">the Namibian case of </w:t>
      </w:r>
      <w:r w:rsidRPr="006B119F">
        <w:rPr>
          <w:rFonts w:ascii="Times New Roman" w:hAnsi="Times New Roman" w:cs="Times New Roman"/>
          <w:i/>
          <w:iCs/>
          <w:sz w:val="24"/>
          <w:szCs w:val="24"/>
        </w:rPr>
        <w:t xml:space="preserve">James Gadu v The State </w:t>
      </w:r>
      <w:r w:rsidRPr="000E1052">
        <w:rPr>
          <w:rFonts w:ascii="Times New Roman" w:hAnsi="Times New Roman" w:cs="Times New Roman"/>
          <w:iCs/>
          <w:sz w:val="24"/>
          <w:szCs w:val="24"/>
        </w:rPr>
        <w:t>2004 (1) NCLP 48 at 56</w:t>
      </w:r>
      <w:r w:rsidR="00781647">
        <w:rPr>
          <w:rFonts w:ascii="Times New Roman" w:hAnsi="Times New Roman" w:cs="Times New Roman"/>
          <w:iCs/>
          <w:sz w:val="24"/>
          <w:szCs w:val="24"/>
        </w:rPr>
        <w:t>,</w:t>
      </w:r>
      <w:r w:rsidR="00F844C3">
        <w:rPr>
          <w:rFonts w:ascii="Times New Roman" w:hAnsi="Times New Roman" w:cs="Times New Roman"/>
          <w:iCs/>
          <w:sz w:val="24"/>
          <w:szCs w:val="24"/>
        </w:rPr>
        <w:t xml:space="preserve"> </w:t>
      </w:r>
      <w:r w:rsidRPr="000E1052">
        <w:rPr>
          <w:rFonts w:ascii="Times New Roman" w:hAnsi="Times New Roman" w:cs="Times New Roman"/>
          <w:sz w:val="24"/>
          <w:szCs w:val="24"/>
        </w:rPr>
        <w:t>M</w:t>
      </w:r>
      <w:r w:rsidR="00F844C3" w:rsidRPr="00C52183">
        <w:rPr>
          <w:rFonts w:ascii="Times New Roman" w:hAnsi="Times New Roman" w:cs="Times New Roman"/>
          <w:sz w:val="20"/>
          <w:szCs w:val="20"/>
        </w:rPr>
        <w:t>ANYARARA</w:t>
      </w:r>
      <w:r w:rsidRPr="00C52183">
        <w:rPr>
          <w:rFonts w:ascii="Times New Roman" w:hAnsi="Times New Roman" w:cs="Times New Roman"/>
          <w:sz w:val="20"/>
          <w:szCs w:val="20"/>
        </w:rPr>
        <w:t xml:space="preserve"> </w:t>
      </w:r>
      <w:r w:rsidRPr="000E1052">
        <w:rPr>
          <w:rFonts w:ascii="Times New Roman" w:hAnsi="Times New Roman" w:cs="Times New Roman"/>
          <w:sz w:val="24"/>
          <w:szCs w:val="24"/>
        </w:rPr>
        <w:t>AJ suggested a simple format to inform an accused person of hi</w:t>
      </w:r>
      <w:r>
        <w:rPr>
          <w:rFonts w:ascii="Times New Roman" w:hAnsi="Times New Roman" w:cs="Times New Roman"/>
          <w:sz w:val="24"/>
          <w:szCs w:val="24"/>
        </w:rPr>
        <w:t xml:space="preserve">s right to legal representation, </w:t>
      </w:r>
      <w:r w:rsidR="001766E1">
        <w:rPr>
          <w:rFonts w:ascii="Times New Roman" w:hAnsi="Times New Roman" w:cs="Times New Roman"/>
          <w:sz w:val="24"/>
          <w:szCs w:val="24"/>
        </w:rPr>
        <w:t xml:space="preserve">i.e. </w:t>
      </w:r>
      <w:r>
        <w:rPr>
          <w:rFonts w:ascii="Times New Roman" w:hAnsi="Times New Roman" w:cs="Times New Roman"/>
          <w:sz w:val="24"/>
          <w:szCs w:val="24"/>
        </w:rPr>
        <w:t xml:space="preserve">he must be informed </w:t>
      </w:r>
      <w:r w:rsidRPr="000E1052">
        <w:rPr>
          <w:rFonts w:ascii="Times New Roman" w:hAnsi="Times New Roman" w:cs="Times New Roman"/>
          <w:iCs/>
          <w:sz w:val="24"/>
          <w:szCs w:val="24"/>
        </w:rPr>
        <w:t>that he has a right to be defended by a law</w:t>
      </w:r>
      <w:r>
        <w:rPr>
          <w:rFonts w:ascii="Times New Roman" w:hAnsi="Times New Roman" w:cs="Times New Roman"/>
          <w:iCs/>
          <w:sz w:val="24"/>
          <w:szCs w:val="24"/>
        </w:rPr>
        <w:t xml:space="preserve">yer, and that he has the right </w:t>
      </w:r>
      <w:r w:rsidRPr="009B1C0C">
        <w:rPr>
          <w:rFonts w:ascii="Times New Roman" w:hAnsi="Times New Roman" w:cs="Times New Roman"/>
          <w:iCs/>
          <w:sz w:val="24"/>
          <w:szCs w:val="24"/>
        </w:rPr>
        <w:t xml:space="preserve">to hire and pay a lawyer of his choice. </w:t>
      </w:r>
      <w:r w:rsidR="007C26C7">
        <w:rPr>
          <w:rFonts w:ascii="Times New Roman" w:hAnsi="Times New Roman" w:cs="Times New Roman"/>
          <w:iCs/>
          <w:sz w:val="24"/>
          <w:szCs w:val="24"/>
        </w:rPr>
        <w:t xml:space="preserve">In </w:t>
      </w:r>
      <w:r w:rsidR="007C26C7" w:rsidRPr="009B1C0C">
        <w:rPr>
          <w:rFonts w:ascii="Times New Roman" w:hAnsi="Times New Roman" w:cs="Times New Roman"/>
          <w:i/>
          <w:sz w:val="24"/>
          <w:szCs w:val="24"/>
        </w:rPr>
        <w:t>Potifa</w:t>
      </w:r>
      <w:r w:rsidR="00F844C3">
        <w:rPr>
          <w:rFonts w:ascii="Times New Roman" w:hAnsi="Times New Roman" w:cs="Times New Roman"/>
          <w:i/>
          <w:sz w:val="24"/>
          <w:szCs w:val="24"/>
        </w:rPr>
        <w:t xml:space="preserve"> </w:t>
      </w:r>
      <w:r w:rsidR="007C26C7" w:rsidRPr="009B1C0C">
        <w:rPr>
          <w:rFonts w:ascii="Times New Roman" w:hAnsi="Times New Roman" w:cs="Times New Roman"/>
          <w:i/>
          <w:sz w:val="24"/>
          <w:szCs w:val="24"/>
        </w:rPr>
        <w:t>Sawaka v The State</w:t>
      </w:r>
      <w:r w:rsidR="007C26C7" w:rsidRPr="009B1C0C">
        <w:rPr>
          <w:rFonts w:ascii="Times New Roman" w:hAnsi="Times New Roman" w:cs="Times New Roman"/>
          <w:sz w:val="24"/>
          <w:szCs w:val="24"/>
        </w:rPr>
        <w:t xml:space="preserve"> HH 262-20</w:t>
      </w:r>
      <w:r w:rsidR="008D5EB6">
        <w:rPr>
          <w:rFonts w:ascii="Times New Roman" w:hAnsi="Times New Roman" w:cs="Times New Roman"/>
          <w:sz w:val="24"/>
          <w:szCs w:val="24"/>
        </w:rPr>
        <w:t xml:space="preserve"> </w:t>
      </w:r>
      <w:r w:rsidR="007C26C7">
        <w:rPr>
          <w:rFonts w:ascii="Times New Roman" w:hAnsi="Times New Roman" w:cs="Times New Roman"/>
          <w:sz w:val="24"/>
          <w:szCs w:val="24"/>
        </w:rPr>
        <w:t>C</w:t>
      </w:r>
      <w:r w:rsidR="008D5EB6" w:rsidRPr="008D5EB6">
        <w:rPr>
          <w:rFonts w:ascii="Times New Roman" w:hAnsi="Times New Roman" w:cs="Times New Roman"/>
          <w:sz w:val="20"/>
          <w:szCs w:val="20"/>
        </w:rPr>
        <w:t>HITAPI</w:t>
      </w:r>
      <w:r w:rsidR="007C26C7">
        <w:rPr>
          <w:rFonts w:ascii="Times New Roman" w:hAnsi="Times New Roman" w:cs="Times New Roman"/>
          <w:sz w:val="24"/>
          <w:szCs w:val="24"/>
        </w:rPr>
        <w:t xml:space="preserve"> J underscored the point that i</w:t>
      </w:r>
      <w:r w:rsidR="009B1C0C" w:rsidRPr="009B1C0C">
        <w:rPr>
          <w:rFonts w:ascii="Times New Roman" w:hAnsi="Times New Roman" w:cs="Times New Roman"/>
          <w:sz w:val="24"/>
          <w:szCs w:val="24"/>
        </w:rPr>
        <w:t>n the interests of justice, where the accused is facing a serious charge, the court should not just inform him of his right to legal representation, but should encour</w:t>
      </w:r>
      <w:r w:rsidR="007C26C7">
        <w:rPr>
          <w:rFonts w:ascii="Times New Roman" w:hAnsi="Times New Roman" w:cs="Times New Roman"/>
          <w:sz w:val="24"/>
          <w:szCs w:val="24"/>
        </w:rPr>
        <w:t xml:space="preserve">age the accused to seek it. I agree with this observation. </w:t>
      </w:r>
      <w:r w:rsidR="006B119F" w:rsidRPr="009B1C0C">
        <w:rPr>
          <w:rFonts w:ascii="Times New Roman" w:hAnsi="Times New Roman" w:cs="Times New Roman"/>
          <w:sz w:val="24"/>
          <w:szCs w:val="24"/>
        </w:rPr>
        <w:t xml:space="preserve">In </w:t>
      </w:r>
      <w:r w:rsidR="001766E1" w:rsidRPr="009B1C0C">
        <w:rPr>
          <w:rFonts w:ascii="Times New Roman" w:hAnsi="Times New Roman" w:cs="Times New Roman"/>
          <w:sz w:val="24"/>
          <w:szCs w:val="24"/>
        </w:rPr>
        <w:t xml:space="preserve">the Namibian case of </w:t>
      </w:r>
      <w:r w:rsidR="006B119F" w:rsidRPr="009B1C0C">
        <w:rPr>
          <w:rFonts w:ascii="Times New Roman" w:hAnsi="Times New Roman" w:cs="Times New Roman"/>
          <w:i/>
          <w:iCs/>
          <w:sz w:val="24"/>
          <w:szCs w:val="24"/>
        </w:rPr>
        <w:t>S v Kasanga</w:t>
      </w:r>
      <w:r w:rsidR="006B119F" w:rsidRPr="009B1C0C">
        <w:rPr>
          <w:rFonts w:ascii="Times New Roman" w:hAnsi="Times New Roman" w:cs="Times New Roman"/>
          <w:iCs/>
          <w:sz w:val="24"/>
          <w:szCs w:val="24"/>
        </w:rPr>
        <w:t>2006 (10 NR 348</w:t>
      </w:r>
      <w:r w:rsidR="00781647" w:rsidRPr="009B1C0C">
        <w:rPr>
          <w:rFonts w:ascii="Times New Roman" w:hAnsi="Times New Roman" w:cs="Times New Roman"/>
          <w:iCs/>
          <w:sz w:val="24"/>
          <w:szCs w:val="24"/>
        </w:rPr>
        <w:t>,</w:t>
      </w:r>
      <w:r w:rsidR="00C52183">
        <w:rPr>
          <w:rFonts w:ascii="Times New Roman" w:hAnsi="Times New Roman" w:cs="Times New Roman"/>
          <w:iCs/>
          <w:sz w:val="24"/>
          <w:szCs w:val="24"/>
        </w:rPr>
        <w:t xml:space="preserve"> </w:t>
      </w:r>
      <w:r w:rsidR="006B119F" w:rsidRPr="00F844C3">
        <w:rPr>
          <w:rFonts w:ascii="Times New Roman" w:hAnsi="Times New Roman" w:cs="Times New Roman"/>
          <w:sz w:val="24"/>
          <w:szCs w:val="24"/>
        </w:rPr>
        <w:t>H</w:t>
      </w:r>
      <w:r w:rsidR="00F844C3" w:rsidRPr="00C52183">
        <w:rPr>
          <w:rFonts w:ascii="Times New Roman" w:hAnsi="Times New Roman" w:cs="Times New Roman"/>
          <w:sz w:val="20"/>
          <w:szCs w:val="20"/>
        </w:rPr>
        <w:t>EATHCOTE</w:t>
      </w:r>
      <w:r w:rsidR="00C52183">
        <w:rPr>
          <w:rFonts w:ascii="Times New Roman" w:hAnsi="Times New Roman" w:cs="Times New Roman"/>
          <w:sz w:val="20"/>
          <w:szCs w:val="20"/>
        </w:rPr>
        <w:t xml:space="preserve"> </w:t>
      </w:r>
      <w:r w:rsidR="006B119F" w:rsidRPr="009B1C0C">
        <w:rPr>
          <w:rFonts w:ascii="Times New Roman" w:hAnsi="Times New Roman" w:cs="Times New Roman"/>
          <w:sz w:val="24"/>
          <w:szCs w:val="24"/>
        </w:rPr>
        <w:t xml:space="preserve">AJ remarked </w:t>
      </w:r>
      <w:r w:rsidR="006B119F" w:rsidRPr="009B1C0C">
        <w:rPr>
          <w:rFonts w:ascii="Times New Roman" w:hAnsi="Times New Roman" w:cs="Times New Roman"/>
          <w:iCs/>
          <w:sz w:val="24"/>
          <w:szCs w:val="24"/>
        </w:rPr>
        <w:t xml:space="preserve">at 360 D – E </w:t>
      </w:r>
      <w:r w:rsidR="006B119F" w:rsidRPr="009B1C0C">
        <w:rPr>
          <w:rFonts w:ascii="Times New Roman" w:hAnsi="Times New Roman" w:cs="Times New Roman"/>
          <w:sz w:val="24"/>
          <w:szCs w:val="24"/>
        </w:rPr>
        <w:t>as follows:</w:t>
      </w:r>
    </w:p>
    <w:p w:rsidR="00F00E9B" w:rsidRDefault="006B119F" w:rsidP="00D608CB">
      <w:pPr>
        <w:autoSpaceDE w:val="0"/>
        <w:autoSpaceDN w:val="0"/>
        <w:adjustRightInd w:val="0"/>
        <w:spacing w:after="0" w:line="276" w:lineRule="auto"/>
        <w:ind w:left="720"/>
        <w:jc w:val="both"/>
        <w:rPr>
          <w:rFonts w:ascii="Times New Roman" w:hAnsi="Times New Roman" w:cs="Times New Roman"/>
          <w:iCs/>
        </w:rPr>
      </w:pPr>
      <w:r w:rsidRPr="006B119F">
        <w:rPr>
          <w:rFonts w:ascii="Times New Roman" w:hAnsi="Times New Roman" w:cs="Times New Roman"/>
          <w:iCs/>
        </w:rPr>
        <w:t>In my view, the starting point in determining the fairness of a trial, as envisaged in art.12, should always be whether or not the accused is inf</w:t>
      </w:r>
      <w:r w:rsidR="00D608CB">
        <w:rPr>
          <w:rFonts w:ascii="Times New Roman" w:hAnsi="Times New Roman" w:cs="Times New Roman"/>
          <w:iCs/>
        </w:rPr>
        <w:t xml:space="preserve">ormed. Without an accused being </w:t>
      </w:r>
      <w:r w:rsidRPr="006B119F">
        <w:rPr>
          <w:rFonts w:ascii="Times New Roman" w:hAnsi="Times New Roman" w:cs="Times New Roman"/>
          <w:iCs/>
        </w:rPr>
        <w:t>properly informed, one cannot even begin to speculate whether or not rights have been exercised or indeed waived.</w:t>
      </w:r>
    </w:p>
    <w:p w:rsidR="006B119F" w:rsidRPr="006B119F" w:rsidRDefault="006B119F" w:rsidP="006B119F">
      <w:pPr>
        <w:autoSpaceDE w:val="0"/>
        <w:autoSpaceDN w:val="0"/>
        <w:adjustRightInd w:val="0"/>
        <w:spacing w:after="0" w:line="276" w:lineRule="auto"/>
        <w:ind w:left="720"/>
        <w:jc w:val="both"/>
        <w:rPr>
          <w:rFonts w:ascii="Times New Roman" w:hAnsi="Times New Roman" w:cs="Times New Roman"/>
          <w:iCs/>
        </w:rPr>
      </w:pPr>
    </w:p>
    <w:p w:rsidR="006B119F" w:rsidRDefault="006B119F" w:rsidP="006B119F">
      <w:pPr>
        <w:spacing w:after="0" w:line="360" w:lineRule="auto"/>
        <w:ind w:firstLine="720"/>
        <w:jc w:val="both"/>
        <w:rPr>
          <w:rFonts w:ascii="Times New Roman" w:hAnsi="Times New Roman" w:cs="Times New Roman"/>
          <w:sz w:val="24"/>
          <w:szCs w:val="24"/>
          <w:lang w:val="en-US"/>
        </w:rPr>
      </w:pPr>
      <w:r w:rsidRPr="00F00E9B">
        <w:rPr>
          <w:rFonts w:ascii="Times New Roman" w:hAnsi="Times New Roman" w:cs="Times New Roman"/>
          <w:sz w:val="24"/>
          <w:szCs w:val="24"/>
          <w:lang w:val="en-US"/>
        </w:rPr>
        <w:t xml:space="preserve">There is a duty on a judicial officer presiding at criminal proceedings to inform an </w:t>
      </w:r>
      <w:r>
        <w:rPr>
          <w:rFonts w:ascii="Times New Roman" w:hAnsi="Times New Roman" w:cs="Times New Roman"/>
          <w:sz w:val="24"/>
          <w:szCs w:val="24"/>
          <w:lang w:val="en-US"/>
        </w:rPr>
        <w:t>unrepresented</w:t>
      </w:r>
      <w:r w:rsidRPr="009E3E9A">
        <w:rPr>
          <w:rFonts w:ascii="Times New Roman" w:hAnsi="Times New Roman" w:cs="Times New Roman"/>
          <w:sz w:val="24"/>
          <w:szCs w:val="24"/>
          <w:lang w:val="en-US"/>
        </w:rPr>
        <w:t xml:space="preserve"> accused </w:t>
      </w:r>
      <w:r>
        <w:rPr>
          <w:rFonts w:ascii="Times New Roman" w:hAnsi="Times New Roman" w:cs="Times New Roman"/>
          <w:sz w:val="24"/>
          <w:szCs w:val="24"/>
          <w:lang w:val="en-US"/>
        </w:rPr>
        <w:t xml:space="preserve">of </w:t>
      </w:r>
      <w:r w:rsidRPr="009E3E9A">
        <w:rPr>
          <w:rFonts w:ascii="Times New Roman" w:hAnsi="Times New Roman" w:cs="Times New Roman"/>
          <w:sz w:val="24"/>
          <w:szCs w:val="24"/>
          <w:lang w:val="en-US"/>
        </w:rPr>
        <w:t xml:space="preserve">his right to </w:t>
      </w:r>
      <w:r>
        <w:rPr>
          <w:rFonts w:ascii="Times New Roman" w:hAnsi="Times New Roman" w:cs="Times New Roman"/>
          <w:sz w:val="24"/>
          <w:szCs w:val="24"/>
          <w:lang w:val="en-US"/>
        </w:rPr>
        <w:t>legal representation. Our</w:t>
      </w:r>
      <w:r w:rsidRPr="009E3E9A">
        <w:rPr>
          <w:rFonts w:ascii="Times New Roman" w:hAnsi="Times New Roman" w:cs="Times New Roman"/>
          <w:sz w:val="24"/>
          <w:szCs w:val="24"/>
          <w:lang w:val="en-US"/>
        </w:rPr>
        <w:t xml:space="preserve"> law recognizes as fundamental the right of the individual to legal advice and to legal representation.</w:t>
      </w:r>
      <w:r w:rsidR="008D5EB6">
        <w:rPr>
          <w:rFonts w:ascii="Times New Roman" w:hAnsi="Times New Roman" w:cs="Times New Roman"/>
          <w:sz w:val="24"/>
          <w:szCs w:val="24"/>
          <w:lang w:val="en-US"/>
        </w:rPr>
        <w:t xml:space="preserve">  </w:t>
      </w:r>
      <w:r w:rsidRPr="00DA670D">
        <w:rPr>
          <w:rFonts w:ascii="Times New Roman" w:hAnsi="Times New Roman" w:cs="Times New Roman"/>
          <w:sz w:val="24"/>
          <w:szCs w:val="24"/>
          <w:lang w:val="en-US"/>
        </w:rPr>
        <w:t xml:space="preserve">It is clear, therefore, that in the present case each of the two accused had a right to be informed of their right to </w:t>
      </w:r>
      <w:r w:rsidRPr="00DA670D">
        <w:rPr>
          <w:rFonts w:ascii="Times New Roman" w:hAnsi="Times New Roman" w:cs="Times New Roman"/>
          <w:sz w:val="24"/>
          <w:szCs w:val="24"/>
          <w:lang w:val="en-US"/>
        </w:rPr>
        <w:lastRenderedPageBreak/>
        <w:t>legal representation.  However, none of them was informed of</w:t>
      </w:r>
      <w:r>
        <w:rPr>
          <w:rFonts w:ascii="Times New Roman" w:hAnsi="Times New Roman" w:cs="Times New Roman"/>
          <w:sz w:val="24"/>
          <w:szCs w:val="24"/>
          <w:lang w:val="en-US"/>
        </w:rPr>
        <w:t xml:space="preserve"> such</w:t>
      </w:r>
      <w:r w:rsidRPr="00DA670D">
        <w:rPr>
          <w:rFonts w:ascii="Times New Roman" w:hAnsi="Times New Roman" w:cs="Times New Roman"/>
          <w:sz w:val="24"/>
          <w:szCs w:val="24"/>
          <w:lang w:val="en-US"/>
        </w:rPr>
        <w:t xml:space="preserve"> right.</w:t>
      </w:r>
      <w:r>
        <w:rPr>
          <w:rFonts w:ascii="Times New Roman" w:hAnsi="Times New Roman" w:cs="Times New Roman"/>
          <w:sz w:val="24"/>
          <w:szCs w:val="24"/>
          <w:lang w:val="en-US"/>
        </w:rPr>
        <w:t xml:space="preserve"> There is a </w:t>
      </w:r>
      <w:r w:rsidRPr="00DA670D">
        <w:rPr>
          <w:rFonts w:ascii="Times New Roman" w:hAnsi="Times New Roman" w:cs="Times New Roman"/>
          <w:sz w:val="24"/>
          <w:szCs w:val="24"/>
          <w:lang w:val="en-US"/>
        </w:rPr>
        <w:t>duty on the part of judicial officers to ensure that unrepresented persons fully understand their rights and the recognition that in the absence of such understanding a fair and</w:t>
      </w:r>
      <w:r>
        <w:rPr>
          <w:rFonts w:ascii="Times New Roman" w:hAnsi="Times New Roman" w:cs="Times New Roman"/>
          <w:sz w:val="24"/>
          <w:szCs w:val="24"/>
          <w:lang w:val="en-US"/>
        </w:rPr>
        <w:t xml:space="preserve"> just trial may not take place.</w:t>
      </w:r>
    </w:p>
    <w:p w:rsidR="00D608CB" w:rsidRPr="00D608CB" w:rsidRDefault="00D608CB" w:rsidP="00D608CB">
      <w:pPr>
        <w:autoSpaceDE w:val="0"/>
        <w:autoSpaceDN w:val="0"/>
        <w:adjustRightInd w:val="0"/>
        <w:spacing w:after="0" w:line="360" w:lineRule="auto"/>
        <w:ind w:firstLine="720"/>
        <w:jc w:val="both"/>
        <w:rPr>
          <w:rFonts w:ascii="Times New Roman" w:hAnsi="Times New Roman" w:cs="Times New Roman"/>
          <w:sz w:val="24"/>
          <w:szCs w:val="24"/>
        </w:rPr>
      </w:pPr>
      <w:r w:rsidRPr="00D608CB">
        <w:rPr>
          <w:rFonts w:ascii="Times New Roman" w:hAnsi="Times New Roman" w:cs="Times New Roman"/>
          <w:iCs/>
          <w:sz w:val="24"/>
          <w:szCs w:val="24"/>
        </w:rPr>
        <w:t xml:space="preserve">In any democratic criminal justice system there is tension between, on the one hand the public interest in bringing criminals to book and, on the other, the equally great public interest in ensuring that justice is manifestly done to all, even those </w:t>
      </w:r>
      <w:r w:rsidR="007C26C7">
        <w:rPr>
          <w:rFonts w:ascii="Times New Roman" w:hAnsi="Times New Roman" w:cs="Times New Roman"/>
          <w:iCs/>
          <w:sz w:val="24"/>
          <w:szCs w:val="24"/>
        </w:rPr>
        <w:t>suspected of conduct which</w:t>
      </w:r>
      <w:r w:rsidRPr="00D608CB">
        <w:rPr>
          <w:rFonts w:ascii="Times New Roman" w:hAnsi="Times New Roman" w:cs="Times New Roman"/>
          <w:iCs/>
          <w:sz w:val="24"/>
          <w:szCs w:val="24"/>
        </w:rPr>
        <w:t xml:space="preserve"> put</w:t>
      </w:r>
      <w:r w:rsidR="007C26C7">
        <w:rPr>
          <w:rFonts w:ascii="Times New Roman" w:hAnsi="Times New Roman" w:cs="Times New Roman"/>
          <w:iCs/>
          <w:sz w:val="24"/>
          <w:szCs w:val="24"/>
        </w:rPr>
        <w:t>s</w:t>
      </w:r>
      <w:r w:rsidRPr="00D608CB">
        <w:rPr>
          <w:rFonts w:ascii="Times New Roman" w:hAnsi="Times New Roman" w:cs="Times New Roman"/>
          <w:iCs/>
          <w:sz w:val="24"/>
          <w:szCs w:val="24"/>
        </w:rPr>
        <w:t xml:space="preserve"> them beyond pale.</w:t>
      </w:r>
      <w:r w:rsidR="007C26C7">
        <w:rPr>
          <w:rFonts w:ascii="Times New Roman" w:hAnsi="Times New Roman" w:cs="Times New Roman"/>
          <w:iCs/>
          <w:sz w:val="24"/>
          <w:szCs w:val="24"/>
        </w:rPr>
        <w:t xml:space="preserve"> </w:t>
      </w:r>
      <w:r w:rsidR="007C26C7" w:rsidRPr="00F844C3">
        <w:rPr>
          <w:rFonts w:ascii="Times New Roman" w:hAnsi="Times New Roman" w:cs="Times New Roman"/>
          <w:i/>
          <w:iCs/>
          <w:sz w:val="24"/>
          <w:szCs w:val="24"/>
        </w:rPr>
        <w:t>In casu</w:t>
      </w:r>
      <w:r w:rsidR="00F844C3">
        <w:rPr>
          <w:rFonts w:ascii="Times New Roman" w:hAnsi="Times New Roman" w:cs="Times New Roman"/>
          <w:i/>
          <w:iCs/>
          <w:sz w:val="24"/>
          <w:szCs w:val="24"/>
        </w:rPr>
        <w:t xml:space="preserve"> </w:t>
      </w:r>
      <w:r w:rsidR="007C26C7">
        <w:rPr>
          <w:rFonts w:ascii="Times New Roman" w:hAnsi="Times New Roman" w:cs="Times New Roman"/>
          <w:iCs/>
          <w:sz w:val="24"/>
          <w:szCs w:val="24"/>
        </w:rPr>
        <w:t xml:space="preserve">the accused persons, by any standard were facing very serious offences. </w:t>
      </w:r>
      <w:r w:rsidR="002D3FFB">
        <w:rPr>
          <w:rFonts w:ascii="Times New Roman" w:hAnsi="Times New Roman" w:cs="Times New Roman"/>
          <w:iCs/>
          <w:sz w:val="24"/>
          <w:szCs w:val="24"/>
        </w:rPr>
        <w:t>However, I</w:t>
      </w:r>
      <w:r w:rsidR="00F02F59">
        <w:rPr>
          <w:rFonts w:ascii="Times New Roman" w:hAnsi="Times New Roman" w:cs="Times New Roman"/>
          <w:iCs/>
          <w:sz w:val="24"/>
          <w:szCs w:val="24"/>
        </w:rPr>
        <w:t xml:space="preserve"> cannot even start discussing whether the trial court should have encouraged the accused to seek legal representation, </w:t>
      </w:r>
      <w:r w:rsidR="002D3FFB">
        <w:rPr>
          <w:rFonts w:ascii="Times New Roman" w:hAnsi="Times New Roman" w:cs="Times New Roman"/>
          <w:iCs/>
          <w:sz w:val="24"/>
          <w:szCs w:val="24"/>
        </w:rPr>
        <w:t xml:space="preserve">because the first step of information giving was not complied with, i.e. they were not informed of their right to legal representation. </w:t>
      </w:r>
    </w:p>
    <w:p w:rsidR="00800AAB" w:rsidRDefault="00D608CB" w:rsidP="002D3FFB">
      <w:pPr>
        <w:spacing w:after="0" w:line="360" w:lineRule="auto"/>
        <w:ind w:firstLine="720"/>
        <w:jc w:val="both"/>
        <w:rPr>
          <w:rFonts w:ascii="Times New Roman" w:hAnsi="Times New Roman" w:cs="Times New Roman"/>
          <w:color w:val="323232"/>
          <w:sz w:val="24"/>
          <w:szCs w:val="24"/>
        </w:rPr>
      </w:pPr>
      <w:r>
        <w:rPr>
          <w:rFonts w:ascii="Times New Roman" w:hAnsi="Times New Roman" w:cs="Times New Roman"/>
          <w:sz w:val="24"/>
          <w:szCs w:val="24"/>
        </w:rPr>
        <w:t>T</w:t>
      </w:r>
      <w:r w:rsidR="00F00E9B" w:rsidRPr="00F00E9B">
        <w:rPr>
          <w:rFonts w:ascii="Times New Roman" w:hAnsi="Times New Roman" w:cs="Times New Roman"/>
          <w:color w:val="323232"/>
          <w:sz w:val="24"/>
          <w:szCs w:val="24"/>
        </w:rPr>
        <w:t>he enquiry</w:t>
      </w:r>
      <w:r w:rsidR="00F02F59">
        <w:rPr>
          <w:rFonts w:ascii="Times New Roman" w:hAnsi="Times New Roman" w:cs="Times New Roman"/>
          <w:color w:val="323232"/>
          <w:sz w:val="24"/>
          <w:szCs w:val="24"/>
        </w:rPr>
        <w:t xml:space="preserve"> now</w:t>
      </w:r>
      <w:r w:rsidR="00F00E9B" w:rsidRPr="00F00E9B">
        <w:rPr>
          <w:rFonts w:ascii="Times New Roman" w:hAnsi="Times New Roman" w:cs="Times New Roman"/>
          <w:color w:val="323232"/>
          <w:sz w:val="24"/>
          <w:szCs w:val="24"/>
        </w:rPr>
        <w:t xml:space="preserve"> is whether the fail</w:t>
      </w:r>
      <w:r w:rsidR="00F02F59">
        <w:rPr>
          <w:rFonts w:ascii="Times New Roman" w:hAnsi="Times New Roman" w:cs="Times New Roman"/>
          <w:color w:val="323232"/>
          <w:sz w:val="24"/>
          <w:szCs w:val="24"/>
        </w:rPr>
        <w:t>ure to inform the accused of their</w:t>
      </w:r>
      <w:r w:rsidR="00F00E9B" w:rsidRPr="00F00E9B">
        <w:rPr>
          <w:rFonts w:ascii="Times New Roman" w:hAnsi="Times New Roman" w:cs="Times New Roman"/>
          <w:color w:val="323232"/>
          <w:sz w:val="24"/>
          <w:szCs w:val="24"/>
        </w:rPr>
        <w:t xml:space="preserve"> constitutional right to legal representation is an irregularity so fundamental and serious to the extent that it can be regarded as fatal to the proceedings in which it occurred. </w:t>
      </w:r>
      <w:r w:rsidR="00F02F59">
        <w:rPr>
          <w:rFonts w:ascii="Times New Roman" w:hAnsi="Times New Roman" w:cs="Times New Roman"/>
          <w:color w:val="323232"/>
          <w:sz w:val="24"/>
          <w:szCs w:val="24"/>
        </w:rPr>
        <w:t xml:space="preserve">As I made the point in </w:t>
      </w:r>
      <w:r w:rsidR="00F02F59" w:rsidRPr="00D608CB">
        <w:rPr>
          <w:rFonts w:ascii="Times New Roman" w:hAnsi="Times New Roman" w:cs="Times New Roman"/>
          <w:i/>
          <w:color w:val="323232"/>
          <w:sz w:val="24"/>
          <w:szCs w:val="24"/>
        </w:rPr>
        <w:t>The State v Zvidzai</w:t>
      </w:r>
      <w:r w:rsidR="00F844C3">
        <w:rPr>
          <w:rFonts w:ascii="Times New Roman" w:hAnsi="Times New Roman" w:cs="Times New Roman"/>
          <w:i/>
          <w:color w:val="323232"/>
          <w:sz w:val="24"/>
          <w:szCs w:val="24"/>
        </w:rPr>
        <w:t xml:space="preserve"> </w:t>
      </w:r>
      <w:r w:rsidR="00F02F59" w:rsidRPr="00D608CB">
        <w:rPr>
          <w:rFonts w:ascii="Times New Roman" w:hAnsi="Times New Roman" w:cs="Times New Roman"/>
          <w:i/>
          <w:color w:val="323232"/>
          <w:sz w:val="24"/>
          <w:szCs w:val="24"/>
        </w:rPr>
        <w:t>Manetaneta</w:t>
      </w:r>
      <w:r w:rsidR="00F844C3">
        <w:rPr>
          <w:rFonts w:ascii="Times New Roman" w:hAnsi="Times New Roman" w:cs="Times New Roman"/>
          <w:i/>
          <w:color w:val="323232"/>
          <w:sz w:val="24"/>
          <w:szCs w:val="24"/>
        </w:rPr>
        <w:t xml:space="preserve"> </w:t>
      </w:r>
      <w:r w:rsidR="002D3FFB">
        <w:rPr>
          <w:rFonts w:ascii="Times New Roman" w:hAnsi="Times New Roman" w:cs="Times New Roman"/>
          <w:sz w:val="24"/>
          <w:szCs w:val="24"/>
        </w:rPr>
        <w:t>(</w:t>
      </w:r>
      <w:r w:rsidR="002D3FFB" w:rsidRPr="002D3FFB">
        <w:rPr>
          <w:rFonts w:ascii="Times New Roman" w:hAnsi="Times New Roman" w:cs="Times New Roman"/>
          <w:i/>
          <w:sz w:val="24"/>
          <w:szCs w:val="24"/>
        </w:rPr>
        <w:t>supra</w:t>
      </w:r>
      <w:r w:rsidR="002D3FFB">
        <w:rPr>
          <w:rFonts w:ascii="Times New Roman" w:hAnsi="Times New Roman" w:cs="Times New Roman"/>
          <w:sz w:val="24"/>
          <w:szCs w:val="24"/>
        </w:rPr>
        <w:t>)</w:t>
      </w:r>
      <w:r w:rsidR="00F02F59">
        <w:rPr>
          <w:rFonts w:ascii="Times New Roman" w:hAnsi="Times New Roman" w:cs="Times New Roman"/>
          <w:sz w:val="24"/>
          <w:szCs w:val="24"/>
        </w:rPr>
        <w:t xml:space="preserve">, </w:t>
      </w:r>
      <w:r w:rsidR="00F00E9B" w:rsidRPr="00F00E9B">
        <w:rPr>
          <w:rFonts w:ascii="Times New Roman" w:hAnsi="Times New Roman" w:cs="Times New Roman"/>
          <w:sz w:val="24"/>
          <w:szCs w:val="24"/>
        </w:rPr>
        <w:t xml:space="preserve">I am of the view that the failure to inform the accused </w:t>
      </w:r>
      <w:r w:rsidR="00F02F59">
        <w:rPr>
          <w:rFonts w:ascii="Times New Roman" w:hAnsi="Times New Roman" w:cs="Times New Roman"/>
          <w:sz w:val="24"/>
          <w:szCs w:val="24"/>
        </w:rPr>
        <w:t>persons of their</w:t>
      </w:r>
      <w:r w:rsidR="00F00E9B" w:rsidRPr="00F00E9B">
        <w:rPr>
          <w:rFonts w:ascii="Times New Roman" w:hAnsi="Times New Roman" w:cs="Times New Roman"/>
          <w:sz w:val="24"/>
          <w:szCs w:val="24"/>
        </w:rPr>
        <w:t xml:space="preserve"> right</w:t>
      </w:r>
      <w:r w:rsidR="00F02F59">
        <w:rPr>
          <w:rFonts w:ascii="Times New Roman" w:hAnsi="Times New Roman" w:cs="Times New Roman"/>
          <w:sz w:val="24"/>
          <w:szCs w:val="24"/>
        </w:rPr>
        <w:t xml:space="preserve"> to legal representation </w:t>
      </w:r>
      <w:r w:rsidR="00F02F59" w:rsidRPr="00F00E9B">
        <w:rPr>
          <w:rFonts w:ascii="Times New Roman" w:hAnsi="Times New Roman" w:cs="Times New Roman"/>
          <w:sz w:val="24"/>
          <w:szCs w:val="24"/>
        </w:rPr>
        <w:t>amounts</w:t>
      </w:r>
      <w:r w:rsidR="00F00E9B" w:rsidRPr="00F00E9B">
        <w:rPr>
          <w:rFonts w:ascii="Times New Roman" w:hAnsi="Times New Roman" w:cs="Times New Roman"/>
          <w:sz w:val="24"/>
          <w:szCs w:val="24"/>
        </w:rPr>
        <w:t xml:space="preserve"> to an irregular or illegal departure from those</w:t>
      </w:r>
      <w:r w:rsidR="008D5EB6">
        <w:rPr>
          <w:rFonts w:ascii="Times New Roman" w:hAnsi="Times New Roman" w:cs="Times New Roman"/>
          <w:sz w:val="24"/>
          <w:szCs w:val="24"/>
        </w:rPr>
        <w:t xml:space="preserve"> </w:t>
      </w:r>
      <w:r w:rsidRPr="00D608CB">
        <w:rPr>
          <w:rFonts w:ascii="Times New Roman" w:hAnsi="Times New Roman" w:cs="Times New Roman"/>
          <w:sz w:val="24"/>
          <w:szCs w:val="24"/>
        </w:rPr>
        <w:t xml:space="preserve">formalities, rules and principles or procedure in accordance with which the law requires a criminal trial to be initiated and conducted, and that such irregularity is fatal to the proceedings. </w:t>
      </w:r>
      <w:r w:rsidRPr="00D608CB">
        <w:rPr>
          <w:rFonts w:ascii="Times New Roman" w:hAnsi="Times New Roman" w:cs="Times New Roman"/>
          <w:color w:val="323232"/>
          <w:sz w:val="24"/>
          <w:szCs w:val="24"/>
        </w:rPr>
        <w:t xml:space="preserve">It is an irregularity so fundamental that the court must set-aside the conviction without reference to the merits, and leave the issue to the Prosecutor-General to decide whether the accused should be retried. </w:t>
      </w:r>
    </w:p>
    <w:p w:rsidR="002D3FFB" w:rsidRPr="002D3FFB" w:rsidRDefault="002D3FFB" w:rsidP="002D3FF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D3FFB">
        <w:rPr>
          <w:rFonts w:ascii="Times New Roman" w:hAnsi="Times New Roman" w:cs="Times New Roman"/>
          <w:color w:val="000000"/>
          <w:sz w:val="24"/>
          <w:szCs w:val="24"/>
        </w:rPr>
        <w:t>I take the view that magistrates must be trained</w:t>
      </w:r>
      <w:r>
        <w:rPr>
          <w:rFonts w:ascii="Times New Roman" w:hAnsi="Times New Roman" w:cs="Times New Roman"/>
          <w:color w:val="000000"/>
          <w:sz w:val="24"/>
          <w:szCs w:val="24"/>
        </w:rPr>
        <w:t>,</w:t>
      </w:r>
      <w:r w:rsidRPr="002D3FFB">
        <w:rPr>
          <w:rFonts w:ascii="Times New Roman" w:hAnsi="Times New Roman" w:cs="Times New Roman"/>
          <w:color w:val="000000"/>
          <w:sz w:val="24"/>
          <w:szCs w:val="24"/>
        </w:rPr>
        <w:t xml:space="preserve"> until it becomes second nature to them to inform the accused persons who appear before them of the requirements</w:t>
      </w:r>
      <w:r>
        <w:rPr>
          <w:rFonts w:ascii="Times New Roman" w:hAnsi="Times New Roman" w:cs="Times New Roman"/>
          <w:color w:val="000000"/>
          <w:sz w:val="24"/>
          <w:szCs w:val="24"/>
        </w:rPr>
        <w:t xml:space="preserve"> of</w:t>
      </w:r>
      <w:r w:rsidRPr="002D3FFB">
        <w:rPr>
          <w:rFonts w:ascii="Times New Roman" w:hAnsi="Times New Roman" w:cs="Times New Roman"/>
          <w:color w:val="000000"/>
          <w:sz w:val="24"/>
          <w:szCs w:val="24"/>
        </w:rPr>
        <w:t xml:space="preserve"> s</w:t>
      </w:r>
      <w:r>
        <w:rPr>
          <w:rFonts w:ascii="Times New Roman" w:hAnsi="Times New Roman" w:cs="Times New Roman"/>
          <w:color w:val="000000"/>
          <w:sz w:val="24"/>
          <w:szCs w:val="24"/>
        </w:rPr>
        <w:t>ection</w:t>
      </w:r>
      <w:r w:rsidRPr="002D3FFB">
        <w:rPr>
          <w:rFonts w:ascii="Times New Roman" w:hAnsi="Times New Roman" w:cs="Times New Roman"/>
          <w:color w:val="000000"/>
          <w:sz w:val="24"/>
          <w:szCs w:val="24"/>
        </w:rPr>
        <w:t xml:space="preserve"> 163A (1) of the Criminal Procedure &amp; Evidence Act and </w:t>
      </w:r>
      <w:r>
        <w:rPr>
          <w:rFonts w:ascii="Times New Roman" w:hAnsi="Times New Roman" w:cs="Times New Roman"/>
          <w:color w:val="000000"/>
          <w:sz w:val="24"/>
          <w:szCs w:val="24"/>
        </w:rPr>
        <w:t>also to understand</w:t>
      </w:r>
      <w:r w:rsidRPr="002D3FFB">
        <w:rPr>
          <w:rFonts w:ascii="Times New Roman" w:hAnsi="Times New Roman" w:cs="Times New Roman"/>
          <w:color w:val="000000"/>
          <w:sz w:val="24"/>
          <w:szCs w:val="24"/>
        </w:rPr>
        <w:t xml:space="preserve"> the consequences of an omission to strictly comply therewith. </w:t>
      </w:r>
    </w:p>
    <w:p w:rsidR="00D608CB" w:rsidRDefault="00D608CB" w:rsidP="00D608CB">
      <w:pPr>
        <w:spacing w:after="0" w:line="360" w:lineRule="auto"/>
        <w:ind w:firstLine="720"/>
        <w:jc w:val="both"/>
        <w:rPr>
          <w:rFonts w:ascii="Times New Roman" w:hAnsi="Times New Roman" w:cs="Times New Roman"/>
          <w:sz w:val="24"/>
          <w:szCs w:val="24"/>
        </w:rPr>
      </w:pPr>
      <w:r w:rsidRPr="00EC4FE1">
        <w:rPr>
          <w:rFonts w:ascii="Times New Roman" w:hAnsi="Times New Roman" w:cs="Times New Roman"/>
          <w:sz w:val="24"/>
          <w:szCs w:val="24"/>
        </w:rPr>
        <w:t>I</w:t>
      </w:r>
      <w:r w:rsidRPr="00D608CB">
        <w:rPr>
          <w:rFonts w:ascii="Times New Roman" w:hAnsi="Times New Roman" w:cs="Times New Roman"/>
          <w:sz w:val="24"/>
          <w:szCs w:val="24"/>
        </w:rPr>
        <w:t xml:space="preserve">n conclusion, </w:t>
      </w:r>
      <w:r w:rsidR="00F02F59">
        <w:rPr>
          <w:rFonts w:ascii="Times New Roman" w:hAnsi="Times New Roman" w:cs="Times New Roman"/>
          <w:sz w:val="24"/>
          <w:szCs w:val="24"/>
        </w:rPr>
        <w:t xml:space="preserve">I find that </w:t>
      </w:r>
      <w:r w:rsidRPr="00D608CB">
        <w:rPr>
          <w:rFonts w:ascii="Times New Roman" w:hAnsi="Times New Roman" w:cs="Times New Roman"/>
          <w:sz w:val="24"/>
          <w:szCs w:val="24"/>
        </w:rPr>
        <w:t xml:space="preserve">the failure by a trial court, to inform the accused </w:t>
      </w:r>
      <w:r w:rsidR="00F02F59">
        <w:rPr>
          <w:rFonts w:ascii="Times New Roman" w:hAnsi="Times New Roman" w:cs="Times New Roman"/>
          <w:sz w:val="24"/>
          <w:szCs w:val="24"/>
        </w:rPr>
        <w:t>persons of their</w:t>
      </w:r>
      <w:r w:rsidRPr="00D608CB">
        <w:rPr>
          <w:rFonts w:ascii="Times New Roman" w:hAnsi="Times New Roman" w:cs="Times New Roman"/>
          <w:sz w:val="24"/>
          <w:szCs w:val="24"/>
        </w:rPr>
        <w:t xml:space="preserve"> constitutional right to legal representation, is an irregularity that is fatal to the proceedings. In terms of s 29 (2) (b) (i) of the High Court Act, [</w:t>
      </w:r>
      <w:r w:rsidRPr="00D608CB">
        <w:rPr>
          <w:rFonts w:ascii="Times New Roman" w:hAnsi="Times New Roman" w:cs="Times New Roman"/>
          <w:i/>
          <w:iCs/>
          <w:sz w:val="24"/>
          <w:szCs w:val="24"/>
        </w:rPr>
        <w:t>Chapter 7:06</w:t>
      </w:r>
      <w:r w:rsidRPr="00D608CB">
        <w:rPr>
          <w:rFonts w:ascii="Times New Roman" w:hAnsi="Times New Roman" w:cs="Times New Roman"/>
          <w:sz w:val="24"/>
          <w:szCs w:val="24"/>
        </w:rPr>
        <w:t>], I fin</w:t>
      </w:r>
      <w:bookmarkStart w:id="0" w:name="_GoBack"/>
      <w:bookmarkEnd w:id="0"/>
      <w:r w:rsidRPr="00D608CB">
        <w:rPr>
          <w:rFonts w:ascii="Times New Roman" w:hAnsi="Times New Roman" w:cs="Times New Roman"/>
          <w:sz w:val="24"/>
          <w:szCs w:val="24"/>
        </w:rPr>
        <w:t xml:space="preserve">d that the proceedings in the court </w:t>
      </w:r>
      <w:r w:rsidRPr="00D608CB">
        <w:rPr>
          <w:rFonts w:ascii="Times New Roman" w:hAnsi="Times New Roman" w:cs="Times New Roman"/>
          <w:i/>
          <w:iCs/>
          <w:sz w:val="24"/>
          <w:szCs w:val="24"/>
        </w:rPr>
        <w:t xml:space="preserve">a quo </w:t>
      </w:r>
      <w:r w:rsidRPr="00D608CB">
        <w:rPr>
          <w:rFonts w:ascii="Times New Roman" w:hAnsi="Times New Roman" w:cs="Times New Roman"/>
          <w:sz w:val="24"/>
          <w:szCs w:val="24"/>
        </w:rPr>
        <w:t xml:space="preserve">were not in accordance with real and substantial justice, as a result, a substantial miscarriage of justice has actually occurred. The conviction cannot stand. </w:t>
      </w:r>
    </w:p>
    <w:p w:rsidR="00D608CB" w:rsidRPr="00D608CB" w:rsidRDefault="00D608CB" w:rsidP="00D608CB">
      <w:pPr>
        <w:spacing w:after="0" w:line="360" w:lineRule="auto"/>
        <w:ind w:firstLine="720"/>
        <w:jc w:val="both"/>
        <w:rPr>
          <w:rFonts w:ascii="Times New Roman" w:hAnsi="Times New Roman" w:cs="Times New Roman"/>
          <w:sz w:val="24"/>
          <w:szCs w:val="24"/>
        </w:rPr>
      </w:pPr>
    </w:p>
    <w:p w:rsidR="00D608CB" w:rsidRDefault="00D608CB" w:rsidP="00D608CB">
      <w:pPr>
        <w:pStyle w:val="Default"/>
        <w:spacing w:line="360" w:lineRule="auto"/>
        <w:ind w:firstLine="720"/>
        <w:jc w:val="both"/>
      </w:pPr>
      <w:r w:rsidRPr="00D608CB">
        <w:lastRenderedPageBreak/>
        <w:t xml:space="preserve">In the result, I make the following order:- </w:t>
      </w:r>
    </w:p>
    <w:p w:rsidR="00D608CB" w:rsidRPr="00D608CB" w:rsidRDefault="00D608CB" w:rsidP="00D608CB">
      <w:pPr>
        <w:pStyle w:val="Default"/>
        <w:spacing w:line="360" w:lineRule="auto"/>
        <w:ind w:firstLine="720"/>
        <w:jc w:val="both"/>
      </w:pPr>
    </w:p>
    <w:p w:rsidR="00D608CB" w:rsidRPr="00D608CB" w:rsidRDefault="00D608CB" w:rsidP="00C52183">
      <w:pPr>
        <w:pStyle w:val="Default"/>
        <w:spacing w:after="164" w:line="360" w:lineRule="auto"/>
        <w:ind w:firstLine="720"/>
        <w:jc w:val="both"/>
      </w:pPr>
      <w:r w:rsidRPr="00D608CB">
        <w:t xml:space="preserve">1. </w:t>
      </w:r>
      <w:r w:rsidR="00C52183">
        <w:tab/>
      </w:r>
      <w:r w:rsidRPr="00D608CB">
        <w:t xml:space="preserve">The conviction is hereby quashed and set aside. </w:t>
      </w:r>
    </w:p>
    <w:p w:rsidR="00D608CB" w:rsidRPr="00D608CB" w:rsidRDefault="00D608CB" w:rsidP="00C52183">
      <w:pPr>
        <w:pStyle w:val="Default"/>
        <w:spacing w:line="360" w:lineRule="auto"/>
        <w:ind w:left="1440" w:hanging="720"/>
        <w:jc w:val="both"/>
      </w:pPr>
      <w:r w:rsidRPr="00D608CB">
        <w:t xml:space="preserve">2. </w:t>
      </w:r>
      <w:r w:rsidR="00C52183">
        <w:tab/>
      </w:r>
      <w:r w:rsidRPr="00D608CB">
        <w:t xml:space="preserve">The Prosecutor-General may in his discretion commence proceedings against the accused afresh, provided however that should the accused be convicted, the period of sentence already served must be taken into account as a portion of any new sentence which may be imposed. </w:t>
      </w:r>
    </w:p>
    <w:p w:rsidR="00D608CB" w:rsidRDefault="00D608CB" w:rsidP="00D608CB">
      <w:pPr>
        <w:pStyle w:val="Default"/>
        <w:spacing w:line="360" w:lineRule="auto"/>
        <w:jc w:val="both"/>
      </w:pPr>
    </w:p>
    <w:p w:rsidR="00C52183" w:rsidRDefault="00C52183" w:rsidP="00D608CB">
      <w:pPr>
        <w:pStyle w:val="Default"/>
        <w:spacing w:line="360" w:lineRule="auto"/>
        <w:jc w:val="both"/>
      </w:pPr>
    </w:p>
    <w:p w:rsidR="00C52183" w:rsidRDefault="00C52183" w:rsidP="00D608CB">
      <w:pPr>
        <w:pStyle w:val="Default"/>
        <w:spacing w:line="360" w:lineRule="auto"/>
        <w:jc w:val="both"/>
      </w:pPr>
    </w:p>
    <w:p w:rsidR="00C52183" w:rsidRDefault="00C52183" w:rsidP="00D608CB">
      <w:pPr>
        <w:pStyle w:val="Default"/>
        <w:spacing w:line="360" w:lineRule="auto"/>
        <w:jc w:val="both"/>
      </w:pPr>
    </w:p>
    <w:p w:rsidR="00D608CB" w:rsidRPr="001766E1" w:rsidRDefault="00D608CB" w:rsidP="00F844C3">
      <w:pPr>
        <w:pStyle w:val="Default"/>
        <w:ind w:left="720" w:firstLine="720"/>
      </w:pPr>
      <w:r w:rsidRPr="001766E1">
        <w:t>D</w:t>
      </w:r>
      <w:r w:rsidR="00F844C3">
        <w:t>ube -Banda</w:t>
      </w:r>
      <w:r w:rsidRPr="001766E1">
        <w:t xml:space="preserve"> J</w:t>
      </w:r>
      <w:r w:rsidR="00AB1F73" w:rsidRPr="001766E1">
        <w:t>…</w:t>
      </w:r>
      <w:r w:rsidR="00AB1F73">
        <w:t>……………………………....</w:t>
      </w:r>
    </w:p>
    <w:p w:rsidR="00D608CB" w:rsidRDefault="00D608CB" w:rsidP="00D608CB">
      <w:pPr>
        <w:pStyle w:val="Default"/>
      </w:pPr>
    </w:p>
    <w:p w:rsidR="008D5EB6" w:rsidRPr="001766E1" w:rsidRDefault="008D5EB6" w:rsidP="00D608CB">
      <w:pPr>
        <w:pStyle w:val="Default"/>
      </w:pPr>
    </w:p>
    <w:p w:rsidR="00D608CB" w:rsidRPr="001766E1" w:rsidRDefault="00D608CB" w:rsidP="00D608CB">
      <w:pPr>
        <w:pStyle w:val="Default"/>
      </w:pPr>
    </w:p>
    <w:p w:rsidR="00F00E9B" w:rsidRPr="001766E1" w:rsidRDefault="001766E1" w:rsidP="00F844C3">
      <w:pPr>
        <w:spacing w:line="360" w:lineRule="auto"/>
        <w:ind w:left="720" w:firstLine="720"/>
        <w:jc w:val="both"/>
        <w:rPr>
          <w:rFonts w:ascii="Times New Roman" w:hAnsi="Times New Roman" w:cs="Times New Roman"/>
          <w:sz w:val="24"/>
          <w:szCs w:val="24"/>
          <w:lang w:val="en-US"/>
        </w:rPr>
      </w:pPr>
      <w:r w:rsidRPr="001766E1">
        <w:rPr>
          <w:rFonts w:ascii="Times New Roman" w:hAnsi="Times New Roman" w:cs="Times New Roman"/>
          <w:color w:val="000000"/>
          <w:sz w:val="24"/>
          <w:szCs w:val="24"/>
        </w:rPr>
        <w:t>K</w:t>
      </w:r>
      <w:r w:rsidR="00F844C3">
        <w:rPr>
          <w:rFonts w:ascii="Times New Roman" w:hAnsi="Times New Roman" w:cs="Times New Roman"/>
          <w:color w:val="000000"/>
          <w:sz w:val="24"/>
          <w:szCs w:val="24"/>
        </w:rPr>
        <w:t xml:space="preserve">abasa J </w:t>
      </w:r>
      <w:r>
        <w:rPr>
          <w:rFonts w:ascii="Times New Roman" w:hAnsi="Times New Roman" w:cs="Times New Roman"/>
          <w:color w:val="000000"/>
          <w:sz w:val="24"/>
          <w:szCs w:val="24"/>
        </w:rPr>
        <w:t>…………………………………..</w:t>
      </w:r>
      <w:r w:rsidR="00F844C3">
        <w:rPr>
          <w:rFonts w:ascii="Times New Roman" w:hAnsi="Times New Roman" w:cs="Times New Roman"/>
          <w:color w:val="000000"/>
          <w:sz w:val="24"/>
          <w:szCs w:val="24"/>
        </w:rPr>
        <w:t xml:space="preserve"> I agree</w:t>
      </w:r>
    </w:p>
    <w:p w:rsidR="00F00E9B" w:rsidRPr="00F00E9B" w:rsidRDefault="00F00E9B" w:rsidP="00F00E9B">
      <w:pPr>
        <w:spacing w:line="360" w:lineRule="auto"/>
        <w:ind w:firstLine="720"/>
        <w:jc w:val="both"/>
        <w:rPr>
          <w:rFonts w:ascii="Times New Roman" w:hAnsi="Times New Roman" w:cs="Times New Roman"/>
          <w:sz w:val="24"/>
          <w:szCs w:val="24"/>
          <w:lang w:val="en-US"/>
        </w:rPr>
      </w:pPr>
    </w:p>
    <w:p w:rsidR="00BC339E" w:rsidRPr="000E1052" w:rsidRDefault="000E1052" w:rsidP="000E10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40D10" w:rsidRPr="000E1052" w:rsidRDefault="00240D10" w:rsidP="000E1052">
      <w:pPr>
        <w:spacing w:line="360" w:lineRule="auto"/>
        <w:jc w:val="both"/>
        <w:rPr>
          <w:rFonts w:ascii="Times New Roman" w:hAnsi="Times New Roman" w:cs="Times New Roman"/>
          <w:sz w:val="24"/>
          <w:szCs w:val="24"/>
          <w:lang w:val="en-US"/>
        </w:rPr>
      </w:pPr>
    </w:p>
    <w:sectPr w:rsidR="00240D10" w:rsidRPr="000E1052" w:rsidSect="009A7B6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4A4" w:rsidRDefault="00F124A4" w:rsidP="00F844C3">
      <w:pPr>
        <w:spacing w:after="0" w:line="240" w:lineRule="auto"/>
      </w:pPr>
      <w:r>
        <w:separator/>
      </w:r>
    </w:p>
  </w:endnote>
  <w:endnote w:type="continuationSeparator" w:id="1">
    <w:p w:rsidR="00F124A4" w:rsidRDefault="00F124A4" w:rsidP="00F8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4A4" w:rsidRDefault="00F124A4" w:rsidP="00F844C3">
      <w:pPr>
        <w:spacing w:after="0" w:line="240" w:lineRule="auto"/>
      </w:pPr>
      <w:r>
        <w:separator/>
      </w:r>
    </w:p>
  </w:footnote>
  <w:footnote w:type="continuationSeparator" w:id="1">
    <w:p w:rsidR="00F124A4" w:rsidRDefault="00F124A4" w:rsidP="00F84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7695"/>
      <w:docPartObj>
        <w:docPartGallery w:val="Page Numbers (Top of Page)"/>
        <w:docPartUnique/>
      </w:docPartObj>
    </w:sdtPr>
    <w:sdtContent>
      <w:p w:rsidR="00F844C3" w:rsidRDefault="006039AD">
        <w:pPr>
          <w:pStyle w:val="Header"/>
          <w:jc w:val="right"/>
        </w:pPr>
        <w:fldSimple w:instr=" PAGE   \* MERGEFORMAT ">
          <w:r w:rsidR="008D5EB6">
            <w:rPr>
              <w:noProof/>
            </w:rPr>
            <w:t>5</w:t>
          </w:r>
        </w:fldSimple>
      </w:p>
      <w:p w:rsidR="00F844C3" w:rsidRDefault="00F844C3">
        <w:pPr>
          <w:pStyle w:val="Header"/>
          <w:jc w:val="right"/>
        </w:pPr>
        <w:r>
          <w:t>HB 139/20</w:t>
        </w:r>
      </w:p>
      <w:p w:rsidR="00F844C3" w:rsidRDefault="00F844C3">
        <w:pPr>
          <w:pStyle w:val="Header"/>
          <w:jc w:val="right"/>
        </w:pPr>
        <w:r>
          <w:t>HCAR 875/20</w:t>
        </w:r>
      </w:p>
      <w:p w:rsidR="00F844C3" w:rsidRDefault="00F844C3">
        <w:pPr>
          <w:pStyle w:val="Header"/>
          <w:jc w:val="right"/>
        </w:pPr>
        <w:r>
          <w:t>CRB  GWR 47-8/20</w:t>
        </w:r>
      </w:p>
    </w:sdtContent>
  </w:sdt>
  <w:p w:rsidR="00F844C3" w:rsidRDefault="00F844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3E9A"/>
    <w:rsid w:val="00054030"/>
    <w:rsid w:val="000E1052"/>
    <w:rsid w:val="001766E1"/>
    <w:rsid w:val="001A7946"/>
    <w:rsid w:val="00240D10"/>
    <w:rsid w:val="002D3FFB"/>
    <w:rsid w:val="00307DB0"/>
    <w:rsid w:val="006039AD"/>
    <w:rsid w:val="006B119F"/>
    <w:rsid w:val="00747584"/>
    <w:rsid w:val="0075395B"/>
    <w:rsid w:val="007571EE"/>
    <w:rsid w:val="00771627"/>
    <w:rsid w:val="00781647"/>
    <w:rsid w:val="00783C75"/>
    <w:rsid w:val="007B731A"/>
    <w:rsid w:val="007C26C7"/>
    <w:rsid w:val="00800AAB"/>
    <w:rsid w:val="00840A3C"/>
    <w:rsid w:val="00886207"/>
    <w:rsid w:val="008B47FE"/>
    <w:rsid w:val="008D5EB6"/>
    <w:rsid w:val="009A7B64"/>
    <w:rsid w:val="009B1C0C"/>
    <w:rsid w:val="009C125E"/>
    <w:rsid w:val="009D684A"/>
    <w:rsid w:val="009E3E9A"/>
    <w:rsid w:val="00A52C2E"/>
    <w:rsid w:val="00AB1F73"/>
    <w:rsid w:val="00BC339E"/>
    <w:rsid w:val="00C52183"/>
    <w:rsid w:val="00D608CB"/>
    <w:rsid w:val="00DA670D"/>
    <w:rsid w:val="00EC4FE1"/>
    <w:rsid w:val="00F00E9B"/>
    <w:rsid w:val="00F02F59"/>
    <w:rsid w:val="00F124A4"/>
    <w:rsid w:val="00F631B5"/>
    <w:rsid w:val="00F8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05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4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C3"/>
  </w:style>
  <w:style w:type="paragraph" w:styleId="Footer">
    <w:name w:val="footer"/>
    <w:basedOn w:val="Normal"/>
    <w:link w:val="FooterChar"/>
    <w:uiPriority w:val="99"/>
    <w:semiHidden/>
    <w:unhideWhenUsed/>
    <w:rsid w:val="00F844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44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1</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12</cp:revision>
  <cp:lastPrinted>2020-07-01T06:49:00Z</cp:lastPrinted>
  <dcterms:created xsi:type="dcterms:W3CDTF">2020-06-06T10:57:00Z</dcterms:created>
  <dcterms:modified xsi:type="dcterms:W3CDTF">2020-07-01T06:49:00Z</dcterms:modified>
</cp:coreProperties>
</file>