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42B" w:rsidRPr="00D10188" w:rsidRDefault="0006442B" w:rsidP="0006442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THE STATE </w:t>
      </w:r>
    </w:p>
    <w:p w:rsidR="0006442B" w:rsidRPr="00D10188" w:rsidRDefault="0006442B" w:rsidP="0006442B">
      <w:pPr>
        <w:pStyle w:val="NoSpacing"/>
        <w:jc w:val="both"/>
        <w:rPr>
          <w:b/>
          <w:szCs w:val="24"/>
        </w:rPr>
      </w:pPr>
    </w:p>
    <w:p w:rsidR="0006442B" w:rsidRPr="00D10188" w:rsidRDefault="0006442B" w:rsidP="0006442B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06442B" w:rsidRPr="00D10188" w:rsidRDefault="0006442B" w:rsidP="0006442B">
      <w:pPr>
        <w:pStyle w:val="NoSpacing"/>
        <w:jc w:val="both"/>
        <w:rPr>
          <w:b/>
          <w:szCs w:val="24"/>
        </w:rPr>
      </w:pPr>
    </w:p>
    <w:p w:rsidR="0006442B" w:rsidRPr="00D10188" w:rsidRDefault="0006442B" w:rsidP="0006442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>LEVIOUS MOYO</w:t>
      </w:r>
    </w:p>
    <w:p w:rsidR="0006442B" w:rsidRPr="00D10188" w:rsidRDefault="0006442B" w:rsidP="0006442B">
      <w:pPr>
        <w:pStyle w:val="NoSpacing"/>
        <w:jc w:val="both"/>
        <w:rPr>
          <w:b/>
          <w:szCs w:val="24"/>
        </w:rPr>
      </w:pPr>
    </w:p>
    <w:p w:rsidR="0006442B" w:rsidRPr="00D10188" w:rsidRDefault="0006442B" w:rsidP="0006442B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06442B" w:rsidRPr="00D10188" w:rsidRDefault="00B76C5F" w:rsidP="0006442B">
      <w:pPr>
        <w:pStyle w:val="NoSpacing"/>
        <w:jc w:val="both"/>
        <w:rPr>
          <w:szCs w:val="24"/>
        </w:rPr>
      </w:pPr>
      <w:r>
        <w:rPr>
          <w:szCs w:val="24"/>
        </w:rPr>
        <w:t>DUBE-BANDA J</w:t>
      </w:r>
    </w:p>
    <w:p w:rsidR="0006442B" w:rsidRPr="00D10188" w:rsidRDefault="009C24C4" w:rsidP="0006442B">
      <w:pPr>
        <w:pStyle w:val="NoSpacing"/>
        <w:jc w:val="both"/>
        <w:rPr>
          <w:szCs w:val="24"/>
        </w:rPr>
      </w:pPr>
      <w:r>
        <w:rPr>
          <w:szCs w:val="24"/>
        </w:rPr>
        <w:t>BULAWAYO 13 JANUARY 2022</w:t>
      </w:r>
    </w:p>
    <w:p w:rsidR="0006442B" w:rsidRPr="00D10188" w:rsidRDefault="0006442B" w:rsidP="0006442B">
      <w:pPr>
        <w:pStyle w:val="NoSpacing"/>
        <w:jc w:val="both"/>
        <w:rPr>
          <w:szCs w:val="24"/>
        </w:rPr>
      </w:pPr>
    </w:p>
    <w:p w:rsidR="0006442B" w:rsidRPr="00D10188" w:rsidRDefault="00B76C5F" w:rsidP="0006442B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Criminal review </w:t>
      </w:r>
    </w:p>
    <w:p w:rsidR="0006442B" w:rsidRPr="00D10188" w:rsidRDefault="0006442B" w:rsidP="0006442B">
      <w:pPr>
        <w:pStyle w:val="NoSpacing"/>
        <w:jc w:val="both"/>
        <w:rPr>
          <w:szCs w:val="24"/>
        </w:rPr>
      </w:pPr>
    </w:p>
    <w:p w:rsidR="005F1047" w:rsidRDefault="0006442B" w:rsidP="0006442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442B">
        <w:rPr>
          <w:rFonts w:ascii="Times New Roman" w:hAnsi="Times New Roman" w:cs="Times New Roman"/>
          <w:b/>
          <w:sz w:val="24"/>
          <w:szCs w:val="24"/>
        </w:rPr>
        <w:t xml:space="preserve">DUBE-BANDA J: </w:t>
      </w:r>
      <w:r w:rsidR="00E47C1E">
        <w:rPr>
          <w:rFonts w:ascii="Times New Roman" w:hAnsi="Times New Roman" w:cs="Times New Roman"/>
          <w:b/>
          <w:sz w:val="24"/>
          <w:szCs w:val="24"/>
        </w:rPr>
        <w:tab/>
      </w:r>
      <w:r w:rsidR="00891A12">
        <w:rPr>
          <w:rFonts w:ascii="Times New Roman" w:hAnsi="Times New Roman" w:cs="Times New Roman"/>
          <w:sz w:val="24"/>
          <w:szCs w:val="24"/>
        </w:rPr>
        <w:t xml:space="preserve">This is a review at the instance of the trial magistrate. </w:t>
      </w:r>
      <w:r w:rsidR="00D97CE4">
        <w:rPr>
          <w:rFonts w:ascii="Times New Roman" w:hAnsi="Times New Roman" w:cs="Times New Roman"/>
          <w:sz w:val="24"/>
          <w:szCs w:val="24"/>
        </w:rPr>
        <w:t xml:space="preserve">The accused was charged with the crime of contravening section 89 of the Criminal Law Codification and Reform Act [Chapter 09:23] “Assault.” </w:t>
      </w:r>
      <w:r w:rsidR="000267A8">
        <w:rPr>
          <w:rFonts w:ascii="Times New Roman" w:hAnsi="Times New Roman" w:cs="Times New Roman"/>
          <w:sz w:val="24"/>
          <w:szCs w:val="24"/>
        </w:rPr>
        <w:t xml:space="preserve">It being alleged that on the 9 January 2021 he unlawfully struck complainant with an axe on the head, </w:t>
      </w:r>
      <w:r w:rsidR="005F4444">
        <w:rPr>
          <w:rFonts w:ascii="Times New Roman" w:hAnsi="Times New Roman" w:cs="Times New Roman"/>
          <w:sz w:val="24"/>
          <w:szCs w:val="24"/>
        </w:rPr>
        <w:t>and with a kn</w:t>
      </w:r>
      <w:r w:rsidR="002E2AD1">
        <w:rPr>
          <w:rFonts w:ascii="Times New Roman" w:hAnsi="Times New Roman" w:cs="Times New Roman"/>
          <w:sz w:val="24"/>
          <w:szCs w:val="24"/>
        </w:rPr>
        <w:t>obkerrie once on the mou</w:t>
      </w:r>
      <w:r w:rsidR="005F4444">
        <w:rPr>
          <w:rFonts w:ascii="Times New Roman" w:hAnsi="Times New Roman" w:cs="Times New Roman"/>
          <w:sz w:val="24"/>
          <w:szCs w:val="24"/>
        </w:rPr>
        <w:t>th and several time</w:t>
      </w:r>
      <w:r w:rsidR="00267CAB">
        <w:rPr>
          <w:rFonts w:ascii="Times New Roman" w:hAnsi="Times New Roman" w:cs="Times New Roman"/>
          <w:sz w:val="24"/>
          <w:szCs w:val="24"/>
        </w:rPr>
        <w:t>s</w:t>
      </w:r>
      <w:r w:rsidR="005F4444">
        <w:rPr>
          <w:rFonts w:ascii="Times New Roman" w:hAnsi="Times New Roman" w:cs="Times New Roman"/>
          <w:sz w:val="24"/>
          <w:szCs w:val="24"/>
        </w:rPr>
        <w:t xml:space="preserve"> on the left shoulder. </w:t>
      </w:r>
    </w:p>
    <w:p w:rsidR="005F1047" w:rsidRDefault="005F1047" w:rsidP="00637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42A30" w:rsidRDefault="000E35C8" w:rsidP="00637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review is at the instance of the </w:t>
      </w:r>
      <w:r w:rsidR="008C4A50">
        <w:rPr>
          <w:rFonts w:ascii="Times New Roman" w:hAnsi="Times New Roman" w:cs="Times New Roman"/>
          <w:sz w:val="24"/>
          <w:szCs w:val="24"/>
        </w:rPr>
        <w:t xml:space="preserve">presiding learned magistrate. </w:t>
      </w:r>
      <w:r w:rsidR="00D41BF3">
        <w:rPr>
          <w:rFonts w:ascii="Times New Roman" w:hAnsi="Times New Roman" w:cs="Times New Roman"/>
          <w:sz w:val="24"/>
          <w:szCs w:val="24"/>
        </w:rPr>
        <w:t>T</w:t>
      </w:r>
      <w:r w:rsidR="009C0EA7">
        <w:rPr>
          <w:rFonts w:ascii="Times New Roman" w:hAnsi="Times New Roman" w:cs="Times New Roman"/>
          <w:sz w:val="24"/>
          <w:szCs w:val="24"/>
        </w:rPr>
        <w:t>he learned magistrate</w:t>
      </w:r>
      <w:r w:rsidR="00631F92">
        <w:rPr>
          <w:rFonts w:ascii="Times New Roman" w:hAnsi="Times New Roman" w:cs="Times New Roman"/>
          <w:sz w:val="24"/>
          <w:szCs w:val="24"/>
        </w:rPr>
        <w:t xml:space="preserve"> in</w:t>
      </w:r>
      <w:r w:rsidR="00723277">
        <w:rPr>
          <w:rFonts w:ascii="Times New Roman" w:hAnsi="Times New Roman" w:cs="Times New Roman"/>
          <w:sz w:val="24"/>
          <w:szCs w:val="24"/>
        </w:rPr>
        <w:t xml:space="preserve"> her letter</w:t>
      </w:r>
      <w:r w:rsidR="00974622">
        <w:rPr>
          <w:rFonts w:ascii="Times New Roman" w:hAnsi="Times New Roman" w:cs="Times New Roman"/>
          <w:sz w:val="24"/>
          <w:szCs w:val="24"/>
        </w:rPr>
        <w:t xml:space="preserve"> </w:t>
      </w:r>
      <w:r w:rsidR="00723277">
        <w:rPr>
          <w:rFonts w:ascii="Times New Roman" w:hAnsi="Times New Roman" w:cs="Times New Roman"/>
          <w:sz w:val="24"/>
          <w:szCs w:val="24"/>
        </w:rPr>
        <w:t xml:space="preserve">to the Registrar of the High Court </w:t>
      </w:r>
      <w:r w:rsidR="00974622">
        <w:rPr>
          <w:rFonts w:ascii="Times New Roman" w:hAnsi="Times New Roman" w:cs="Times New Roman"/>
          <w:sz w:val="24"/>
          <w:szCs w:val="24"/>
        </w:rPr>
        <w:t xml:space="preserve">dated 9 November 2021 says </w:t>
      </w:r>
      <w:r w:rsidR="00723277">
        <w:rPr>
          <w:rFonts w:ascii="Times New Roman" w:hAnsi="Times New Roman" w:cs="Times New Roman"/>
          <w:sz w:val="24"/>
          <w:szCs w:val="24"/>
        </w:rPr>
        <w:t>that</w:t>
      </w:r>
      <w:r w:rsidR="001747D1" w:rsidRPr="00136ACD">
        <w:rPr>
          <w:rFonts w:ascii="Times New Roman" w:hAnsi="Times New Roman" w:cs="Times New Roman"/>
          <w:sz w:val="24"/>
          <w:szCs w:val="24"/>
        </w:rPr>
        <w:t xml:space="preserve"> </w:t>
      </w:r>
      <w:r w:rsidR="0049590F">
        <w:rPr>
          <w:rFonts w:ascii="Times New Roman" w:hAnsi="Times New Roman" w:cs="Times New Roman"/>
          <w:sz w:val="24"/>
          <w:szCs w:val="24"/>
        </w:rPr>
        <w:t xml:space="preserve">after </w:t>
      </w:r>
      <w:r w:rsidR="001747D1" w:rsidRPr="00136ACD">
        <w:rPr>
          <w:rFonts w:ascii="Times New Roman" w:hAnsi="Times New Roman" w:cs="Times New Roman"/>
          <w:sz w:val="24"/>
          <w:szCs w:val="24"/>
        </w:rPr>
        <w:t>finding the accus</w:t>
      </w:r>
      <w:r w:rsidR="00631F92">
        <w:rPr>
          <w:rFonts w:ascii="Times New Roman" w:hAnsi="Times New Roman" w:cs="Times New Roman"/>
          <w:sz w:val="24"/>
          <w:szCs w:val="24"/>
        </w:rPr>
        <w:t>ed not guilty and acquitting him she</w:t>
      </w:r>
      <w:r w:rsidR="008F72A4" w:rsidRPr="00136ACD">
        <w:rPr>
          <w:rFonts w:ascii="Times New Roman" w:hAnsi="Times New Roman" w:cs="Times New Roman"/>
          <w:sz w:val="24"/>
          <w:szCs w:val="24"/>
        </w:rPr>
        <w:t xml:space="preserve"> noted that there was an error in the conduct of the proceedings</w:t>
      </w:r>
      <w:r w:rsidR="005B0A1F" w:rsidRPr="00136ACD">
        <w:rPr>
          <w:rFonts w:ascii="Times New Roman" w:hAnsi="Times New Roman" w:cs="Times New Roman"/>
          <w:sz w:val="24"/>
          <w:szCs w:val="24"/>
        </w:rPr>
        <w:t>. S</w:t>
      </w:r>
      <w:r w:rsidR="000B3237" w:rsidRPr="00136ACD">
        <w:rPr>
          <w:rFonts w:ascii="Times New Roman" w:hAnsi="Times New Roman" w:cs="Times New Roman"/>
          <w:sz w:val="24"/>
          <w:szCs w:val="24"/>
        </w:rPr>
        <w:t xml:space="preserve">he </w:t>
      </w:r>
      <w:r w:rsidR="00974622">
        <w:rPr>
          <w:rFonts w:ascii="Times New Roman" w:hAnsi="Times New Roman" w:cs="Times New Roman"/>
          <w:sz w:val="24"/>
          <w:szCs w:val="24"/>
        </w:rPr>
        <w:t>avers</w:t>
      </w:r>
      <w:r w:rsidR="000B3237" w:rsidRPr="00136ACD">
        <w:rPr>
          <w:rFonts w:ascii="Times New Roman" w:hAnsi="Times New Roman" w:cs="Times New Roman"/>
          <w:sz w:val="24"/>
          <w:szCs w:val="24"/>
        </w:rPr>
        <w:t xml:space="preserve"> that </w:t>
      </w:r>
      <w:r w:rsidR="00317BBF">
        <w:rPr>
          <w:rFonts w:ascii="Times New Roman" w:hAnsi="Times New Roman" w:cs="Times New Roman"/>
          <w:sz w:val="24"/>
          <w:szCs w:val="24"/>
        </w:rPr>
        <w:t xml:space="preserve">first </w:t>
      </w:r>
      <w:r w:rsidR="000B3237" w:rsidRPr="00136ACD">
        <w:rPr>
          <w:rFonts w:ascii="Times New Roman" w:hAnsi="Times New Roman" w:cs="Times New Roman"/>
          <w:sz w:val="24"/>
          <w:szCs w:val="24"/>
        </w:rPr>
        <w:t>she sho</w:t>
      </w:r>
      <w:r w:rsidR="0063774D">
        <w:rPr>
          <w:rFonts w:ascii="Times New Roman" w:hAnsi="Times New Roman" w:cs="Times New Roman"/>
          <w:sz w:val="24"/>
          <w:szCs w:val="24"/>
        </w:rPr>
        <w:t>uld</w:t>
      </w:r>
      <w:r w:rsidR="005B0A1F" w:rsidRPr="00136ACD">
        <w:rPr>
          <w:rFonts w:ascii="Times New Roman" w:hAnsi="Times New Roman" w:cs="Times New Roman"/>
          <w:sz w:val="24"/>
          <w:szCs w:val="24"/>
        </w:rPr>
        <w:t xml:space="preserve"> have proceeded with the trial rather than a</w:t>
      </w:r>
      <w:r w:rsidR="00317BBF">
        <w:rPr>
          <w:rFonts w:ascii="Times New Roman" w:hAnsi="Times New Roman" w:cs="Times New Roman"/>
          <w:sz w:val="24"/>
          <w:szCs w:val="24"/>
        </w:rPr>
        <w:t xml:space="preserve">cquitting the accused, and second that she ought not to have sentenced the accused since a plea of not guilty had been entered. </w:t>
      </w:r>
      <w:r w:rsidR="000B3237">
        <w:rPr>
          <w:rFonts w:ascii="TimesNewRoman" w:hAnsi="TimesNewRoman" w:cs="TimesNewRoman"/>
          <w:sz w:val="24"/>
          <w:szCs w:val="24"/>
        </w:rPr>
        <w:t xml:space="preserve">She has approached this court </w:t>
      </w:r>
      <w:r w:rsidR="00663AB4">
        <w:rPr>
          <w:rFonts w:ascii="TimesNewRoman" w:hAnsi="TimesNewRoman" w:cs="TimesNewRoman"/>
          <w:sz w:val="24"/>
          <w:szCs w:val="24"/>
        </w:rPr>
        <w:t>ostensibly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 w:rsidR="000B3237">
        <w:rPr>
          <w:rFonts w:ascii="TimesNewRoman" w:hAnsi="TimesNewRoman" w:cs="TimesNewRoman"/>
          <w:sz w:val="24"/>
          <w:szCs w:val="24"/>
        </w:rPr>
        <w:t xml:space="preserve">for the </w:t>
      </w:r>
      <w:r w:rsidR="0063774D">
        <w:rPr>
          <w:rFonts w:ascii="TimesNewRoman" w:hAnsi="TimesNewRoman" w:cs="TimesNewRoman"/>
          <w:sz w:val="24"/>
          <w:szCs w:val="24"/>
        </w:rPr>
        <w:t>quashing of the said proceedings.</w:t>
      </w:r>
      <w:r w:rsidR="00B10B04">
        <w:rPr>
          <w:rFonts w:ascii="TimesNewRoman" w:hAnsi="TimesNewRoman" w:cs="TimesNewRoman"/>
          <w:sz w:val="24"/>
          <w:szCs w:val="24"/>
        </w:rPr>
        <w:t xml:space="preserve"> </w:t>
      </w:r>
    </w:p>
    <w:p w:rsidR="0049590F" w:rsidRDefault="0049590F" w:rsidP="00637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</w:p>
    <w:p w:rsidR="0049590F" w:rsidRDefault="0049590F" w:rsidP="0063774D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It appears to me that the letter </w:t>
      </w:r>
      <w:r w:rsidR="00DE4E9E">
        <w:rPr>
          <w:rFonts w:ascii="TimesNewRoman" w:hAnsi="TimesNewRoman" w:cs="TimesNewRoman"/>
          <w:sz w:val="24"/>
          <w:szCs w:val="24"/>
        </w:rPr>
        <w:t>by the tria</w:t>
      </w:r>
      <w:r w:rsidR="008165D3">
        <w:rPr>
          <w:rFonts w:ascii="TimesNewRoman" w:hAnsi="TimesNewRoman" w:cs="TimesNewRoman"/>
          <w:sz w:val="24"/>
          <w:szCs w:val="24"/>
        </w:rPr>
        <w:t>l magistrate is an answer to</w:t>
      </w:r>
      <w:r w:rsidR="00DE4E9E">
        <w:rPr>
          <w:rFonts w:ascii="TimesNewRoman" w:hAnsi="TimesNewRoman" w:cs="TimesNewRoman"/>
          <w:sz w:val="24"/>
          <w:szCs w:val="24"/>
        </w:rPr>
        <w:t xml:space="preserve"> a letter dated 1 November 2021 from the public prosecutor </w:t>
      </w:r>
      <w:r w:rsidR="00E615AC">
        <w:rPr>
          <w:rFonts w:ascii="TimesNewRoman" w:hAnsi="TimesNewRoman" w:cs="TimesNewRoman"/>
          <w:sz w:val="24"/>
          <w:szCs w:val="24"/>
        </w:rPr>
        <w:t xml:space="preserve">and addressed to the Clerk of Court Nkayi and copied to the provincial magistrate, resident magistrate and </w:t>
      </w:r>
      <w:r w:rsidR="000F7C5B">
        <w:rPr>
          <w:rFonts w:ascii="TimesNewRoman" w:hAnsi="TimesNewRoman" w:cs="TimesNewRoman"/>
          <w:sz w:val="24"/>
          <w:szCs w:val="24"/>
        </w:rPr>
        <w:t xml:space="preserve">to the trial magistrate. In his letter the public prosecutor </w:t>
      </w:r>
      <w:r w:rsidR="00B003A9">
        <w:rPr>
          <w:rFonts w:ascii="TimesNewRoman" w:hAnsi="TimesNewRoman" w:cs="TimesNewRoman"/>
          <w:sz w:val="24"/>
          <w:szCs w:val="24"/>
        </w:rPr>
        <w:t>requested to be furnished with a tra</w:t>
      </w:r>
      <w:r w:rsidR="00AD0252">
        <w:rPr>
          <w:rFonts w:ascii="TimesNewRoman" w:hAnsi="TimesNewRoman" w:cs="TimesNewRoman"/>
          <w:sz w:val="24"/>
          <w:szCs w:val="24"/>
        </w:rPr>
        <w:t xml:space="preserve">nscribed record of proceedings for the purposes of forwarding it to the Prosecutor-General’s office </w:t>
      </w:r>
      <w:r w:rsidR="00E30DA1">
        <w:rPr>
          <w:rFonts w:ascii="TimesNewRoman" w:hAnsi="TimesNewRoman" w:cs="TimesNewRoman"/>
          <w:sz w:val="24"/>
          <w:szCs w:val="24"/>
        </w:rPr>
        <w:t xml:space="preserve">for either filing </w:t>
      </w:r>
      <w:r w:rsidR="004211F6">
        <w:rPr>
          <w:rFonts w:ascii="TimesNewRoman" w:hAnsi="TimesNewRoman" w:cs="TimesNewRoman"/>
          <w:sz w:val="24"/>
          <w:szCs w:val="24"/>
        </w:rPr>
        <w:t xml:space="preserve">of </w:t>
      </w:r>
      <w:r w:rsidR="00E30DA1">
        <w:rPr>
          <w:rFonts w:ascii="TimesNewRoman" w:hAnsi="TimesNewRoman" w:cs="TimesNewRoman"/>
          <w:sz w:val="24"/>
          <w:szCs w:val="24"/>
        </w:rPr>
        <w:t xml:space="preserve">a review or an appeal. </w:t>
      </w:r>
      <w:r w:rsidR="00FA7902">
        <w:rPr>
          <w:rFonts w:ascii="TimesNewRoman" w:hAnsi="TimesNewRoman" w:cs="TimesNewRoman"/>
          <w:sz w:val="24"/>
          <w:szCs w:val="24"/>
        </w:rPr>
        <w:t>This is the letter that must have prompted the learned magistrate on the 9</w:t>
      </w:r>
      <w:r w:rsidR="00FA7902" w:rsidRPr="00FA7902">
        <w:rPr>
          <w:rFonts w:ascii="TimesNewRoman" w:hAnsi="TimesNewRoman" w:cs="TimesNewRoman"/>
          <w:sz w:val="24"/>
          <w:szCs w:val="24"/>
          <w:vertAlign w:val="superscript"/>
        </w:rPr>
        <w:t>th</w:t>
      </w:r>
      <w:r w:rsidR="00FA7902">
        <w:rPr>
          <w:rFonts w:ascii="TimesNewRoman" w:hAnsi="TimesNewRoman" w:cs="TimesNewRoman"/>
          <w:sz w:val="24"/>
          <w:szCs w:val="24"/>
        </w:rPr>
        <w:t xml:space="preserve"> November to send the record of proceedings to this court for review. </w:t>
      </w:r>
    </w:p>
    <w:p w:rsidR="000B7392" w:rsidRDefault="000B7392" w:rsidP="00B10B04">
      <w:pPr>
        <w:autoSpaceDE w:val="0"/>
        <w:autoSpaceDN w:val="0"/>
        <w:adjustRightInd w:val="0"/>
        <w:spacing w:after="0" w:line="36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8D5177" w:rsidRDefault="00AB70B5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The </w:t>
      </w:r>
      <w:r w:rsidR="00056B56">
        <w:rPr>
          <w:rFonts w:ascii="TimesNewRoman" w:hAnsi="TimesNewRoman" w:cs="TimesNewRoman"/>
          <w:sz w:val="24"/>
          <w:szCs w:val="24"/>
        </w:rPr>
        <w:t xml:space="preserve">facts </w:t>
      </w:r>
      <w:r w:rsidR="002A5871">
        <w:rPr>
          <w:rFonts w:ascii="TimesNewRoman" w:hAnsi="TimesNewRoman" w:cs="TimesNewRoman"/>
          <w:sz w:val="24"/>
          <w:szCs w:val="24"/>
        </w:rPr>
        <w:t xml:space="preserve">of this case </w:t>
      </w:r>
      <w:r w:rsidR="00056B56">
        <w:rPr>
          <w:rFonts w:ascii="TimesNewRoman" w:hAnsi="TimesNewRoman" w:cs="TimesNewRoman"/>
          <w:sz w:val="24"/>
          <w:szCs w:val="24"/>
        </w:rPr>
        <w:t xml:space="preserve">are that the </w:t>
      </w:r>
      <w:r>
        <w:rPr>
          <w:rFonts w:ascii="TimesNewRoman" w:hAnsi="TimesNewRoman" w:cs="TimesNewRoman"/>
          <w:sz w:val="24"/>
          <w:szCs w:val="24"/>
        </w:rPr>
        <w:t xml:space="preserve">accused appeared in court on two occasions i.e. day one and day two. </w:t>
      </w:r>
      <w:r w:rsidR="000F6358">
        <w:rPr>
          <w:rFonts w:ascii="TimesNewRoman" w:hAnsi="TimesNewRoman" w:cs="TimesNewRoman"/>
          <w:sz w:val="24"/>
          <w:szCs w:val="24"/>
        </w:rPr>
        <w:t>Day one was on the</w:t>
      </w:r>
      <w:r w:rsidR="00B10B04">
        <w:rPr>
          <w:rFonts w:ascii="TimesNewRoman" w:hAnsi="TimesNewRoman" w:cs="TimesNewRoman"/>
          <w:sz w:val="24"/>
          <w:szCs w:val="24"/>
        </w:rPr>
        <w:t xml:space="preserve"> 13 October 2021</w:t>
      </w:r>
      <w:r w:rsidR="000F6358">
        <w:rPr>
          <w:rFonts w:ascii="TimesNewRoman" w:hAnsi="TimesNewRoman" w:cs="TimesNewRoman"/>
          <w:sz w:val="24"/>
          <w:szCs w:val="24"/>
        </w:rPr>
        <w:t xml:space="preserve">, </w:t>
      </w:r>
      <w:r w:rsidR="00286204">
        <w:rPr>
          <w:rFonts w:ascii="TimesNewRoman" w:hAnsi="TimesNewRoman" w:cs="TimesNewRoman"/>
          <w:sz w:val="24"/>
          <w:szCs w:val="24"/>
        </w:rPr>
        <w:t>accused a</w:t>
      </w:r>
      <w:r w:rsidR="00620A44">
        <w:rPr>
          <w:rFonts w:ascii="TimesNewRoman" w:hAnsi="TimesNewRoman" w:cs="TimesNewRoman"/>
          <w:sz w:val="24"/>
          <w:szCs w:val="24"/>
        </w:rPr>
        <w:t xml:space="preserve">ppeared before the trial court and the charge was put and explained to him. </w:t>
      </w:r>
      <w:r w:rsidR="002A5871">
        <w:rPr>
          <w:rFonts w:ascii="TimesNewRoman" w:hAnsi="TimesNewRoman" w:cs="TimesNewRoman"/>
          <w:sz w:val="24"/>
          <w:szCs w:val="24"/>
        </w:rPr>
        <w:t>He pleaded guilty</w:t>
      </w:r>
      <w:r w:rsidR="009E3A3D">
        <w:rPr>
          <w:rFonts w:ascii="TimesNewRoman" w:hAnsi="TimesNewRoman" w:cs="TimesNewRoman"/>
          <w:sz w:val="24"/>
          <w:szCs w:val="24"/>
        </w:rPr>
        <w:t xml:space="preserve">. </w:t>
      </w:r>
      <w:r w:rsidR="00620A44">
        <w:rPr>
          <w:rFonts w:ascii="TimesNewRoman" w:hAnsi="TimesNewRoman" w:cs="TimesNewRoman"/>
          <w:sz w:val="24"/>
          <w:szCs w:val="24"/>
        </w:rPr>
        <w:t xml:space="preserve">He </w:t>
      </w:r>
      <w:r w:rsidR="009E3A3D">
        <w:rPr>
          <w:rFonts w:ascii="TimesNewRoman" w:hAnsi="TimesNewRoman" w:cs="TimesNewRoman"/>
          <w:sz w:val="24"/>
          <w:szCs w:val="24"/>
        </w:rPr>
        <w:t xml:space="preserve">however </w:t>
      </w:r>
      <w:r w:rsidR="00620A44">
        <w:rPr>
          <w:rFonts w:ascii="TimesNewRoman" w:hAnsi="TimesNewRoman" w:cs="TimesNewRoman"/>
          <w:sz w:val="24"/>
          <w:szCs w:val="24"/>
        </w:rPr>
        <w:t>disputed u</w:t>
      </w:r>
      <w:bookmarkStart w:id="0" w:name="_GoBack"/>
      <w:bookmarkEnd w:id="0"/>
      <w:r w:rsidR="00620A44">
        <w:rPr>
          <w:rFonts w:ascii="TimesNewRoman" w:hAnsi="TimesNewRoman" w:cs="TimesNewRoman"/>
          <w:sz w:val="24"/>
          <w:szCs w:val="24"/>
        </w:rPr>
        <w:t xml:space="preserve">sing </w:t>
      </w:r>
      <w:r w:rsidR="00620A44">
        <w:rPr>
          <w:rFonts w:ascii="TimesNewRoman" w:hAnsi="TimesNewRoman" w:cs="TimesNewRoman"/>
          <w:sz w:val="24"/>
          <w:szCs w:val="24"/>
        </w:rPr>
        <w:lastRenderedPageBreak/>
        <w:t xml:space="preserve">an axe and agreed that he used a knobkerrie </w:t>
      </w:r>
      <w:r w:rsidR="00D65BA9">
        <w:rPr>
          <w:rFonts w:ascii="TimesNewRoman" w:hAnsi="TimesNewRoman" w:cs="TimesNewRoman"/>
          <w:sz w:val="24"/>
          <w:szCs w:val="24"/>
        </w:rPr>
        <w:t>to assault the complaina</w:t>
      </w:r>
      <w:r w:rsidR="00942C5A">
        <w:rPr>
          <w:rFonts w:ascii="TimesNewRoman" w:hAnsi="TimesNewRoman" w:cs="TimesNewRoman"/>
          <w:sz w:val="24"/>
          <w:szCs w:val="24"/>
        </w:rPr>
        <w:t>nt. The prosecutor informed the</w:t>
      </w:r>
      <w:r w:rsidR="00D65BA9">
        <w:rPr>
          <w:rFonts w:ascii="TimesNewRoman" w:hAnsi="TimesNewRoman" w:cs="TimesNewRoman"/>
          <w:sz w:val="24"/>
          <w:szCs w:val="24"/>
        </w:rPr>
        <w:t xml:space="preserve"> court that the State accepted the “partial plea”</w:t>
      </w:r>
      <w:r w:rsidR="009721E3">
        <w:rPr>
          <w:rFonts w:ascii="TimesNewRoman" w:hAnsi="TimesNewRoman" w:cs="TimesNewRoman"/>
          <w:sz w:val="24"/>
          <w:szCs w:val="24"/>
        </w:rPr>
        <w:t xml:space="preserve"> on the basis that the medical report shows that a blunt instrument was used in the assault of the complainant. </w:t>
      </w:r>
      <w:r w:rsidR="00A24BA4">
        <w:rPr>
          <w:rFonts w:ascii="TimesNewRoman" w:hAnsi="TimesNewRoman" w:cs="TimesNewRoman"/>
          <w:sz w:val="24"/>
          <w:szCs w:val="24"/>
        </w:rPr>
        <w:t>In the process of can</w:t>
      </w:r>
      <w:r w:rsidR="009E3A3D">
        <w:rPr>
          <w:rFonts w:ascii="TimesNewRoman" w:hAnsi="TimesNewRoman" w:cs="TimesNewRoman"/>
          <w:sz w:val="24"/>
          <w:szCs w:val="24"/>
        </w:rPr>
        <w:t>vasing the essential elements to</w:t>
      </w:r>
      <w:r w:rsidR="00A24BA4">
        <w:rPr>
          <w:rFonts w:ascii="TimesNewRoman" w:hAnsi="TimesNewRoman" w:cs="TimesNewRoman"/>
          <w:sz w:val="24"/>
          <w:szCs w:val="24"/>
        </w:rPr>
        <w:t xml:space="preserve"> the charge the </w:t>
      </w:r>
      <w:r w:rsidR="006379A4">
        <w:rPr>
          <w:rFonts w:ascii="TimesNewRoman" w:hAnsi="TimesNewRoman" w:cs="TimesNewRoman"/>
          <w:sz w:val="24"/>
          <w:szCs w:val="24"/>
        </w:rPr>
        <w:t>court was not satisfied that accused’</w:t>
      </w:r>
      <w:r w:rsidR="006379A4" w:rsidRPr="008D5177">
        <w:rPr>
          <w:rFonts w:ascii="Times New Roman" w:hAnsi="Times New Roman" w:cs="Times New Roman"/>
          <w:sz w:val="24"/>
          <w:szCs w:val="24"/>
        </w:rPr>
        <w:t xml:space="preserve">s plea of guilty was a </w:t>
      </w:r>
      <w:r w:rsidR="008D5177" w:rsidRPr="008D5177">
        <w:rPr>
          <w:rFonts w:ascii="Times New Roman" w:hAnsi="Times New Roman" w:cs="Times New Roman"/>
          <w:sz w:val="24"/>
          <w:szCs w:val="24"/>
        </w:rPr>
        <w:t>demonstration of an unequivocal admission of guilt.</w:t>
      </w:r>
      <w:r w:rsidR="008D5177">
        <w:rPr>
          <w:rFonts w:ascii="Times New Roman" w:hAnsi="Times New Roman" w:cs="Times New Roman"/>
          <w:sz w:val="24"/>
          <w:szCs w:val="24"/>
        </w:rPr>
        <w:t xml:space="preserve"> The court then entered a plea of not guilty </w:t>
      </w:r>
      <w:r w:rsidR="00CE5D7E">
        <w:rPr>
          <w:rFonts w:ascii="Times New Roman" w:hAnsi="Times New Roman" w:cs="Times New Roman"/>
          <w:sz w:val="24"/>
          <w:szCs w:val="24"/>
        </w:rPr>
        <w:t xml:space="preserve">and remanded the matter for trial. </w:t>
      </w:r>
    </w:p>
    <w:p w:rsidR="00CE5D7E" w:rsidRDefault="00CE5D7E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E5D7E" w:rsidRDefault="00D140AF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the 1</w:t>
      </w:r>
      <w:r w:rsidRPr="00D140A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November 2021 i.e. day two</w:t>
      </w:r>
      <w:r w:rsidR="00700B7C">
        <w:rPr>
          <w:rFonts w:ascii="Times New Roman" w:hAnsi="Times New Roman" w:cs="Times New Roman"/>
          <w:sz w:val="24"/>
          <w:szCs w:val="24"/>
        </w:rPr>
        <w:t xml:space="preserve"> at the commencement of the proceedings</w:t>
      </w:r>
      <w:r w:rsidR="00722CCB">
        <w:rPr>
          <w:rFonts w:ascii="Times New Roman" w:hAnsi="Times New Roman" w:cs="Times New Roman"/>
          <w:sz w:val="24"/>
          <w:szCs w:val="24"/>
        </w:rPr>
        <w:t xml:space="preserve"> </w:t>
      </w:r>
      <w:r w:rsidR="002F0C82">
        <w:rPr>
          <w:rFonts w:ascii="Times New Roman" w:hAnsi="Times New Roman" w:cs="Times New Roman"/>
          <w:sz w:val="24"/>
          <w:szCs w:val="24"/>
        </w:rPr>
        <w:t>the following exchange ensued</w:t>
      </w:r>
      <w:r w:rsidR="00D36CF3">
        <w:rPr>
          <w:rFonts w:ascii="Times New Roman" w:hAnsi="Times New Roman" w:cs="Times New Roman"/>
          <w:sz w:val="24"/>
          <w:szCs w:val="24"/>
        </w:rPr>
        <w:t xml:space="preserve"> between the learned magistrate</w:t>
      </w:r>
      <w:r w:rsidR="00700B7C">
        <w:rPr>
          <w:rFonts w:ascii="Times New Roman" w:hAnsi="Times New Roman" w:cs="Times New Roman"/>
          <w:sz w:val="24"/>
          <w:szCs w:val="24"/>
        </w:rPr>
        <w:t xml:space="preserve"> and the public prosecutor: </w:t>
      </w:r>
    </w:p>
    <w:p w:rsidR="008E4A51" w:rsidRDefault="008E4A51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F0C82" w:rsidRDefault="002F0C82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Prosecutor: Matter is coming in for a plea recording your worship.</w:t>
      </w:r>
    </w:p>
    <w:p w:rsidR="002F0C82" w:rsidRDefault="002F0C82" w:rsidP="008D5177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Court: No, it’s a trial, he pleaded not guilty.</w:t>
      </w:r>
    </w:p>
    <w:p w:rsidR="007F7438" w:rsidRDefault="00D15F10" w:rsidP="008F431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Prosecutor: The State does not wish to go for trial as accused pleaded guilty to everything. </w:t>
      </w:r>
    </w:p>
    <w:p w:rsidR="008F431C" w:rsidRDefault="008F431C" w:rsidP="008F431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C0682" w:rsidRDefault="007A6D67" w:rsidP="0043756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this exchange</w:t>
      </w:r>
      <w:r w:rsidR="008F431C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trial court warned the accused</w:t>
      </w:r>
      <w:r w:rsidR="009746F8">
        <w:rPr>
          <w:rFonts w:ascii="Times New Roman" w:hAnsi="Times New Roman" w:cs="Times New Roman"/>
          <w:sz w:val="24"/>
          <w:szCs w:val="24"/>
        </w:rPr>
        <w:t xml:space="preserve"> of his righ</w:t>
      </w:r>
      <w:r>
        <w:rPr>
          <w:rFonts w:ascii="Times New Roman" w:hAnsi="Times New Roman" w:cs="Times New Roman"/>
          <w:sz w:val="24"/>
          <w:szCs w:val="24"/>
        </w:rPr>
        <w:t>t to legal representation, t</w:t>
      </w:r>
      <w:r w:rsidR="00A25F54">
        <w:rPr>
          <w:rFonts w:ascii="Times New Roman" w:hAnsi="Times New Roman" w:cs="Times New Roman"/>
          <w:sz w:val="24"/>
          <w:szCs w:val="24"/>
        </w:rPr>
        <w:t xml:space="preserve">he charge was put and </w:t>
      </w:r>
      <w:r>
        <w:rPr>
          <w:rFonts w:ascii="Times New Roman" w:hAnsi="Times New Roman" w:cs="Times New Roman"/>
          <w:sz w:val="24"/>
          <w:szCs w:val="24"/>
        </w:rPr>
        <w:t xml:space="preserve">again </w:t>
      </w:r>
      <w:r w:rsidR="00A25F54">
        <w:rPr>
          <w:rFonts w:ascii="Times New Roman" w:hAnsi="Times New Roman" w:cs="Times New Roman"/>
          <w:sz w:val="24"/>
          <w:szCs w:val="24"/>
        </w:rPr>
        <w:t xml:space="preserve">he pleaded guilty. </w:t>
      </w:r>
      <w:r w:rsidR="00A040F9">
        <w:rPr>
          <w:rFonts w:ascii="Times New Roman" w:hAnsi="Times New Roman" w:cs="Times New Roman"/>
          <w:sz w:val="24"/>
          <w:szCs w:val="24"/>
        </w:rPr>
        <w:t xml:space="preserve">Facts anchoring the charge </w:t>
      </w:r>
      <w:r w:rsidR="006929DF">
        <w:rPr>
          <w:rFonts w:ascii="Times New Roman" w:hAnsi="Times New Roman" w:cs="Times New Roman"/>
          <w:sz w:val="24"/>
          <w:szCs w:val="24"/>
        </w:rPr>
        <w:t>were read to him</w:t>
      </w:r>
      <w:r w:rsidR="00E42225">
        <w:rPr>
          <w:rFonts w:ascii="Times New Roman" w:hAnsi="Times New Roman" w:cs="Times New Roman"/>
          <w:sz w:val="24"/>
          <w:szCs w:val="24"/>
        </w:rPr>
        <w:t xml:space="preserve"> and he agreed with such facts. </w:t>
      </w:r>
      <w:r w:rsidR="00BB0428">
        <w:rPr>
          <w:rFonts w:ascii="Times New Roman" w:hAnsi="Times New Roman" w:cs="Times New Roman"/>
          <w:sz w:val="24"/>
          <w:szCs w:val="24"/>
        </w:rPr>
        <w:t xml:space="preserve">All in all </w:t>
      </w:r>
      <w:r w:rsidR="00636D2F">
        <w:rPr>
          <w:rFonts w:ascii="Times New Roman" w:hAnsi="Times New Roman" w:cs="Times New Roman"/>
          <w:sz w:val="24"/>
          <w:szCs w:val="24"/>
        </w:rPr>
        <w:t>what unfolded</w:t>
      </w:r>
      <w:r w:rsidR="009C1C9F">
        <w:rPr>
          <w:rFonts w:ascii="Times New Roman" w:hAnsi="Times New Roman" w:cs="Times New Roman"/>
          <w:sz w:val="24"/>
          <w:szCs w:val="24"/>
        </w:rPr>
        <w:t xml:space="preserve"> up to this point </w:t>
      </w:r>
      <w:r w:rsidR="006929DF">
        <w:rPr>
          <w:rFonts w:ascii="Times New Roman" w:hAnsi="Times New Roman" w:cs="Times New Roman"/>
          <w:sz w:val="24"/>
          <w:szCs w:val="24"/>
        </w:rPr>
        <w:t>was a complete repetition</w:t>
      </w:r>
      <w:r w:rsidR="002E75F0">
        <w:rPr>
          <w:rFonts w:ascii="Times New Roman" w:hAnsi="Times New Roman" w:cs="Times New Roman"/>
          <w:sz w:val="24"/>
          <w:szCs w:val="24"/>
        </w:rPr>
        <w:t xml:space="preserve"> of the proceedings of day one.</w:t>
      </w:r>
      <w:r w:rsidR="0043756C">
        <w:rPr>
          <w:rFonts w:ascii="Times New Roman" w:hAnsi="Times New Roman" w:cs="Times New Roman"/>
          <w:sz w:val="24"/>
          <w:szCs w:val="24"/>
        </w:rPr>
        <w:t xml:space="preserve"> </w:t>
      </w:r>
      <w:r w:rsidR="008E6089">
        <w:rPr>
          <w:rFonts w:ascii="Times New Roman" w:hAnsi="Times New Roman" w:cs="Times New Roman"/>
          <w:sz w:val="24"/>
          <w:szCs w:val="24"/>
        </w:rPr>
        <w:t xml:space="preserve">For the purposes of completeness and clarity </w:t>
      </w:r>
      <w:r w:rsidR="00014232">
        <w:rPr>
          <w:rFonts w:ascii="Times New Roman" w:hAnsi="Times New Roman" w:cs="Times New Roman"/>
          <w:sz w:val="24"/>
          <w:szCs w:val="24"/>
        </w:rPr>
        <w:t>I</w:t>
      </w:r>
      <w:r w:rsidR="00FC0682">
        <w:rPr>
          <w:rFonts w:ascii="Times New Roman" w:hAnsi="Times New Roman" w:cs="Times New Roman"/>
          <w:sz w:val="24"/>
          <w:szCs w:val="24"/>
        </w:rPr>
        <w:t xml:space="preserve"> record verbatim what transpired </w:t>
      </w:r>
      <w:r w:rsidR="00014232">
        <w:rPr>
          <w:rFonts w:ascii="Times New Roman" w:hAnsi="Times New Roman" w:cs="Times New Roman"/>
          <w:sz w:val="24"/>
          <w:szCs w:val="24"/>
        </w:rPr>
        <w:t xml:space="preserve">thereafter </w:t>
      </w:r>
      <w:r w:rsidR="008F0D94">
        <w:rPr>
          <w:rFonts w:ascii="Times New Roman" w:hAnsi="Times New Roman" w:cs="Times New Roman"/>
          <w:sz w:val="24"/>
          <w:szCs w:val="24"/>
        </w:rPr>
        <w:t xml:space="preserve">before the trial </w:t>
      </w:r>
      <w:r w:rsidR="00FC0682">
        <w:rPr>
          <w:rFonts w:ascii="Times New Roman" w:hAnsi="Times New Roman" w:cs="Times New Roman"/>
          <w:sz w:val="24"/>
          <w:szCs w:val="24"/>
        </w:rPr>
        <w:t xml:space="preserve">court, it is this: </w:t>
      </w:r>
    </w:p>
    <w:p w:rsidR="00F24A49" w:rsidRDefault="00F24A49" w:rsidP="00FC0682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04459" w:rsidRDefault="0010445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 will ask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questions to ascertain if you understand the charge.</w:t>
      </w:r>
    </w:p>
    <w:p w:rsidR="00104459" w:rsidRDefault="0010445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Why did you attack complainant?</w:t>
      </w:r>
    </w:p>
    <w:p w:rsidR="00104459" w:rsidRDefault="0010445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Accused: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He attacked me with a knobkerrie. </w:t>
      </w:r>
    </w:p>
    <w:p w:rsidR="00F24A49" w:rsidRDefault="0010445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F24A49">
        <w:rPr>
          <w:rFonts w:ascii="Times New Roman" w:hAnsi="Times New Roman" w:cs="Times New Roman"/>
          <w:sz w:val="24"/>
          <w:szCs w:val="24"/>
        </w:rPr>
        <w:t>How did you attack complainant?</w:t>
      </w:r>
    </w:p>
    <w:p w:rsidR="00F24A49" w:rsidRDefault="00F24A4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Accused: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 did with a knobkerrie.</w:t>
      </w:r>
    </w:p>
    <w:p w:rsidR="00F24A49" w:rsidRDefault="00F24A49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Who attacked who first?</w:t>
      </w:r>
    </w:p>
    <w:p w:rsidR="00F24A49" w:rsidRDefault="00AC07DE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Accused: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It was complainant.</w:t>
      </w:r>
    </w:p>
    <w:p w:rsidR="00AC07DE" w:rsidRDefault="00AC07DE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What did he use?</w:t>
      </w:r>
    </w:p>
    <w:p w:rsidR="00AC07DE" w:rsidRDefault="00AC07DE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Accused: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 used a knobkerrie to attack me.</w:t>
      </w:r>
    </w:p>
    <w:p w:rsidR="00AC07DE" w:rsidRDefault="00AC07DE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Court: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Anything else to tell the court? </w:t>
      </w:r>
    </w:p>
    <w:p w:rsidR="00F23152" w:rsidRDefault="00F23152" w:rsidP="00E47C1E">
      <w:pPr>
        <w:autoSpaceDE w:val="0"/>
        <w:autoSpaceDN w:val="0"/>
        <w:adjustRightInd w:val="0"/>
        <w:spacing w:after="0" w:line="276" w:lineRule="auto"/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Accused: </w:t>
      </w:r>
      <w:r w:rsidR="00E47C1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No, except that I was ready to pay </w:t>
      </w:r>
      <w:proofErr w:type="gramStart"/>
      <w:r>
        <w:rPr>
          <w:rFonts w:ascii="Times New Roman" w:hAnsi="Times New Roman" w:cs="Times New Roman"/>
          <w:sz w:val="24"/>
          <w:szCs w:val="24"/>
        </w:rPr>
        <w:t>him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I had sent somebody to ask </w:t>
      </w:r>
      <w:r w:rsidR="006B77F0">
        <w:rPr>
          <w:rFonts w:ascii="Times New Roman" w:hAnsi="Times New Roman" w:cs="Times New Roman"/>
          <w:sz w:val="24"/>
          <w:szCs w:val="24"/>
        </w:rPr>
        <w:t>for forgiveness for me to him.</w:t>
      </w:r>
    </w:p>
    <w:p w:rsidR="006B77F0" w:rsidRDefault="006B77F0" w:rsidP="00977E8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47C1E" w:rsidRDefault="00E47C1E" w:rsidP="00977E8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B77F0" w:rsidRDefault="006B77F0" w:rsidP="00E47C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7C1E">
        <w:rPr>
          <w:rFonts w:ascii="Times New Roman" w:hAnsi="Times New Roman" w:cs="Times New Roman"/>
          <w:b/>
          <w:sz w:val="24"/>
          <w:szCs w:val="24"/>
        </w:rPr>
        <w:t>Sentence</w:t>
      </w:r>
    </w:p>
    <w:p w:rsidR="00E47C1E" w:rsidRPr="00E47C1E" w:rsidRDefault="00E47C1E" w:rsidP="00E47C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77F0" w:rsidRDefault="006B77F0" w:rsidP="00E47C1E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court find you not guilty as a </w:t>
      </w:r>
      <w:r w:rsidR="00977E89">
        <w:rPr>
          <w:rFonts w:ascii="Times New Roman" w:hAnsi="Times New Roman" w:cs="Times New Roman"/>
          <w:sz w:val="24"/>
          <w:szCs w:val="24"/>
        </w:rPr>
        <w:t xml:space="preserve">complete defence of self-defence has been raised by you. Accused is therefore acquitted. </w:t>
      </w:r>
    </w:p>
    <w:p w:rsidR="006B77F0" w:rsidRDefault="006B77F0" w:rsidP="00977E8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746F8" w:rsidRDefault="00F12113" w:rsidP="00FB1F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learned magistrate </w:t>
      </w:r>
      <w:r w:rsidRPr="00FB1F79">
        <w:rPr>
          <w:rFonts w:ascii="Times New Roman" w:hAnsi="Times New Roman" w:cs="Times New Roman"/>
          <w:i/>
          <w:sz w:val="24"/>
          <w:szCs w:val="24"/>
        </w:rPr>
        <w:t>erred</w:t>
      </w:r>
      <w:r w:rsidR="00FB1F79">
        <w:rPr>
          <w:rFonts w:ascii="Times New Roman" w:hAnsi="Times New Roman" w:cs="Times New Roman"/>
          <w:sz w:val="24"/>
          <w:szCs w:val="24"/>
        </w:rPr>
        <w:t xml:space="preserve"> by capitulating to the</w:t>
      </w:r>
      <w:r>
        <w:rPr>
          <w:rFonts w:ascii="Times New Roman" w:hAnsi="Times New Roman" w:cs="Times New Roman"/>
          <w:sz w:val="24"/>
          <w:szCs w:val="24"/>
        </w:rPr>
        <w:t xml:space="preserve"> demand by the prosecutor that the </w:t>
      </w:r>
      <w:r w:rsidR="008E4A51">
        <w:rPr>
          <w:rFonts w:ascii="Times New Roman" w:hAnsi="Times New Roman" w:cs="Times New Roman"/>
          <w:sz w:val="24"/>
          <w:szCs w:val="24"/>
        </w:rPr>
        <w:t>matter was for plea recording.</w:t>
      </w:r>
      <w:r w:rsidR="00FB1F79">
        <w:rPr>
          <w:rFonts w:ascii="Times New Roman" w:hAnsi="Times New Roman" w:cs="Times New Roman"/>
          <w:sz w:val="24"/>
          <w:szCs w:val="24"/>
        </w:rPr>
        <w:t xml:space="preserve"> </w:t>
      </w:r>
      <w:r w:rsidR="004211F6">
        <w:rPr>
          <w:rFonts w:ascii="Times New Roman" w:hAnsi="Times New Roman" w:cs="Times New Roman"/>
          <w:sz w:val="24"/>
          <w:szCs w:val="24"/>
        </w:rPr>
        <w:t xml:space="preserve">The prosecutor’s conduct was equally strange and ill-informed. </w:t>
      </w:r>
      <w:r w:rsidR="00CA263C">
        <w:rPr>
          <w:rFonts w:ascii="Times New Roman" w:hAnsi="Times New Roman" w:cs="Times New Roman"/>
          <w:sz w:val="24"/>
          <w:szCs w:val="24"/>
        </w:rPr>
        <w:t>I say so because o</w:t>
      </w:r>
      <w:r w:rsidR="00F90A69">
        <w:rPr>
          <w:rFonts w:ascii="Times New Roman" w:hAnsi="Times New Roman" w:cs="Times New Roman"/>
          <w:sz w:val="24"/>
          <w:szCs w:val="24"/>
        </w:rPr>
        <w:t>n</w:t>
      </w:r>
      <w:r w:rsidR="00C10D4F">
        <w:rPr>
          <w:rFonts w:ascii="Times New Roman" w:hAnsi="Times New Roman" w:cs="Times New Roman"/>
          <w:sz w:val="24"/>
          <w:szCs w:val="24"/>
        </w:rPr>
        <w:t xml:space="preserve"> day </w:t>
      </w:r>
      <w:r w:rsidR="00F90A69">
        <w:rPr>
          <w:rFonts w:ascii="Times New Roman" w:hAnsi="Times New Roman" w:cs="Times New Roman"/>
          <w:sz w:val="24"/>
          <w:szCs w:val="24"/>
        </w:rPr>
        <w:t xml:space="preserve">one </w:t>
      </w:r>
      <w:r w:rsidR="00C10D4F">
        <w:rPr>
          <w:rFonts w:ascii="Times New Roman" w:hAnsi="Times New Roman" w:cs="Times New Roman"/>
          <w:sz w:val="24"/>
          <w:szCs w:val="24"/>
        </w:rPr>
        <w:t xml:space="preserve">all the </w:t>
      </w:r>
      <w:r w:rsidR="00CA263C">
        <w:rPr>
          <w:rFonts w:ascii="Times New Roman" w:hAnsi="Times New Roman" w:cs="Times New Roman"/>
          <w:sz w:val="24"/>
          <w:szCs w:val="24"/>
        </w:rPr>
        <w:t>procedural formalities were observed</w:t>
      </w:r>
      <w:r w:rsidR="008C7DB0">
        <w:rPr>
          <w:rFonts w:ascii="Times New Roman" w:hAnsi="Times New Roman" w:cs="Times New Roman"/>
          <w:sz w:val="24"/>
          <w:szCs w:val="24"/>
        </w:rPr>
        <w:t>, the accused</w:t>
      </w:r>
      <w:r w:rsidR="00C10D4F">
        <w:rPr>
          <w:rFonts w:ascii="Times New Roman" w:hAnsi="Times New Roman" w:cs="Times New Roman"/>
          <w:sz w:val="24"/>
          <w:szCs w:val="24"/>
        </w:rPr>
        <w:t xml:space="preserve"> was warned of his right to legal representation, </w:t>
      </w:r>
      <w:r w:rsidR="00E32096">
        <w:rPr>
          <w:rFonts w:ascii="Times New Roman" w:hAnsi="Times New Roman" w:cs="Times New Roman"/>
          <w:sz w:val="24"/>
          <w:szCs w:val="24"/>
        </w:rPr>
        <w:t>the charge was put, he pleaded guilty and the court was not satisfied that his plea of guilty was an unequivocal admission of guilty as</w:t>
      </w:r>
      <w:r w:rsidR="0085109C">
        <w:rPr>
          <w:rFonts w:ascii="Times New Roman" w:hAnsi="Times New Roman" w:cs="Times New Roman"/>
          <w:sz w:val="24"/>
          <w:szCs w:val="24"/>
        </w:rPr>
        <w:t xml:space="preserve"> required by the law </w:t>
      </w:r>
      <w:r w:rsidR="008C7DB0">
        <w:rPr>
          <w:rFonts w:ascii="Times New Roman" w:hAnsi="Times New Roman" w:cs="Times New Roman"/>
          <w:sz w:val="24"/>
          <w:szCs w:val="24"/>
        </w:rPr>
        <w:t xml:space="preserve">and </w:t>
      </w:r>
      <w:r w:rsidR="0085109C">
        <w:rPr>
          <w:rFonts w:ascii="Times New Roman" w:hAnsi="Times New Roman" w:cs="Times New Roman"/>
          <w:sz w:val="24"/>
          <w:szCs w:val="24"/>
        </w:rPr>
        <w:t>it then</w:t>
      </w:r>
      <w:r w:rsidR="00CA263C">
        <w:rPr>
          <w:rFonts w:ascii="Times New Roman" w:hAnsi="Times New Roman" w:cs="Times New Roman"/>
          <w:sz w:val="24"/>
          <w:szCs w:val="24"/>
        </w:rPr>
        <w:t xml:space="preserve"> entered </w:t>
      </w:r>
      <w:r w:rsidR="000B21EB">
        <w:rPr>
          <w:rFonts w:ascii="Times New Roman" w:hAnsi="Times New Roman" w:cs="Times New Roman"/>
          <w:sz w:val="24"/>
          <w:szCs w:val="24"/>
        </w:rPr>
        <w:t xml:space="preserve">a plea of not guilty and remanded the matter for trial. </w:t>
      </w:r>
    </w:p>
    <w:p w:rsidR="00CD186F" w:rsidRDefault="00CD186F" w:rsidP="00FB1F7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10B04" w:rsidRDefault="00CD186F" w:rsidP="000B2E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B34648">
        <w:rPr>
          <w:rFonts w:ascii="Times New Roman" w:hAnsi="Times New Roman" w:cs="Times New Roman"/>
          <w:sz w:val="24"/>
          <w:szCs w:val="24"/>
        </w:rPr>
        <w:t>the</w:t>
      </w:r>
      <w:r w:rsidR="00725CB7">
        <w:rPr>
          <w:rFonts w:ascii="Times New Roman" w:hAnsi="Times New Roman" w:cs="Times New Roman"/>
          <w:sz w:val="24"/>
          <w:szCs w:val="24"/>
        </w:rPr>
        <w:t xml:space="preserve"> date </w:t>
      </w:r>
      <w:r w:rsidR="000C6611">
        <w:rPr>
          <w:rFonts w:ascii="Times New Roman" w:hAnsi="Times New Roman" w:cs="Times New Roman"/>
          <w:sz w:val="24"/>
          <w:szCs w:val="24"/>
        </w:rPr>
        <w:t>set for</w:t>
      </w:r>
      <w:r w:rsidR="00B346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trial </w:t>
      </w:r>
      <w:r w:rsidR="000C661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court committed an irregularity by repeating the </w:t>
      </w:r>
      <w:r w:rsidR="000C6611">
        <w:rPr>
          <w:rFonts w:ascii="Times New Roman" w:hAnsi="Times New Roman" w:cs="Times New Roman"/>
          <w:sz w:val="24"/>
          <w:szCs w:val="24"/>
        </w:rPr>
        <w:t xml:space="preserve">same </w:t>
      </w:r>
      <w:r>
        <w:rPr>
          <w:rFonts w:ascii="Times New Roman" w:hAnsi="Times New Roman" w:cs="Times New Roman"/>
          <w:sz w:val="24"/>
          <w:szCs w:val="24"/>
        </w:rPr>
        <w:t xml:space="preserve">procedural formalities </w:t>
      </w:r>
      <w:r w:rsidR="000C6611">
        <w:rPr>
          <w:rFonts w:ascii="Times New Roman" w:hAnsi="Times New Roman" w:cs="Times New Roman"/>
          <w:sz w:val="24"/>
          <w:szCs w:val="24"/>
        </w:rPr>
        <w:t xml:space="preserve">observed on day one. </w:t>
      </w:r>
      <w:r w:rsidR="005E27EE">
        <w:rPr>
          <w:rFonts w:ascii="Times New Roman" w:hAnsi="Times New Roman" w:cs="Times New Roman"/>
          <w:sz w:val="24"/>
          <w:szCs w:val="24"/>
        </w:rPr>
        <w:t>On</w:t>
      </w:r>
      <w:r w:rsidR="00202DD2">
        <w:rPr>
          <w:rFonts w:ascii="Times New Roman" w:hAnsi="Times New Roman" w:cs="Times New Roman"/>
          <w:sz w:val="24"/>
          <w:szCs w:val="24"/>
        </w:rPr>
        <w:t xml:space="preserve"> day one the court had entered a plea of not guilty. </w:t>
      </w:r>
      <w:r w:rsidR="00062908">
        <w:rPr>
          <w:rFonts w:ascii="Times New Roman" w:hAnsi="Times New Roman" w:cs="Times New Roman"/>
          <w:sz w:val="24"/>
          <w:szCs w:val="24"/>
        </w:rPr>
        <w:t>On day two the matter shou</w:t>
      </w:r>
      <w:r w:rsidR="00BF4930">
        <w:rPr>
          <w:rFonts w:ascii="Times New Roman" w:hAnsi="Times New Roman" w:cs="Times New Roman"/>
          <w:sz w:val="24"/>
          <w:szCs w:val="24"/>
        </w:rPr>
        <w:t xml:space="preserve">ld have just proceeded to trial. </w:t>
      </w:r>
      <w:r w:rsidR="00062908">
        <w:rPr>
          <w:rFonts w:ascii="Times New Roman" w:hAnsi="Times New Roman" w:cs="Times New Roman"/>
          <w:sz w:val="24"/>
          <w:szCs w:val="24"/>
        </w:rPr>
        <w:t xml:space="preserve"> </w:t>
      </w:r>
      <w:r w:rsidR="00BF4930">
        <w:rPr>
          <w:rFonts w:ascii="Times New Roman" w:hAnsi="Times New Roman" w:cs="Times New Roman"/>
          <w:sz w:val="24"/>
          <w:szCs w:val="24"/>
        </w:rPr>
        <w:t xml:space="preserve">However what happened on day two </w:t>
      </w:r>
      <w:r w:rsidR="001F00A4">
        <w:rPr>
          <w:rFonts w:ascii="Times New Roman" w:hAnsi="Times New Roman" w:cs="Times New Roman"/>
          <w:sz w:val="24"/>
          <w:szCs w:val="24"/>
        </w:rPr>
        <w:t xml:space="preserve">is somehow </w:t>
      </w:r>
      <w:r w:rsidR="00815B2F">
        <w:rPr>
          <w:rFonts w:ascii="Times New Roman" w:hAnsi="Times New Roman" w:cs="Times New Roman"/>
          <w:sz w:val="24"/>
          <w:szCs w:val="24"/>
        </w:rPr>
        <w:t xml:space="preserve">very </w:t>
      </w:r>
      <w:r w:rsidR="001F00A4">
        <w:rPr>
          <w:rFonts w:ascii="Times New Roman" w:hAnsi="Times New Roman" w:cs="Times New Roman"/>
          <w:sz w:val="24"/>
          <w:szCs w:val="24"/>
        </w:rPr>
        <w:t xml:space="preserve">strange. </w:t>
      </w:r>
      <w:r w:rsidR="007F2C40">
        <w:rPr>
          <w:rFonts w:ascii="Times New Roman" w:hAnsi="Times New Roman" w:cs="Times New Roman"/>
          <w:sz w:val="24"/>
          <w:szCs w:val="24"/>
        </w:rPr>
        <w:t>After tendering a plea of guilty t</w:t>
      </w:r>
      <w:r w:rsidR="001F00A4">
        <w:rPr>
          <w:rFonts w:ascii="Times New Roman" w:hAnsi="Times New Roman" w:cs="Times New Roman"/>
          <w:sz w:val="24"/>
          <w:szCs w:val="24"/>
        </w:rPr>
        <w:t xml:space="preserve">he court asked the accused a series of questions and </w:t>
      </w:r>
      <w:r w:rsidR="007F2C40">
        <w:rPr>
          <w:rFonts w:ascii="Times New Roman" w:hAnsi="Times New Roman" w:cs="Times New Roman"/>
          <w:sz w:val="24"/>
          <w:szCs w:val="24"/>
        </w:rPr>
        <w:t xml:space="preserve">on </w:t>
      </w:r>
      <w:r w:rsidR="00D36D5E">
        <w:rPr>
          <w:rFonts w:ascii="Times New Roman" w:hAnsi="Times New Roman" w:cs="Times New Roman"/>
          <w:sz w:val="24"/>
          <w:szCs w:val="24"/>
        </w:rPr>
        <w:t>the basis of his answers he was</w:t>
      </w:r>
      <w:r w:rsidR="005E27EE">
        <w:rPr>
          <w:rFonts w:ascii="Times New Roman" w:hAnsi="Times New Roman" w:cs="Times New Roman"/>
          <w:sz w:val="24"/>
          <w:szCs w:val="24"/>
        </w:rPr>
        <w:t xml:space="preserve"> found</w:t>
      </w:r>
      <w:r w:rsidR="007F2C40">
        <w:rPr>
          <w:rFonts w:ascii="Times New Roman" w:hAnsi="Times New Roman" w:cs="Times New Roman"/>
          <w:sz w:val="24"/>
          <w:szCs w:val="24"/>
        </w:rPr>
        <w:t xml:space="preserve"> not guilty and acquitted.</w:t>
      </w:r>
      <w:r w:rsidR="001F00A4">
        <w:rPr>
          <w:rFonts w:ascii="Times New Roman" w:hAnsi="Times New Roman" w:cs="Times New Roman"/>
          <w:sz w:val="24"/>
          <w:szCs w:val="24"/>
        </w:rPr>
        <w:t xml:space="preserve"> </w:t>
      </w:r>
      <w:r w:rsidR="00A46672">
        <w:rPr>
          <w:rFonts w:ascii="Times New Roman" w:hAnsi="Times New Roman" w:cs="Times New Roman"/>
          <w:sz w:val="24"/>
          <w:szCs w:val="24"/>
        </w:rPr>
        <w:t>The State was not afforded an opportunity as required by</w:t>
      </w:r>
      <w:r w:rsidR="00766DB4">
        <w:rPr>
          <w:rFonts w:ascii="Times New Roman" w:hAnsi="Times New Roman" w:cs="Times New Roman"/>
          <w:sz w:val="24"/>
          <w:szCs w:val="24"/>
        </w:rPr>
        <w:t xml:space="preserve"> law to adduce evidence to prove</w:t>
      </w:r>
      <w:r w:rsidR="00A46672">
        <w:rPr>
          <w:rFonts w:ascii="Times New Roman" w:hAnsi="Times New Roman" w:cs="Times New Roman"/>
          <w:sz w:val="24"/>
          <w:szCs w:val="24"/>
        </w:rPr>
        <w:t xml:space="preserve"> its case. </w:t>
      </w:r>
    </w:p>
    <w:p w:rsidR="000B2E99" w:rsidRPr="008D5177" w:rsidRDefault="000B2E99" w:rsidP="000B2E9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62DCC" w:rsidRDefault="00A12B6B" w:rsidP="0047215A">
      <w:pPr>
        <w:pStyle w:val="Default"/>
        <w:spacing w:line="360" w:lineRule="auto"/>
        <w:ind w:firstLine="720"/>
        <w:jc w:val="both"/>
      </w:pPr>
      <w:r>
        <w:t xml:space="preserve">A court cannot just ask an accused a series of questions </w:t>
      </w:r>
      <w:r w:rsidR="00876A54">
        <w:t xml:space="preserve">and </w:t>
      </w:r>
      <w:r w:rsidR="00D36D5E">
        <w:t xml:space="preserve">on the basis of his answers </w:t>
      </w:r>
      <w:r w:rsidR="0035708F">
        <w:t>return a not guilty verdict</w:t>
      </w:r>
      <w:r w:rsidR="00876A54">
        <w:t>. T</w:t>
      </w:r>
      <w:r>
        <w:t xml:space="preserve">he State </w:t>
      </w:r>
      <w:r w:rsidR="00876A54">
        <w:t xml:space="preserve">had to be afforded an opportunity to prove its case. </w:t>
      </w:r>
      <w:r w:rsidR="00351548">
        <w:t xml:space="preserve">This is elementary. </w:t>
      </w:r>
      <w:r w:rsidR="00EF07B6">
        <w:t xml:space="preserve">This is basic. </w:t>
      </w:r>
      <w:r w:rsidR="00351548">
        <w:t xml:space="preserve">The trial magistrate </w:t>
      </w:r>
      <w:r w:rsidR="00377B68">
        <w:t xml:space="preserve">says what happened is an error. </w:t>
      </w:r>
      <w:r w:rsidR="006460C9">
        <w:t>A very strange and unusual error</w:t>
      </w:r>
      <w:r w:rsidR="00B32330">
        <w:t xml:space="preserve"> indeed!</w:t>
      </w:r>
      <w:r w:rsidR="0047215A">
        <w:t xml:space="preserve"> There are </w:t>
      </w:r>
      <w:r w:rsidR="006A20AF">
        <w:t xml:space="preserve">in essence many issues that are unsatisfactory about the conduct of these proceedings in the trial court, e.g. </w:t>
      </w:r>
      <w:r w:rsidR="005758C7">
        <w:t xml:space="preserve">the manner in which the essential elements were put. </w:t>
      </w:r>
      <w:r w:rsidR="002E75F0">
        <w:t>Again under the sub-heading “sentence”</w:t>
      </w:r>
      <w:r w:rsidR="00D4616A">
        <w:t xml:space="preserve"> there is a verdict of not guilty. </w:t>
      </w:r>
      <w:r w:rsidR="005758C7">
        <w:t xml:space="preserve">However I do not intend to overburden this review judgment with all these issues, </w:t>
      </w:r>
      <w:r w:rsidR="009E5D2C">
        <w:t xml:space="preserve">I confine it only to the irregularity of acquitting the accused without a trial. </w:t>
      </w:r>
      <w:r w:rsidR="0047215A" w:rsidRPr="00DF2FAC">
        <w:t xml:space="preserve">The proceedings in the trial court are an affront and a </w:t>
      </w:r>
      <w:r w:rsidR="0047215A">
        <w:t>stain</w:t>
      </w:r>
      <w:r w:rsidR="0047215A" w:rsidRPr="00DF2FAC">
        <w:t xml:space="preserve"> and cannot be allowed to stand. </w:t>
      </w:r>
    </w:p>
    <w:p w:rsidR="000B2E99" w:rsidRDefault="000B2E99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4511B" w:rsidRDefault="00B32330" w:rsidP="00C4511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32323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142A26">
        <w:rPr>
          <w:rFonts w:ascii="Times New Roman" w:hAnsi="Times New Roman" w:cs="Times New Roman"/>
          <w:sz w:val="24"/>
          <w:szCs w:val="24"/>
        </w:rPr>
        <w:t>conclusion I note that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="000B2E99">
        <w:rPr>
          <w:rFonts w:ascii="Times New Roman" w:hAnsi="Times New Roman" w:cs="Times New Roman"/>
          <w:sz w:val="24"/>
          <w:szCs w:val="24"/>
        </w:rPr>
        <w:t xml:space="preserve"> accused was found not guilty and acquitted without a trial. The irregularity was so fundamental in that there had been no trial at all. The discharge and acquittal of the accused was as a result of a gross irregularity. </w:t>
      </w:r>
      <w:r w:rsidR="00BC09CC" w:rsidRPr="00BC09CC">
        <w:rPr>
          <w:rFonts w:ascii="Times New Roman" w:hAnsi="Times New Roman" w:cs="Times New Roman"/>
          <w:color w:val="323232"/>
          <w:sz w:val="24"/>
          <w:szCs w:val="24"/>
        </w:rPr>
        <w:t>It is an irre</w:t>
      </w:r>
      <w:r w:rsidR="00BC09CC">
        <w:rPr>
          <w:rFonts w:ascii="Times New Roman" w:hAnsi="Times New Roman" w:cs="Times New Roman"/>
          <w:color w:val="323232"/>
          <w:sz w:val="24"/>
          <w:szCs w:val="24"/>
        </w:rPr>
        <w:t>gularity so fundamental that this</w:t>
      </w:r>
      <w:r w:rsidR="00BC09CC" w:rsidRPr="00BC09CC">
        <w:rPr>
          <w:rFonts w:ascii="Times New Roman" w:hAnsi="Times New Roman" w:cs="Times New Roman"/>
          <w:color w:val="323232"/>
          <w:sz w:val="24"/>
          <w:szCs w:val="24"/>
        </w:rPr>
        <w:t xml:space="preserve"> court must set-aside the proceedings without reference to the merits</w:t>
      </w:r>
      <w:r w:rsidR="00C2429E">
        <w:rPr>
          <w:rFonts w:ascii="Times New Roman" w:hAnsi="Times New Roman" w:cs="Times New Roman"/>
          <w:color w:val="323232"/>
          <w:sz w:val="24"/>
          <w:szCs w:val="24"/>
        </w:rPr>
        <w:t xml:space="preserve">, and order a trial </w:t>
      </w:r>
      <w:r w:rsidR="00C2429E" w:rsidRPr="00C2429E">
        <w:rPr>
          <w:rFonts w:ascii="Times New Roman" w:hAnsi="Times New Roman" w:cs="Times New Roman"/>
          <w:i/>
          <w:color w:val="323232"/>
          <w:sz w:val="24"/>
          <w:szCs w:val="24"/>
        </w:rPr>
        <w:t>de novo</w:t>
      </w:r>
      <w:r w:rsidR="00C2429E">
        <w:rPr>
          <w:rFonts w:ascii="Times New Roman" w:hAnsi="Times New Roman" w:cs="Times New Roman"/>
          <w:color w:val="323232"/>
          <w:sz w:val="24"/>
          <w:szCs w:val="24"/>
        </w:rPr>
        <w:t xml:space="preserve"> before a different magistrate. </w:t>
      </w:r>
    </w:p>
    <w:p w:rsidR="00C4511B" w:rsidRDefault="00C4511B" w:rsidP="00C4511B">
      <w:pPr>
        <w:pStyle w:val="Default"/>
        <w:rPr>
          <w:color w:val="323232"/>
          <w:sz w:val="23"/>
          <w:szCs w:val="23"/>
        </w:rPr>
      </w:pPr>
    </w:p>
    <w:p w:rsidR="00C4511B" w:rsidRPr="00DF2FAC" w:rsidRDefault="00142A26" w:rsidP="00DF2FAC">
      <w:pPr>
        <w:pStyle w:val="Default"/>
        <w:spacing w:line="360" w:lineRule="auto"/>
        <w:ind w:firstLine="720"/>
        <w:jc w:val="both"/>
      </w:pPr>
      <w:r>
        <w:lastRenderedPageBreak/>
        <w:t>In the premises</w:t>
      </w:r>
      <w:r w:rsidR="00C4511B" w:rsidRPr="00DF2FAC">
        <w:t>, the failu</w:t>
      </w:r>
      <w:r>
        <w:t>re by a trial court</w:t>
      </w:r>
      <w:r w:rsidR="00467D03" w:rsidRPr="00DF2FAC">
        <w:t xml:space="preserve"> to conduct a trial </w:t>
      </w:r>
      <w:r w:rsidR="00C4511B" w:rsidRPr="00DF2FAC">
        <w:t>is an irregularity that is fatal to the proceedings. In terms of s 29 (2</w:t>
      </w:r>
      <w:r w:rsidR="001E2D8C">
        <w:t>) (b) (i) of the High Court Act</w:t>
      </w:r>
      <w:r w:rsidR="00C4511B" w:rsidRPr="00DF2FAC">
        <w:t xml:space="preserve"> [</w:t>
      </w:r>
      <w:r w:rsidR="00C4511B" w:rsidRPr="00DF2FAC">
        <w:rPr>
          <w:i/>
          <w:iCs/>
        </w:rPr>
        <w:t>Chapter 7:06</w:t>
      </w:r>
      <w:r w:rsidR="00C4511B" w:rsidRPr="00DF2FAC">
        <w:t xml:space="preserve">], I find that the proceedings in the court </w:t>
      </w:r>
      <w:r w:rsidR="00C4511B" w:rsidRPr="00DF2FAC">
        <w:rPr>
          <w:i/>
          <w:iCs/>
        </w:rPr>
        <w:t xml:space="preserve">a quo </w:t>
      </w:r>
      <w:r w:rsidR="00C4511B" w:rsidRPr="00DF2FAC">
        <w:t>were not in accordance with real and s</w:t>
      </w:r>
      <w:r w:rsidR="0015064F">
        <w:t>ubstantial justice, as a result</w:t>
      </w:r>
      <w:r w:rsidR="00C4511B" w:rsidRPr="00DF2FAC">
        <w:t xml:space="preserve"> a substantial miscarriage of jus</w:t>
      </w:r>
      <w:r w:rsidR="0015064F">
        <w:t>tice</w:t>
      </w:r>
      <w:r w:rsidR="00C4511B" w:rsidRPr="00DF2FAC">
        <w:t xml:space="preserve"> a</w:t>
      </w:r>
      <w:r w:rsidR="00467D03" w:rsidRPr="00DF2FAC">
        <w:t xml:space="preserve">ctually occurred. </w:t>
      </w:r>
    </w:p>
    <w:p w:rsidR="00467D03" w:rsidRDefault="00467D03" w:rsidP="00C4511B">
      <w:pPr>
        <w:pStyle w:val="Default"/>
        <w:ind w:firstLine="720"/>
        <w:rPr>
          <w:sz w:val="23"/>
          <w:szCs w:val="23"/>
        </w:rPr>
      </w:pPr>
    </w:p>
    <w:p w:rsidR="00C4511B" w:rsidRPr="00F02952" w:rsidRDefault="00C4511B" w:rsidP="00E47C1E">
      <w:pPr>
        <w:pStyle w:val="Default"/>
        <w:ind w:firstLine="720"/>
      </w:pPr>
      <w:r w:rsidRPr="00F02952">
        <w:t xml:space="preserve">In the result, I make the following order:- </w:t>
      </w:r>
    </w:p>
    <w:p w:rsidR="00976922" w:rsidRPr="00F02952" w:rsidRDefault="00976922" w:rsidP="00C4511B">
      <w:pPr>
        <w:pStyle w:val="Default"/>
      </w:pPr>
    </w:p>
    <w:p w:rsidR="00C4511B" w:rsidRPr="00F02952" w:rsidRDefault="0015064F" w:rsidP="00C4511B">
      <w:pPr>
        <w:pStyle w:val="Default"/>
        <w:spacing w:after="164"/>
      </w:pPr>
      <w:r>
        <w:t>1. The</w:t>
      </w:r>
      <w:r w:rsidR="00976922" w:rsidRPr="00F02952">
        <w:t xml:space="preserve"> proceedings</w:t>
      </w:r>
      <w:r w:rsidR="00C4511B" w:rsidRPr="00F02952">
        <w:t xml:space="preserve"> </w:t>
      </w:r>
      <w:r w:rsidR="009B0AC8">
        <w:t>in CRB NK193/21</w:t>
      </w:r>
      <w:r>
        <w:t xml:space="preserve"> be and </w:t>
      </w:r>
      <w:r w:rsidR="00F02952" w:rsidRPr="00F02952">
        <w:t>are</w:t>
      </w:r>
      <w:r w:rsidR="00C4511B" w:rsidRPr="00F02952">
        <w:t xml:space="preserve"> hereby quashed and set aside. </w:t>
      </w:r>
    </w:p>
    <w:p w:rsidR="00C4511B" w:rsidRPr="00F02952" w:rsidRDefault="00EC2C75" w:rsidP="009D4D46">
      <w:pPr>
        <w:pStyle w:val="Default"/>
        <w:spacing w:line="360" w:lineRule="auto"/>
      </w:pPr>
      <w:r>
        <w:t xml:space="preserve">2. The accused to be tried </w:t>
      </w:r>
      <w:r w:rsidRPr="00EC2C75">
        <w:rPr>
          <w:i/>
        </w:rPr>
        <w:t>de novo</w:t>
      </w:r>
      <w:r>
        <w:t xml:space="preserve"> before a different magistrate. </w:t>
      </w:r>
    </w:p>
    <w:p w:rsidR="00C4511B" w:rsidRDefault="00C4511B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D46" w:rsidRDefault="009D4D46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D48A3" w:rsidRDefault="005D48A3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E2D8C" w:rsidRDefault="001E2D8C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D46" w:rsidRDefault="009D4D46" w:rsidP="000100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4D46" w:rsidRPr="00F02952" w:rsidRDefault="00EC76CF" w:rsidP="00E47C1E">
      <w:pPr>
        <w:autoSpaceDE w:val="0"/>
        <w:autoSpaceDN w:val="0"/>
        <w:adjustRightInd w:val="0"/>
        <w:spacing w:after="0" w:line="360" w:lineRule="auto"/>
        <w:ind w:left="14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E47C1E">
        <w:rPr>
          <w:rFonts w:ascii="Times New Roman" w:hAnsi="Times New Roman" w:cs="Times New Roman"/>
          <w:sz w:val="24"/>
          <w:szCs w:val="24"/>
        </w:rPr>
        <w:t>abasa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D46">
        <w:rPr>
          <w:rFonts w:ascii="Times New Roman" w:hAnsi="Times New Roman" w:cs="Times New Roman"/>
          <w:sz w:val="24"/>
          <w:szCs w:val="24"/>
        </w:rPr>
        <w:t>J</w:t>
      </w:r>
      <w:r w:rsidR="00E47C1E">
        <w:rPr>
          <w:rFonts w:ascii="Times New Roman" w:hAnsi="Times New Roman" w:cs="Times New Roman"/>
          <w:sz w:val="24"/>
          <w:szCs w:val="24"/>
        </w:rPr>
        <w:t xml:space="preserve"> …………………………. I agree</w:t>
      </w:r>
      <w:r w:rsidR="009D4D4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D4D46" w:rsidRPr="00F0295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C1E" w:rsidRDefault="00E47C1E" w:rsidP="00E47C1E">
      <w:pPr>
        <w:spacing w:after="0" w:line="240" w:lineRule="auto"/>
      </w:pPr>
      <w:r>
        <w:separator/>
      </w:r>
    </w:p>
  </w:endnote>
  <w:endnote w:type="continuationSeparator" w:id="0">
    <w:p w:rsidR="00E47C1E" w:rsidRDefault="00E47C1E" w:rsidP="00E47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C1E" w:rsidRDefault="00E47C1E" w:rsidP="00E47C1E">
      <w:pPr>
        <w:spacing w:after="0" w:line="240" w:lineRule="auto"/>
      </w:pPr>
      <w:r>
        <w:separator/>
      </w:r>
    </w:p>
  </w:footnote>
  <w:footnote w:type="continuationSeparator" w:id="0">
    <w:p w:rsidR="00E47C1E" w:rsidRDefault="00E47C1E" w:rsidP="00E47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69577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E47C1E" w:rsidRDefault="00E47C1E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21D6">
          <w:rPr>
            <w:noProof/>
          </w:rPr>
          <w:t>4</w:t>
        </w:r>
        <w:r>
          <w:rPr>
            <w:noProof/>
          </w:rPr>
          <w:fldChar w:fldCharType="end"/>
        </w:r>
      </w:p>
      <w:p w:rsidR="00E47C1E" w:rsidRDefault="00E47C1E">
        <w:pPr>
          <w:pStyle w:val="Header"/>
          <w:jc w:val="right"/>
          <w:rPr>
            <w:noProof/>
          </w:rPr>
        </w:pPr>
        <w:r>
          <w:rPr>
            <w:noProof/>
          </w:rPr>
          <w:t>HB 13/22</w:t>
        </w:r>
      </w:p>
      <w:p w:rsidR="009921D6" w:rsidRDefault="00E47C1E">
        <w:pPr>
          <w:pStyle w:val="Header"/>
          <w:jc w:val="right"/>
          <w:rPr>
            <w:noProof/>
          </w:rPr>
        </w:pPr>
        <w:r>
          <w:rPr>
            <w:noProof/>
          </w:rPr>
          <w:t>HCAR 2298/21</w:t>
        </w:r>
      </w:p>
      <w:p w:rsidR="00E47C1E" w:rsidRDefault="009921D6">
        <w:pPr>
          <w:pStyle w:val="Header"/>
          <w:jc w:val="right"/>
        </w:pPr>
        <w:r>
          <w:rPr>
            <w:noProof/>
          </w:rPr>
          <w:t>CRB NK 193/21</w:t>
        </w:r>
      </w:p>
    </w:sdtContent>
  </w:sdt>
  <w:p w:rsidR="00E47C1E" w:rsidRDefault="00E47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C52"/>
    <w:rsid w:val="000100C5"/>
    <w:rsid w:val="00014232"/>
    <w:rsid w:val="000267A8"/>
    <w:rsid w:val="00041218"/>
    <w:rsid w:val="00056B56"/>
    <w:rsid w:val="00062908"/>
    <w:rsid w:val="0006442B"/>
    <w:rsid w:val="000B21EB"/>
    <w:rsid w:val="000B2E99"/>
    <w:rsid w:val="000B3237"/>
    <w:rsid w:val="000B7392"/>
    <w:rsid w:val="000C6611"/>
    <w:rsid w:val="000E35C8"/>
    <w:rsid w:val="000F6358"/>
    <w:rsid w:val="000F7C5B"/>
    <w:rsid w:val="00104459"/>
    <w:rsid w:val="00136ACD"/>
    <w:rsid w:val="00142A26"/>
    <w:rsid w:val="0015064F"/>
    <w:rsid w:val="00160634"/>
    <w:rsid w:val="001747D1"/>
    <w:rsid w:val="001871DF"/>
    <w:rsid w:val="001E2D8C"/>
    <w:rsid w:val="001F00A4"/>
    <w:rsid w:val="00202DD2"/>
    <w:rsid w:val="00267CAB"/>
    <w:rsid w:val="00286204"/>
    <w:rsid w:val="002A5871"/>
    <w:rsid w:val="002E2AD1"/>
    <w:rsid w:val="002E75F0"/>
    <w:rsid w:val="002F0C82"/>
    <w:rsid w:val="00303A02"/>
    <w:rsid w:val="00304378"/>
    <w:rsid w:val="00317BBF"/>
    <w:rsid w:val="00351548"/>
    <w:rsid w:val="0035708F"/>
    <w:rsid w:val="00365D7D"/>
    <w:rsid w:val="00377B68"/>
    <w:rsid w:val="004211F6"/>
    <w:rsid w:val="0042581F"/>
    <w:rsid w:val="0043756C"/>
    <w:rsid w:val="00467D03"/>
    <w:rsid w:val="0047215A"/>
    <w:rsid w:val="0049590F"/>
    <w:rsid w:val="00521C05"/>
    <w:rsid w:val="0052406F"/>
    <w:rsid w:val="005758C7"/>
    <w:rsid w:val="00582457"/>
    <w:rsid w:val="005B0A1F"/>
    <w:rsid w:val="005D48A3"/>
    <w:rsid w:val="005E27EE"/>
    <w:rsid w:val="005E57E3"/>
    <w:rsid w:val="005F1047"/>
    <w:rsid w:val="005F4444"/>
    <w:rsid w:val="005F6919"/>
    <w:rsid w:val="00620A44"/>
    <w:rsid w:val="00631F92"/>
    <w:rsid w:val="00636D2F"/>
    <w:rsid w:val="0063774D"/>
    <w:rsid w:val="006379A4"/>
    <w:rsid w:val="006460C9"/>
    <w:rsid w:val="00663AB4"/>
    <w:rsid w:val="006929DF"/>
    <w:rsid w:val="006A20AF"/>
    <w:rsid w:val="006B77F0"/>
    <w:rsid w:val="00700B7C"/>
    <w:rsid w:val="00706C52"/>
    <w:rsid w:val="00722CCB"/>
    <w:rsid w:val="00723277"/>
    <w:rsid w:val="00725CB7"/>
    <w:rsid w:val="00766DB4"/>
    <w:rsid w:val="007A4FC6"/>
    <w:rsid w:val="007A6D67"/>
    <w:rsid w:val="007F2C40"/>
    <w:rsid w:val="007F7438"/>
    <w:rsid w:val="00815B2F"/>
    <w:rsid w:val="008165D3"/>
    <w:rsid w:val="008238C7"/>
    <w:rsid w:val="00845A5C"/>
    <w:rsid w:val="0085109C"/>
    <w:rsid w:val="00876A54"/>
    <w:rsid w:val="00891A12"/>
    <w:rsid w:val="008C4A50"/>
    <w:rsid w:val="008C7DB0"/>
    <w:rsid w:val="008D5177"/>
    <w:rsid w:val="008E4A51"/>
    <w:rsid w:val="008E6089"/>
    <w:rsid w:val="008F0D94"/>
    <w:rsid w:val="008F431C"/>
    <w:rsid w:val="008F72A4"/>
    <w:rsid w:val="00942A30"/>
    <w:rsid w:val="00942C5A"/>
    <w:rsid w:val="00962DCC"/>
    <w:rsid w:val="009721E3"/>
    <w:rsid w:val="00974622"/>
    <w:rsid w:val="009746F8"/>
    <w:rsid w:val="00976922"/>
    <w:rsid w:val="00977E89"/>
    <w:rsid w:val="009865B4"/>
    <w:rsid w:val="009921D6"/>
    <w:rsid w:val="009B0AC8"/>
    <w:rsid w:val="009C0EA7"/>
    <w:rsid w:val="009C1C9F"/>
    <w:rsid w:val="009C24C4"/>
    <w:rsid w:val="009D4D46"/>
    <w:rsid w:val="009E3A3D"/>
    <w:rsid w:val="009E5D2C"/>
    <w:rsid w:val="00A040F9"/>
    <w:rsid w:val="00A12B6B"/>
    <w:rsid w:val="00A24BA4"/>
    <w:rsid w:val="00A25F54"/>
    <w:rsid w:val="00A46672"/>
    <w:rsid w:val="00A55709"/>
    <w:rsid w:val="00A934C4"/>
    <w:rsid w:val="00AB70B5"/>
    <w:rsid w:val="00AC07DE"/>
    <w:rsid w:val="00AD0252"/>
    <w:rsid w:val="00B003A9"/>
    <w:rsid w:val="00B10B04"/>
    <w:rsid w:val="00B32330"/>
    <w:rsid w:val="00B34648"/>
    <w:rsid w:val="00B76C5F"/>
    <w:rsid w:val="00B8740B"/>
    <w:rsid w:val="00BB0428"/>
    <w:rsid w:val="00BC09CC"/>
    <w:rsid w:val="00BF4930"/>
    <w:rsid w:val="00C10D4F"/>
    <w:rsid w:val="00C2429E"/>
    <w:rsid w:val="00C4511B"/>
    <w:rsid w:val="00C62A36"/>
    <w:rsid w:val="00CA263C"/>
    <w:rsid w:val="00CC6391"/>
    <w:rsid w:val="00CD186F"/>
    <w:rsid w:val="00CE5D7E"/>
    <w:rsid w:val="00D140AF"/>
    <w:rsid w:val="00D15F10"/>
    <w:rsid w:val="00D21911"/>
    <w:rsid w:val="00D36CF3"/>
    <w:rsid w:val="00D36D5E"/>
    <w:rsid w:val="00D377EB"/>
    <w:rsid w:val="00D41BF3"/>
    <w:rsid w:val="00D4616A"/>
    <w:rsid w:val="00D55C90"/>
    <w:rsid w:val="00D63BC9"/>
    <w:rsid w:val="00D65BA9"/>
    <w:rsid w:val="00D97CE4"/>
    <w:rsid w:val="00DE4E9E"/>
    <w:rsid w:val="00DF2FAC"/>
    <w:rsid w:val="00E30125"/>
    <w:rsid w:val="00E30DA1"/>
    <w:rsid w:val="00E32096"/>
    <w:rsid w:val="00E42225"/>
    <w:rsid w:val="00E47C1E"/>
    <w:rsid w:val="00E615AC"/>
    <w:rsid w:val="00EC2C75"/>
    <w:rsid w:val="00EC76CF"/>
    <w:rsid w:val="00EF07B6"/>
    <w:rsid w:val="00F02952"/>
    <w:rsid w:val="00F12113"/>
    <w:rsid w:val="00F23152"/>
    <w:rsid w:val="00F24A49"/>
    <w:rsid w:val="00F90A69"/>
    <w:rsid w:val="00FA7902"/>
    <w:rsid w:val="00FB1F79"/>
    <w:rsid w:val="00FC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43DE7-E3D1-48AB-BA9B-330EC58B9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51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6442B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4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C1E"/>
  </w:style>
  <w:style w:type="paragraph" w:styleId="Footer">
    <w:name w:val="footer"/>
    <w:basedOn w:val="Normal"/>
    <w:link w:val="FooterChar"/>
    <w:uiPriority w:val="99"/>
    <w:unhideWhenUsed/>
    <w:rsid w:val="00E47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C1E"/>
  </w:style>
  <w:style w:type="paragraph" w:styleId="BalloonText">
    <w:name w:val="Balloon Text"/>
    <w:basedOn w:val="Normal"/>
    <w:link w:val="BalloonTextChar"/>
    <w:uiPriority w:val="99"/>
    <w:semiHidden/>
    <w:unhideWhenUsed/>
    <w:rsid w:val="00E47C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C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20</cp:revision>
  <cp:lastPrinted>2022-01-11T08:36:00Z</cp:lastPrinted>
  <dcterms:created xsi:type="dcterms:W3CDTF">2021-12-24T05:27:00Z</dcterms:created>
  <dcterms:modified xsi:type="dcterms:W3CDTF">2022-01-11T08:37:00Z</dcterms:modified>
</cp:coreProperties>
</file>