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45" w:rsidRDefault="00052745" w:rsidP="00052745">
      <w:pPr>
        <w:spacing w:line="240" w:lineRule="auto"/>
        <w:rPr>
          <w:rFonts w:ascii="Times New Roman" w:hAnsi="Times New Roman" w:cs="Times New Roman"/>
          <w:sz w:val="24"/>
          <w:szCs w:val="24"/>
        </w:rPr>
      </w:pPr>
    </w:p>
    <w:p w:rsidR="00052745" w:rsidRDefault="00052745" w:rsidP="00052745">
      <w:pPr>
        <w:spacing w:line="240" w:lineRule="auto"/>
        <w:rPr>
          <w:rFonts w:ascii="Times New Roman" w:hAnsi="Times New Roman" w:cs="Times New Roman"/>
          <w:sz w:val="24"/>
          <w:szCs w:val="24"/>
        </w:rPr>
      </w:pPr>
    </w:p>
    <w:p w:rsidR="00052745" w:rsidRDefault="00052745" w:rsidP="00052745">
      <w:pPr>
        <w:spacing w:line="240" w:lineRule="auto"/>
        <w:rPr>
          <w:rFonts w:ascii="Times New Roman" w:hAnsi="Times New Roman" w:cs="Times New Roman"/>
          <w:sz w:val="24"/>
          <w:szCs w:val="24"/>
        </w:rPr>
      </w:pPr>
    </w:p>
    <w:p w:rsidR="00052745" w:rsidRPr="00575640" w:rsidRDefault="00052745" w:rsidP="00052745">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052745" w:rsidRDefault="00052745" w:rsidP="00052745">
      <w:pPr>
        <w:spacing w:line="240" w:lineRule="auto"/>
        <w:rPr>
          <w:rFonts w:ascii="Times New Roman" w:hAnsi="Times New Roman" w:cs="Times New Roman"/>
          <w:sz w:val="24"/>
          <w:szCs w:val="24"/>
        </w:rPr>
      </w:pPr>
      <w:r>
        <w:rPr>
          <w:rFonts w:ascii="Times New Roman" w:hAnsi="Times New Roman" w:cs="Times New Roman"/>
          <w:sz w:val="24"/>
          <w:szCs w:val="24"/>
        </w:rPr>
        <w:t>vs</w:t>
      </w:r>
      <w:r w:rsidRPr="00575640">
        <w:rPr>
          <w:rFonts w:ascii="Times New Roman" w:hAnsi="Times New Roman" w:cs="Times New Roman"/>
          <w:sz w:val="24"/>
          <w:szCs w:val="24"/>
        </w:rPr>
        <w:tab/>
      </w:r>
    </w:p>
    <w:p w:rsidR="00052745" w:rsidRPr="00575640" w:rsidRDefault="00052745" w:rsidP="00052745">
      <w:pPr>
        <w:spacing w:line="240" w:lineRule="auto"/>
        <w:rPr>
          <w:rFonts w:ascii="Times New Roman" w:hAnsi="Times New Roman" w:cs="Times New Roman"/>
          <w:sz w:val="24"/>
          <w:szCs w:val="24"/>
        </w:rPr>
      </w:pPr>
      <w:r>
        <w:rPr>
          <w:rFonts w:ascii="Times New Roman" w:hAnsi="Times New Roman" w:cs="Times New Roman"/>
          <w:sz w:val="24"/>
          <w:szCs w:val="24"/>
        </w:rPr>
        <w:t>LEEWARD FREDDY</w:t>
      </w:r>
    </w:p>
    <w:p w:rsidR="00052745" w:rsidRDefault="00052745" w:rsidP="00052745">
      <w:pPr>
        <w:spacing w:line="240" w:lineRule="auto"/>
        <w:rPr>
          <w:rFonts w:ascii="Times New Roman" w:hAnsi="Times New Roman" w:cs="Times New Roman"/>
          <w:sz w:val="24"/>
          <w:szCs w:val="24"/>
        </w:rPr>
      </w:pPr>
    </w:p>
    <w:p w:rsidR="004960AA" w:rsidRPr="00575640" w:rsidRDefault="004960AA" w:rsidP="00052745">
      <w:pPr>
        <w:spacing w:line="240" w:lineRule="auto"/>
        <w:rPr>
          <w:rFonts w:ascii="Times New Roman" w:hAnsi="Times New Roman" w:cs="Times New Roman"/>
          <w:sz w:val="24"/>
          <w:szCs w:val="24"/>
        </w:rPr>
      </w:pPr>
    </w:p>
    <w:p w:rsidR="00052745" w:rsidRPr="00B05C07" w:rsidRDefault="00052745" w:rsidP="00052745">
      <w:pPr>
        <w:pStyle w:val="NoSpacing"/>
        <w:rPr>
          <w:rFonts w:ascii="Times New Roman" w:hAnsi="Times New Roman" w:cs="Times New Roman"/>
          <w:sz w:val="24"/>
          <w:szCs w:val="24"/>
        </w:rPr>
      </w:pPr>
      <w:r w:rsidRPr="00B05C07">
        <w:rPr>
          <w:rFonts w:ascii="Times New Roman" w:hAnsi="Times New Roman" w:cs="Times New Roman"/>
          <w:sz w:val="24"/>
          <w:szCs w:val="24"/>
        </w:rPr>
        <w:t>HIGH COURT OF ZIMBABWE</w:t>
      </w:r>
    </w:p>
    <w:p w:rsidR="00052745" w:rsidRDefault="00052745" w:rsidP="00052745">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MAWADZE </w:t>
      </w:r>
      <w:r>
        <w:rPr>
          <w:rFonts w:ascii="Times New Roman" w:hAnsi="Times New Roman" w:cs="Times New Roman"/>
          <w:sz w:val="24"/>
          <w:szCs w:val="24"/>
        </w:rPr>
        <w:t xml:space="preserve"> J</w:t>
      </w:r>
    </w:p>
    <w:p w:rsidR="00052745" w:rsidRDefault="00052745" w:rsidP="00052745">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MASVINGO, </w:t>
      </w:r>
      <w:r>
        <w:rPr>
          <w:rFonts w:ascii="Times New Roman" w:hAnsi="Times New Roman" w:cs="Times New Roman"/>
          <w:sz w:val="24"/>
          <w:szCs w:val="24"/>
        </w:rPr>
        <w:t>20 May, 2019</w:t>
      </w:r>
    </w:p>
    <w:p w:rsidR="00052745" w:rsidRDefault="00052745" w:rsidP="00052745">
      <w:pPr>
        <w:pStyle w:val="NoSpacing"/>
        <w:rPr>
          <w:rFonts w:ascii="Times New Roman" w:hAnsi="Times New Roman" w:cs="Times New Roman"/>
          <w:sz w:val="24"/>
          <w:szCs w:val="24"/>
        </w:rPr>
      </w:pPr>
    </w:p>
    <w:p w:rsidR="00052745" w:rsidRDefault="00052745" w:rsidP="00052745">
      <w:pPr>
        <w:pStyle w:val="NoSpacing"/>
        <w:rPr>
          <w:rFonts w:ascii="Times New Roman" w:hAnsi="Times New Roman" w:cs="Times New Roman"/>
          <w:sz w:val="24"/>
          <w:szCs w:val="24"/>
        </w:rPr>
      </w:pPr>
    </w:p>
    <w:p w:rsidR="004960AA" w:rsidRDefault="004960AA" w:rsidP="00052745">
      <w:pPr>
        <w:pStyle w:val="NoSpacing"/>
        <w:rPr>
          <w:rFonts w:ascii="Times New Roman" w:hAnsi="Times New Roman" w:cs="Times New Roman"/>
          <w:sz w:val="24"/>
          <w:szCs w:val="24"/>
        </w:rPr>
      </w:pPr>
    </w:p>
    <w:p w:rsidR="00052745" w:rsidRPr="00052745" w:rsidRDefault="00052745" w:rsidP="00052745">
      <w:pPr>
        <w:rPr>
          <w:rFonts w:ascii="Times New Roman" w:hAnsi="Times New Roman" w:cs="Times New Roman"/>
          <w:b/>
          <w:sz w:val="24"/>
          <w:szCs w:val="24"/>
        </w:rPr>
      </w:pPr>
      <w:r>
        <w:rPr>
          <w:rFonts w:ascii="Times New Roman" w:hAnsi="Times New Roman" w:cs="Times New Roman"/>
          <w:b/>
          <w:sz w:val="24"/>
          <w:szCs w:val="24"/>
        </w:rPr>
        <w:t>Criminal Review</w:t>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p>
    <w:p w:rsidR="00052745" w:rsidRDefault="00052745" w:rsidP="00052745">
      <w:pPr>
        <w:spacing w:line="360" w:lineRule="auto"/>
        <w:jc w:val="both"/>
        <w:rPr>
          <w:rFonts w:ascii="Times New Roman" w:hAnsi="Times New Roman" w:cs="Times New Roman"/>
          <w:sz w:val="24"/>
          <w:szCs w:val="24"/>
        </w:rPr>
      </w:pPr>
    </w:p>
    <w:p w:rsidR="00052745" w:rsidRDefault="00052745" w:rsidP="000527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This review judgment has been occasioned by the need to assist judicial officers especially Magistrates in sentencing juveniles convicted of criminal offences in light of the decision of the Constitutional Court in the case of </w:t>
      </w:r>
      <w:r w:rsidRPr="007D3EBF">
        <w:rPr>
          <w:rFonts w:ascii="Times New Roman" w:hAnsi="Times New Roman" w:cs="Times New Roman"/>
          <w:i/>
          <w:sz w:val="24"/>
          <w:szCs w:val="24"/>
        </w:rPr>
        <w:t>State</w:t>
      </w:r>
      <w:r>
        <w:rPr>
          <w:rFonts w:ascii="Times New Roman" w:hAnsi="Times New Roman" w:cs="Times New Roman"/>
          <w:sz w:val="24"/>
          <w:szCs w:val="24"/>
        </w:rPr>
        <w:t xml:space="preserve"> v </w:t>
      </w:r>
      <w:r w:rsidRPr="007D3EBF">
        <w:rPr>
          <w:rFonts w:ascii="Times New Roman" w:hAnsi="Times New Roman" w:cs="Times New Roman"/>
          <w:i/>
          <w:sz w:val="24"/>
          <w:szCs w:val="24"/>
        </w:rPr>
        <w:t>Willard Chokuramba</w:t>
      </w:r>
      <w:r>
        <w:rPr>
          <w:rFonts w:ascii="Times New Roman" w:hAnsi="Times New Roman" w:cs="Times New Roman"/>
          <w:sz w:val="24"/>
          <w:szCs w:val="24"/>
        </w:rPr>
        <w:t xml:space="preserve"> </w:t>
      </w:r>
      <w:r w:rsidR="00B552AB">
        <w:rPr>
          <w:rFonts w:ascii="Times New Roman" w:hAnsi="Times New Roman" w:cs="Times New Roman"/>
          <w:sz w:val="24"/>
          <w:szCs w:val="24"/>
        </w:rPr>
        <w:t xml:space="preserve">&amp; 4 Ors. </w:t>
      </w:r>
      <w:r>
        <w:rPr>
          <w:rFonts w:ascii="Times New Roman" w:hAnsi="Times New Roman" w:cs="Times New Roman"/>
          <w:sz w:val="24"/>
          <w:szCs w:val="24"/>
        </w:rPr>
        <w:t>CCZ 10/19.</w:t>
      </w:r>
    </w:p>
    <w:p w:rsidR="007D3EBF" w:rsidRDefault="00052745"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D3EBF">
        <w:rPr>
          <w:rFonts w:ascii="Times New Roman" w:hAnsi="Times New Roman" w:cs="Times New Roman"/>
          <w:sz w:val="24"/>
          <w:szCs w:val="24"/>
        </w:rPr>
        <w:t>The Constitutional Court outlawed corporal punishment administered on male juveniles as was provided for in s 353 of the Criminal Procedure and Evidence Act [</w:t>
      </w:r>
      <w:r w:rsidR="007D3EBF" w:rsidRPr="007D3EBF">
        <w:rPr>
          <w:rFonts w:ascii="Times New Roman" w:hAnsi="Times New Roman" w:cs="Times New Roman"/>
          <w:i/>
          <w:sz w:val="24"/>
          <w:szCs w:val="24"/>
        </w:rPr>
        <w:t>Cap 9:07</w:t>
      </w:r>
      <w:r w:rsidR="007D3EBF">
        <w:rPr>
          <w:rFonts w:ascii="Times New Roman" w:hAnsi="Times New Roman" w:cs="Times New Roman"/>
          <w:sz w:val="24"/>
          <w:szCs w:val="24"/>
        </w:rPr>
        <w:t>]. This w</w:t>
      </w:r>
      <w:r w:rsidR="00B552AB">
        <w:rPr>
          <w:rFonts w:ascii="Times New Roman" w:hAnsi="Times New Roman" w:cs="Times New Roman"/>
          <w:sz w:val="24"/>
          <w:szCs w:val="24"/>
        </w:rPr>
        <w:t>as</w:t>
      </w:r>
      <w:r w:rsidR="007D3EBF">
        <w:rPr>
          <w:rFonts w:ascii="Times New Roman" w:hAnsi="Times New Roman" w:cs="Times New Roman"/>
          <w:sz w:val="24"/>
          <w:szCs w:val="24"/>
        </w:rPr>
        <w:t xml:space="preserve">  with effect from 3 April., 2019. Male juvenile offenders convicted of any criminal offence cannot be sentenced to receive corporal punishment. Consequently, Magistrates are now enjoined to resort to other forms o</w:t>
      </w:r>
      <w:r w:rsidR="000C665A">
        <w:rPr>
          <w:rFonts w:ascii="Times New Roman" w:hAnsi="Times New Roman" w:cs="Times New Roman"/>
          <w:sz w:val="24"/>
          <w:szCs w:val="24"/>
        </w:rPr>
        <w:t>r</w:t>
      </w:r>
      <w:r w:rsidR="007D3EBF">
        <w:rPr>
          <w:rFonts w:ascii="Times New Roman" w:hAnsi="Times New Roman" w:cs="Times New Roman"/>
          <w:sz w:val="24"/>
          <w:szCs w:val="24"/>
        </w:rPr>
        <w:t xml:space="preserve"> methods in dealing with juveniles in conflict with the criminal law especially those convicted of such offences. </w:t>
      </w:r>
    </w:p>
    <w:p w:rsidR="004960AA" w:rsidRPr="00B552AB" w:rsidRDefault="004960AA" w:rsidP="00052745">
      <w:pPr>
        <w:spacing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Prison sentences have long been regarded as undesirable in dealing with juvenile offenders. In the case of </w:t>
      </w:r>
      <w:r w:rsidRPr="004960AA">
        <w:rPr>
          <w:rFonts w:ascii="Times New Roman" w:hAnsi="Times New Roman" w:cs="Times New Roman"/>
          <w:i/>
          <w:sz w:val="24"/>
          <w:szCs w:val="24"/>
        </w:rPr>
        <w:t>S</w:t>
      </w:r>
      <w:r>
        <w:rPr>
          <w:rFonts w:ascii="Times New Roman" w:hAnsi="Times New Roman" w:cs="Times New Roman"/>
          <w:sz w:val="24"/>
          <w:szCs w:val="24"/>
        </w:rPr>
        <w:t xml:space="preserve"> v </w:t>
      </w:r>
      <w:r w:rsidRPr="004960AA">
        <w:rPr>
          <w:rFonts w:ascii="Times New Roman" w:hAnsi="Times New Roman" w:cs="Times New Roman"/>
          <w:i/>
          <w:sz w:val="24"/>
          <w:szCs w:val="24"/>
        </w:rPr>
        <w:t>Ncube and Ors</w:t>
      </w:r>
      <w:r>
        <w:rPr>
          <w:rFonts w:ascii="Times New Roman" w:hAnsi="Times New Roman" w:cs="Times New Roman"/>
          <w:sz w:val="24"/>
          <w:szCs w:val="24"/>
        </w:rPr>
        <w:t>. 2011 (1) ZLR 608 (H) I discussed in some detail on other forms of punishment or options open to judicial officers in dealing with such juveniles. The guiding principle is that in dealing with juveniles in conflict with the criminal law is to impose a rehabilitative rather than a retributive sentence. This is in line with the international best practice</w:t>
      </w:r>
      <w:r w:rsidR="000C665A">
        <w:rPr>
          <w:rFonts w:ascii="Times New Roman" w:hAnsi="Times New Roman" w:cs="Times New Roman"/>
          <w:sz w:val="24"/>
          <w:szCs w:val="24"/>
        </w:rPr>
        <w:t>s</w:t>
      </w:r>
      <w:r>
        <w:rPr>
          <w:rFonts w:ascii="Times New Roman" w:hAnsi="Times New Roman" w:cs="Times New Roman"/>
          <w:sz w:val="24"/>
          <w:szCs w:val="24"/>
        </w:rPr>
        <w:t xml:space="preserve"> and international instruments which include </w:t>
      </w:r>
      <w:r w:rsidRPr="004960AA">
        <w:rPr>
          <w:rFonts w:ascii="Times New Roman" w:hAnsi="Times New Roman" w:cs="Times New Roman"/>
          <w:i/>
          <w:sz w:val="24"/>
          <w:szCs w:val="24"/>
        </w:rPr>
        <w:t>inter alia</w:t>
      </w:r>
      <w:r>
        <w:rPr>
          <w:rFonts w:ascii="Times New Roman" w:hAnsi="Times New Roman" w:cs="Times New Roman"/>
          <w:sz w:val="24"/>
          <w:szCs w:val="24"/>
        </w:rPr>
        <w:t xml:space="preserve"> Article 40 of the </w:t>
      </w:r>
      <w:r w:rsidRPr="00B552AB">
        <w:rPr>
          <w:rFonts w:ascii="Times New Roman" w:hAnsi="Times New Roman" w:cs="Times New Roman"/>
          <w:i/>
          <w:sz w:val="24"/>
          <w:szCs w:val="24"/>
        </w:rPr>
        <w:t xml:space="preserve">United </w:t>
      </w:r>
      <w:r w:rsidRPr="00B552AB">
        <w:rPr>
          <w:rFonts w:ascii="Times New Roman" w:hAnsi="Times New Roman" w:cs="Times New Roman"/>
          <w:i/>
          <w:sz w:val="24"/>
          <w:szCs w:val="24"/>
        </w:rPr>
        <w:lastRenderedPageBreak/>
        <w:t>Nations Convention on Rights of the Child (1990) and</w:t>
      </w:r>
      <w:r>
        <w:rPr>
          <w:rFonts w:ascii="Times New Roman" w:hAnsi="Times New Roman" w:cs="Times New Roman"/>
          <w:sz w:val="24"/>
          <w:szCs w:val="24"/>
        </w:rPr>
        <w:t xml:space="preserve"> Article 17 of the </w:t>
      </w:r>
      <w:r w:rsidRPr="00B552AB">
        <w:rPr>
          <w:rFonts w:ascii="Times New Roman" w:hAnsi="Times New Roman" w:cs="Times New Roman"/>
          <w:i/>
          <w:sz w:val="24"/>
          <w:szCs w:val="24"/>
        </w:rPr>
        <w:t>African Charter on the Rights and Welfare of the Child (1999).</w:t>
      </w:r>
    </w:p>
    <w:p w:rsidR="004960AA" w:rsidRDefault="004960AA"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should applaud the trial Magistrate in this matter for attempting to adhere to these principles. The only problem which arises in this case is that the trial Magistrate did not </w:t>
      </w:r>
      <w:r w:rsidR="00B552AB">
        <w:rPr>
          <w:rFonts w:ascii="Times New Roman" w:hAnsi="Times New Roman" w:cs="Times New Roman"/>
          <w:sz w:val="24"/>
          <w:szCs w:val="24"/>
        </w:rPr>
        <w:t>fully adhere</w:t>
      </w:r>
      <w:r w:rsidR="00E30719">
        <w:rPr>
          <w:rFonts w:ascii="Times New Roman" w:hAnsi="Times New Roman" w:cs="Times New Roman"/>
          <w:sz w:val="24"/>
          <w:szCs w:val="24"/>
        </w:rPr>
        <w:t xml:space="preserve"> to the proper procedure. </w:t>
      </w:r>
    </w:p>
    <w:p w:rsidR="00E30719" w:rsidRDefault="00E30719"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bare bones of the case is that a </w:t>
      </w:r>
      <w:r w:rsidR="002412F2">
        <w:rPr>
          <w:rFonts w:ascii="Times New Roman" w:hAnsi="Times New Roman" w:cs="Times New Roman"/>
          <w:sz w:val="24"/>
          <w:szCs w:val="24"/>
        </w:rPr>
        <w:t>15-year-old</w:t>
      </w:r>
      <w:r>
        <w:rPr>
          <w:rFonts w:ascii="Times New Roman" w:hAnsi="Times New Roman" w:cs="Times New Roman"/>
          <w:sz w:val="24"/>
          <w:szCs w:val="24"/>
        </w:rPr>
        <w:t xml:space="preserve"> male juvenile was convicted on his own pleas of guilt of 10 counts. Five counts relate to unlawful entry into premises as defined in s 131(1) of the </w:t>
      </w:r>
      <w:r w:rsidRPr="00B552AB">
        <w:rPr>
          <w:rFonts w:ascii="Times New Roman" w:hAnsi="Times New Roman" w:cs="Times New Roman"/>
          <w:i/>
          <w:sz w:val="24"/>
          <w:szCs w:val="24"/>
        </w:rPr>
        <w:t>Criminal Law (Codification and Reform) Act</w:t>
      </w:r>
      <w:r>
        <w:rPr>
          <w:rFonts w:ascii="Times New Roman" w:hAnsi="Times New Roman" w:cs="Times New Roman"/>
          <w:sz w:val="24"/>
          <w:szCs w:val="24"/>
        </w:rPr>
        <w:t xml:space="preserve"> [</w:t>
      </w:r>
      <w:r w:rsidRPr="00E30719">
        <w:rPr>
          <w:rFonts w:ascii="Times New Roman" w:hAnsi="Times New Roman" w:cs="Times New Roman"/>
          <w:i/>
          <w:sz w:val="24"/>
          <w:szCs w:val="24"/>
        </w:rPr>
        <w:t>Cap 7:23</w:t>
      </w:r>
      <w:r>
        <w:rPr>
          <w:rFonts w:ascii="Times New Roman" w:hAnsi="Times New Roman" w:cs="Times New Roman"/>
          <w:sz w:val="24"/>
          <w:szCs w:val="24"/>
        </w:rPr>
        <w:t xml:space="preserve">] and the other five counts relate to theft as defined in s 113(1) of the same </w:t>
      </w:r>
      <w:r w:rsidRPr="00B552AB">
        <w:rPr>
          <w:rFonts w:ascii="Times New Roman" w:hAnsi="Times New Roman" w:cs="Times New Roman"/>
          <w:i/>
          <w:sz w:val="24"/>
          <w:szCs w:val="24"/>
        </w:rPr>
        <w:t>Act</w:t>
      </w:r>
      <w:r>
        <w:rPr>
          <w:rFonts w:ascii="Times New Roman" w:hAnsi="Times New Roman" w:cs="Times New Roman"/>
          <w:sz w:val="24"/>
          <w:szCs w:val="24"/>
        </w:rPr>
        <w:t xml:space="preserve"> [</w:t>
      </w:r>
      <w:r w:rsidRPr="00E30719">
        <w:rPr>
          <w:rFonts w:ascii="Times New Roman" w:hAnsi="Times New Roman" w:cs="Times New Roman"/>
          <w:i/>
          <w:sz w:val="24"/>
          <w:szCs w:val="24"/>
        </w:rPr>
        <w:t>Cap 9:23</w:t>
      </w:r>
      <w:r>
        <w:rPr>
          <w:rFonts w:ascii="Times New Roman" w:hAnsi="Times New Roman" w:cs="Times New Roman"/>
          <w:sz w:val="24"/>
          <w:szCs w:val="24"/>
        </w:rPr>
        <w:t>].</w:t>
      </w:r>
    </w:p>
    <w:p w:rsidR="00E30719" w:rsidRDefault="00E30719"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agreed facts are that between the period extending 28 February, 2019 and 15 March, 2019 in an</w:t>
      </w:r>
      <w:r w:rsidR="000C665A">
        <w:rPr>
          <w:rFonts w:ascii="Times New Roman" w:hAnsi="Times New Roman" w:cs="Times New Roman"/>
          <w:sz w:val="24"/>
          <w:szCs w:val="24"/>
        </w:rPr>
        <w:t>d</w:t>
      </w:r>
      <w:r>
        <w:rPr>
          <w:rFonts w:ascii="Times New Roman" w:hAnsi="Times New Roman" w:cs="Times New Roman"/>
          <w:sz w:val="24"/>
          <w:szCs w:val="24"/>
        </w:rPr>
        <w:t xml:space="preserve"> around Chivi growth point, Masvingo</w:t>
      </w:r>
      <w:r w:rsidR="000C665A">
        <w:rPr>
          <w:rFonts w:ascii="Times New Roman" w:hAnsi="Times New Roman" w:cs="Times New Roman"/>
          <w:sz w:val="24"/>
          <w:szCs w:val="24"/>
        </w:rPr>
        <w:t>,</w:t>
      </w:r>
      <w:r>
        <w:rPr>
          <w:rFonts w:ascii="Times New Roman" w:hAnsi="Times New Roman" w:cs="Times New Roman"/>
          <w:sz w:val="24"/>
          <w:szCs w:val="24"/>
        </w:rPr>
        <w:t xml:space="preserve"> the </w:t>
      </w:r>
      <w:r w:rsidR="00A96471">
        <w:rPr>
          <w:rFonts w:ascii="Times New Roman" w:hAnsi="Times New Roman" w:cs="Times New Roman"/>
          <w:sz w:val="24"/>
          <w:szCs w:val="24"/>
        </w:rPr>
        <w:t>15-year-old</w:t>
      </w:r>
      <w:r>
        <w:rPr>
          <w:rFonts w:ascii="Times New Roman" w:hAnsi="Times New Roman" w:cs="Times New Roman"/>
          <w:sz w:val="24"/>
          <w:szCs w:val="24"/>
        </w:rPr>
        <w:t xml:space="preserve"> juvenile broke into five different premises from which he stole various goods all valued at $548.50 of which goods valued at $395.00 was recovered this causing actual prejudice of $153.50</w:t>
      </w:r>
      <w:r w:rsidR="009D3B79">
        <w:rPr>
          <w:rFonts w:ascii="Times New Roman" w:hAnsi="Times New Roman" w:cs="Times New Roman"/>
          <w:sz w:val="24"/>
          <w:szCs w:val="24"/>
        </w:rPr>
        <w:t>.</w:t>
      </w:r>
    </w:p>
    <w:p w:rsidR="009D3B79" w:rsidRDefault="009D3B79"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proceeded in terms of s 271(2)(b) of the </w:t>
      </w:r>
      <w:r w:rsidRPr="00B552AB">
        <w:rPr>
          <w:rFonts w:ascii="Times New Roman" w:hAnsi="Times New Roman" w:cs="Times New Roman"/>
          <w:i/>
          <w:sz w:val="24"/>
          <w:szCs w:val="24"/>
        </w:rPr>
        <w:t>Criminal Procedure and Evidence</w:t>
      </w:r>
      <w:r>
        <w:rPr>
          <w:rFonts w:ascii="Times New Roman" w:hAnsi="Times New Roman" w:cs="Times New Roman"/>
          <w:sz w:val="24"/>
          <w:szCs w:val="24"/>
        </w:rPr>
        <w:t xml:space="preserve"> </w:t>
      </w:r>
      <w:r w:rsidRPr="00B552AB">
        <w:rPr>
          <w:rFonts w:ascii="Times New Roman" w:hAnsi="Times New Roman" w:cs="Times New Roman"/>
          <w:i/>
          <w:sz w:val="24"/>
          <w:szCs w:val="24"/>
        </w:rPr>
        <w:t>Act</w:t>
      </w:r>
      <w:r>
        <w:rPr>
          <w:rFonts w:ascii="Times New Roman" w:hAnsi="Times New Roman" w:cs="Times New Roman"/>
          <w:sz w:val="24"/>
          <w:szCs w:val="24"/>
        </w:rPr>
        <w:t xml:space="preserve"> (</w:t>
      </w:r>
      <w:r w:rsidRPr="009D3B79">
        <w:rPr>
          <w:rFonts w:ascii="Times New Roman" w:hAnsi="Times New Roman" w:cs="Times New Roman"/>
          <w:i/>
          <w:sz w:val="24"/>
          <w:szCs w:val="24"/>
        </w:rPr>
        <w:t>Cap 9:07</w:t>
      </w:r>
      <w:r>
        <w:rPr>
          <w:rFonts w:ascii="Times New Roman" w:hAnsi="Times New Roman" w:cs="Times New Roman"/>
          <w:sz w:val="24"/>
          <w:szCs w:val="24"/>
        </w:rPr>
        <w:t>] and the male juvenile was convicted on his own pleas of guilty in all the 10 counts.</w:t>
      </w:r>
    </w:p>
    <w:p w:rsidR="009D3B79" w:rsidRDefault="009D3B79"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detailed probation officer’s report </w:t>
      </w:r>
      <w:r w:rsidR="0067065D">
        <w:rPr>
          <w:rFonts w:ascii="Times New Roman" w:hAnsi="Times New Roman" w:cs="Times New Roman"/>
          <w:sz w:val="24"/>
          <w:szCs w:val="24"/>
        </w:rPr>
        <w:t xml:space="preserve">was compiled and produced. It was recommended that the male juvenile be found to be a child in need of care as defined in s 2 (c), (d) and (g) of the </w:t>
      </w:r>
      <w:r w:rsidR="0067065D" w:rsidRPr="00B552AB">
        <w:rPr>
          <w:rFonts w:ascii="Times New Roman" w:hAnsi="Times New Roman" w:cs="Times New Roman"/>
          <w:i/>
          <w:sz w:val="24"/>
          <w:szCs w:val="24"/>
        </w:rPr>
        <w:t>Children’s Act</w:t>
      </w:r>
      <w:r w:rsidR="0067065D">
        <w:rPr>
          <w:rFonts w:ascii="Times New Roman" w:hAnsi="Times New Roman" w:cs="Times New Roman"/>
          <w:sz w:val="24"/>
          <w:szCs w:val="24"/>
        </w:rPr>
        <w:t xml:space="preserve"> [</w:t>
      </w:r>
      <w:r w:rsidR="0067065D" w:rsidRPr="0067065D">
        <w:rPr>
          <w:rFonts w:ascii="Times New Roman" w:hAnsi="Times New Roman" w:cs="Times New Roman"/>
          <w:i/>
          <w:sz w:val="24"/>
          <w:szCs w:val="24"/>
        </w:rPr>
        <w:t>Cap 5:06</w:t>
      </w:r>
      <w:r w:rsidR="0067065D">
        <w:rPr>
          <w:rFonts w:ascii="Times New Roman" w:hAnsi="Times New Roman" w:cs="Times New Roman"/>
          <w:sz w:val="24"/>
          <w:szCs w:val="24"/>
        </w:rPr>
        <w:t xml:space="preserve">]. The recommendation was that the male juvenile be placed in a Training Institute at Kadoma in terms of s 20(1)(b)(vi) of the </w:t>
      </w:r>
      <w:r w:rsidR="0067065D" w:rsidRPr="00B552AB">
        <w:rPr>
          <w:rFonts w:ascii="Times New Roman" w:hAnsi="Times New Roman" w:cs="Times New Roman"/>
          <w:i/>
          <w:sz w:val="24"/>
          <w:szCs w:val="24"/>
        </w:rPr>
        <w:t>Children’s Act</w:t>
      </w:r>
      <w:r w:rsidR="0067065D">
        <w:rPr>
          <w:rFonts w:ascii="Times New Roman" w:hAnsi="Times New Roman" w:cs="Times New Roman"/>
          <w:sz w:val="24"/>
          <w:szCs w:val="24"/>
        </w:rPr>
        <w:t xml:space="preserve"> [</w:t>
      </w:r>
      <w:r w:rsidR="0067065D" w:rsidRPr="0067065D">
        <w:rPr>
          <w:rFonts w:ascii="Times New Roman" w:hAnsi="Times New Roman" w:cs="Times New Roman"/>
          <w:i/>
          <w:sz w:val="24"/>
          <w:szCs w:val="24"/>
        </w:rPr>
        <w:t>Cap 5:06</w:t>
      </w:r>
      <w:r w:rsidR="0067065D">
        <w:rPr>
          <w:rFonts w:ascii="Times New Roman" w:hAnsi="Times New Roman" w:cs="Times New Roman"/>
          <w:sz w:val="24"/>
          <w:szCs w:val="24"/>
        </w:rPr>
        <w:t>]. This recommendation was informed by a number of reasons.</w:t>
      </w:r>
    </w:p>
    <w:p w:rsidR="0067065D" w:rsidRDefault="0067065D"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male convicted juvenile is described in the probation officer’s report as </w:t>
      </w:r>
      <w:r w:rsidR="000C665A">
        <w:rPr>
          <w:rFonts w:ascii="Times New Roman" w:hAnsi="Times New Roman" w:cs="Times New Roman"/>
          <w:sz w:val="24"/>
          <w:szCs w:val="24"/>
        </w:rPr>
        <w:t>a</w:t>
      </w:r>
      <w:bookmarkStart w:id="0" w:name="_GoBack"/>
      <w:bookmarkEnd w:id="0"/>
      <w:r w:rsidR="000C665A">
        <w:rPr>
          <w:rFonts w:ascii="Times New Roman" w:hAnsi="Times New Roman" w:cs="Times New Roman"/>
          <w:sz w:val="24"/>
          <w:szCs w:val="24"/>
        </w:rPr>
        <w:t xml:space="preserve">n </w:t>
      </w:r>
      <w:r>
        <w:rPr>
          <w:rFonts w:ascii="Times New Roman" w:hAnsi="Times New Roman" w:cs="Times New Roman"/>
          <w:sz w:val="24"/>
          <w:szCs w:val="24"/>
        </w:rPr>
        <w:t xml:space="preserve">habitual truant. His biological father is unable to exercise </w:t>
      </w:r>
      <w:r w:rsidR="009E3501">
        <w:rPr>
          <w:rFonts w:ascii="Times New Roman" w:hAnsi="Times New Roman" w:cs="Times New Roman"/>
          <w:sz w:val="24"/>
          <w:szCs w:val="24"/>
        </w:rPr>
        <w:t xml:space="preserve">proper care and control over him. </w:t>
      </w:r>
      <w:r w:rsidR="00B552AB">
        <w:rPr>
          <w:rFonts w:ascii="Times New Roman" w:hAnsi="Times New Roman" w:cs="Times New Roman"/>
          <w:sz w:val="24"/>
          <w:szCs w:val="24"/>
        </w:rPr>
        <w:t>Secondly</w:t>
      </w:r>
      <w:r w:rsidR="009E3501">
        <w:rPr>
          <w:rFonts w:ascii="Times New Roman" w:hAnsi="Times New Roman" w:cs="Times New Roman"/>
          <w:sz w:val="24"/>
          <w:szCs w:val="24"/>
        </w:rPr>
        <w:t xml:space="preserve">, as already said the male juvenile is facing and had been convicted of 10 counts which clearly shows his propensity to crime. Thirdly, the convicted male juvenile has a relevant previous conviction for contravening section 131 (1) of the </w:t>
      </w:r>
      <w:r w:rsidR="009E3501" w:rsidRPr="00B552AB">
        <w:rPr>
          <w:rFonts w:ascii="Times New Roman" w:hAnsi="Times New Roman" w:cs="Times New Roman"/>
          <w:i/>
          <w:sz w:val="24"/>
          <w:szCs w:val="24"/>
        </w:rPr>
        <w:t>Criminal Law (Codification and Reform)</w:t>
      </w:r>
      <w:r w:rsidR="009E3501">
        <w:rPr>
          <w:rFonts w:ascii="Times New Roman" w:hAnsi="Times New Roman" w:cs="Times New Roman"/>
          <w:sz w:val="24"/>
          <w:szCs w:val="24"/>
        </w:rPr>
        <w:t xml:space="preserve"> </w:t>
      </w:r>
      <w:r w:rsidR="009E3501" w:rsidRPr="00B552AB">
        <w:rPr>
          <w:rFonts w:ascii="Times New Roman" w:hAnsi="Times New Roman" w:cs="Times New Roman"/>
          <w:i/>
          <w:sz w:val="24"/>
          <w:szCs w:val="24"/>
        </w:rPr>
        <w:t>Act</w:t>
      </w:r>
      <w:r w:rsidR="009E3501">
        <w:rPr>
          <w:rFonts w:ascii="Times New Roman" w:hAnsi="Times New Roman" w:cs="Times New Roman"/>
          <w:sz w:val="24"/>
          <w:szCs w:val="24"/>
        </w:rPr>
        <w:t xml:space="preserve"> [</w:t>
      </w:r>
      <w:r w:rsidR="009E3501" w:rsidRPr="009E3501">
        <w:rPr>
          <w:rFonts w:ascii="Times New Roman" w:hAnsi="Times New Roman" w:cs="Times New Roman"/>
          <w:i/>
          <w:sz w:val="24"/>
          <w:szCs w:val="24"/>
        </w:rPr>
        <w:t>Cap 9:23</w:t>
      </w:r>
      <w:r w:rsidR="009E3501">
        <w:rPr>
          <w:rFonts w:ascii="Times New Roman" w:hAnsi="Times New Roman" w:cs="Times New Roman"/>
          <w:sz w:val="24"/>
          <w:szCs w:val="24"/>
        </w:rPr>
        <w:t xml:space="preserve">] as per CRB CH  275/18 dated 28 August 2018. In that case passing of sentence was suspended for 5 years on the usual conditions of good behaviour. Clearly </w:t>
      </w:r>
      <w:r w:rsidR="006D2DFA">
        <w:rPr>
          <w:rFonts w:ascii="Times New Roman" w:hAnsi="Times New Roman" w:cs="Times New Roman"/>
          <w:sz w:val="24"/>
          <w:szCs w:val="24"/>
        </w:rPr>
        <w:t>the said male juvenile has failed the test in less than a year.</w:t>
      </w:r>
      <w:r w:rsidR="00036F7D">
        <w:rPr>
          <w:rFonts w:ascii="Times New Roman" w:hAnsi="Times New Roman" w:cs="Times New Roman"/>
          <w:sz w:val="24"/>
          <w:szCs w:val="24"/>
        </w:rPr>
        <w:t xml:space="preserve"> The trial Magistrate proceeded in this case at hand to place the convicted male juvenile at Kadoma Training Institute for 3 years.</w:t>
      </w:r>
    </w:p>
    <w:p w:rsidR="00036F7D" w:rsidRDefault="00036F7D"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first anomaly in this matter is that the trial Magistrate did not deal with the convicted male juvenile’s previous conviction on CRB CH 275/18 in which passing of sentence had been conditionally suspended for 5 years. The convicted male juvenile as already said breached the said conditions by committing these offenses at hand. To his or her credit the trial Magistrate, in the reasons for sentence</w:t>
      </w:r>
      <w:r w:rsidR="000C665A">
        <w:rPr>
          <w:rFonts w:ascii="Times New Roman" w:hAnsi="Times New Roman" w:cs="Times New Roman"/>
          <w:sz w:val="24"/>
          <w:szCs w:val="24"/>
        </w:rPr>
        <w:t>,</w:t>
      </w:r>
      <w:r>
        <w:rPr>
          <w:rFonts w:ascii="Times New Roman" w:hAnsi="Times New Roman" w:cs="Times New Roman"/>
          <w:sz w:val="24"/>
          <w:szCs w:val="24"/>
        </w:rPr>
        <w:t xml:space="preserve"> suggested that it would be prudent to further postpone the passing of sentence on CRB CH 275/18</w:t>
      </w:r>
      <w:r w:rsidR="00B552AB">
        <w:rPr>
          <w:rFonts w:ascii="Times New Roman" w:hAnsi="Times New Roman" w:cs="Times New Roman"/>
          <w:sz w:val="24"/>
          <w:szCs w:val="24"/>
        </w:rPr>
        <w:t>. However, the misdirection is that this remained a wish on the part of the trial Magistrate as it was not captured on the ultimate sentence imposed. The trial Magistrate profusely apologised for this oversight and implored this court to rectify the omission. I am of the view that the convicted male juvenile should be afforded the proverbial second chance to reform hence the need to further postpone the passing of sentence on CRB CH 275/18</w:t>
      </w:r>
      <w:r>
        <w:rPr>
          <w:rFonts w:ascii="Times New Roman" w:hAnsi="Times New Roman" w:cs="Times New Roman"/>
          <w:sz w:val="24"/>
          <w:szCs w:val="24"/>
        </w:rPr>
        <w:t xml:space="preserve"> </w:t>
      </w:r>
      <w:r w:rsidR="002C583F">
        <w:rPr>
          <w:rFonts w:ascii="Times New Roman" w:hAnsi="Times New Roman" w:cs="Times New Roman"/>
          <w:sz w:val="24"/>
          <w:szCs w:val="24"/>
        </w:rPr>
        <w:t>for another period of 5 years on the same conditions.</w:t>
      </w:r>
    </w:p>
    <w:p w:rsidR="002C583F" w:rsidRDefault="002C583F" w:rsidP="0005274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anomaly in this matter is that the trial Magistrate did not comply with the provisions of s 351(3)(b) of the </w:t>
      </w:r>
      <w:r w:rsidRPr="002E7F42">
        <w:rPr>
          <w:rFonts w:ascii="Times New Roman" w:hAnsi="Times New Roman" w:cs="Times New Roman"/>
          <w:i/>
          <w:sz w:val="24"/>
          <w:szCs w:val="24"/>
        </w:rPr>
        <w:t>Criminal Procedure and Evidence Act</w:t>
      </w:r>
      <w:r>
        <w:rPr>
          <w:rFonts w:ascii="Times New Roman" w:hAnsi="Times New Roman" w:cs="Times New Roman"/>
          <w:sz w:val="24"/>
          <w:szCs w:val="24"/>
        </w:rPr>
        <w:t xml:space="preserve"> [</w:t>
      </w:r>
      <w:r w:rsidRPr="002C583F">
        <w:rPr>
          <w:rFonts w:ascii="Times New Roman" w:hAnsi="Times New Roman" w:cs="Times New Roman"/>
          <w:i/>
          <w:sz w:val="24"/>
          <w:szCs w:val="24"/>
        </w:rPr>
        <w:t>Cap 9:07</w:t>
      </w:r>
      <w:r>
        <w:rPr>
          <w:rFonts w:ascii="Times New Roman" w:hAnsi="Times New Roman" w:cs="Times New Roman"/>
          <w:sz w:val="24"/>
          <w:szCs w:val="24"/>
        </w:rPr>
        <w:t>] which provide as follows;</w:t>
      </w:r>
    </w:p>
    <w:p w:rsidR="002C583F" w:rsidRPr="00554D09" w:rsidRDefault="002C583F" w:rsidP="002C583F">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sz w:val="24"/>
          <w:szCs w:val="24"/>
        </w:rPr>
        <w:tab/>
      </w:r>
      <w:r w:rsidR="00612CC8">
        <w:rPr>
          <w:rFonts w:ascii="Times New Roman" w:hAnsi="Times New Roman" w:cs="Times New Roman"/>
          <w:sz w:val="24"/>
          <w:szCs w:val="24"/>
        </w:rPr>
        <w:t>“</w:t>
      </w:r>
      <w:r w:rsidR="00612CC8" w:rsidRPr="00554D09">
        <w:rPr>
          <w:rFonts w:ascii="Times New Roman" w:hAnsi="Times New Roman" w:cs="Times New Roman"/>
          <w:b/>
          <w:i/>
          <w:sz w:val="24"/>
          <w:szCs w:val="24"/>
        </w:rPr>
        <w:t>Section</w:t>
      </w:r>
      <w:r w:rsidR="00612CC8" w:rsidRPr="00554D09">
        <w:rPr>
          <w:rFonts w:ascii="Times New Roman" w:hAnsi="Times New Roman" w:cs="Times New Roman"/>
          <w:i/>
          <w:sz w:val="24"/>
          <w:szCs w:val="24"/>
        </w:rPr>
        <w:t xml:space="preserve"> </w:t>
      </w:r>
      <w:r w:rsidRPr="00554D09">
        <w:rPr>
          <w:rFonts w:ascii="Times New Roman" w:hAnsi="Times New Roman" w:cs="Times New Roman"/>
          <w:b/>
          <w:bCs/>
          <w:i/>
          <w:sz w:val="24"/>
          <w:szCs w:val="24"/>
          <w:lang w:val="en-GB"/>
        </w:rPr>
        <w:t>351 Manner of dealing with convicted juveniles</w:t>
      </w:r>
    </w:p>
    <w:p w:rsidR="00E15CDD" w:rsidRPr="00554D09" w:rsidRDefault="00E15CDD" w:rsidP="002C583F">
      <w:pPr>
        <w:autoSpaceDE w:val="0"/>
        <w:autoSpaceDN w:val="0"/>
        <w:adjustRightInd w:val="0"/>
        <w:spacing w:after="0" w:line="240" w:lineRule="auto"/>
        <w:rPr>
          <w:rFonts w:ascii="Times New Roman" w:hAnsi="Times New Roman" w:cs="Times New Roman"/>
          <w:b/>
          <w:bCs/>
          <w:sz w:val="24"/>
          <w:szCs w:val="24"/>
          <w:lang w:val="en-GB"/>
        </w:rPr>
      </w:pPr>
    </w:p>
    <w:p w:rsidR="002C583F" w:rsidRPr="002E7F42" w:rsidRDefault="00E15CDD" w:rsidP="00E15CDD">
      <w:pPr>
        <w:pStyle w:val="ListParagraph"/>
        <w:numPr>
          <w:ilvl w:val="0"/>
          <w:numId w:val="1"/>
        </w:numPr>
        <w:autoSpaceDE w:val="0"/>
        <w:autoSpaceDN w:val="0"/>
        <w:adjustRightInd w:val="0"/>
        <w:spacing w:after="0" w:line="240" w:lineRule="auto"/>
        <w:rPr>
          <w:rFonts w:ascii="TimesNewRomanPSMT" w:hAnsi="TimesNewRomanPSMT" w:cs="TimesNewRomanPSMT"/>
          <w:sz w:val="24"/>
          <w:szCs w:val="24"/>
          <w:lang w:val="en-GB"/>
        </w:rPr>
      </w:pPr>
      <w:r w:rsidRPr="002E7F42">
        <w:rPr>
          <w:rFonts w:ascii="Times New Roman" w:hAnsi="Times New Roman" w:cs="Times New Roman"/>
          <w:sz w:val="24"/>
          <w:szCs w:val="24"/>
          <w:lang w:val="en-GB"/>
        </w:rPr>
        <w:t xml:space="preserve"> </w:t>
      </w:r>
      <w:r w:rsidRPr="002E7F42">
        <w:rPr>
          <w:rFonts w:ascii="Times New Roman" w:hAnsi="Times New Roman" w:cs="Times New Roman"/>
          <w:i/>
          <w:sz w:val="24"/>
          <w:szCs w:val="24"/>
          <w:lang w:val="en-GB"/>
        </w:rPr>
        <w:t>irrelevant</w:t>
      </w:r>
    </w:p>
    <w:p w:rsidR="00E15CDD" w:rsidRPr="00E15CDD" w:rsidRDefault="00E15CDD" w:rsidP="00E15CDD">
      <w:pPr>
        <w:pStyle w:val="ListParagraph"/>
        <w:autoSpaceDE w:val="0"/>
        <w:autoSpaceDN w:val="0"/>
        <w:adjustRightInd w:val="0"/>
        <w:spacing w:after="0" w:line="240" w:lineRule="auto"/>
        <w:ind w:left="1080"/>
        <w:rPr>
          <w:rFonts w:ascii="TimesNewRomanPSMT" w:hAnsi="TimesNewRomanPSMT" w:cs="TimesNewRomanPSMT"/>
          <w:sz w:val="24"/>
          <w:szCs w:val="24"/>
          <w:lang w:val="en-GB"/>
        </w:rPr>
      </w:pPr>
    </w:p>
    <w:p w:rsidR="002C583F" w:rsidRPr="00E15CDD" w:rsidRDefault="002C583F" w:rsidP="00E15CDD">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en-GB"/>
        </w:rPr>
      </w:pPr>
      <w:r w:rsidRPr="00E15CDD">
        <w:rPr>
          <w:rFonts w:ascii="Times New Roman" w:hAnsi="Times New Roman" w:cs="Times New Roman"/>
          <w:sz w:val="24"/>
          <w:szCs w:val="24"/>
          <w:lang w:val="en-GB"/>
        </w:rPr>
        <w:t xml:space="preserve"> </w:t>
      </w:r>
      <w:r w:rsidRPr="00554D09">
        <w:rPr>
          <w:rFonts w:ascii="Times New Roman" w:hAnsi="Times New Roman" w:cs="Times New Roman"/>
          <w:i/>
          <w:sz w:val="24"/>
          <w:szCs w:val="24"/>
          <w:lang w:val="en-GB"/>
        </w:rPr>
        <w:t xml:space="preserve">Any court before which a person under the age of nineteen years has been </w:t>
      </w:r>
      <w:r w:rsidR="00E15CDD" w:rsidRPr="00554D09">
        <w:rPr>
          <w:rFonts w:ascii="Times New Roman" w:hAnsi="Times New Roman" w:cs="Times New Roman"/>
          <w:i/>
          <w:sz w:val="24"/>
          <w:szCs w:val="24"/>
          <w:lang w:val="en-GB"/>
        </w:rPr>
        <w:t xml:space="preserve">            </w:t>
      </w:r>
      <w:r w:rsidRPr="00554D09">
        <w:rPr>
          <w:rFonts w:ascii="Times New Roman" w:hAnsi="Times New Roman" w:cs="Times New Roman"/>
          <w:i/>
          <w:sz w:val="24"/>
          <w:szCs w:val="24"/>
          <w:lang w:val="en-GB"/>
        </w:rPr>
        <w:t>convicted of</w:t>
      </w:r>
      <w:r w:rsidR="00E15CDD" w:rsidRPr="00554D09">
        <w:rPr>
          <w:rFonts w:ascii="Times New Roman" w:hAnsi="Times New Roman" w:cs="Times New Roman"/>
          <w:i/>
          <w:sz w:val="24"/>
          <w:szCs w:val="24"/>
          <w:lang w:val="en-GB"/>
        </w:rPr>
        <w:t xml:space="preserve"> </w:t>
      </w:r>
      <w:r w:rsidRPr="00554D09">
        <w:rPr>
          <w:rFonts w:ascii="Times New Roman" w:hAnsi="Times New Roman" w:cs="Times New Roman"/>
          <w:i/>
          <w:sz w:val="24"/>
          <w:szCs w:val="24"/>
          <w:lang w:val="en-GB"/>
        </w:rPr>
        <w:t>any offence may, instead of imposing a punishment of a fine or imprisonment for that offence,</w:t>
      </w:r>
      <w:r w:rsidR="00E15CDD" w:rsidRPr="00554D09">
        <w:rPr>
          <w:rFonts w:ascii="Times New Roman" w:hAnsi="Times New Roman" w:cs="Times New Roman"/>
          <w:i/>
          <w:sz w:val="24"/>
          <w:szCs w:val="24"/>
          <w:lang w:val="en-GB"/>
        </w:rPr>
        <w:t xml:space="preserve"> </w:t>
      </w:r>
      <w:r w:rsidRPr="00554D09">
        <w:rPr>
          <w:rFonts w:ascii="Times New Roman" w:hAnsi="Times New Roman" w:cs="Times New Roman"/>
          <w:i/>
          <w:sz w:val="24"/>
          <w:szCs w:val="24"/>
          <w:lang w:val="en-GB"/>
        </w:rPr>
        <w:t>subject to subsection (1) of section</w:t>
      </w:r>
      <w:r w:rsidRPr="00E15CDD">
        <w:rPr>
          <w:rFonts w:ascii="Times New Roman" w:hAnsi="Times New Roman" w:cs="Times New Roman"/>
          <w:sz w:val="24"/>
          <w:szCs w:val="24"/>
          <w:lang w:val="en-GB"/>
        </w:rPr>
        <w:t xml:space="preserve"> </w:t>
      </w:r>
      <w:r w:rsidRPr="00E15CDD">
        <w:rPr>
          <w:rFonts w:ascii="Times New Roman" w:hAnsi="Times New Roman" w:cs="Times New Roman"/>
          <w:i/>
          <w:iCs/>
          <w:sz w:val="24"/>
          <w:szCs w:val="24"/>
          <w:lang w:val="en-GB"/>
        </w:rPr>
        <w:t>three hundred and thirty-seven</w:t>
      </w:r>
      <w:r w:rsidRPr="00E15CDD">
        <w:rPr>
          <w:rFonts w:ascii="TimesNewRomanPSMT" w:hAnsi="TimesNewRomanPSMT" w:cs="TimesNewRomanPSMT"/>
          <w:sz w:val="24"/>
          <w:szCs w:val="24"/>
          <w:lang w:val="en-GB"/>
        </w:rPr>
        <w:t>—</w:t>
      </w:r>
    </w:p>
    <w:p w:rsidR="00E15CDD" w:rsidRPr="00E15CDD" w:rsidRDefault="00E15CDD" w:rsidP="00E15CDD">
      <w:pPr>
        <w:autoSpaceDE w:val="0"/>
        <w:autoSpaceDN w:val="0"/>
        <w:adjustRightInd w:val="0"/>
        <w:spacing w:after="0" w:line="240" w:lineRule="auto"/>
        <w:rPr>
          <w:rFonts w:ascii="Times New Roman" w:hAnsi="Times New Roman" w:cs="Times New Roman"/>
          <w:sz w:val="24"/>
          <w:szCs w:val="24"/>
          <w:lang w:val="en-GB"/>
        </w:rPr>
      </w:pPr>
    </w:p>
    <w:p w:rsidR="00E15CDD" w:rsidRDefault="00E15CDD" w:rsidP="00E15CDD">
      <w:pPr>
        <w:pStyle w:val="ListParagraph"/>
        <w:numPr>
          <w:ilvl w:val="0"/>
          <w:numId w:val="2"/>
        </w:numPr>
        <w:autoSpaceDE w:val="0"/>
        <w:autoSpaceDN w:val="0"/>
        <w:adjustRightInd w:val="0"/>
        <w:spacing w:after="0" w:line="240" w:lineRule="auto"/>
        <w:rPr>
          <w:rFonts w:ascii="TimesNewRomanPSMT" w:hAnsi="TimesNewRomanPSMT" w:cs="TimesNewRomanPSMT"/>
          <w:sz w:val="24"/>
          <w:szCs w:val="24"/>
          <w:lang w:val="en-GB"/>
        </w:rPr>
      </w:pPr>
      <w:r>
        <w:rPr>
          <w:rFonts w:ascii="TimesNewRomanPSMT" w:hAnsi="TimesNewRomanPSMT" w:cs="TimesNewRomanPSMT"/>
          <w:sz w:val="24"/>
          <w:szCs w:val="24"/>
          <w:lang w:val="en-GB"/>
        </w:rPr>
        <w:t>----------------------------- (</w:t>
      </w:r>
      <w:r w:rsidRPr="002E7F42">
        <w:rPr>
          <w:rFonts w:ascii="TimesNewRomanPSMT" w:hAnsi="TimesNewRomanPSMT" w:cs="TimesNewRomanPSMT"/>
          <w:i/>
          <w:sz w:val="24"/>
          <w:szCs w:val="24"/>
          <w:lang w:val="en-GB"/>
        </w:rPr>
        <w:t>irrelevant</w:t>
      </w:r>
      <w:r>
        <w:rPr>
          <w:rFonts w:ascii="TimesNewRomanPSMT" w:hAnsi="TimesNewRomanPSMT" w:cs="TimesNewRomanPSMT"/>
          <w:sz w:val="24"/>
          <w:szCs w:val="24"/>
          <w:lang w:val="en-GB"/>
        </w:rPr>
        <w:t>)</w:t>
      </w:r>
    </w:p>
    <w:p w:rsidR="002C583F" w:rsidRDefault="002C583F" w:rsidP="002C583F">
      <w:pPr>
        <w:autoSpaceDE w:val="0"/>
        <w:autoSpaceDN w:val="0"/>
        <w:adjustRightInd w:val="0"/>
        <w:spacing w:after="0" w:line="240" w:lineRule="auto"/>
        <w:rPr>
          <w:rFonts w:ascii="Times New Roman" w:hAnsi="Times New Roman" w:cs="Times New Roman"/>
          <w:sz w:val="16"/>
          <w:szCs w:val="16"/>
          <w:lang w:val="en-GB"/>
        </w:rPr>
      </w:pPr>
    </w:p>
    <w:p w:rsidR="00554D09" w:rsidRPr="00297911" w:rsidRDefault="002C583F" w:rsidP="0029791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GB"/>
        </w:rPr>
      </w:pPr>
      <w:r w:rsidRPr="00554D09">
        <w:rPr>
          <w:rFonts w:ascii="Times New Roman" w:hAnsi="Times New Roman" w:cs="Times New Roman"/>
          <w:i/>
          <w:sz w:val="24"/>
          <w:szCs w:val="24"/>
          <w:lang w:val="en-GB"/>
        </w:rPr>
        <w:t xml:space="preserve">after ascertaining from the Minister responsible for social welfare </w:t>
      </w:r>
      <w:r w:rsidR="00E15CDD" w:rsidRPr="00554D09">
        <w:rPr>
          <w:rFonts w:ascii="Times New Roman" w:hAnsi="Times New Roman" w:cs="Times New Roman"/>
          <w:i/>
          <w:sz w:val="24"/>
          <w:szCs w:val="24"/>
          <w:lang w:val="en-GB"/>
        </w:rPr>
        <w:t xml:space="preserve">that accommodation </w:t>
      </w:r>
      <w:r w:rsidRPr="00554D09">
        <w:rPr>
          <w:rFonts w:ascii="Times New Roman" w:hAnsi="Times New Roman" w:cs="Times New Roman"/>
          <w:i/>
          <w:sz w:val="24"/>
          <w:szCs w:val="24"/>
          <w:lang w:val="en-GB"/>
        </w:rPr>
        <w:t>is available, order that he shall be placed in a train</w:t>
      </w:r>
      <w:r w:rsidR="00E15CDD" w:rsidRPr="00554D09">
        <w:rPr>
          <w:rFonts w:ascii="Times New Roman" w:hAnsi="Times New Roman" w:cs="Times New Roman"/>
          <w:i/>
          <w:sz w:val="24"/>
          <w:szCs w:val="24"/>
          <w:lang w:val="en-GB"/>
        </w:rPr>
        <w:t xml:space="preserve">ing institute in Zimbabwe or in </w:t>
      </w:r>
      <w:r w:rsidRPr="00554D09">
        <w:rPr>
          <w:rFonts w:ascii="Times New Roman" w:hAnsi="Times New Roman" w:cs="Times New Roman"/>
          <w:i/>
          <w:sz w:val="24"/>
          <w:szCs w:val="24"/>
          <w:lang w:val="en-GB"/>
        </w:rPr>
        <w:t>a reform school in the Republic of South Africa for the period specified in subsection</w:t>
      </w:r>
      <w:r w:rsidR="00E15CDD" w:rsidRPr="00554D09">
        <w:rPr>
          <w:rFonts w:ascii="Times New Roman" w:hAnsi="Times New Roman" w:cs="Times New Roman"/>
          <w:i/>
          <w:sz w:val="24"/>
          <w:szCs w:val="24"/>
          <w:lang w:val="en-GB"/>
        </w:rPr>
        <w:t xml:space="preserve"> </w:t>
      </w:r>
      <w:r w:rsidRPr="00554D09">
        <w:rPr>
          <w:rFonts w:ascii="Times New Roman" w:hAnsi="Times New Roman" w:cs="Times New Roman"/>
          <w:i/>
          <w:sz w:val="24"/>
          <w:szCs w:val="24"/>
          <w:lang w:val="en-GB"/>
        </w:rPr>
        <w:t xml:space="preserve">(1) of section </w:t>
      </w:r>
      <w:r w:rsidRPr="00554D09">
        <w:rPr>
          <w:rFonts w:ascii="Times New Roman" w:hAnsi="Times New Roman" w:cs="Times New Roman"/>
          <w:i/>
          <w:iCs/>
          <w:sz w:val="24"/>
          <w:szCs w:val="24"/>
          <w:lang w:val="en-GB"/>
        </w:rPr>
        <w:t>three hundred and fifty-two</w:t>
      </w:r>
      <w:r w:rsidRPr="00E15CDD">
        <w:rPr>
          <w:rFonts w:ascii="Times New Roman" w:hAnsi="Times New Roman" w:cs="Times New Roman"/>
          <w:lang w:val="en-GB"/>
        </w:rPr>
        <w:t>.</w:t>
      </w:r>
      <w:r w:rsidR="00612CC8">
        <w:rPr>
          <w:rFonts w:ascii="Times New Roman" w:hAnsi="Times New Roman" w:cs="Times New Roman"/>
          <w:lang w:val="en-GB"/>
        </w:rPr>
        <w:t>”</w:t>
      </w:r>
    </w:p>
    <w:p w:rsidR="00297911" w:rsidRPr="00297911" w:rsidRDefault="00297911" w:rsidP="00297911">
      <w:pPr>
        <w:pStyle w:val="ListParagraph"/>
        <w:rPr>
          <w:rFonts w:ascii="Times New Roman" w:hAnsi="Times New Roman" w:cs="Times New Roman"/>
          <w:sz w:val="24"/>
          <w:szCs w:val="24"/>
          <w:lang w:val="en-GB"/>
        </w:rPr>
      </w:pPr>
    </w:p>
    <w:p w:rsidR="00297911" w:rsidRPr="00297911" w:rsidRDefault="00297911" w:rsidP="00297911">
      <w:pPr>
        <w:pStyle w:val="ListParagraph"/>
        <w:autoSpaceDE w:val="0"/>
        <w:autoSpaceDN w:val="0"/>
        <w:adjustRightInd w:val="0"/>
        <w:spacing w:after="0" w:line="240" w:lineRule="auto"/>
        <w:ind w:left="1800"/>
        <w:jc w:val="both"/>
        <w:rPr>
          <w:rFonts w:ascii="Times New Roman" w:hAnsi="Times New Roman" w:cs="Times New Roman"/>
          <w:sz w:val="24"/>
          <w:szCs w:val="24"/>
          <w:lang w:val="en-GB"/>
        </w:rPr>
      </w:pPr>
    </w:p>
    <w:p w:rsidR="00554D09" w:rsidRDefault="00554D09" w:rsidP="00554D09">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After I raised a query with the trial Magistrate as to whether he or she had complied with the provisions of s 351(2)(b) of </w:t>
      </w:r>
      <w:r w:rsidRPr="004F11F8">
        <w:rPr>
          <w:rFonts w:ascii="Times New Roman" w:hAnsi="Times New Roman" w:cs="Times New Roman"/>
          <w:i/>
          <w:sz w:val="24"/>
          <w:szCs w:val="24"/>
          <w:lang w:val="en-GB"/>
        </w:rPr>
        <w:t>Criminal Procedure and Evidence Act</w:t>
      </w:r>
      <w:r>
        <w:rPr>
          <w:rFonts w:ascii="Times New Roman" w:hAnsi="Times New Roman" w:cs="Times New Roman"/>
          <w:sz w:val="24"/>
          <w:szCs w:val="24"/>
          <w:lang w:val="en-GB"/>
        </w:rPr>
        <w:t>, [</w:t>
      </w:r>
      <w:r w:rsidRPr="006E1AD6">
        <w:rPr>
          <w:rFonts w:ascii="Times New Roman" w:hAnsi="Times New Roman" w:cs="Times New Roman"/>
          <w:i/>
          <w:sz w:val="24"/>
          <w:szCs w:val="24"/>
          <w:lang w:val="en-GB"/>
        </w:rPr>
        <w:t>Cap 9:07</w:t>
      </w:r>
      <w:r>
        <w:rPr>
          <w:rFonts w:ascii="Times New Roman" w:hAnsi="Times New Roman" w:cs="Times New Roman"/>
          <w:sz w:val="24"/>
          <w:szCs w:val="24"/>
          <w:lang w:val="en-GB"/>
        </w:rPr>
        <w:t>] by ascertaining that that there is indeed accommodation at Kadoma Training Institute before committing the convicted male juvenile to that institution, the response by the trial Magistrate was rather perfunctory.</w:t>
      </w:r>
    </w:p>
    <w:p w:rsidR="00554D09" w:rsidRDefault="00554D09" w:rsidP="00554D09">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trial Magistrate said he or she simply complied with the recommendations of the Probation Officer as per the Probation Officer’s report. This is incorrect. The Probation Officer had suggested that the convicted male juvenile be referred to the Children’s Court and dealt with in terms of s 20 (1) of the </w:t>
      </w:r>
      <w:r w:rsidRPr="004F11F8">
        <w:rPr>
          <w:rFonts w:ascii="Times New Roman" w:hAnsi="Times New Roman" w:cs="Times New Roman"/>
          <w:i/>
          <w:sz w:val="24"/>
          <w:szCs w:val="24"/>
          <w:lang w:val="en-GB"/>
        </w:rPr>
        <w:t>Children’s Act</w:t>
      </w:r>
      <w:r>
        <w:rPr>
          <w:rFonts w:ascii="Times New Roman" w:hAnsi="Times New Roman" w:cs="Times New Roman"/>
          <w:sz w:val="24"/>
          <w:szCs w:val="24"/>
          <w:lang w:val="en-GB"/>
        </w:rPr>
        <w:t xml:space="preserve"> [</w:t>
      </w:r>
      <w:r w:rsidRPr="00554D09">
        <w:rPr>
          <w:rFonts w:ascii="Times New Roman" w:hAnsi="Times New Roman" w:cs="Times New Roman"/>
          <w:i/>
          <w:sz w:val="24"/>
          <w:szCs w:val="24"/>
          <w:lang w:val="en-GB"/>
        </w:rPr>
        <w:t>Cap 5:06</w:t>
      </w:r>
      <w:r>
        <w:rPr>
          <w:rFonts w:ascii="Times New Roman" w:hAnsi="Times New Roman" w:cs="Times New Roman"/>
          <w:sz w:val="24"/>
          <w:szCs w:val="24"/>
          <w:lang w:val="en-GB"/>
        </w:rPr>
        <w:t xml:space="preserve">]. The trial Magistrate although placing </w:t>
      </w:r>
      <w:r w:rsidR="00F330DD">
        <w:rPr>
          <w:rFonts w:ascii="Times New Roman" w:hAnsi="Times New Roman" w:cs="Times New Roman"/>
          <w:sz w:val="24"/>
          <w:szCs w:val="24"/>
          <w:lang w:val="en-GB"/>
        </w:rPr>
        <w:t>t</w:t>
      </w:r>
      <w:r>
        <w:rPr>
          <w:rFonts w:ascii="Times New Roman" w:hAnsi="Times New Roman" w:cs="Times New Roman"/>
          <w:sz w:val="24"/>
          <w:szCs w:val="24"/>
          <w:lang w:val="en-GB"/>
        </w:rPr>
        <w:t xml:space="preserve">he convicted male juvenile at the said training institute he or she did not do so sitting as a Children’s Court </w:t>
      </w:r>
      <w:r w:rsidR="006E1AD6">
        <w:rPr>
          <w:rFonts w:ascii="Times New Roman" w:hAnsi="Times New Roman" w:cs="Times New Roman"/>
          <w:sz w:val="24"/>
          <w:szCs w:val="24"/>
          <w:lang w:val="en-GB"/>
        </w:rPr>
        <w:t xml:space="preserve">and was not exercising the powers outlined in s 20(1) of the </w:t>
      </w:r>
      <w:r w:rsidR="006E1AD6" w:rsidRPr="004F11F8">
        <w:rPr>
          <w:rFonts w:ascii="Times New Roman" w:hAnsi="Times New Roman" w:cs="Times New Roman"/>
          <w:i/>
          <w:sz w:val="24"/>
          <w:szCs w:val="24"/>
          <w:lang w:val="en-GB"/>
        </w:rPr>
        <w:t>Children’s Act</w:t>
      </w:r>
      <w:r w:rsidR="006E1AD6">
        <w:rPr>
          <w:rFonts w:ascii="Times New Roman" w:hAnsi="Times New Roman" w:cs="Times New Roman"/>
          <w:sz w:val="24"/>
          <w:szCs w:val="24"/>
          <w:lang w:val="en-GB"/>
        </w:rPr>
        <w:t xml:space="preserve"> [</w:t>
      </w:r>
      <w:r w:rsidR="006E1AD6" w:rsidRPr="006E1AD6">
        <w:rPr>
          <w:rFonts w:ascii="Times New Roman" w:hAnsi="Times New Roman" w:cs="Times New Roman"/>
          <w:i/>
          <w:sz w:val="24"/>
          <w:szCs w:val="24"/>
          <w:lang w:val="en-GB"/>
        </w:rPr>
        <w:t>Cap 5:06</w:t>
      </w:r>
      <w:r w:rsidR="006E1AD6">
        <w:rPr>
          <w:rFonts w:ascii="Times New Roman" w:hAnsi="Times New Roman" w:cs="Times New Roman"/>
          <w:sz w:val="24"/>
          <w:szCs w:val="24"/>
          <w:lang w:val="en-GB"/>
        </w:rPr>
        <w:t>].</w:t>
      </w:r>
    </w:p>
    <w:p w:rsidR="00D90D70" w:rsidRDefault="006E1AD6" w:rsidP="00D90D70">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truth of the matter is that the trial court simply proceeded in terms of s 351 (2)(b) of the </w:t>
      </w:r>
      <w:r w:rsidRPr="004F11F8">
        <w:rPr>
          <w:rFonts w:ascii="Times New Roman" w:hAnsi="Times New Roman" w:cs="Times New Roman"/>
          <w:i/>
          <w:sz w:val="24"/>
          <w:szCs w:val="24"/>
          <w:lang w:val="en-GB"/>
        </w:rPr>
        <w:t>Criminal Procedure and Evidence Act</w:t>
      </w:r>
      <w:r>
        <w:rPr>
          <w:rFonts w:ascii="Times New Roman" w:hAnsi="Times New Roman" w:cs="Times New Roman"/>
          <w:sz w:val="24"/>
          <w:szCs w:val="24"/>
          <w:lang w:val="en-GB"/>
        </w:rPr>
        <w:t xml:space="preserve"> </w:t>
      </w:r>
      <w:r w:rsidR="00D90D70">
        <w:rPr>
          <w:rFonts w:ascii="Times New Roman" w:hAnsi="Times New Roman" w:cs="Times New Roman"/>
          <w:sz w:val="24"/>
          <w:szCs w:val="24"/>
          <w:lang w:val="en-GB"/>
        </w:rPr>
        <w:t>[</w:t>
      </w:r>
      <w:r w:rsidR="00D90D70" w:rsidRPr="00D90D70">
        <w:rPr>
          <w:rFonts w:ascii="Times New Roman" w:hAnsi="Times New Roman" w:cs="Times New Roman"/>
          <w:i/>
          <w:sz w:val="24"/>
          <w:szCs w:val="24"/>
          <w:lang w:val="en-GB"/>
        </w:rPr>
        <w:t>Cap 9:07</w:t>
      </w:r>
      <w:r w:rsidR="00D90D70">
        <w:rPr>
          <w:rFonts w:ascii="Times New Roman" w:hAnsi="Times New Roman" w:cs="Times New Roman"/>
          <w:sz w:val="24"/>
          <w:szCs w:val="24"/>
          <w:lang w:val="en-GB"/>
        </w:rPr>
        <w:t xml:space="preserve">]. Be that as it may, whether the trial Magistrate had exercised the powers outlined in s 20 of the </w:t>
      </w:r>
      <w:r w:rsidR="00D90D70" w:rsidRPr="004F11F8">
        <w:rPr>
          <w:rFonts w:ascii="Times New Roman" w:hAnsi="Times New Roman" w:cs="Times New Roman"/>
          <w:i/>
          <w:sz w:val="24"/>
          <w:szCs w:val="24"/>
          <w:lang w:val="en-GB"/>
        </w:rPr>
        <w:t>Children’s Act</w:t>
      </w:r>
      <w:r w:rsidR="00D90D70">
        <w:rPr>
          <w:rFonts w:ascii="Times New Roman" w:hAnsi="Times New Roman" w:cs="Times New Roman"/>
          <w:sz w:val="24"/>
          <w:szCs w:val="24"/>
          <w:lang w:val="en-GB"/>
        </w:rPr>
        <w:t xml:space="preserve"> [</w:t>
      </w:r>
      <w:r w:rsidR="00D90D70" w:rsidRPr="006E1AD6">
        <w:rPr>
          <w:rFonts w:ascii="Times New Roman" w:hAnsi="Times New Roman" w:cs="Times New Roman"/>
          <w:i/>
          <w:sz w:val="24"/>
          <w:szCs w:val="24"/>
          <w:lang w:val="en-GB"/>
        </w:rPr>
        <w:t>Cap 5:06</w:t>
      </w:r>
      <w:r w:rsidR="00D90D70">
        <w:rPr>
          <w:rFonts w:ascii="Times New Roman" w:hAnsi="Times New Roman" w:cs="Times New Roman"/>
          <w:sz w:val="24"/>
          <w:szCs w:val="24"/>
          <w:lang w:val="en-GB"/>
        </w:rPr>
        <w:t xml:space="preserve">] sitting as Children’s Court or acted in terms of s 351(2)(b) of the </w:t>
      </w:r>
      <w:r w:rsidR="00D90D70" w:rsidRPr="004F11F8">
        <w:rPr>
          <w:rFonts w:ascii="Times New Roman" w:hAnsi="Times New Roman" w:cs="Times New Roman"/>
          <w:i/>
          <w:sz w:val="24"/>
          <w:szCs w:val="24"/>
          <w:lang w:val="en-GB"/>
        </w:rPr>
        <w:t>Criminal Procedure and Evidence</w:t>
      </w:r>
      <w:r w:rsidR="00D90D70">
        <w:rPr>
          <w:rFonts w:ascii="Times New Roman" w:hAnsi="Times New Roman" w:cs="Times New Roman"/>
          <w:sz w:val="24"/>
          <w:szCs w:val="24"/>
          <w:lang w:val="en-GB"/>
        </w:rPr>
        <w:t xml:space="preserve"> Act [</w:t>
      </w:r>
      <w:r w:rsidR="00D90D70" w:rsidRPr="00D90D70">
        <w:rPr>
          <w:rFonts w:ascii="Times New Roman" w:hAnsi="Times New Roman" w:cs="Times New Roman"/>
          <w:i/>
          <w:sz w:val="24"/>
          <w:szCs w:val="24"/>
          <w:lang w:val="en-GB"/>
        </w:rPr>
        <w:t>Cap 9:07</w:t>
      </w:r>
      <w:r w:rsidR="00D90D70">
        <w:rPr>
          <w:rFonts w:ascii="Times New Roman" w:hAnsi="Times New Roman" w:cs="Times New Roman"/>
          <w:sz w:val="24"/>
          <w:szCs w:val="24"/>
          <w:lang w:val="en-GB"/>
        </w:rPr>
        <w:t>] the bottom line is that the trial Magistrate was enjoined to first ascertain from the responsible authority whether there is accommodation at Kadoma Training Institute before committing the convicted male juvenile to the institution.</w:t>
      </w:r>
    </w:p>
    <w:p w:rsidR="00D90D70" w:rsidRDefault="00D90D70" w:rsidP="00D90D70">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trial Magistrate in a bid to explain this omission said he or she telephonically contacted the said institution and was advised telephonically that there was such accommodation. I have no reason to doubt the integrity of the trial Magistrate</w:t>
      </w:r>
      <w:r w:rsidR="004F11F8">
        <w:rPr>
          <w:rFonts w:ascii="Times New Roman" w:hAnsi="Times New Roman" w:cs="Times New Roman"/>
          <w:sz w:val="24"/>
          <w:szCs w:val="24"/>
          <w:lang w:val="en-GB"/>
        </w:rPr>
        <w:t xml:space="preserve">. His or her </w:t>
      </w:r>
      <w:r>
        <w:rPr>
          <w:rFonts w:ascii="Times New Roman" w:hAnsi="Times New Roman" w:cs="Times New Roman"/>
          <w:sz w:val="24"/>
          <w:szCs w:val="24"/>
          <w:lang w:val="en-GB"/>
        </w:rPr>
        <w:t>ability to think on his or her feet is remarkable</w:t>
      </w:r>
      <w:r w:rsidR="004F11F8">
        <w:rPr>
          <w:rFonts w:ascii="Times New Roman" w:hAnsi="Times New Roman" w:cs="Times New Roman"/>
          <w:sz w:val="24"/>
          <w:szCs w:val="24"/>
          <w:lang w:val="en-GB"/>
        </w:rPr>
        <w:t>!</w:t>
      </w:r>
      <w:r>
        <w:rPr>
          <w:rFonts w:ascii="Times New Roman" w:hAnsi="Times New Roman" w:cs="Times New Roman"/>
          <w:sz w:val="24"/>
          <w:szCs w:val="24"/>
          <w:lang w:val="en-GB"/>
        </w:rPr>
        <w:t xml:space="preserve"> However, the fact remains that a Magistrate Court is a court of record. This means that inquiries made </w:t>
      </w:r>
      <w:r w:rsidR="00C06B75">
        <w:rPr>
          <w:rFonts w:ascii="Times New Roman" w:hAnsi="Times New Roman" w:cs="Times New Roman"/>
          <w:sz w:val="24"/>
          <w:szCs w:val="24"/>
          <w:lang w:val="en-GB"/>
        </w:rPr>
        <w:t>in</w:t>
      </w:r>
      <w:r>
        <w:rPr>
          <w:rFonts w:ascii="Times New Roman" w:hAnsi="Times New Roman" w:cs="Times New Roman"/>
          <w:sz w:val="24"/>
          <w:szCs w:val="24"/>
          <w:lang w:val="en-GB"/>
        </w:rPr>
        <w:t xml:space="preserve"> compliance with the law cannot be sufficient if they are made telephonically only. There is need for written documents or proof.</w:t>
      </w:r>
    </w:p>
    <w:p w:rsidR="00D90D70" w:rsidRDefault="00D90D70" w:rsidP="00D90D70">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will this court in exercising its review powers ascertain compliance with the law where such  compliance has purportedly been made telephonically? The proper way to comply with the provisions of s 351(2)(b) of </w:t>
      </w:r>
      <w:r w:rsidRPr="004F11F8">
        <w:rPr>
          <w:rFonts w:ascii="Times New Roman" w:hAnsi="Times New Roman" w:cs="Times New Roman"/>
          <w:i/>
          <w:sz w:val="24"/>
          <w:szCs w:val="24"/>
          <w:lang w:val="en-GB"/>
        </w:rPr>
        <w:t>Criminal Procedure and Evidence Act</w:t>
      </w:r>
      <w:r>
        <w:rPr>
          <w:rFonts w:ascii="Times New Roman" w:hAnsi="Times New Roman" w:cs="Times New Roman"/>
          <w:sz w:val="24"/>
          <w:szCs w:val="24"/>
          <w:lang w:val="en-GB"/>
        </w:rPr>
        <w:t xml:space="preserve"> [</w:t>
      </w:r>
      <w:r w:rsidRPr="00D90D70">
        <w:rPr>
          <w:rFonts w:ascii="Times New Roman" w:hAnsi="Times New Roman" w:cs="Times New Roman"/>
          <w:i/>
          <w:sz w:val="24"/>
          <w:szCs w:val="24"/>
          <w:lang w:val="en-GB"/>
        </w:rPr>
        <w:t>Cap 9:07</w:t>
      </w:r>
      <w:r>
        <w:rPr>
          <w:rFonts w:ascii="Times New Roman" w:hAnsi="Times New Roman" w:cs="Times New Roman"/>
          <w:sz w:val="24"/>
          <w:szCs w:val="24"/>
          <w:lang w:val="en-GB"/>
        </w:rPr>
        <w:t xml:space="preserve">] is to simply obtain and attach such proof. This </w:t>
      </w:r>
      <w:r w:rsidR="00C06B75">
        <w:rPr>
          <w:rFonts w:ascii="Times New Roman" w:hAnsi="Times New Roman" w:cs="Times New Roman"/>
          <w:sz w:val="24"/>
          <w:szCs w:val="24"/>
          <w:lang w:val="en-GB"/>
        </w:rPr>
        <w:t>may</w:t>
      </w:r>
      <w:r>
        <w:rPr>
          <w:rFonts w:ascii="Times New Roman" w:hAnsi="Times New Roman" w:cs="Times New Roman"/>
          <w:sz w:val="24"/>
          <w:szCs w:val="24"/>
          <w:lang w:val="en-GB"/>
        </w:rPr>
        <w:t xml:space="preserve"> be in </w:t>
      </w:r>
      <w:r w:rsidR="00C06B75">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form of a letter of confirmation from the head of such a training institute that accommodation for the convicted juvenile is available. </w:t>
      </w:r>
      <w:r w:rsidR="004F11F8">
        <w:rPr>
          <w:rFonts w:ascii="Times New Roman" w:hAnsi="Times New Roman" w:cs="Times New Roman"/>
          <w:sz w:val="24"/>
          <w:szCs w:val="24"/>
          <w:lang w:val="en-GB"/>
        </w:rPr>
        <w:t xml:space="preserve">The need for this confirmation is obvious. </w:t>
      </w:r>
      <w:r>
        <w:rPr>
          <w:rFonts w:ascii="Times New Roman" w:hAnsi="Times New Roman" w:cs="Times New Roman"/>
          <w:sz w:val="24"/>
          <w:szCs w:val="24"/>
          <w:lang w:val="en-GB"/>
        </w:rPr>
        <w:t xml:space="preserve">In my view it matters not whether such an inquiry is done by the trial Magistrate or the Probation Officer.  </w:t>
      </w:r>
      <w:r w:rsidR="00F30F0C">
        <w:rPr>
          <w:rFonts w:ascii="Times New Roman" w:hAnsi="Times New Roman" w:cs="Times New Roman"/>
          <w:sz w:val="24"/>
          <w:szCs w:val="24"/>
          <w:lang w:val="en-GB"/>
        </w:rPr>
        <w:t>The bottom line is that such proof of confirmation should be part of the record of proceedings.</w:t>
      </w:r>
    </w:p>
    <w:p w:rsidR="00F30F0C" w:rsidRDefault="00F30F0C" w:rsidP="00D90D70">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am inclined to condone this omission by the trial Magistrate in the interest of the convicted male juvenile. This court would be not acting in the best interests of the said convicted male juvenile if it was to decline to confirm these proceedings by withholding its certificate, worse still by setting aside the order imposed. This court as the upper guardian of minor children should always and at all times act in their best interests. Be that as it may my </w:t>
      </w:r>
      <w:r>
        <w:rPr>
          <w:rFonts w:ascii="Times New Roman" w:hAnsi="Times New Roman" w:cs="Times New Roman"/>
          <w:sz w:val="24"/>
          <w:szCs w:val="24"/>
          <w:lang w:val="en-GB"/>
        </w:rPr>
        <w:lastRenderedPageBreak/>
        <w:t>exhortation is that trial Magistrates should nonetheless comply properly with the provisions of the law. I shall however confirm the proceedings as in accordance with real and substantial justice but nonetheless seek the concurrence of my brother MAFUSIRE J as I have made an addition to the order made by further suspending the passing of sentence in CRB CH 275/18 for 5 years on the usual conditions.</w:t>
      </w:r>
    </w:p>
    <w:p w:rsidR="00F30F0C" w:rsidRDefault="00F30F0C" w:rsidP="00D90D70">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result, I make the following order;</w:t>
      </w:r>
    </w:p>
    <w:p w:rsidR="00F30F0C" w:rsidRDefault="00F30F0C" w:rsidP="00F30F0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proceedings are confirmed as in accordance with real and substantial justice.</w:t>
      </w:r>
    </w:p>
    <w:p w:rsidR="00F30F0C" w:rsidRDefault="00F30F0C" w:rsidP="00F30F0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order of placing the convicted make juvenile at Kadoma Training Institute for 3 years be and is hereby confirmed.</w:t>
      </w:r>
    </w:p>
    <w:p w:rsidR="00F30F0C" w:rsidRPr="00F30F0C" w:rsidRDefault="00F30F0C" w:rsidP="00F30F0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passing of sentence on the said convicted male juvenile on CRB CH 275/18 is further postponed for 5 years on condition the said male juvenile does not commit any offence involving dishonesty within the said period for which he is sentenced to a term of imprisonment without the option of a fine. </w:t>
      </w:r>
    </w:p>
    <w:p w:rsidR="006E1AD6" w:rsidRDefault="006E1AD6" w:rsidP="00F30F0C">
      <w:pPr>
        <w:autoSpaceDE w:val="0"/>
        <w:autoSpaceDN w:val="0"/>
        <w:adjustRightInd w:val="0"/>
        <w:spacing w:after="0" w:line="360" w:lineRule="auto"/>
        <w:jc w:val="both"/>
        <w:rPr>
          <w:rFonts w:ascii="Times New Roman" w:hAnsi="Times New Roman" w:cs="Times New Roman"/>
          <w:sz w:val="24"/>
          <w:szCs w:val="24"/>
          <w:lang w:val="en-GB"/>
        </w:rPr>
      </w:pPr>
    </w:p>
    <w:p w:rsidR="00F30F0C" w:rsidRDefault="00F30F0C" w:rsidP="00F30F0C">
      <w:pPr>
        <w:autoSpaceDE w:val="0"/>
        <w:autoSpaceDN w:val="0"/>
        <w:adjustRightInd w:val="0"/>
        <w:spacing w:after="0" w:line="360" w:lineRule="auto"/>
        <w:jc w:val="both"/>
        <w:rPr>
          <w:rFonts w:ascii="Times New Roman" w:hAnsi="Times New Roman" w:cs="Times New Roman"/>
          <w:sz w:val="24"/>
          <w:szCs w:val="24"/>
          <w:lang w:val="en-GB"/>
        </w:rPr>
      </w:pPr>
    </w:p>
    <w:p w:rsidR="00F30F0C" w:rsidRDefault="00F30F0C" w:rsidP="00F30F0C">
      <w:pPr>
        <w:autoSpaceDE w:val="0"/>
        <w:autoSpaceDN w:val="0"/>
        <w:adjustRightInd w:val="0"/>
        <w:spacing w:after="0" w:line="360" w:lineRule="auto"/>
        <w:jc w:val="both"/>
        <w:rPr>
          <w:rFonts w:ascii="Times New Roman" w:hAnsi="Times New Roman" w:cs="Times New Roman"/>
          <w:sz w:val="24"/>
          <w:szCs w:val="24"/>
          <w:lang w:val="en-GB"/>
        </w:rPr>
      </w:pPr>
    </w:p>
    <w:p w:rsidR="00F30F0C" w:rsidRDefault="00F30F0C" w:rsidP="00F30F0C">
      <w:pPr>
        <w:autoSpaceDE w:val="0"/>
        <w:autoSpaceDN w:val="0"/>
        <w:adjustRightInd w:val="0"/>
        <w:spacing w:after="0" w:line="360" w:lineRule="auto"/>
        <w:jc w:val="both"/>
        <w:rPr>
          <w:rFonts w:ascii="Times New Roman" w:hAnsi="Times New Roman" w:cs="Times New Roman"/>
          <w:sz w:val="24"/>
          <w:szCs w:val="24"/>
          <w:lang w:val="en-GB"/>
        </w:rPr>
      </w:pPr>
    </w:p>
    <w:p w:rsidR="00F30F0C" w:rsidRPr="00554D09" w:rsidRDefault="00F30F0C" w:rsidP="00F30F0C">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Mafusire J. concurs ………………………………………………………..</w:t>
      </w:r>
    </w:p>
    <w:sectPr w:rsidR="00F30F0C" w:rsidRPr="00554D0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C39" w:rsidRDefault="009A1C39" w:rsidP="00052745">
      <w:pPr>
        <w:spacing w:after="0" w:line="240" w:lineRule="auto"/>
      </w:pPr>
      <w:r>
        <w:separator/>
      </w:r>
    </w:p>
  </w:endnote>
  <w:endnote w:type="continuationSeparator" w:id="0">
    <w:p w:rsidR="009A1C39" w:rsidRDefault="009A1C39" w:rsidP="0005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C39" w:rsidRDefault="009A1C39" w:rsidP="00052745">
      <w:pPr>
        <w:spacing w:after="0" w:line="240" w:lineRule="auto"/>
      </w:pPr>
      <w:r>
        <w:separator/>
      </w:r>
    </w:p>
  </w:footnote>
  <w:footnote w:type="continuationSeparator" w:id="0">
    <w:p w:rsidR="009A1C39" w:rsidRDefault="009A1C39" w:rsidP="0005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955685"/>
      <w:docPartObj>
        <w:docPartGallery w:val="Page Numbers (Top of Page)"/>
        <w:docPartUnique/>
      </w:docPartObj>
    </w:sdtPr>
    <w:sdtEndPr>
      <w:rPr>
        <w:noProof/>
      </w:rPr>
    </w:sdtEndPr>
    <w:sdtContent>
      <w:p w:rsidR="00052745" w:rsidRDefault="00052745">
        <w:pPr>
          <w:pStyle w:val="Header"/>
          <w:jc w:val="right"/>
          <w:rPr>
            <w:noProof/>
          </w:rPr>
        </w:pPr>
        <w:r>
          <w:fldChar w:fldCharType="begin"/>
        </w:r>
        <w:r>
          <w:instrText xml:space="preserve"> PAGE   \* MERGEFORMAT </w:instrText>
        </w:r>
        <w:r>
          <w:fldChar w:fldCharType="separate"/>
        </w:r>
        <w:r w:rsidR="00141943">
          <w:rPr>
            <w:noProof/>
          </w:rPr>
          <w:t>5</w:t>
        </w:r>
        <w:r>
          <w:rPr>
            <w:noProof/>
          </w:rPr>
          <w:fldChar w:fldCharType="end"/>
        </w:r>
      </w:p>
      <w:p w:rsidR="00052745" w:rsidRDefault="00052745">
        <w:pPr>
          <w:pStyle w:val="Header"/>
          <w:jc w:val="right"/>
          <w:rPr>
            <w:noProof/>
          </w:rPr>
        </w:pPr>
        <w:r>
          <w:rPr>
            <w:noProof/>
          </w:rPr>
          <w:t>HMA 20/19</w:t>
        </w:r>
      </w:p>
      <w:p w:rsidR="00052745" w:rsidRDefault="00052745">
        <w:pPr>
          <w:pStyle w:val="Header"/>
          <w:jc w:val="right"/>
        </w:pPr>
        <w:r>
          <w:rPr>
            <w:noProof/>
          </w:rPr>
          <w:t>CRB CG 134/19</w:t>
        </w:r>
      </w:p>
    </w:sdtContent>
  </w:sdt>
  <w:p w:rsidR="00052745" w:rsidRDefault="000527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6FB"/>
    <w:multiLevelType w:val="hybridMultilevel"/>
    <w:tmpl w:val="3844EA96"/>
    <w:lvl w:ilvl="0" w:tplc="0D026E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0C01CE5"/>
    <w:multiLevelType w:val="hybridMultilevel"/>
    <w:tmpl w:val="4E3CA364"/>
    <w:lvl w:ilvl="0" w:tplc="89F626FE">
      <w:start w:val="1"/>
      <w:numFmt w:val="lowerLetter"/>
      <w:lvlText w:val="(%1)"/>
      <w:lvlJc w:val="left"/>
      <w:pPr>
        <w:ind w:left="1800" w:hanging="360"/>
      </w:pPr>
      <w:rPr>
        <w:rFonts w:ascii="Times New Roman" w:hAnsi="Times New Roman" w:cs="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5097830"/>
    <w:multiLevelType w:val="hybridMultilevel"/>
    <w:tmpl w:val="2B90A184"/>
    <w:lvl w:ilvl="0" w:tplc="B43CD5D6">
      <w:start w:val="1"/>
      <w:numFmt w:val="decimal"/>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45"/>
    <w:rsid w:val="00036F7D"/>
    <w:rsid w:val="00052745"/>
    <w:rsid w:val="00072F69"/>
    <w:rsid w:val="000C665A"/>
    <w:rsid w:val="00141943"/>
    <w:rsid w:val="002412F2"/>
    <w:rsid w:val="00297911"/>
    <w:rsid w:val="002C583F"/>
    <w:rsid w:val="002E7F42"/>
    <w:rsid w:val="00357B17"/>
    <w:rsid w:val="00463958"/>
    <w:rsid w:val="004960AA"/>
    <w:rsid w:val="004F11F8"/>
    <w:rsid w:val="00554D09"/>
    <w:rsid w:val="00612CC8"/>
    <w:rsid w:val="0067065D"/>
    <w:rsid w:val="006D2DFA"/>
    <w:rsid w:val="006E1AD6"/>
    <w:rsid w:val="007D3EBF"/>
    <w:rsid w:val="008828DA"/>
    <w:rsid w:val="009A1C39"/>
    <w:rsid w:val="009D3B79"/>
    <w:rsid w:val="009E3501"/>
    <w:rsid w:val="00A96471"/>
    <w:rsid w:val="00B552AB"/>
    <w:rsid w:val="00C06B75"/>
    <w:rsid w:val="00D43A1A"/>
    <w:rsid w:val="00D90D70"/>
    <w:rsid w:val="00E15CDD"/>
    <w:rsid w:val="00E30719"/>
    <w:rsid w:val="00F30F0C"/>
    <w:rsid w:val="00F3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67A5"/>
  <w15:chartTrackingRefBased/>
  <w15:docId w15:val="{8234A86F-E7C3-4079-BCCE-99C98D5E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45"/>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745"/>
    <w:pPr>
      <w:spacing w:after="0" w:line="240" w:lineRule="auto"/>
    </w:pPr>
    <w:rPr>
      <w:lang w:val="en-ZW"/>
    </w:rPr>
  </w:style>
  <w:style w:type="paragraph" w:styleId="Header">
    <w:name w:val="header"/>
    <w:basedOn w:val="Normal"/>
    <w:link w:val="HeaderChar"/>
    <w:uiPriority w:val="99"/>
    <w:unhideWhenUsed/>
    <w:rsid w:val="00052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745"/>
    <w:rPr>
      <w:lang w:val="en-ZW"/>
    </w:rPr>
  </w:style>
  <w:style w:type="paragraph" w:styleId="Footer">
    <w:name w:val="footer"/>
    <w:basedOn w:val="Normal"/>
    <w:link w:val="FooterChar"/>
    <w:uiPriority w:val="99"/>
    <w:unhideWhenUsed/>
    <w:rsid w:val="00052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745"/>
    <w:rPr>
      <w:lang w:val="en-ZW"/>
    </w:rPr>
  </w:style>
  <w:style w:type="paragraph" w:styleId="ListParagraph">
    <w:name w:val="List Paragraph"/>
    <w:basedOn w:val="Normal"/>
    <w:uiPriority w:val="34"/>
    <w:qFormat/>
    <w:rsid w:val="00E15CDD"/>
    <w:pPr>
      <w:ind w:left="720"/>
      <w:contextualSpacing/>
    </w:pPr>
  </w:style>
  <w:style w:type="paragraph" w:styleId="BalloonText">
    <w:name w:val="Balloon Text"/>
    <w:basedOn w:val="Normal"/>
    <w:link w:val="BalloonTextChar"/>
    <w:uiPriority w:val="99"/>
    <w:semiHidden/>
    <w:unhideWhenUsed/>
    <w:rsid w:val="00B5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2A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18</cp:revision>
  <cp:lastPrinted>2019-05-20T08:21:00Z</cp:lastPrinted>
  <dcterms:created xsi:type="dcterms:W3CDTF">2019-05-20T06:24:00Z</dcterms:created>
  <dcterms:modified xsi:type="dcterms:W3CDTF">2019-05-23T10:49:00Z</dcterms:modified>
</cp:coreProperties>
</file>