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9EE82" w14:textId="6B7E2067" w:rsidR="005C0025" w:rsidRPr="005C0025" w:rsidRDefault="005C0025" w:rsidP="005C0025">
      <w:pPr>
        <w:spacing w:after="0" w:line="240" w:lineRule="auto"/>
        <w:rPr>
          <w:rFonts w:ascii="Times New Roman" w:hAnsi="Times New Roman" w:cs="Times New Roman"/>
          <w:sz w:val="24"/>
          <w:szCs w:val="24"/>
          <w:lang w:val="en-US"/>
        </w:rPr>
      </w:pPr>
      <w:bookmarkStart w:id="0" w:name="_GoBack"/>
      <w:bookmarkEnd w:id="0"/>
      <w:r w:rsidRPr="005C0025">
        <w:rPr>
          <w:rFonts w:ascii="Times New Roman" w:hAnsi="Times New Roman" w:cs="Times New Roman"/>
          <w:sz w:val="24"/>
          <w:szCs w:val="24"/>
          <w:lang w:val="en-US"/>
        </w:rPr>
        <w:t>THE STATE</w:t>
      </w:r>
    </w:p>
    <w:p w14:paraId="4D9FBBDB" w14:textId="60559634" w:rsidR="005C0025" w:rsidRPr="00A011DF" w:rsidRDefault="00F707EC" w:rsidP="005C002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03F6971B" w14:textId="1FDA26B2" w:rsidR="005C0025" w:rsidRPr="00A011DF" w:rsidRDefault="005C0025" w:rsidP="005C002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KUDAKWASHE JASINA</w:t>
      </w:r>
    </w:p>
    <w:p w14:paraId="260F926B" w14:textId="1ADEA249" w:rsidR="005C0025" w:rsidRPr="00A011DF" w:rsidRDefault="005C0025" w:rsidP="005C0025">
      <w:pPr>
        <w:spacing w:after="0" w:line="240" w:lineRule="auto"/>
        <w:rPr>
          <w:rFonts w:ascii="Times New Roman" w:hAnsi="Times New Roman" w:cs="Times New Roman"/>
          <w:sz w:val="24"/>
          <w:szCs w:val="24"/>
          <w:lang w:val="en-US"/>
        </w:rPr>
      </w:pPr>
      <w:r w:rsidRPr="00A011DF">
        <w:rPr>
          <w:rFonts w:ascii="Times New Roman" w:hAnsi="Times New Roman" w:cs="Times New Roman"/>
          <w:sz w:val="24"/>
          <w:szCs w:val="24"/>
          <w:lang w:val="en-US"/>
        </w:rPr>
        <w:t xml:space="preserve">and </w:t>
      </w:r>
    </w:p>
    <w:p w14:paraId="00E261BD" w14:textId="63795699" w:rsidR="005C0025" w:rsidRPr="005C0025" w:rsidRDefault="005C0025" w:rsidP="005C0025">
      <w:pPr>
        <w:spacing w:after="0" w:line="240" w:lineRule="auto"/>
        <w:rPr>
          <w:rFonts w:ascii="Times New Roman" w:hAnsi="Times New Roman" w:cs="Times New Roman"/>
          <w:sz w:val="24"/>
          <w:szCs w:val="24"/>
          <w:lang w:val="en-US"/>
        </w:rPr>
      </w:pPr>
      <w:r w:rsidRPr="005C0025">
        <w:rPr>
          <w:rFonts w:ascii="Times New Roman" w:hAnsi="Times New Roman" w:cs="Times New Roman"/>
          <w:sz w:val="24"/>
          <w:szCs w:val="24"/>
          <w:lang w:val="en-US"/>
        </w:rPr>
        <w:t>MUNYARADZI DANFORD SANYIKA</w:t>
      </w:r>
    </w:p>
    <w:p w14:paraId="07CC4D8E" w14:textId="77777777" w:rsidR="005C0025" w:rsidRPr="00A011DF" w:rsidRDefault="005C0025" w:rsidP="005C0025">
      <w:pPr>
        <w:autoSpaceDE w:val="0"/>
        <w:autoSpaceDN w:val="0"/>
        <w:adjustRightInd w:val="0"/>
        <w:spacing w:after="0" w:line="240" w:lineRule="auto"/>
        <w:rPr>
          <w:rFonts w:ascii="Times New Roman" w:hAnsi="Times New Roman" w:cs="Times New Roman"/>
          <w:color w:val="000000"/>
          <w:sz w:val="24"/>
          <w:szCs w:val="24"/>
        </w:rPr>
      </w:pPr>
    </w:p>
    <w:p w14:paraId="2D044FBD" w14:textId="77777777" w:rsidR="005C0025" w:rsidRDefault="005C0025" w:rsidP="005C0025">
      <w:pPr>
        <w:autoSpaceDE w:val="0"/>
        <w:autoSpaceDN w:val="0"/>
        <w:adjustRightInd w:val="0"/>
        <w:spacing w:after="0" w:line="240" w:lineRule="auto"/>
        <w:rPr>
          <w:rFonts w:ascii="Times New Roman" w:hAnsi="Times New Roman" w:cs="Times New Roman"/>
          <w:color w:val="000000"/>
          <w:sz w:val="24"/>
          <w:szCs w:val="24"/>
        </w:rPr>
      </w:pPr>
    </w:p>
    <w:p w14:paraId="1973DAB5" w14:textId="77777777" w:rsidR="005C0025" w:rsidRDefault="005C0025" w:rsidP="005C0025">
      <w:pPr>
        <w:autoSpaceDE w:val="0"/>
        <w:autoSpaceDN w:val="0"/>
        <w:adjustRightInd w:val="0"/>
        <w:spacing w:after="0" w:line="240" w:lineRule="auto"/>
        <w:rPr>
          <w:rFonts w:ascii="Times New Roman" w:hAnsi="Times New Roman" w:cs="Times New Roman"/>
          <w:color w:val="000000"/>
          <w:sz w:val="24"/>
          <w:szCs w:val="24"/>
        </w:rPr>
      </w:pPr>
    </w:p>
    <w:p w14:paraId="43C7F569" w14:textId="6BCCDB41" w:rsidR="005C0025" w:rsidRPr="00A011DF" w:rsidRDefault="005C0025" w:rsidP="005C0025">
      <w:pPr>
        <w:autoSpaceDE w:val="0"/>
        <w:autoSpaceDN w:val="0"/>
        <w:adjustRightInd w:val="0"/>
        <w:spacing w:after="0" w:line="240" w:lineRule="auto"/>
        <w:rPr>
          <w:rFonts w:ascii="Times New Roman" w:hAnsi="Times New Roman" w:cs="Times New Roman"/>
          <w:color w:val="000000"/>
          <w:sz w:val="24"/>
          <w:szCs w:val="24"/>
        </w:rPr>
      </w:pPr>
      <w:r w:rsidRPr="00A011DF">
        <w:rPr>
          <w:rFonts w:ascii="Times New Roman" w:hAnsi="Times New Roman" w:cs="Times New Roman"/>
          <w:color w:val="000000"/>
          <w:sz w:val="24"/>
          <w:szCs w:val="24"/>
        </w:rPr>
        <w:t xml:space="preserve">HIGH COURT OF ZIMBABWE </w:t>
      </w:r>
    </w:p>
    <w:p w14:paraId="691EA4A8" w14:textId="29F9E47B" w:rsidR="005C0025" w:rsidRPr="00A011DF" w:rsidRDefault="005C0025" w:rsidP="005C0025">
      <w:pPr>
        <w:autoSpaceDE w:val="0"/>
        <w:autoSpaceDN w:val="0"/>
        <w:adjustRightInd w:val="0"/>
        <w:spacing w:after="0" w:line="240" w:lineRule="auto"/>
        <w:rPr>
          <w:rFonts w:ascii="Times New Roman" w:hAnsi="Times New Roman" w:cs="Times New Roman"/>
          <w:color w:val="000000"/>
          <w:sz w:val="24"/>
          <w:szCs w:val="24"/>
        </w:rPr>
      </w:pPr>
      <w:r w:rsidRPr="00A011DF">
        <w:rPr>
          <w:rFonts w:ascii="Times New Roman" w:hAnsi="Times New Roman" w:cs="Times New Roman"/>
          <w:color w:val="000000"/>
          <w:sz w:val="24"/>
          <w:szCs w:val="24"/>
        </w:rPr>
        <w:t xml:space="preserve">MUTEVEDZI </w:t>
      </w:r>
      <w:r w:rsidR="00B76E43">
        <w:rPr>
          <w:rFonts w:ascii="Times New Roman" w:hAnsi="Times New Roman" w:cs="Times New Roman"/>
          <w:color w:val="000000"/>
          <w:sz w:val="24"/>
          <w:szCs w:val="24"/>
        </w:rPr>
        <w:t>&amp;</w:t>
      </w:r>
      <w:r>
        <w:rPr>
          <w:rFonts w:ascii="Times New Roman" w:hAnsi="Times New Roman" w:cs="Times New Roman"/>
          <w:color w:val="000000"/>
          <w:sz w:val="24"/>
          <w:szCs w:val="24"/>
        </w:rPr>
        <w:t xml:space="preserve"> MUNGWARI J</w:t>
      </w:r>
      <w:r w:rsidRPr="00A011DF">
        <w:rPr>
          <w:rFonts w:ascii="Times New Roman" w:hAnsi="Times New Roman" w:cs="Times New Roman"/>
          <w:color w:val="000000"/>
          <w:sz w:val="24"/>
          <w:szCs w:val="24"/>
        </w:rPr>
        <w:t xml:space="preserve">J </w:t>
      </w:r>
    </w:p>
    <w:p w14:paraId="579FAB94" w14:textId="604B91C0" w:rsidR="005C0025" w:rsidRDefault="005C0025" w:rsidP="005C00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HARARE, 23 N</w:t>
      </w:r>
      <w:r w:rsidR="00531B0C">
        <w:rPr>
          <w:rFonts w:ascii="Times New Roman" w:hAnsi="Times New Roman" w:cs="Times New Roman"/>
          <w:color w:val="000000"/>
          <w:sz w:val="24"/>
          <w:szCs w:val="24"/>
        </w:rPr>
        <w:t>ovember</w:t>
      </w:r>
      <w:r w:rsidRPr="00A011DF">
        <w:rPr>
          <w:rFonts w:ascii="Times New Roman" w:hAnsi="Times New Roman" w:cs="Times New Roman"/>
          <w:color w:val="000000"/>
          <w:sz w:val="24"/>
          <w:szCs w:val="24"/>
        </w:rPr>
        <w:t xml:space="preserve"> 2022 </w:t>
      </w:r>
    </w:p>
    <w:p w14:paraId="238631D9" w14:textId="77777777" w:rsidR="005C0025" w:rsidRDefault="005C0025" w:rsidP="005C0025">
      <w:pPr>
        <w:autoSpaceDE w:val="0"/>
        <w:autoSpaceDN w:val="0"/>
        <w:adjustRightInd w:val="0"/>
        <w:spacing w:after="0" w:line="240" w:lineRule="auto"/>
        <w:rPr>
          <w:rFonts w:ascii="Times New Roman" w:hAnsi="Times New Roman" w:cs="Times New Roman"/>
          <w:color w:val="000000"/>
          <w:sz w:val="24"/>
          <w:szCs w:val="24"/>
        </w:rPr>
      </w:pPr>
    </w:p>
    <w:p w14:paraId="0C9A0B74" w14:textId="77777777" w:rsidR="005C0025" w:rsidRDefault="005C0025" w:rsidP="005C0025">
      <w:pPr>
        <w:autoSpaceDE w:val="0"/>
        <w:autoSpaceDN w:val="0"/>
        <w:adjustRightInd w:val="0"/>
        <w:spacing w:after="0" w:line="240" w:lineRule="auto"/>
        <w:rPr>
          <w:rFonts w:ascii="Times New Roman" w:hAnsi="Times New Roman" w:cs="Times New Roman"/>
          <w:b/>
          <w:color w:val="000000"/>
          <w:sz w:val="24"/>
          <w:szCs w:val="24"/>
        </w:rPr>
      </w:pPr>
    </w:p>
    <w:p w14:paraId="3748EDE3" w14:textId="77777777" w:rsidR="005C0025" w:rsidRDefault="005C0025" w:rsidP="005C0025">
      <w:pPr>
        <w:autoSpaceDE w:val="0"/>
        <w:autoSpaceDN w:val="0"/>
        <w:adjustRightInd w:val="0"/>
        <w:spacing w:after="0" w:line="240" w:lineRule="auto"/>
        <w:rPr>
          <w:rFonts w:ascii="Times New Roman" w:hAnsi="Times New Roman" w:cs="Times New Roman"/>
          <w:b/>
          <w:color w:val="000000"/>
          <w:sz w:val="24"/>
          <w:szCs w:val="24"/>
        </w:rPr>
      </w:pPr>
    </w:p>
    <w:p w14:paraId="6E330694" w14:textId="77777777" w:rsidR="005C0025" w:rsidRPr="00A011DF" w:rsidRDefault="005C0025" w:rsidP="005C0025">
      <w:pPr>
        <w:autoSpaceDE w:val="0"/>
        <w:autoSpaceDN w:val="0"/>
        <w:adjustRightInd w:val="0"/>
        <w:spacing w:after="0" w:line="240" w:lineRule="auto"/>
        <w:rPr>
          <w:rFonts w:ascii="Times New Roman" w:hAnsi="Times New Roman" w:cs="Times New Roman"/>
          <w:b/>
          <w:color w:val="000000"/>
          <w:sz w:val="24"/>
          <w:szCs w:val="24"/>
        </w:rPr>
      </w:pPr>
      <w:r w:rsidRPr="00A011DF">
        <w:rPr>
          <w:rFonts w:ascii="Times New Roman" w:hAnsi="Times New Roman" w:cs="Times New Roman"/>
          <w:b/>
          <w:color w:val="000000"/>
          <w:sz w:val="24"/>
          <w:szCs w:val="24"/>
        </w:rPr>
        <w:t>Criminal Review</w:t>
      </w:r>
    </w:p>
    <w:p w14:paraId="3690572C" w14:textId="77777777" w:rsidR="005C0025" w:rsidRPr="00A011DF" w:rsidRDefault="005C0025" w:rsidP="005C0025">
      <w:pPr>
        <w:autoSpaceDE w:val="0"/>
        <w:autoSpaceDN w:val="0"/>
        <w:adjustRightInd w:val="0"/>
        <w:spacing w:after="0" w:line="240" w:lineRule="auto"/>
        <w:rPr>
          <w:rFonts w:ascii="Times New Roman" w:hAnsi="Times New Roman" w:cs="Times New Roman"/>
          <w:b/>
          <w:bCs/>
          <w:color w:val="000000"/>
          <w:sz w:val="24"/>
          <w:szCs w:val="24"/>
        </w:rPr>
      </w:pPr>
    </w:p>
    <w:p w14:paraId="5A6D131E" w14:textId="77777777" w:rsidR="005C0025" w:rsidRDefault="005C0025" w:rsidP="005C0025">
      <w:pPr>
        <w:spacing w:after="0"/>
        <w:rPr>
          <w:rFonts w:ascii="Times New Roman" w:hAnsi="Times New Roman" w:cs="Times New Roman"/>
          <w:sz w:val="24"/>
          <w:szCs w:val="24"/>
          <w:lang w:val="en-US"/>
        </w:rPr>
      </w:pPr>
    </w:p>
    <w:p w14:paraId="25834176" w14:textId="77777777" w:rsidR="005C0025" w:rsidRDefault="005C0025" w:rsidP="005C0025">
      <w:pPr>
        <w:spacing w:after="0" w:line="360" w:lineRule="auto"/>
        <w:ind w:firstLine="720"/>
        <w:jc w:val="both"/>
        <w:rPr>
          <w:rFonts w:ascii="Times New Roman" w:hAnsi="Times New Roman" w:cs="Times New Roman"/>
          <w:sz w:val="24"/>
          <w:szCs w:val="24"/>
          <w:lang w:val="en-US"/>
        </w:rPr>
      </w:pPr>
      <w:r w:rsidRPr="00A011DF">
        <w:rPr>
          <w:rFonts w:ascii="Times New Roman" w:hAnsi="Times New Roman" w:cs="Times New Roman"/>
          <w:b/>
          <w:bCs/>
          <w:sz w:val="24"/>
          <w:szCs w:val="24"/>
          <w:lang w:val="en-US"/>
        </w:rPr>
        <w:t xml:space="preserve">MUTEVEDZI J: </w:t>
      </w:r>
      <w:r>
        <w:rPr>
          <w:rFonts w:ascii="Times New Roman" w:hAnsi="Times New Roman" w:cs="Times New Roman"/>
          <w:sz w:val="24"/>
          <w:szCs w:val="24"/>
          <w:lang w:val="en-US"/>
        </w:rPr>
        <w:t xml:space="preserve">The above two records of proceedings were forwarded to me by the scrutinizing regional magistrate for review.  The two accused persons were separately convicted of theft by a magistrate at Marondera. They were sentenced as will be shown below. The convictions were proper and raise no issues. The records of proceedings were send for scrutiny as required by law. The regional magistrate noted irregularities in regards the sentences passed. She raised alarm and directed that the proceedings be placed before a judge for review. Her comments were that she had noted in the case of </w:t>
      </w:r>
      <w:r w:rsidRPr="0046003F">
        <w:rPr>
          <w:rFonts w:ascii="Times New Roman" w:hAnsi="Times New Roman" w:cs="Times New Roman"/>
          <w:i/>
          <w:sz w:val="24"/>
          <w:szCs w:val="24"/>
          <w:lang w:val="en-US"/>
        </w:rPr>
        <w:t>Munyaradzi Danford Sanyika</w:t>
      </w:r>
      <w:r>
        <w:rPr>
          <w:rFonts w:ascii="Times New Roman" w:hAnsi="Times New Roman" w:cs="Times New Roman"/>
          <w:sz w:val="24"/>
          <w:szCs w:val="24"/>
          <w:lang w:val="en-US"/>
        </w:rPr>
        <w:t xml:space="preserve"> that part of the sentence read:</w:t>
      </w:r>
    </w:p>
    <w:p w14:paraId="3773245C" w14:textId="77777777" w:rsidR="005C0025" w:rsidRDefault="005C0025" w:rsidP="005C0025">
      <w:pPr>
        <w:spacing w:after="0"/>
        <w:jc w:val="both"/>
        <w:rPr>
          <w:rFonts w:ascii="Times New Roman" w:hAnsi="Times New Roman" w:cs="Times New Roman"/>
          <w:sz w:val="24"/>
          <w:szCs w:val="24"/>
          <w:lang w:val="en-US"/>
        </w:rPr>
      </w:pPr>
    </w:p>
    <w:p w14:paraId="5746A4C1" w14:textId="77777777" w:rsidR="005C0025" w:rsidRPr="005C0025" w:rsidRDefault="005C0025" w:rsidP="005C0025">
      <w:pPr>
        <w:spacing w:after="0" w:line="240" w:lineRule="auto"/>
        <w:ind w:left="720"/>
        <w:jc w:val="both"/>
        <w:rPr>
          <w:rFonts w:ascii="Times New Roman" w:hAnsi="Times New Roman" w:cs="Times New Roman"/>
          <w:lang w:val="en-US"/>
        </w:rPr>
      </w:pPr>
      <w:r w:rsidRPr="005C0025">
        <w:rPr>
          <w:rFonts w:ascii="Times New Roman" w:hAnsi="Times New Roman" w:cs="Times New Roman"/>
          <w:lang w:val="en-US"/>
        </w:rPr>
        <w:t xml:space="preserve">“Further accused should restitute </w:t>
      </w:r>
      <w:r w:rsidRPr="005C0025">
        <w:rPr>
          <w:rFonts w:ascii="Times New Roman" w:hAnsi="Times New Roman" w:cs="Times New Roman"/>
          <w:i/>
          <w:lang w:val="en-US"/>
        </w:rPr>
        <w:t>Nhamo Sithole</w:t>
      </w:r>
      <w:r w:rsidRPr="005C0025">
        <w:rPr>
          <w:rFonts w:ascii="Times New Roman" w:hAnsi="Times New Roman" w:cs="Times New Roman"/>
          <w:lang w:val="en-US"/>
        </w:rPr>
        <w:t xml:space="preserve"> of 1 Hanga Street, Rujeko the sum of $5 400 through the Clerk of Court Marondera. Time to pay 3 June 2022.”</w:t>
      </w:r>
    </w:p>
    <w:p w14:paraId="4C2B56F4" w14:textId="77777777" w:rsidR="005C0025" w:rsidRPr="005C0025" w:rsidRDefault="005C0025" w:rsidP="005C0025">
      <w:pPr>
        <w:spacing w:after="0"/>
        <w:jc w:val="both"/>
        <w:rPr>
          <w:rFonts w:ascii="Times New Roman" w:hAnsi="Times New Roman" w:cs="Times New Roman"/>
          <w:lang w:val="en-US"/>
        </w:rPr>
      </w:pPr>
    </w:p>
    <w:p w14:paraId="35B3BC7D" w14:textId="77777777" w:rsidR="005C0025" w:rsidRDefault="005C0025" w:rsidP="005C0025">
      <w:pPr>
        <w:spacing w:after="0"/>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same comment was made in relation to the proceedings in the case of </w:t>
      </w:r>
      <w:r w:rsidRPr="0046003F">
        <w:rPr>
          <w:rFonts w:ascii="Times New Roman" w:hAnsi="Times New Roman" w:cs="Times New Roman"/>
          <w:i/>
          <w:sz w:val="24"/>
          <w:szCs w:val="24"/>
          <w:lang w:val="en-US"/>
        </w:rPr>
        <w:t>Kudakwashe Jasina</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that.</w:t>
      </w:r>
    </w:p>
    <w:p w14:paraId="4B52C5D3" w14:textId="77777777" w:rsidR="005C0025" w:rsidRPr="005C0025" w:rsidRDefault="005C0025" w:rsidP="005C0025">
      <w:pPr>
        <w:spacing w:after="0" w:line="240" w:lineRule="auto"/>
        <w:ind w:left="720"/>
        <w:jc w:val="both"/>
        <w:rPr>
          <w:rFonts w:ascii="Times New Roman" w:hAnsi="Times New Roman" w:cs="Times New Roman"/>
          <w:lang w:val="en-US"/>
        </w:rPr>
      </w:pPr>
      <w:r w:rsidRPr="005C0025">
        <w:rPr>
          <w:rFonts w:ascii="Times New Roman" w:hAnsi="Times New Roman" w:cs="Times New Roman"/>
          <w:lang w:val="en-US"/>
        </w:rPr>
        <w:t xml:space="preserve">“Accused to restitute </w:t>
      </w:r>
      <w:r w:rsidRPr="005C0025">
        <w:rPr>
          <w:rFonts w:ascii="Times New Roman" w:hAnsi="Times New Roman" w:cs="Times New Roman"/>
          <w:i/>
          <w:lang w:val="en-US"/>
        </w:rPr>
        <w:t>Godwin Mudzingwa</w:t>
      </w:r>
      <w:r w:rsidRPr="005C0025">
        <w:rPr>
          <w:rFonts w:ascii="Times New Roman" w:hAnsi="Times New Roman" w:cs="Times New Roman"/>
          <w:lang w:val="en-US"/>
        </w:rPr>
        <w:t xml:space="preserve"> of 515 Nyameni Township Macheke the sum of $9 600.  Time to pay 5 June 2022.”</w:t>
      </w:r>
    </w:p>
    <w:p w14:paraId="417C1541" w14:textId="77777777" w:rsidR="005C0025" w:rsidRDefault="005C0025" w:rsidP="005C0025">
      <w:pPr>
        <w:spacing w:after="0"/>
        <w:jc w:val="both"/>
        <w:rPr>
          <w:rFonts w:ascii="Times New Roman" w:hAnsi="Times New Roman" w:cs="Times New Roman"/>
          <w:sz w:val="24"/>
          <w:szCs w:val="24"/>
          <w:lang w:val="en-US"/>
        </w:rPr>
      </w:pPr>
    </w:p>
    <w:p w14:paraId="50484424" w14:textId="0B6BCEC9" w:rsidR="005C0025" w:rsidRDefault="005C0025" w:rsidP="005C002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What is clear from the sentences imposed in the two cases is that both the provincial magistrate and the regional magistrate at Marondera must urgently meet the trial magistrate.  She is mistaken to think that payment of restitution to a complainant is a sentence. It is not. The sentences which the Magistrates Court can impose are specified in Part XVIII of the Criminal Procedure and Evidence Act [</w:t>
      </w:r>
      <w:r w:rsidRPr="005C0025">
        <w:rPr>
          <w:rFonts w:ascii="Times New Roman" w:hAnsi="Times New Roman" w:cs="Times New Roman"/>
          <w:i/>
          <w:sz w:val="24"/>
          <w:szCs w:val="24"/>
          <w:lang w:val="en-US"/>
        </w:rPr>
        <w:t>Chapter 9:07]</w:t>
      </w:r>
      <w:r w:rsidR="00EA3445">
        <w:rPr>
          <w:rFonts w:ascii="Times New Roman" w:hAnsi="Times New Roman" w:cs="Times New Roman"/>
          <w:i/>
          <w:sz w:val="24"/>
          <w:szCs w:val="24"/>
          <w:lang w:val="en-US"/>
        </w:rPr>
        <w:t xml:space="preserve"> </w:t>
      </w:r>
      <w:r w:rsidR="00EA3445" w:rsidRPr="00EA3445">
        <w:rPr>
          <w:rFonts w:ascii="Times New Roman" w:hAnsi="Times New Roman" w:cs="Times New Roman"/>
          <w:sz w:val="24"/>
          <w:szCs w:val="24"/>
          <w:lang w:val="en-US"/>
        </w:rPr>
        <w:t>in</w:t>
      </w:r>
      <w:r w:rsidR="00EA3445">
        <w:rPr>
          <w:rFonts w:ascii="Times New Roman" w:hAnsi="Times New Roman" w:cs="Times New Roman"/>
          <w:i/>
          <w:sz w:val="24"/>
          <w:szCs w:val="24"/>
          <w:lang w:val="en-US"/>
        </w:rPr>
        <w:t xml:space="preserve"> </w:t>
      </w:r>
      <w:r>
        <w:rPr>
          <w:rFonts w:ascii="Times New Roman" w:hAnsi="Times New Roman" w:cs="Times New Roman"/>
          <w:sz w:val="24"/>
          <w:szCs w:val="24"/>
          <w:lang w:val="en-US"/>
        </w:rPr>
        <w:t>Part B thereof.  They are:</w:t>
      </w:r>
    </w:p>
    <w:p w14:paraId="7F6AF7A2" w14:textId="77777777" w:rsidR="005C0025" w:rsidRDefault="005C0025" w:rsidP="005C0025">
      <w:pPr>
        <w:spacing w:after="0" w:line="360" w:lineRule="auto"/>
        <w:jc w:val="both"/>
        <w:rPr>
          <w:rFonts w:ascii="Times New Roman" w:hAnsi="Times New Roman" w:cs="Times New Roman"/>
          <w:sz w:val="24"/>
          <w:szCs w:val="24"/>
          <w:lang w:val="en-US"/>
        </w:rPr>
      </w:pPr>
    </w:p>
    <w:p w14:paraId="06D27353" w14:textId="77777777" w:rsidR="005C0025" w:rsidRDefault="005C0025" w:rsidP="005C0025">
      <w:pPr>
        <w:pStyle w:val="ListParagraph"/>
        <w:spacing w:after="0" w:line="360" w:lineRule="auto"/>
        <w:jc w:val="both"/>
        <w:rPr>
          <w:rFonts w:ascii="Times New Roman" w:hAnsi="Times New Roman" w:cs="Times New Roman"/>
          <w:sz w:val="24"/>
          <w:szCs w:val="24"/>
          <w:lang w:val="en-US"/>
        </w:rPr>
      </w:pPr>
    </w:p>
    <w:p w14:paraId="529ED965" w14:textId="77777777" w:rsidR="005C0025" w:rsidRDefault="005C0025" w:rsidP="005C0025">
      <w:pPr>
        <w:pStyle w:val="ListParagraph"/>
        <w:spacing w:after="0" w:line="360" w:lineRule="auto"/>
        <w:jc w:val="both"/>
        <w:rPr>
          <w:rFonts w:ascii="Times New Roman" w:hAnsi="Times New Roman" w:cs="Times New Roman"/>
          <w:sz w:val="24"/>
          <w:szCs w:val="24"/>
          <w:lang w:val="en-US"/>
        </w:rPr>
      </w:pPr>
    </w:p>
    <w:p w14:paraId="45AB0AE5" w14:textId="77777777" w:rsidR="005C0025" w:rsidRPr="00EA3445" w:rsidRDefault="005C0025" w:rsidP="00EA3445">
      <w:pPr>
        <w:spacing w:after="0" w:line="360" w:lineRule="auto"/>
        <w:ind w:firstLine="720"/>
        <w:jc w:val="both"/>
        <w:rPr>
          <w:rFonts w:ascii="Times New Roman" w:hAnsi="Times New Roman" w:cs="Times New Roman"/>
          <w:sz w:val="24"/>
          <w:szCs w:val="24"/>
          <w:lang w:val="en-US"/>
        </w:rPr>
      </w:pPr>
      <w:r w:rsidRPr="00EA3445">
        <w:rPr>
          <w:rFonts w:ascii="Times New Roman" w:hAnsi="Times New Roman" w:cs="Times New Roman"/>
          <w:sz w:val="24"/>
          <w:szCs w:val="24"/>
          <w:lang w:val="en-US"/>
        </w:rPr>
        <w:t>Imprisonment, fine and community service.</w:t>
      </w:r>
    </w:p>
    <w:p w14:paraId="6C872ED5" w14:textId="5E4F6FB7" w:rsidR="005C0025" w:rsidRPr="00EA3445" w:rsidRDefault="005C0025" w:rsidP="00EA3445">
      <w:pPr>
        <w:spacing w:after="0" w:line="360" w:lineRule="auto"/>
        <w:ind w:firstLine="720"/>
        <w:jc w:val="both"/>
        <w:rPr>
          <w:rFonts w:ascii="Times New Roman" w:hAnsi="Times New Roman" w:cs="Times New Roman"/>
          <w:sz w:val="24"/>
          <w:szCs w:val="24"/>
          <w:lang w:val="en-US"/>
        </w:rPr>
      </w:pPr>
      <w:r w:rsidRPr="00EA3445">
        <w:rPr>
          <w:rFonts w:ascii="Times New Roman" w:hAnsi="Times New Roman" w:cs="Times New Roman"/>
          <w:sz w:val="24"/>
          <w:szCs w:val="24"/>
          <w:lang w:val="en-US"/>
        </w:rPr>
        <w:t xml:space="preserve">Although they have numerous variations they remain the major direct forms of punishment available.  There is under segment C of the same Part XVIII provisions relating to the punishment of juvenile offenders.  The most dominant form of punishment for juveniles was corporal punishment until judicial corporal punishment was outlawed.  See </w:t>
      </w:r>
      <w:r w:rsidRPr="00EA3445">
        <w:rPr>
          <w:rFonts w:ascii="Times New Roman" w:hAnsi="Times New Roman" w:cs="Times New Roman"/>
          <w:i/>
          <w:iCs/>
          <w:sz w:val="24"/>
          <w:szCs w:val="24"/>
          <w:lang w:val="en-US"/>
        </w:rPr>
        <w:t>State</w:t>
      </w:r>
      <w:r w:rsidRPr="00EA3445">
        <w:rPr>
          <w:rFonts w:ascii="Times New Roman" w:hAnsi="Times New Roman" w:cs="Times New Roman"/>
          <w:sz w:val="24"/>
          <w:szCs w:val="24"/>
          <w:lang w:val="en-US"/>
        </w:rPr>
        <w:t xml:space="preserve"> v </w:t>
      </w:r>
      <w:r w:rsidRPr="00EA3445">
        <w:rPr>
          <w:rFonts w:ascii="Times New Roman" w:hAnsi="Times New Roman" w:cs="Times New Roman"/>
          <w:i/>
          <w:iCs/>
          <w:sz w:val="24"/>
          <w:szCs w:val="24"/>
          <w:lang w:val="en-US"/>
        </w:rPr>
        <w:t>Willard Chikumba</w:t>
      </w:r>
      <w:r w:rsidRPr="00EA3445">
        <w:rPr>
          <w:rFonts w:ascii="Times New Roman" w:hAnsi="Times New Roman" w:cs="Times New Roman"/>
          <w:sz w:val="24"/>
          <w:szCs w:val="24"/>
          <w:lang w:val="en-US"/>
        </w:rPr>
        <w:t xml:space="preserve"> CCZ 10/19</w:t>
      </w:r>
    </w:p>
    <w:p w14:paraId="78F433F2" w14:textId="4D3059FB" w:rsidR="005C0025" w:rsidRPr="005C0025" w:rsidRDefault="005C0025" w:rsidP="005C002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Restitution is not a sentence. It is a condition which a court can resort to in suspension of sentences. That position is made apparent by the fact that restitution </w:t>
      </w:r>
      <w:r w:rsidRPr="006C5FFC">
        <w:rPr>
          <w:rFonts w:ascii="Times New Roman" w:hAnsi="Times New Roman" w:cs="Times New Roman"/>
          <w:sz w:val="24"/>
          <w:szCs w:val="24"/>
          <w:lang w:val="en-US"/>
        </w:rPr>
        <w:t xml:space="preserve">is provided </w:t>
      </w:r>
      <w:r>
        <w:rPr>
          <w:rFonts w:ascii="Times New Roman" w:hAnsi="Times New Roman" w:cs="Times New Roman"/>
          <w:sz w:val="24"/>
          <w:szCs w:val="24"/>
          <w:lang w:val="en-US"/>
        </w:rPr>
        <w:t>for outside the sections which deal with punishments</w:t>
      </w:r>
      <w:r w:rsidRPr="006C5FFC">
        <w:rPr>
          <w:rFonts w:ascii="Times New Roman" w:hAnsi="Times New Roman" w:cs="Times New Roman"/>
          <w:sz w:val="24"/>
          <w:szCs w:val="24"/>
          <w:lang w:val="en-US"/>
        </w:rPr>
        <w:t xml:space="preserve">.  It falls under Part XIX of the code under the </w:t>
      </w:r>
      <w:r>
        <w:rPr>
          <w:rFonts w:ascii="Times New Roman" w:hAnsi="Times New Roman" w:cs="Times New Roman"/>
          <w:sz w:val="24"/>
          <w:szCs w:val="24"/>
          <w:lang w:val="en-US"/>
        </w:rPr>
        <w:t>heading “</w:t>
      </w:r>
      <w:r w:rsidRPr="00987F48">
        <w:rPr>
          <w:rFonts w:ascii="Times New Roman" w:hAnsi="Times New Roman" w:cs="Times New Roman"/>
          <w:b/>
          <w:sz w:val="24"/>
          <w:szCs w:val="24"/>
          <w:lang w:val="en-US"/>
        </w:rPr>
        <w:t>compensation and restitution</w:t>
      </w:r>
      <w:r w:rsidRPr="006C5FFC">
        <w:rPr>
          <w:rFonts w:ascii="Times New Roman" w:hAnsi="Times New Roman" w:cs="Times New Roman"/>
          <w:sz w:val="24"/>
          <w:szCs w:val="24"/>
          <w:lang w:val="en-US"/>
        </w:rPr>
        <w:t>.</w:t>
      </w:r>
      <w:r>
        <w:rPr>
          <w:rFonts w:ascii="Times New Roman" w:hAnsi="Times New Roman" w:cs="Times New Roman"/>
          <w:sz w:val="24"/>
          <w:szCs w:val="24"/>
          <w:lang w:val="en-US"/>
        </w:rPr>
        <w:t>” That fact emphasizes the reality that r</w:t>
      </w:r>
      <w:r w:rsidRPr="006C5FFC">
        <w:rPr>
          <w:rFonts w:ascii="Times New Roman" w:hAnsi="Times New Roman" w:cs="Times New Roman"/>
          <w:sz w:val="24"/>
          <w:szCs w:val="24"/>
          <w:lang w:val="en-US"/>
        </w:rPr>
        <w:t xml:space="preserve">estitution is synonymous with compensation.  As </w:t>
      </w:r>
      <w:r w:rsidRPr="006C5FFC">
        <w:rPr>
          <w:rFonts w:ascii="Times New Roman" w:hAnsi="Times New Roman" w:cs="Times New Roman"/>
          <w:smallCaps/>
          <w:sz w:val="24"/>
          <w:szCs w:val="24"/>
          <w:lang w:val="en-US"/>
        </w:rPr>
        <w:t>Mafusire J</w:t>
      </w:r>
      <w:r w:rsidRPr="006C5FFC">
        <w:rPr>
          <w:rFonts w:ascii="Times New Roman" w:hAnsi="Times New Roman" w:cs="Times New Roman"/>
          <w:sz w:val="24"/>
          <w:szCs w:val="24"/>
          <w:lang w:val="en-US"/>
        </w:rPr>
        <w:t xml:space="preserve"> put it in </w:t>
      </w:r>
      <w:r w:rsidRPr="006C5FFC">
        <w:rPr>
          <w:rFonts w:ascii="Times New Roman" w:hAnsi="Times New Roman" w:cs="Times New Roman"/>
          <w:i/>
          <w:iCs/>
          <w:sz w:val="24"/>
          <w:szCs w:val="24"/>
          <w:lang w:val="en-US"/>
        </w:rPr>
        <w:t>S</w:t>
      </w:r>
      <w:r w:rsidRPr="006C5FFC">
        <w:rPr>
          <w:rFonts w:ascii="Times New Roman" w:hAnsi="Times New Roman" w:cs="Times New Roman"/>
          <w:sz w:val="24"/>
          <w:szCs w:val="24"/>
          <w:lang w:val="en-US"/>
        </w:rPr>
        <w:t xml:space="preserve"> v </w:t>
      </w:r>
      <w:r w:rsidRPr="006C5FFC">
        <w:rPr>
          <w:rFonts w:ascii="Times New Roman" w:hAnsi="Times New Roman" w:cs="Times New Roman"/>
          <w:i/>
          <w:iCs/>
          <w:sz w:val="24"/>
          <w:szCs w:val="24"/>
          <w:lang w:val="en-US"/>
        </w:rPr>
        <w:t>Maxwell Mutetwa</w:t>
      </w:r>
      <w:r>
        <w:rPr>
          <w:rFonts w:ascii="Times New Roman" w:hAnsi="Times New Roman" w:cs="Times New Roman"/>
          <w:sz w:val="24"/>
          <w:szCs w:val="24"/>
          <w:lang w:val="en-US"/>
        </w:rPr>
        <w:t xml:space="preserve"> HH 374/15,</w:t>
      </w:r>
      <w:r w:rsidRPr="006C5FFC">
        <w:rPr>
          <w:rFonts w:ascii="Times New Roman" w:hAnsi="Times New Roman" w:cs="Times New Roman"/>
          <w:sz w:val="24"/>
          <w:szCs w:val="24"/>
          <w:lang w:val="en-US"/>
        </w:rPr>
        <w:t xml:space="preserve"> the argument that compensation is not restitution is “a distinction without a difference”.  Whilst there are two distinct methods of </w:t>
      </w:r>
      <w:r>
        <w:rPr>
          <w:rFonts w:ascii="Times New Roman" w:hAnsi="Times New Roman" w:cs="Times New Roman"/>
          <w:sz w:val="24"/>
          <w:szCs w:val="24"/>
          <w:lang w:val="en-US"/>
        </w:rPr>
        <w:t xml:space="preserve">awarding restitution, what is undoubted </w:t>
      </w:r>
      <w:r w:rsidRPr="006C5FFC">
        <w:rPr>
          <w:rFonts w:ascii="Times New Roman" w:hAnsi="Times New Roman" w:cs="Times New Roman"/>
          <w:sz w:val="24"/>
          <w:szCs w:val="24"/>
          <w:lang w:val="en-US"/>
        </w:rPr>
        <w:t>is tha</w:t>
      </w:r>
      <w:r>
        <w:rPr>
          <w:rFonts w:ascii="Times New Roman" w:hAnsi="Times New Roman" w:cs="Times New Roman"/>
          <w:sz w:val="24"/>
          <w:szCs w:val="24"/>
          <w:lang w:val="en-US"/>
        </w:rPr>
        <w:t xml:space="preserve">t restitution which ever method a </w:t>
      </w:r>
      <w:r w:rsidRPr="006C5FFC">
        <w:rPr>
          <w:rFonts w:ascii="Times New Roman" w:hAnsi="Times New Roman" w:cs="Times New Roman"/>
          <w:sz w:val="24"/>
          <w:szCs w:val="24"/>
          <w:lang w:val="en-US"/>
        </w:rPr>
        <w:t xml:space="preserve">court chooses </w:t>
      </w:r>
      <w:r w:rsidR="00EA3445">
        <w:rPr>
          <w:rFonts w:ascii="Times New Roman" w:hAnsi="Times New Roman" w:cs="Times New Roman"/>
          <w:sz w:val="24"/>
          <w:szCs w:val="24"/>
          <w:lang w:val="en-US"/>
        </w:rPr>
        <w:t xml:space="preserve">to use </w:t>
      </w:r>
      <w:r w:rsidRPr="006C5FFC">
        <w:rPr>
          <w:rFonts w:ascii="Times New Roman" w:hAnsi="Times New Roman" w:cs="Times New Roman"/>
          <w:sz w:val="24"/>
          <w:szCs w:val="24"/>
          <w:lang w:val="en-US"/>
        </w:rPr>
        <w:t>is not a sentence.  The first method is in terms of s 358(2) (b)</w:t>
      </w:r>
      <w:r>
        <w:rPr>
          <w:rFonts w:ascii="Times New Roman" w:hAnsi="Times New Roman" w:cs="Times New Roman"/>
          <w:sz w:val="24"/>
          <w:szCs w:val="24"/>
          <w:lang w:val="en-US"/>
        </w:rPr>
        <w:t xml:space="preserve"> as read with</w:t>
      </w:r>
      <w:r w:rsidR="00EA3445">
        <w:rPr>
          <w:rFonts w:ascii="Times New Roman" w:hAnsi="Times New Roman" w:cs="Times New Roman"/>
          <w:sz w:val="24"/>
          <w:szCs w:val="24"/>
          <w:lang w:val="en-US"/>
        </w:rPr>
        <w:t xml:space="preserve"> subsection (</w:t>
      </w:r>
      <w:r>
        <w:rPr>
          <w:rFonts w:ascii="Times New Roman" w:hAnsi="Times New Roman" w:cs="Times New Roman"/>
          <w:sz w:val="24"/>
          <w:szCs w:val="24"/>
          <w:lang w:val="en-US"/>
        </w:rPr>
        <w:t>3) (b) of the Criminal Procedure &amp; Evidence Act [</w:t>
      </w:r>
      <w:r w:rsidRPr="005C0025">
        <w:rPr>
          <w:rFonts w:ascii="Times New Roman" w:hAnsi="Times New Roman" w:cs="Times New Roman"/>
          <w:i/>
          <w:sz w:val="24"/>
          <w:szCs w:val="24"/>
          <w:lang w:val="en-US"/>
        </w:rPr>
        <w:t>Chapter 9:07].</w:t>
      </w:r>
      <w:r>
        <w:rPr>
          <w:rFonts w:ascii="Times New Roman" w:hAnsi="Times New Roman" w:cs="Times New Roman"/>
          <w:sz w:val="24"/>
          <w:szCs w:val="24"/>
          <w:lang w:val="en-US"/>
        </w:rPr>
        <w:t xml:space="preserve"> It states that a court</w:t>
      </w:r>
      <w:r w:rsidRPr="006C5FFC">
        <w:rPr>
          <w:rFonts w:ascii="Times New Roman" w:hAnsi="Times New Roman" w:cs="Times New Roman"/>
          <w:sz w:val="24"/>
          <w:szCs w:val="24"/>
          <w:lang w:val="en-US"/>
        </w:rPr>
        <w:t xml:space="preserve"> which has convicted a person of an offence other than an offence specified in the 8</w:t>
      </w:r>
      <w:r w:rsidRPr="006C5FFC">
        <w:rPr>
          <w:rFonts w:ascii="Times New Roman" w:hAnsi="Times New Roman" w:cs="Times New Roman"/>
          <w:sz w:val="24"/>
          <w:szCs w:val="24"/>
          <w:vertAlign w:val="superscript"/>
          <w:lang w:val="en-US"/>
        </w:rPr>
        <w:t>th</w:t>
      </w:r>
      <w:r w:rsidRPr="006C5FFC">
        <w:rPr>
          <w:rFonts w:ascii="Times New Roman" w:hAnsi="Times New Roman" w:cs="Times New Roman"/>
          <w:sz w:val="24"/>
          <w:szCs w:val="24"/>
          <w:lang w:val="en-US"/>
        </w:rPr>
        <w:t xml:space="preserve"> Schedule, may suspend the operation of the whole or portion of the sentence </w:t>
      </w:r>
      <w:r>
        <w:rPr>
          <w:rFonts w:ascii="Times New Roman" w:hAnsi="Times New Roman" w:cs="Times New Roman"/>
          <w:sz w:val="24"/>
          <w:szCs w:val="24"/>
          <w:lang w:val="en-US"/>
        </w:rPr>
        <w:t xml:space="preserve">for a period not </w:t>
      </w:r>
      <w:r w:rsidRPr="006C5FFC">
        <w:rPr>
          <w:rFonts w:ascii="Times New Roman" w:hAnsi="Times New Roman" w:cs="Times New Roman"/>
          <w:sz w:val="24"/>
          <w:szCs w:val="24"/>
          <w:lang w:val="en-US"/>
        </w:rPr>
        <w:t>exceeding five years on condition the accused pays compen</w:t>
      </w:r>
      <w:r>
        <w:rPr>
          <w:rFonts w:ascii="Times New Roman" w:hAnsi="Times New Roman" w:cs="Times New Roman"/>
          <w:sz w:val="24"/>
          <w:szCs w:val="24"/>
          <w:lang w:val="en-US"/>
        </w:rPr>
        <w:t>sation for damage or pecuniary</w:t>
      </w:r>
      <w:r w:rsidRPr="006C5FFC">
        <w:rPr>
          <w:rFonts w:ascii="Times New Roman" w:hAnsi="Times New Roman" w:cs="Times New Roman"/>
          <w:sz w:val="24"/>
          <w:szCs w:val="24"/>
          <w:lang w:val="en-US"/>
        </w:rPr>
        <w:t xml:space="preserve"> loss </w:t>
      </w:r>
      <w:r>
        <w:rPr>
          <w:rFonts w:ascii="Times New Roman" w:hAnsi="Times New Roman" w:cs="Times New Roman"/>
          <w:sz w:val="24"/>
          <w:szCs w:val="24"/>
          <w:lang w:val="en-US"/>
        </w:rPr>
        <w:t>caused by the offen</w:t>
      </w:r>
      <w:r w:rsidRPr="006C5FFC">
        <w:rPr>
          <w:rFonts w:ascii="Times New Roman" w:hAnsi="Times New Roman" w:cs="Times New Roman"/>
          <w:sz w:val="24"/>
          <w:szCs w:val="24"/>
          <w:lang w:val="en-US"/>
        </w:rPr>
        <w:t>ce.</w:t>
      </w:r>
    </w:p>
    <w:p w14:paraId="16B4DACA" w14:textId="0CAE5C5E" w:rsidR="005C0025" w:rsidRPr="005C0025" w:rsidRDefault="005C0025" w:rsidP="005C002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is clear from that provision, </w:t>
      </w:r>
      <w:r w:rsidRPr="006C5FFC">
        <w:rPr>
          <w:rFonts w:ascii="Times New Roman" w:hAnsi="Times New Roman" w:cs="Times New Roman"/>
          <w:sz w:val="24"/>
          <w:szCs w:val="24"/>
          <w:lang w:val="en-US"/>
        </w:rPr>
        <w:t>restitution is</w:t>
      </w:r>
      <w:r>
        <w:rPr>
          <w:rFonts w:ascii="Times New Roman" w:hAnsi="Times New Roman" w:cs="Times New Roman"/>
          <w:sz w:val="24"/>
          <w:szCs w:val="24"/>
          <w:lang w:val="en-US"/>
        </w:rPr>
        <w:t xml:space="preserve"> not a sentence but a condition</w:t>
      </w:r>
      <w:r w:rsidRPr="006C5FFC">
        <w:rPr>
          <w:rFonts w:ascii="Times New Roman" w:hAnsi="Times New Roman" w:cs="Times New Roman"/>
          <w:sz w:val="24"/>
          <w:szCs w:val="24"/>
          <w:lang w:val="en-US"/>
        </w:rPr>
        <w:t xml:space="preserve"> of s</w:t>
      </w:r>
      <w:r>
        <w:rPr>
          <w:rFonts w:ascii="Times New Roman" w:hAnsi="Times New Roman" w:cs="Times New Roman"/>
          <w:sz w:val="24"/>
          <w:szCs w:val="24"/>
          <w:lang w:val="en-US"/>
        </w:rPr>
        <w:t>uspension of sentence.  It needs</w:t>
      </w:r>
      <w:r w:rsidRPr="006C5FFC">
        <w:rPr>
          <w:rFonts w:ascii="Times New Roman" w:hAnsi="Times New Roman" w:cs="Times New Roman"/>
          <w:sz w:val="24"/>
          <w:szCs w:val="24"/>
          <w:lang w:val="en-US"/>
        </w:rPr>
        <w:t xml:space="preserve"> no explanation therefore </w:t>
      </w:r>
      <w:r>
        <w:rPr>
          <w:rFonts w:ascii="Times New Roman" w:hAnsi="Times New Roman" w:cs="Times New Roman"/>
          <w:sz w:val="24"/>
          <w:szCs w:val="24"/>
          <w:lang w:val="en-US"/>
        </w:rPr>
        <w:t>that i</w:t>
      </w:r>
      <w:r w:rsidRPr="006C5FFC">
        <w:rPr>
          <w:rFonts w:ascii="Times New Roman" w:hAnsi="Times New Roman" w:cs="Times New Roman"/>
          <w:sz w:val="24"/>
          <w:szCs w:val="24"/>
          <w:lang w:val="en-US"/>
        </w:rPr>
        <w:t xml:space="preserve">f it is a condition of suspension </w:t>
      </w:r>
      <w:r>
        <w:rPr>
          <w:rFonts w:ascii="Times New Roman" w:hAnsi="Times New Roman" w:cs="Times New Roman"/>
          <w:sz w:val="24"/>
          <w:szCs w:val="24"/>
          <w:lang w:val="en-US"/>
        </w:rPr>
        <w:t>of sentence, i</w:t>
      </w:r>
      <w:r w:rsidRPr="006C5FFC">
        <w:rPr>
          <w:rFonts w:ascii="Times New Roman" w:hAnsi="Times New Roman" w:cs="Times New Roman"/>
          <w:sz w:val="24"/>
          <w:szCs w:val="24"/>
          <w:lang w:val="en-US"/>
        </w:rPr>
        <w:t>t cannot be awarded directly like the trial magistrates did in</w:t>
      </w:r>
      <w:r>
        <w:rPr>
          <w:rFonts w:ascii="Times New Roman" w:hAnsi="Times New Roman" w:cs="Times New Roman"/>
          <w:sz w:val="24"/>
          <w:szCs w:val="24"/>
          <w:lang w:val="en-US"/>
        </w:rPr>
        <w:t xml:space="preserve"> these cases. It must be preceded</w:t>
      </w:r>
      <w:r w:rsidRPr="006C5FFC">
        <w:rPr>
          <w:rFonts w:ascii="Times New Roman" w:hAnsi="Times New Roman" w:cs="Times New Roman"/>
          <w:sz w:val="24"/>
          <w:szCs w:val="24"/>
          <w:lang w:val="en-US"/>
        </w:rPr>
        <w:t xml:space="preserve"> by the sentence w</w:t>
      </w:r>
      <w:r>
        <w:rPr>
          <w:rFonts w:ascii="Times New Roman" w:hAnsi="Times New Roman" w:cs="Times New Roman"/>
          <w:sz w:val="24"/>
          <w:szCs w:val="24"/>
          <w:lang w:val="en-US"/>
        </w:rPr>
        <w:t>hich is suspended.  If follows that if</w:t>
      </w:r>
      <w:r w:rsidRPr="006C5FFC">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restitution in these case</w:t>
      </w:r>
      <w:r w:rsidR="00EA3445">
        <w:rPr>
          <w:rFonts w:ascii="Times New Roman" w:hAnsi="Times New Roman" w:cs="Times New Roman"/>
          <w:sz w:val="24"/>
          <w:szCs w:val="24"/>
          <w:lang w:val="en-US"/>
        </w:rPr>
        <w:t>s</w:t>
      </w:r>
      <w:r>
        <w:rPr>
          <w:rFonts w:ascii="Times New Roman" w:hAnsi="Times New Roman" w:cs="Times New Roman"/>
          <w:sz w:val="24"/>
          <w:szCs w:val="24"/>
          <w:lang w:val="en-US"/>
        </w:rPr>
        <w:t xml:space="preserve"> was awarded pursuant</w:t>
      </w:r>
      <w:r w:rsidRPr="006C5FFC">
        <w:rPr>
          <w:rFonts w:ascii="Times New Roman" w:hAnsi="Times New Roman" w:cs="Times New Roman"/>
          <w:sz w:val="24"/>
          <w:szCs w:val="24"/>
          <w:lang w:val="en-US"/>
        </w:rPr>
        <w:t xml:space="preserve"> to s 358(2) (b), the award</w:t>
      </w:r>
      <w:r w:rsidR="00EA3445">
        <w:rPr>
          <w:rFonts w:ascii="Times New Roman" w:hAnsi="Times New Roman" w:cs="Times New Roman"/>
          <w:sz w:val="24"/>
          <w:szCs w:val="24"/>
          <w:lang w:val="en-US"/>
        </w:rPr>
        <w:t>s</w:t>
      </w:r>
      <w:r w:rsidRPr="006C5FFC">
        <w:rPr>
          <w:rFonts w:ascii="Times New Roman" w:hAnsi="Times New Roman" w:cs="Times New Roman"/>
          <w:sz w:val="24"/>
          <w:szCs w:val="24"/>
          <w:lang w:val="en-US"/>
        </w:rPr>
        <w:t xml:space="preserve"> </w:t>
      </w:r>
      <w:r w:rsidR="00EA3445">
        <w:rPr>
          <w:rFonts w:ascii="Times New Roman" w:hAnsi="Times New Roman" w:cs="Times New Roman"/>
          <w:sz w:val="24"/>
          <w:szCs w:val="24"/>
          <w:lang w:val="en-US"/>
        </w:rPr>
        <w:t xml:space="preserve">are </w:t>
      </w:r>
      <w:r w:rsidRPr="006C5FFC">
        <w:rPr>
          <w:rFonts w:ascii="Times New Roman" w:hAnsi="Times New Roman" w:cs="Times New Roman"/>
          <w:sz w:val="24"/>
          <w:szCs w:val="24"/>
          <w:lang w:val="en-US"/>
        </w:rPr>
        <w:t>incompetent for want of compliance with that section.</w:t>
      </w:r>
    </w:p>
    <w:p w14:paraId="333A2F95" w14:textId="181A2CEF" w:rsidR="005C0025" w:rsidRDefault="005C0025" w:rsidP="005C0025">
      <w:pPr>
        <w:spacing w:after="0" w:line="360" w:lineRule="auto"/>
        <w:ind w:firstLine="720"/>
        <w:jc w:val="both"/>
        <w:rPr>
          <w:rFonts w:ascii="Times New Roman" w:hAnsi="Times New Roman" w:cs="Times New Roman"/>
          <w:sz w:val="24"/>
          <w:szCs w:val="24"/>
          <w:lang w:val="en-US"/>
        </w:rPr>
      </w:pPr>
      <w:r w:rsidRPr="006C5FFC">
        <w:rPr>
          <w:rFonts w:ascii="Times New Roman" w:hAnsi="Times New Roman" w:cs="Times New Roman"/>
          <w:sz w:val="24"/>
          <w:szCs w:val="24"/>
          <w:lang w:val="en-US"/>
        </w:rPr>
        <w:t>T</w:t>
      </w:r>
      <w:r>
        <w:rPr>
          <w:rFonts w:ascii="Times New Roman" w:hAnsi="Times New Roman" w:cs="Times New Roman"/>
          <w:sz w:val="24"/>
          <w:szCs w:val="24"/>
          <w:lang w:val="en-US"/>
        </w:rPr>
        <w:t xml:space="preserve">he second method for awarding </w:t>
      </w:r>
      <w:r w:rsidRPr="006C5FFC">
        <w:rPr>
          <w:rFonts w:ascii="Times New Roman" w:hAnsi="Times New Roman" w:cs="Times New Roman"/>
          <w:sz w:val="24"/>
          <w:szCs w:val="24"/>
          <w:lang w:val="en-US"/>
        </w:rPr>
        <w:t xml:space="preserve">restitution is provided for under Part XIX of the code.  It </w:t>
      </w:r>
      <w:r>
        <w:rPr>
          <w:rFonts w:ascii="Times New Roman" w:hAnsi="Times New Roman" w:cs="Times New Roman"/>
          <w:sz w:val="24"/>
          <w:szCs w:val="24"/>
          <w:lang w:val="en-US"/>
        </w:rPr>
        <w:t>is also found outside the provisions</w:t>
      </w:r>
      <w:r w:rsidRPr="006C5FFC">
        <w:rPr>
          <w:rFonts w:ascii="Times New Roman" w:hAnsi="Times New Roman" w:cs="Times New Roman"/>
          <w:sz w:val="24"/>
          <w:szCs w:val="24"/>
          <w:lang w:val="en-US"/>
        </w:rPr>
        <w:t xml:space="preserve"> relating to punishments.  It is titled </w:t>
      </w:r>
      <w:r>
        <w:rPr>
          <w:rFonts w:ascii="Times New Roman" w:hAnsi="Times New Roman" w:cs="Times New Roman"/>
          <w:sz w:val="24"/>
          <w:szCs w:val="24"/>
          <w:lang w:val="en-US"/>
        </w:rPr>
        <w:t>“</w:t>
      </w:r>
      <w:r w:rsidRPr="006C5FFC">
        <w:rPr>
          <w:rFonts w:ascii="Times New Roman" w:hAnsi="Times New Roman" w:cs="Times New Roman"/>
          <w:sz w:val="24"/>
          <w:szCs w:val="24"/>
          <w:lang w:val="en-US"/>
        </w:rPr>
        <w:t>Comp</w:t>
      </w:r>
      <w:r>
        <w:rPr>
          <w:rFonts w:ascii="Times New Roman" w:hAnsi="Times New Roman" w:cs="Times New Roman"/>
          <w:sz w:val="24"/>
          <w:szCs w:val="24"/>
          <w:lang w:val="en-US"/>
        </w:rPr>
        <w:t>ensation and Restitution.”  That again serves to show</w:t>
      </w:r>
      <w:r w:rsidRPr="006C5FFC">
        <w:rPr>
          <w:rFonts w:ascii="Times New Roman" w:hAnsi="Times New Roman" w:cs="Times New Roman"/>
          <w:sz w:val="24"/>
          <w:szCs w:val="24"/>
          <w:lang w:val="en-US"/>
        </w:rPr>
        <w:t xml:space="preserve"> that it is not envisaged to oper</w:t>
      </w:r>
      <w:r>
        <w:rPr>
          <w:rFonts w:ascii="Times New Roman" w:hAnsi="Times New Roman" w:cs="Times New Roman"/>
          <w:sz w:val="24"/>
          <w:szCs w:val="24"/>
          <w:lang w:val="en-US"/>
        </w:rPr>
        <w:t xml:space="preserve">ate as a criminal penalty but as </w:t>
      </w:r>
      <w:r w:rsidRPr="006C5FFC">
        <w:rPr>
          <w:rFonts w:ascii="Times New Roman" w:hAnsi="Times New Roman" w:cs="Times New Roman"/>
          <w:sz w:val="24"/>
          <w:szCs w:val="24"/>
          <w:lang w:val="en-US"/>
        </w:rPr>
        <w:t>a civil award</w:t>
      </w:r>
      <w:r>
        <w:rPr>
          <w:rFonts w:ascii="Times New Roman" w:hAnsi="Times New Roman" w:cs="Times New Roman"/>
          <w:sz w:val="24"/>
          <w:szCs w:val="24"/>
          <w:lang w:val="en-US"/>
        </w:rPr>
        <w:t xml:space="preserve">. </w:t>
      </w:r>
      <w:r w:rsidRPr="006C5FFC">
        <w:rPr>
          <w:rFonts w:ascii="Times New Roman" w:hAnsi="Times New Roman" w:cs="Times New Roman"/>
          <w:sz w:val="24"/>
          <w:szCs w:val="24"/>
          <w:lang w:val="en-US"/>
        </w:rPr>
        <w:t>By making the award</w:t>
      </w:r>
      <w:r w:rsidR="00EA3445">
        <w:rPr>
          <w:rFonts w:ascii="Times New Roman" w:hAnsi="Times New Roman" w:cs="Times New Roman"/>
          <w:sz w:val="24"/>
          <w:szCs w:val="24"/>
          <w:lang w:val="en-US"/>
        </w:rPr>
        <w:t>,</w:t>
      </w:r>
      <w:r w:rsidRPr="006C5FFC">
        <w:rPr>
          <w:rFonts w:ascii="Times New Roman" w:hAnsi="Times New Roman" w:cs="Times New Roman"/>
          <w:sz w:val="24"/>
          <w:szCs w:val="24"/>
          <w:lang w:val="en-US"/>
        </w:rPr>
        <w:t xml:space="preserve"> the court will be exercising a special form of civil juri</w:t>
      </w:r>
      <w:r>
        <w:rPr>
          <w:rFonts w:ascii="Times New Roman" w:hAnsi="Times New Roman" w:cs="Times New Roman"/>
          <w:sz w:val="24"/>
          <w:szCs w:val="24"/>
          <w:lang w:val="en-US"/>
        </w:rPr>
        <w:t>sdiction.  The award is not conditional</w:t>
      </w:r>
      <w:r w:rsidRPr="006C5FFC">
        <w:rPr>
          <w:rFonts w:ascii="Times New Roman" w:hAnsi="Times New Roman" w:cs="Times New Roman"/>
          <w:sz w:val="24"/>
          <w:szCs w:val="24"/>
          <w:lang w:val="en-US"/>
        </w:rPr>
        <w:t xml:space="preserve"> upon</w:t>
      </w:r>
      <w:r>
        <w:rPr>
          <w:rFonts w:ascii="Times New Roman" w:hAnsi="Times New Roman" w:cs="Times New Roman"/>
          <w:sz w:val="24"/>
          <w:szCs w:val="24"/>
          <w:lang w:val="en-US"/>
        </w:rPr>
        <w:t xml:space="preserve"> the suspension of a sentence. It can be awarded </w:t>
      </w:r>
      <w:r>
        <w:rPr>
          <w:rFonts w:ascii="Times New Roman" w:hAnsi="Times New Roman" w:cs="Times New Roman"/>
          <w:sz w:val="24"/>
          <w:szCs w:val="24"/>
          <w:lang w:val="en-US"/>
        </w:rPr>
        <w:lastRenderedPageBreak/>
        <w:t>directly like the trial magistrates did in these cases. The catch however is that both trial magistrates cannot purport to have resorted to Part XIX because s368 of the CP&amp;E A prescribes that:</w:t>
      </w:r>
    </w:p>
    <w:p w14:paraId="5A402372" w14:textId="77777777" w:rsidR="005C0025" w:rsidRPr="005C0025" w:rsidRDefault="005C0025" w:rsidP="005C0025">
      <w:pPr>
        <w:pStyle w:val="ListParagraph"/>
        <w:numPr>
          <w:ilvl w:val="0"/>
          <w:numId w:val="6"/>
        </w:numPr>
        <w:spacing w:after="0" w:line="240" w:lineRule="auto"/>
        <w:ind w:left="1080"/>
        <w:rPr>
          <w:rFonts w:ascii="Times New Roman" w:hAnsi="Times New Roman" w:cs="Times New Roman"/>
          <w:lang w:val="en-US"/>
        </w:rPr>
      </w:pPr>
      <w:r w:rsidRPr="005C0025">
        <w:rPr>
          <w:rFonts w:ascii="Times New Roman" w:hAnsi="Times New Roman" w:cs="Times New Roman"/>
          <w:lang w:val="en-US"/>
        </w:rPr>
        <w:t xml:space="preserve">“A court shall not make an award in terms of this part unless the injured part or the prosecutor acting on behalf of the injured part applies for such an award or order.” </w:t>
      </w:r>
    </w:p>
    <w:p w14:paraId="699CAEB8" w14:textId="77777777" w:rsidR="005C0025" w:rsidRPr="005C0025" w:rsidRDefault="005C0025" w:rsidP="005C0025">
      <w:pPr>
        <w:spacing w:after="0" w:line="240" w:lineRule="auto"/>
        <w:jc w:val="both"/>
        <w:rPr>
          <w:rFonts w:ascii="Times New Roman" w:hAnsi="Times New Roman" w:cs="Times New Roman"/>
          <w:lang w:val="en-US"/>
        </w:rPr>
      </w:pPr>
    </w:p>
    <w:p w14:paraId="6524D08D" w14:textId="2FA38B76" w:rsidR="005C0025" w:rsidRDefault="005C0025" w:rsidP="005C002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is no indication in the record of proceedings that such an application was made or that the order was made in terms of Part XIX. In any case, it would have been incompetent for the trial courts to make such an order in the absence of that application. </w:t>
      </w:r>
    </w:p>
    <w:p w14:paraId="5061A9C8" w14:textId="77777777" w:rsidR="005C0025" w:rsidRDefault="005C0025" w:rsidP="005C00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It is against the above omissions that I am unable to certify the sentences in both cases as being in accordance with real and substantial justice. I therefore order that:</w:t>
      </w:r>
    </w:p>
    <w:p w14:paraId="4DBB4176" w14:textId="77777777" w:rsidR="005C0025" w:rsidRDefault="005C0025" w:rsidP="005C0025">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sentence imposed in the case of </w:t>
      </w:r>
      <w:r w:rsidRPr="00DF4340">
        <w:rPr>
          <w:rFonts w:ascii="Times New Roman" w:hAnsi="Times New Roman" w:cs="Times New Roman"/>
          <w:i/>
          <w:sz w:val="24"/>
          <w:szCs w:val="24"/>
          <w:lang w:val="en-US"/>
        </w:rPr>
        <w:t>S v</w:t>
      </w:r>
      <w:r>
        <w:rPr>
          <w:rFonts w:ascii="Times New Roman" w:hAnsi="Times New Roman" w:cs="Times New Roman"/>
          <w:sz w:val="24"/>
          <w:szCs w:val="24"/>
          <w:lang w:val="en-US"/>
        </w:rPr>
        <w:t xml:space="preserve"> </w:t>
      </w:r>
      <w:r w:rsidRPr="00DF4340">
        <w:rPr>
          <w:rFonts w:ascii="Times New Roman" w:hAnsi="Times New Roman" w:cs="Times New Roman"/>
          <w:i/>
          <w:sz w:val="24"/>
          <w:szCs w:val="24"/>
          <w:lang w:val="en-US"/>
        </w:rPr>
        <w:t>Kudakwashe Jasina</w:t>
      </w:r>
      <w:r>
        <w:rPr>
          <w:rFonts w:ascii="Times New Roman" w:hAnsi="Times New Roman" w:cs="Times New Roman"/>
          <w:sz w:val="24"/>
          <w:szCs w:val="24"/>
          <w:lang w:val="en-US"/>
        </w:rPr>
        <w:t xml:space="preserve"> on CRB No. 556/22 be and is hereby set aside</w:t>
      </w:r>
    </w:p>
    <w:p w14:paraId="23CB239C" w14:textId="77777777" w:rsidR="005C0025" w:rsidRDefault="005C0025" w:rsidP="005C0025">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case is remitted to the trial magistrate for her to recall the accused and sentence him afresh taking into account the guidelines given herein</w:t>
      </w:r>
    </w:p>
    <w:p w14:paraId="4321E60C" w14:textId="77777777" w:rsidR="005C0025" w:rsidRDefault="005C0025" w:rsidP="005C0025">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sentence imposed in the case of </w:t>
      </w:r>
      <w:r w:rsidRPr="00DF4340">
        <w:rPr>
          <w:rFonts w:ascii="Times New Roman" w:hAnsi="Times New Roman" w:cs="Times New Roman"/>
          <w:i/>
          <w:sz w:val="24"/>
          <w:szCs w:val="24"/>
          <w:lang w:val="en-US"/>
        </w:rPr>
        <w:t>S v Munyaradzi Denford Sanyika</w:t>
      </w:r>
      <w:r>
        <w:rPr>
          <w:rFonts w:ascii="Times New Roman" w:hAnsi="Times New Roman" w:cs="Times New Roman"/>
          <w:sz w:val="24"/>
          <w:szCs w:val="24"/>
          <w:lang w:val="en-US"/>
        </w:rPr>
        <w:t xml:space="preserve"> on CRB No. 543/22 be and sis hereby set aside</w:t>
      </w:r>
    </w:p>
    <w:p w14:paraId="0683340D" w14:textId="77777777" w:rsidR="005C0025" w:rsidRDefault="005C0025" w:rsidP="005C0025">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case is remitted back to the trial magistrate to recall the accused and sentence him afresh taking into account the guidelines given in this judgment. </w:t>
      </w:r>
    </w:p>
    <w:p w14:paraId="72709A75" w14:textId="77777777" w:rsidR="005C0025" w:rsidRDefault="005C0025" w:rsidP="005C0025">
      <w:pPr>
        <w:spacing w:after="0" w:line="360" w:lineRule="auto"/>
        <w:jc w:val="both"/>
        <w:rPr>
          <w:rFonts w:ascii="Times New Roman" w:hAnsi="Times New Roman" w:cs="Times New Roman"/>
          <w:sz w:val="24"/>
          <w:szCs w:val="24"/>
          <w:lang w:val="en-US"/>
        </w:rPr>
      </w:pPr>
    </w:p>
    <w:p w14:paraId="64E25C22" w14:textId="77777777" w:rsidR="005C0025" w:rsidRDefault="005C0025" w:rsidP="005C0025">
      <w:pPr>
        <w:spacing w:after="0" w:line="360" w:lineRule="auto"/>
        <w:jc w:val="both"/>
        <w:rPr>
          <w:rFonts w:ascii="Times New Roman" w:hAnsi="Times New Roman" w:cs="Times New Roman"/>
          <w:sz w:val="24"/>
          <w:szCs w:val="24"/>
          <w:lang w:val="en-US"/>
        </w:rPr>
      </w:pPr>
    </w:p>
    <w:p w14:paraId="5AF57844" w14:textId="77777777" w:rsidR="005C0025" w:rsidRDefault="005C0025" w:rsidP="005C0025">
      <w:pPr>
        <w:spacing w:after="0" w:line="360" w:lineRule="auto"/>
        <w:jc w:val="both"/>
        <w:rPr>
          <w:rFonts w:ascii="Times New Roman" w:hAnsi="Times New Roman" w:cs="Times New Roman"/>
          <w:sz w:val="24"/>
          <w:szCs w:val="24"/>
          <w:lang w:val="en-US"/>
        </w:rPr>
      </w:pPr>
    </w:p>
    <w:p w14:paraId="1613A278" w14:textId="77777777" w:rsidR="005C0025" w:rsidRDefault="005C0025" w:rsidP="005C00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MUTEVEDZI J …………………..</w:t>
      </w:r>
    </w:p>
    <w:p w14:paraId="0A4CA04D" w14:textId="77777777" w:rsidR="005C0025" w:rsidRDefault="005C0025" w:rsidP="005C0025">
      <w:pPr>
        <w:spacing w:after="0" w:line="360" w:lineRule="auto"/>
        <w:jc w:val="both"/>
        <w:rPr>
          <w:rFonts w:ascii="Times New Roman" w:hAnsi="Times New Roman" w:cs="Times New Roman"/>
          <w:sz w:val="24"/>
          <w:szCs w:val="24"/>
          <w:lang w:val="en-US"/>
        </w:rPr>
      </w:pPr>
    </w:p>
    <w:p w14:paraId="38AE611F" w14:textId="1AE91A87" w:rsidR="005C0025" w:rsidRPr="00A23142" w:rsidRDefault="005C0025" w:rsidP="005C002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MUNGWARI J …………………………..Agrees</w:t>
      </w:r>
    </w:p>
    <w:p w14:paraId="14D0B01D" w14:textId="77777777" w:rsidR="005C0025" w:rsidRPr="002E311E" w:rsidRDefault="005C0025" w:rsidP="005C0025">
      <w:pPr>
        <w:spacing w:after="0" w:line="240" w:lineRule="auto"/>
        <w:jc w:val="both"/>
        <w:rPr>
          <w:b/>
          <w:u w:val="single"/>
        </w:rPr>
      </w:pPr>
      <w:r>
        <w:rPr>
          <w:rFonts w:ascii="Times New Roman" w:hAnsi="Times New Roman" w:cs="Times New Roman"/>
          <w:sz w:val="24"/>
          <w:szCs w:val="24"/>
        </w:rPr>
        <w:t xml:space="preserve"> </w:t>
      </w:r>
    </w:p>
    <w:p w14:paraId="2087F0FE" w14:textId="24D3D4D7" w:rsidR="00A23142" w:rsidRPr="005C0025" w:rsidRDefault="00A23142" w:rsidP="005C0025"/>
    <w:sectPr w:rsidR="00A23142" w:rsidRPr="005C002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A2B19" w14:textId="77777777" w:rsidR="001354A2" w:rsidRDefault="001354A2" w:rsidP="006C5FFC">
      <w:pPr>
        <w:spacing w:after="0" w:line="240" w:lineRule="auto"/>
      </w:pPr>
      <w:r>
        <w:separator/>
      </w:r>
    </w:p>
  </w:endnote>
  <w:endnote w:type="continuationSeparator" w:id="0">
    <w:p w14:paraId="2ADD8488" w14:textId="77777777" w:rsidR="001354A2" w:rsidRDefault="001354A2" w:rsidP="006C5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457AC" w14:textId="77777777" w:rsidR="001354A2" w:rsidRDefault="001354A2" w:rsidP="006C5FFC">
      <w:pPr>
        <w:spacing w:after="0" w:line="240" w:lineRule="auto"/>
      </w:pPr>
      <w:r>
        <w:separator/>
      </w:r>
    </w:p>
  </w:footnote>
  <w:footnote w:type="continuationSeparator" w:id="0">
    <w:p w14:paraId="64F3CEC5" w14:textId="77777777" w:rsidR="001354A2" w:rsidRDefault="001354A2" w:rsidP="006C5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061656"/>
      <w:docPartObj>
        <w:docPartGallery w:val="Page Numbers (Top of Page)"/>
        <w:docPartUnique/>
      </w:docPartObj>
    </w:sdtPr>
    <w:sdtEndPr>
      <w:rPr>
        <w:noProof/>
        <w:sz w:val="24"/>
        <w:szCs w:val="24"/>
      </w:rPr>
    </w:sdtEndPr>
    <w:sdtContent>
      <w:p w14:paraId="402863D0" w14:textId="72E238EE" w:rsidR="005C0025" w:rsidRDefault="005C0025">
        <w:pPr>
          <w:pStyle w:val="Header"/>
          <w:jc w:val="right"/>
          <w:rPr>
            <w:noProof/>
            <w:sz w:val="24"/>
            <w:szCs w:val="24"/>
          </w:rPr>
        </w:pPr>
        <w:r w:rsidRPr="005C0025">
          <w:rPr>
            <w:sz w:val="24"/>
            <w:szCs w:val="24"/>
          </w:rPr>
          <w:fldChar w:fldCharType="begin"/>
        </w:r>
        <w:r w:rsidRPr="005C0025">
          <w:rPr>
            <w:sz w:val="24"/>
            <w:szCs w:val="24"/>
          </w:rPr>
          <w:instrText xml:space="preserve"> PAGE   \* MERGEFORMAT </w:instrText>
        </w:r>
        <w:r w:rsidRPr="005C0025">
          <w:rPr>
            <w:sz w:val="24"/>
            <w:szCs w:val="24"/>
          </w:rPr>
          <w:fldChar w:fldCharType="separate"/>
        </w:r>
        <w:r w:rsidR="00124A77">
          <w:rPr>
            <w:noProof/>
            <w:sz w:val="24"/>
            <w:szCs w:val="24"/>
          </w:rPr>
          <w:t>1</w:t>
        </w:r>
        <w:r w:rsidRPr="005C0025">
          <w:rPr>
            <w:noProof/>
            <w:sz w:val="24"/>
            <w:szCs w:val="24"/>
          </w:rPr>
          <w:fldChar w:fldCharType="end"/>
        </w:r>
      </w:p>
      <w:p w14:paraId="3AF76F9C" w14:textId="2569D25B" w:rsidR="00EA3445" w:rsidRPr="005C0025" w:rsidRDefault="00EA3445">
        <w:pPr>
          <w:pStyle w:val="Header"/>
          <w:jc w:val="right"/>
          <w:rPr>
            <w:noProof/>
            <w:sz w:val="24"/>
            <w:szCs w:val="24"/>
          </w:rPr>
        </w:pPr>
        <w:r>
          <w:rPr>
            <w:noProof/>
            <w:sz w:val="24"/>
            <w:szCs w:val="24"/>
          </w:rPr>
          <w:t>HH</w:t>
        </w:r>
        <w:r w:rsidR="00F707EC">
          <w:rPr>
            <w:noProof/>
            <w:sz w:val="24"/>
            <w:szCs w:val="24"/>
          </w:rPr>
          <w:t xml:space="preserve"> 850-22</w:t>
        </w:r>
      </w:p>
      <w:p w14:paraId="549D08E0" w14:textId="7EDD2607" w:rsidR="005C0025" w:rsidRDefault="005C0025">
        <w:pPr>
          <w:pStyle w:val="Header"/>
          <w:jc w:val="right"/>
          <w:rPr>
            <w:noProof/>
            <w:sz w:val="24"/>
            <w:szCs w:val="24"/>
          </w:rPr>
        </w:pPr>
        <w:r w:rsidRPr="005C0025">
          <w:rPr>
            <w:noProof/>
            <w:sz w:val="24"/>
            <w:szCs w:val="24"/>
          </w:rPr>
          <w:t>CRB</w:t>
        </w:r>
        <w:r>
          <w:rPr>
            <w:noProof/>
            <w:sz w:val="24"/>
            <w:szCs w:val="24"/>
          </w:rPr>
          <w:t xml:space="preserve"> 556/22</w:t>
        </w:r>
      </w:p>
      <w:p w14:paraId="5CBD5C21" w14:textId="7D966BE1" w:rsidR="005C0025" w:rsidRPr="005C0025" w:rsidRDefault="005C0025">
        <w:pPr>
          <w:pStyle w:val="Header"/>
          <w:jc w:val="right"/>
          <w:rPr>
            <w:sz w:val="24"/>
            <w:szCs w:val="24"/>
          </w:rPr>
        </w:pPr>
        <w:r>
          <w:rPr>
            <w:noProof/>
            <w:sz w:val="24"/>
            <w:szCs w:val="24"/>
          </w:rPr>
          <w:t>CRB 543/22</w:t>
        </w:r>
      </w:p>
    </w:sdtContent>
  </w:sdt>
  <w:p w14:paraId="34222BC5" w14:textId="77777777" w:rsidR="005C0025" w:rsidRDefault="005C00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31C97"/>
    <w:multiLevelType w:val="hybridMultilevel"/>
    <w:tmpl w:val="15A24ED2"/>
    <w:lvl w:ilvl="0" w:tplc="C28AD87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C1F0181"/>
    <w:multiLevelType w:val="hybridMultilevel"/>
    <w:tmpl w:val="AA16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80654"/>
    <w:multiLevelType w:val="hybridMultilevel"/>
    <w:tmpl w:val="19CC2B3A"/>
    <w:lvl w:ilvl="0" w:tplc="76D447D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EDD0F1F"/>
    <w:multiLevelType w:val="hybridMultilevel"/>
    <w:tmpl w:val="8C0888B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C564C79"/>
    <w:multiLevelType w:val="hybridMultilevel"/>
    <w:tmpl w:val="70643742"/>
    <w:lvl w:ilvl="0" w:tplc="EAA8D66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2216710"/>
    <w:multiLevelType w:val="hybridMultilevel"/>
    <w:tmpl w:val="562EA40E"/>
    <w:lvl w:ilvl="0" w:tplc="2C46F9D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3E80820"/>
    <w:multiLevelType w:val="hybridMultilevel"/>
    <w:tmpl w:val="343C50CA"/>
    <w:lvl w:ilvl="0" w:tplc="664285B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D6D1B04"/>
    <w:multiLevelType w:val="hybridMultilevel"/>
    <w:tmpl w:val="471A3C22"/>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35"/>
    <w:rsid w:val="000111AA"/>
    <w:rsid w:val="000667A6"/>
    <w:rsid w:val="00124A77"/>
    <w:rsid w:val="001354A2"/>
    <w:rsid w:val="00143A36"/>
    <w:rsid w:val="00157165"/>
    <w:rsid w:val="00162E2A"/>
    <w:rsid w:val="001A47CE"/>
    <w:rsid w:val="001E086D"/>
    <w:rsid w:val="00231708"/>
    <w:rsid w:val="002B0D17"/>
    <w:rsid w:val="002B1B3E"/>
    <w:rsid w:val="00320F98"/>
    <w:rsid w:val="003B7C57"/>
    <w:rsid w:val="00434170"/>
    <w:rsid w:val="00454EFD"/>
    <w:rsid w:val="0046003F"/>
    <w:rsid w:val="00485823"/>
    <w:rsid w:val="00485835"/>
    <w:rsid w:val="004A765C"/>
    <w:rsid w:val="00531B0C"/>
    <w:rsid w:val="005C0025"/>
    <w:rsid w:val="005E239B"/>
    <w:rsid w:val="005E3191"/>
    <w:rsid w:val="005F14AA"/>
    <w:rsid w:val="006159D5"/>
    <w:rsid w:val="006756DC"/>
    <w:rsid w:val="006C5FFC"/>
    <w:rsid w:val="006D25F9"/>
    <w:rsid w:val="0071792A"/>
    <w:rsid w:val="00837194"/>
    <w:rsid w:val="00882169"/>
    <w:rsid w:val="008B7245"/>
    <w:rsid w:val="008F7881"/>
    <w:rsid w:val="00927532"/>
    <w:rsid w:val="009670C6"/>
    <w:rsid w:val="00987F48"/>
    <w:rsid w:val="00A011DF"/>
    <w:rsid w:val="00A23142"/>
    <w:rsid w:val="00A326C3"/>
    <w:rsid w:val="00A34F27"/>
    <w:rsid w:val="00A55BFA"/>
    <w:rsid w:val="00B254E3"/>
    <w:rsid w:val="00B262E1"/>
    <w:rsid w:val="00B57BF0"/>
    <w:rsid w:val="00B706E4"/>
    <w:rsid w:val="00B76E43"/>
    <w:rsid w:val="00B7761A"/>
    <w:rsid w:val="00B84254"/>
    <w:rsid w:val="00BA6949"/>
    <w:rsid w:val="00BC235A"/>
    <w:rsid w:val="00BD62D0"/>
    <w:rsid w:val="00C21DB4"/>
    <w:rsid w:val="00C42CD4"/>
    <w:rsid w:val="00C757B7"/>
    <w:rsid w:val="00CA3EF2"/>
    <w:rsid w:val="00DA0942"/>
    <w:rsid w:val="00DC023E"/>
    <w:rsid w:val="00DF4340"/>
    <w:rsid w:val="00EA3445"/>
    <w:rsid w:val="00EC1351"/>
    <w:rsid w:val="00EF12D2"/>
    <w:rsid w:val="00EF5B69"/>
    <w:rsid w:val="00F2655F"/>
    <w:rsid w:val="00F707EC"/>
    <w:rsid w:val="00F71F74"/>
    <w:rsid w:val="00F92668"/>
    <w:rsid w:val="00FB32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438C"/>
  <w15:chartTrackingRefBased/>
  <w15:docId w15:val="{2D278DF7-A639-42E5-8E67-8791F91E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025"/>
    <w:pPr>
      <w:spacing w:after="200" w:line="27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165"/>
    <w:rPr>
      <w:rFonts w:ascii="Segoe UI" w:hAnsi="Segoe UI" w:cs="Segoe UI"/>
      <w:sz w:val="18"/>
      <w:szCs w:val="18"/>
    </w:rPr>
  </w:style>
  <w:style w:type="paragraph" w:styleId="ListParagraph">
    <w:name w:val="List Paragraph"/>
    <w:basedOn w:val="Normal"/>
    <w:uiPriority w:val="34"/>
    <w:qFormat/>
    <w:rsid w:val="00143A36"/>
    <w:pPr>
      <w:ind w:left="720"/>
      <w:contextualSpacing/>
    </w:pPr>
  </w:style>
  <w:style w:type="paragraph" w:styleId="Header">
    <w:name w:val="header"/>
    <w:basedOn w:val="Normal"/>
    <w:link w:val="HeaderChar"/>
    <w:uiPriority w:val="99"/>
    <w:unhideWhenUsed/>
    <w:rsid w:val="006C5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FFC"/>
  </w:style>
  <w:style w:type="paragraph" w:styleId="Footer">
    <w:name w:val="footer"/>
    <w:basedOn w:val="Normal"/>
    <w:link w:val="FooterChar"/>
    <w:uiPriority w:val="99"/>
    <w:unhideWhenUsed/>
    <w:rsid w:val="006C5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2022-01-14T09:56:00Z</cp:lastPrinted>
  <dcterms:created xsi:type="dcterms:W3CDTF">2022-11-25T08:07:00Z</dcterms:created>
  <dcterms:modified xsi:type="dcterms:W3CDTF">2022-11-25T08:07:00Z</dcterms:modified>
</cp:coreProperties>
</file>