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D82" w:rsidRDefault="00476D82" w:rsidP="00403CA4">
      <w:pPr>
        <w:pStyle w:val="Header"/>
        <w:jc w:val="right"/>
        <w:rPr>
          <w:rFonts w:ascii="Times New Roman" w:hAnsi="Times New Roman" w:cs="Times New Roman"/>
          <w:sz w:val="24"/>
        </w:rPr>
      </w:pPr>
      <w:bookmarkStart w:id="0" w:name="_GoBack"/>
      <w:bookmarkEnd w:id="0"/>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476D82" w:rsidRDefault="00476D82" w:rsidP="00CA7D5D">
      <w:pPr>
        <w:spacing w:line="240" w:lineRule="auto"/>
        <w:contextualSpacing/>
        <w:jc w:val="both"/>
        <w:rPr>
          <w:rFonts w:ascii="Times New Roman" w:hAnsi="Times New Roman" w:cs="Times New Roman"/>
          <w:sz w:val="24"/>
        </w:rPr>
      </w:pPr>
    </w:p>
    <w:p w:rsidR="00476D82" w:rsidRDefault="00476D82" w:rsidP="00CA7D5D">
      <w:pPr>
        <w:spacing w:line="240" w:lineRule="auto"/>
        <w:contextualSpacing/>
        <w:jc w:val="both"/>
        <w:rPr>
          <w:rFonts w:ascii="Times New Roman" w:hAnsi="Times New Roman" w:cs="Times New Roman"/>
          <w:sz w:val="24"/>
        </w:rPr>
      </w:pPr>
    </w:p>
    <w:p w:rsidR="00A72489"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THE STATE </w:t>
      </w:r>
    </w:p>
    <w:p w:rsidR="00CA7D5D" w:rsidRDefault="00CA7D5D" w:rsidP="00CA7D5D">
      <w:pPr>
        <w:spacing w:line="240" w:lineRule="auto"/>
        <w:contextualSpacing/>
        <w:jc w:val="both"/>
        <w:rPr>
          <w:rFonts w:ascii="Times New Roman" w:hAnsi="Times New Roman" w:cs="Times New Roman"/>
          <w:b/>
          <w:sz w:val="24"/>
        </w:rPr>
      </w:pPr>
      <w:r>
        <w:rPr>
          <w:rFonts w:ascii="Times New Roman" w:hAnsi="Times New Roman" w:cs="Times New Roman"/>
          <w:b/>
          <w:sz w:val="24"/>
        </w:rPr>
        <w:t>v</w:t>
      </w:r>
      <w:r w:rsidRPr="00CA7D5D">
        <w:rPr>
          <w:rFonts w:ascii="Times New Roman" w:hAnsi="Times New Roman" w:cs="Times New Roman"/>
          <w:b/>
          <w:sz w:val="24"/>
        </w:rPr>
        <w:t>ersus</w:t>
      </w:r>
    </w:p>
    <w:p w:rsidR="00AC791C" w:rsidRDefault="00696096"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JOSHUA MACHINGA </w:t>
      </w:r>
      <w:r w:rsidR="00AC791C">
        <w:rPr>
          <w:rFonts w:ascii="Times New Roman" w:hAnsi="Times New Roman" w:cs="Times New Roman"/>
          <w:sz w:val="24"/>
        </w:rPr>
        <w:t xml:space="preserve"> </w:t>
      </w:r>
    </w:p>
    <w:p w:rsidR="005C541B" w:rsidRDefault="005C541B"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CA7D5D" w:rsidRDefault="006E489A"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CHITAPI AND </w:t>
      </w:r>
      <w:r w:rsidR="00CA7D5D">
        <w:rPr>
          <w:rFonts w:ascii="Times New Roman" w:hAnsi="Times New Roman" w:cs="Times New Roman"/>
          <w:sz w:val="24"/>
        </w:rPr>
        <w:t>M</w:t>
      </w:r>
      <w:r w:rsidR="00401F2A">
        <w:rPr>
          <w:rFonts w:ascii="Times New Roman" w:hAnsi="Times New Roman" w:cs="Times New Roman"/>
          <w:sz w:val="24"/>
        </w:rPr>
        <w:t>USITHU</w:t>
      </w:r>
      <w:r w:rsidR="00CA7D5D">
        <w:rPr>
          <w:rFonts w:ascii="Times New Roman" w:hAnsi="Times New Roman" w:cs="Times New Roman"/>
          <w:sz w:val="24"/>
        </w:rPr>
        <w:t xml:space="preserve"> J</w:t>
      </w:r>
      <w:r>
        <w:rPr>
          <w:rFonts w:ascii="Times New Roman" w:hAnsi="Times New Roman" w:cs="Times New Roman"/>
          <w:sz w:val="24"/>
        </w:rPr>
        <w:t>J</w:t>
      </w:r>
    </w:p>
    <w:p w:rsidR="00CA7D5D" w:rsidRPr="0040109F" w:rsidRDefault="00401F2A" w:rsidP="00CA7D5D">
      <w:pPr>
        <w:spacing w:line="240" w:lineRule="auto"/>
        <w:contextualSpacing/>
        <w:jc w:val="both"/>
        <w:rPr>
          <w:rFonts w:ascii="Times New Roman" w:hAnsi="Times New Roman" w:cs="Times New Roman"/>
          <w:sz w:val="24"/>
        </w:rPr>
      </w:pPr>
      <w:r w:rsidRPr="0040109F">
        <w:rPr>
          <w:rFonts w:ascii="Times New Roman" w:hAnsi="Times New Roman" w:cs="Times New Roman"/>
          <w:sz w:val="24"/>
        </w:rPr>
        <w:t>HARARE</w:t>
      </w:r>
      <w:r w:rsidR="00DD3850">
        <w:rPr>
          <w:rFonts w:ascii="Times New Roman" w:hAnsi="Times New Roman" w:cs="Times New Roman"/>
          <w:sz w:val="24"/>
        </w:rPr>
        <w:t xml:space="preserve"> 17 September</w:t>
      </w:r>
      <w:r w:rsidR="00696096">
        <w:rPr>
          <w:rFonts w:ascii="Times New Roman" w:hAnsi="Times New Roman" w:cs="Times New Roman"/>
          <w:sz w:val="24"/>
        </w:rPr>
        <w:t xml:space="preserve"> </w:t>
      </w:r>
      <w:r w:rsidR="005C541B" w:rsidRPr="0040109F">
        <w:rPr>
          <w:rFonts w:ascii="Times New Roman" w:hAnsi="Times New Roman" w:cs="Times New Roman"/>
          <w:sz w:val="24"/>
        </w:rPr>
        <w:t>20</w:t>
      </w:r>
      <w:r w:rsidRPr="0040109F">
        <w:rPr>
          <w:rFonts w:ascii="Times New Roman" w:hAnsi="Times New Roman" w:cs="Times New Roman"/>
          <w:sz w:val="24"/>
        </w:rPr>
        <w:t>2</w:t>
      </w:r>
      <w:r w:rsidR="00AC791C">
        <w:rPr>
          <w:rFonts w:ascii="Times New Roman" w:hAnsi="Times New Roman" w:cs="Times New Roman"/>
          <w:sz w:val="24"/>
        </w:rPr>
        <w:t>1</w:t>
      </w:r>
      <w:r w:rsidR="00DD3850">
        <w:rPr>
          <w:rFonts w:ascii="Times New Roman" w:hAnsi="Times New Roman" w:cs="Times New Roman"/>
          <w:sz w:val="24"/>
        </w:rPr>
        <w:t xml:space="preserve"> and 14 March 2022</w:t>
      </w: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Pr="00CA7D5D" w:rsidRDefault="00CA7D5D" w:rsidP="00CA7D5D">
      <w:pPr>
        <w:spacing w:line="240" w:lineRule="auto"/>
        <w:contextualSpacing/>
        <w:jc w:val="both"/>
        <w:rPr>
          <w:rFonts w:ascii="Times New Roman" w:hAnsi="Times New Roman" w:cs="Times New Roman"/>
          <w:b/>
          <w:sz w:val="24"/>
        </w:rPr>
      </w:pPr>
      <w:r w:rsidRPr="00CA7D5D">
        <w:rPr>
          <w:rFonts w:ascii="Times New Roman" w:hAnsi="Times New Roman" w:cs="Times New Roman"/>
          <w:b/>
          <w:sz w:val="24"/>
        </w:rPr>
        <w:t>Criminal Review</w:t>
      </w:r>
    </w:p>
    <w:p w:rsidR="00CA7D5D" w:rsidRDefault="00CA7D5D" w:rsidP="00CA7D5D">
      <w:pPr>
        <w:spacing w:line="240" w:lineRule="auto"/>
        <w:contextualSpacing/>
        <w:jc w:val="both"/>
        <w:rPr>
          <w:rFonts w:ascii="Times New Roman" w:hAnsi="Times New Roman" w:cs="Times New Roman"/>
          <w:sz w:val="24"/>
        </w:rPr>
      </w:pPr>
    </w:p>
    <w:p w:rsidR="00D32BD9" w:rsidRDefault="00CA7D5D" w:rsidP="00696096">
      <w:pPr>
        <w:pStyle w:val="Default"/>
        <w:spacing w:line="360" w:lineRule="auto"/>
        <w:jc w:val="both"/>
        <w:rPr>
          <w:rFonts w:ascii="Times New Roman" w:hAnsi="Times New Roman" w:cs="Times New Roman"/>
        </w:rPr>
      </w:pPr>
      <w:r w:rsidRPr="00CA7D5D">
        <w:rPr>
          <w:rFonts w:ascii="Times New Roman" w:hAnsi="Times New Roman" w:cs="Times New Roman"/>
          <w:b/>
        </w:rPr>
        <w:tab/>
        <w:t>M</w:t>
      </w:r>
      <w:r w:rsidR="00401F2A">
        <w:rPr>
          <w:rFonts w:ascii="Times New Roman" w:hAnsi="Times New Roman" w:cs="Times New Roman"/>
          <w:b/>
        </w:rPr>
        <w:t>USITHU</w:t>
      </w:r>
      <w:r w:rsidRPr="00CA7D5D">
        <w:rPr>
          <w:rFonts w:ascii="Times New Roman" w:hAnsi="Times New Roman" w:cs="Times New Roman"/>
          <w:b/>
        </w:rPr>
        <w:t xml:space="preserve"> J:</w:t>
      </w:r>
      <w:r>
        <w:rPr>
          <w:rFonts w:ascii="Times New Roman" w:hAnsi="Times New Roman" w:cs="Times New Roman"/>
          <w:b/>
        </w:rPr>
        <w:tab/>
      </w:r>
      <w:r w:rsidR="005C541B">
        <w:rPr>
          <w:rFonts w:ascii="Times New Roman" w:hAnsi="Times New Roman" w:cs="Times New Roman"/>
          <w:b/>
        </w:rPr>
        <w:t xml:space="preserve"> </w:t>
      </w:r>
      <w:r w:rsidR="00696096" w:rsidRPr="00696096">
        <w:rPr>
          <w:rFonts w:ascii="Times New Roman" w:hAnsi="Times New Roman" w:cs="Times New Roman"/>
        </w:rPr>
        <w:t xml:space="preserve"> </w:t>
      </w:r>
      <w:r w:rsidR="00696096" w:rsidRPr="00B50536">
        <w:rPr>
          <w:rFonts w:ascii="Times New Roman" w:hAnsi="Times New Roman" w:cs="Times New Roman"/>
        </w:rPr>
        <w:t>The accused was convicted of stock theft as defined in s114 (2</w:t>
      </w:r>
      <w:r w:rsidR="00D47BE1" w:rsidRPr="00B50536">
        <w:rPr>
          <w:rFonts w:ascii="Times New Roman" w:hAnsi="Times New Roman" w:cs="Times New Roman"/>
        </w:rPr>
        <w:t>) (</w:t>
      </w:r>
      <w:r w:rsidR="00696096" w:rsidRPr="00B50536">
        <w:rPr>
          <w:rFonts w:ascii="Times New Roman" w:hAnsi="Times New Roman" w:cs="Times New Roman"/>
        </w:rPr>
        <w:t>a) of the Criminal Law Codification and Reform Act</w:t>
      </w:r>
      <w:r w:rsidR="00696096" w:rsidRPr="00B50536">
        <w:rPr>
          <w:rStyle w:val="FootnoteReference"/>
          <w:rFonts w:ascii="Times New Roman" w:hAnsi="Times New Roman" w:cs="Times New Roman"/>
        </w:rPr>
        <w:footnoteReference w:id="1"/>
      </w:r>
      <w:r w:rsidR="00696096" w:rsidRPr="00B50536">
        <w:rPr>
          <w:rFonts w:ascii="Times New Roman" w:hAnsi="Times New Roman" w:cs="Times New Roman"/>
        </w:rPr>
        <w:t xml:space="preserve">, by the </w:t>
      </w:r>
      <w:r w:rsidR="008E6837">
        <w:rPr>
          <w:rFonts w:ascii="Times New Roman" w:hAnsi="Times New Roman" w:cs="Times New Roman"/>
        </w:rPr>
        <w:t xml:space="preserve">trial </w:t>
      </w:r>
      <w:r w:rsidR="00696096" w:rsidRPr="00B50536">
        <w:rPr>
          <w:rFonts w:ascii="Times New Roman" w:hAnsi="Times New Roman" w:cs="Times New Roman"/>
        </w:rPr>
        <w:t>Magistrate at Mutoko Magistrates. On 15 February 2021, he was sentenced to</w:t>
      </w:r>
      <w:r w:rsidR="00D32BD9">
        <w:rPr>
          <w:rFonts w:ascii="Times New Roman" w:hAnsi="Times New Roman" w:cs="Times New Roman"/>
        </w:rPr>
        <w:t>:</w:t>
      </w:r>
    </w:p>
    <w:p w:rsidR="00D32BD9" w:rsidRPr="00D32BD9" w:rsidRDefault="00696096" w:rsidP="00D32BD9">
      <w:pPr>
        <w:pStyle w:val="Default"/>
        <w:ind w:left="720"/>
        <w:jc w:val="both"/>
        <w:rPr>
          <w:rFonts w:ascii="Times New Roman" w:hAnsi="Times New Roman" w:cs="Times New Roman"/>
        </w:rPr>
      </w:pPr>
      <w:r w:rsidRPr="00D32BD9">
        <w:rPr>
          <w:rFonts w:ascii="Times New Roman" w:hAnsi="Times New Roman" w:cs="Times New Roman"/>
        </w:rPr>
        <w:t>“</w:t>
      </w:r>
      <w:r w:rsidR="00D47BE1" w:rsidRPr="00D32BD9">
        <w:rPr>
          <w:rFonts w:ascii="Times New Roman" w:hAnsi="Times New Roman" w:cs="Times New Roman"/>
        </w:rPr>
        <w:t>12 years imprisonment of which 3 years is suspended on condition that the accused restitute the complainant in the sum of $24 300 through the Clerk of Court Mutoko on or before 01/03/2021 at 16.00 hrs.</w:t>
      </w:r>
      <w:r w:rsidR="001C7230" w:rsidRPr="00D32BD9">
        <w:rPr>
          <w:rFonts w:ascii="Times New Roman" w:hAnsi="Times New Roman" w:cs="Times New Roman"/>
        </w:rPr>
        <w:t xml:space="preserve"> </w:t>
      </w:r>
      <w:r w:rsidR="00D47BE1" w:rsidRPr="00D32BD9">
        <w:rPr>
          <w:rFonts w:ascii="Times New Roman" w:hAnsi="Times New Roman" w:cs="Times New Roman"/>
        </w:rPr>
        <w:t>Of the remaining 9 years accused to serve an effective prison term</w:t>
      </w:r>
      <w:r w:rsidR="00D32BD9">
        <w:rPr>
          <w:rFonts w:ascii="Times New Roman" w:hAnsi="Times New Roman" w:cs="Times New Roman"/>
        </w:rPr>
        <w:t>.</w:t>
      </w:r>
      <w:r w:rsidR="00D47BE1" w:rsidRPr="00D32BD9">
        <w:rPr>
          <w:rFonts w:ascii="Times New Roman" w:hAnsi="Times New Roman" w:cs="Times New Roman"/>
        </w:rPr>
        <w:t>”</w:t>
      </w:r>
    </w:p>
    <w:p w:rsidR="00D47BE1" w:rsidRPr="006C0C87" w:rsidRDefault="006C0C87" w:rsidP="00696096">
      <w:pPr>
        <w:pStyle w:val="Default"/>
        <w:spacing w:line="360" w:lineRule="auto"/>
        <w:jc w:val="both"/>
        <w:rPr>
          <w:rFonts w:ascii="Times New Roman" w:hAnsi="Times New Roman" w:cs="Times New Roman"/>
        </w:rPr>
      </w:pPr>
      <w:r>
        <w:rPr>
          <w:rFonts w:ascii="Times New Roman" w:hAnsi="Times New Roman" w:cs="Times New Roman"/>
        </w:rPr>
        <w:t xml:space="preserve">The accused person was convicted following his </w:t>
      </w:r>
      <w:r w:rsidR="008E6837">
        <w:rPr>
          <w:rFonts w:ascii="Times New Roman" w:hAnsi="Times New Roman" w:cs="Times New Roman"/>
        </w:rPr>
        <w:t xml:space="preserve">plea of </w:t>
      </w:r>
      <w:r>
        <w:rPr>
          <w:rFonts w:ascii="Times New Roman" w:hAnsi="Times New Roman" w:cs="Times New Roman"/>
        </w:rPr>
        <w:t xml:space="preserve">guilty. </w:t>
      </w:r>
    </w:p>
    <w:p w:rsidR="001C7230" w:rsidRPr="00B50536" w:rsidRDefault="001C7230" w:rsidP="001C7230">
      <w:pPr>
        <w:pStyle w:val="Default"/>
        <w:spacing w:line="360" w:lineRule="auto"/>
        <w:ind w:firstLine="720"/>
        <w:jc w:val="both"/>
        <w:rPr>
          <w:rFonts w:ascii="Times New Roman" w:hAnsi="Times New Roman" w:cs="Times New Roman"/>
        </w:rPr>
      </w:pPr>
      <w:r w:rsidRPr="00B50536">
        <w:rPr>
          <w:rFonts w:ascii="Times New Roman" w:hAnsi="Times New Roman" w:cs="Times New Roman"/>
        </w:rPr>
        <w:t xml:space="preserve">The circumstances of the </w:t>
      </w:r>
      <w:r w:rsidR="00063D24">
        <w:rPr>
          <w:rFonts w:ascii="Times New Roman" w:hAnsi="Times New Roman" w:cs="Times New Roman"/>
        </w:rPr>
        <w:t xml:space="preserve">offence </w:t>
      </w:r>
      <w:r w:rsidRPr="00B50536">
        <w:rPr>
          <w:rFonts w:ascii="Times New Roman" w:hAnsi="Times New Roman" w:cs="Times New Roman"/>
        </w:rPr>
        <w:t xml:space="preserve">were that on 27 December 2020, and at Nyahondo Village, Chief Nechombo, Mudzi, the accused </w:t>
      </w:r>
      <w:r w:rsidR="00DD3850">
        <w:rPr>
          <w:rFonts w:ascii="Times New Roman" w:hAnsi="Times New Roman" w:cs="Times New Roman"/>
        </w:rPr>
        <w:t>stole</w:t>
      </w:r>
      <w:r w:rsidRPr="00B50536">
        <w:rPr>
          <w:rFonts w:ascii="Times New Roman" w:hAnsi="Times New Roman" w:cs="Times New Roman"/>
        </w:rPr>
        <w:t xml:space="preserve"> 9 beasts belonging to the complainant, </w:t>
      </w:r>
      <w:r w:rsidR="00063D24">
        <w:rPr>
          <w:rFonts w:ascii="Times New Roman" w:hAnsi="Times New Roman" w:cs="Times New Roman"/>
        </w:rPr>
        <w:t xml:space="preserve">one </w:t>
      </w:r>
      <w:r w:rsidRPr="00B50536">
        <w:rPr>
          <w:rFonts w:ascii="Times New Roman" w:hAnsi="Times New Roman" w:cs="Times New Roman"/>
        </w:rPr>
        <w:t xml:space="preserve">Michel Kamonere. Seven of the beasts were recovered, but two were not. </w:t>
      </w:r>
    </w:p>
    <w:p w:rsidR="00E659B2" w:rsidRDefault="001C7230" w:rsidP="001C7230">
      <w:pPr>
        <w:pStyle w:val="Default"/>
        <w:spacing w:line="360" w:lineRule="auto"/>
        <w:ind w:firstLine="720"/>
        <w:jc w:val="both"/>
        <w:rPr>
          <w:rFonts w:ascii="Times New Roman" w:hAnsi="Times New Roman" w:cs="Times New Roman"/>
          <w:sz w:val="23"/>
          <w:szCs w:val="23"/>
        </w:rPr>
      </w:pPr>
      <w:r w:rsidRPr="00B50536">
        <w:rPr>
          <w:rFonts w:ascii="Times New Roman" w:hAnsi="Times New Roman" w:cs="Times New Roman"/>
        </w:rPr>
        <w:t xml:space="preserve">The record of proceedings was </w:t>
      </w:r>
      <w:r w:rsidR="001C7026">
        <w:rPr>
          <w:rFonts w:ascii="Times New Roman" w:hAnsi="Times New Roman" w:cs="Times New Roman"/>
        </w:rPr>
        <w:t>placed before me</w:t>
      </w:r>
      <w:r w:rsidR="00C378BD">
        <w:rPr>
          <w:rFonts w:ascii="Times New Roman" w:hAnsi="Times New Roman" w:cs="Times New Roman"/>
        </w:rPr>
        <w:t xml:space="preserve"> for review in May 2021.</w:t>
      </w:r>
      <w:r w:rsidRPr="00B50536">
        <w:rPr>
          <w:rFonts w:ascii="Times New Roman" w:hAnsi="Times New Roman" w:cs="Times New Roman"/>
        </w:rPr>
        <w:t xml:space="preserve"> I </w:t>
      </w:r>
      <w:r w:rsidR="00E659B2" w:rsidRPr="00B50536">
        <w:rPr>
          <w:rFonts w:ascii="Times New Roman" w:hAnsi="Times New Roman" w:cs="Times New Roman"/>
        </w:rPr>
        <w:t>requested</w:t>
      </w:r>
      <w:r w:rsidRPr="00B50536">
        <w:rPr>
          <w:rFonts w:ascii="Times New Roman" w:hAnsi="Times New Roman" w:cs="Times New Roman"/>
        </w:rPr>
        <w:t xml:space="preserve"> that it be transcribed as the handwritten portions were not readable. </w:t>
      </w:r>
      <w:r w:rsidR="00E659B2" w:rsidRPr="00B50536">
        <w:rPr>
          <w:rFonts w:ascii="Times New Roman" w:hAnsi="Times New Roman" w:cs="Times New Roman"/>
        </w:rPr>
        <w:t>The transcribed record was</w:t>
      </w:r>
      <w:r w:rsidR="001C7026">
        <w:rPr>
          <w:rFonts w:ascii="Times New Roman" w:hAnsi="Times New Roman" w:cs="Times New Roman"/>
        </w:rPr>
        <w:t xml:space="preserve"> only availed in September 2021.  O</w:t>
      </w:r>
      <w:r w:rsidR="00E659B2" w:rsidRPr="00B50536">
        <w:rPr>
          <w:rFonts w:ascii="Times New Roman" w:hAnsi="Times New Roman" w:cs="Times New Roman"/>
        </w:rPr>
        <w:t xml:space="preserve">n 17 September 2021, I raised the following </w:t>
      </w:r>
      <w:r w:rsidR="001267AE" w:rsidRPr="00B50536">
        <w:rPr>
          <w:rFonts w:ascii="Times New Roman" w:hAnsi="Times New Roman" w:cs="Times New Roman"/>
        </w:rPr>
        <w:t>queries</w:t>
      </w:r>
      <w:r w:rsidR="00E659B2" w:rsidRPr="00B50536">
        <w:rPr>
          <w:rFonts w:ascii="Times New Roman" w:hAnsi="Times New Roman" w:cs="Times New Roman"/>
        </w:rPr>
        <w:t xml:space="preserve"> for the tr</w:t>
      </w:r>
      <w:r w:rsidR="001267AE">
        <w:rPr>
          <w:rFonts w:ascii="Times New Roman" w:hAnsi="Times New Roman" w:cs="Times New Roman"/>
        </w:rPr>
        <w:t xml:space="preserve">ial </w:t>
      </w:r>
      <w:r w:rsidR="00063D24">
        <w:rPr>
          <w:rFonts w:ascii="Times New Roman" w:hAnsi="Times New Roman" w:cs="Times New Roman"/>
        </w:rPr>
        <w:t>M</w:t>
      </w:r>
      <w:r w:rsidR="00E659B2" w:rsidRPr="00B50536">
        <w:rPr>
          <w:rFonts w:ascii="Times New Roman" w:hAnsi="Times New Roman" w:cs="Times New Roman"/>
        </w:rPr>
        <w:t>agistrate’s attention:</w:t>
      </w:r>
    </w:p>
    <w:p w:rsidR="00E659B2" w:rsidRPr="00495858" w:rsidRDefault="00E659B2" w:rsidP="00B50536">
      <w:pPr>
        <w:pStyle w:val="Default"/>
        <w:ind w:left="720"/>
        <w:jc w:val="both"/>
        <w:rPr>
          <w:rFonts w:ascii="Times New Roman" w:hAnsi="Times New Roman" w:cs="Times New Roman"/>
          <w:sz w:val="22"/>
          <w:szCs w:val="22"/>
        </w:rPr>
      </w:pPr>
      <w:r w:rsidRPr="00495858">
        <w:rPr>
          <w:rFonts w:ascii="Times New Roman" w:hAnsi="Times New Roman" w:cs="Times New Roman"/>
          <w:sz w:val="22"/>
          <w:szCs w:val="22"/>
        </w:rPr>
        <w:t xml:space="preserve">“1. Did the Court properly record its own explanation of special circumstances in this case. See </w:t>
      </w:r>
      <w:r w:rsidRPr="00495858">
        <w:rPr>
          <w:rFonts w:ascii="Times New Roman" w:hAnsi="Times New Roman" w:cs="Times New Roman"/>
          <w:i/>
          <w:sz w:val="22"/>
          <w:szCs w:val="22"/>
        </w:rPr>
        <w:t xml:space="preserve">S </w:t>
      </w:r>
      <w:r w:rsidRPr="00D32BD9">
        <w:rPr>
          <w:rFonts w:ascii="Times New Roman" w:hAnsi="Times New Roman" w:cs="Times New Roman"/>
          <w:sz w:val="22"/>
          <w:szCs w:val="22"/>
        </w:rPr>
        <w:t>v</w:t>
      </w:r>
      <w:r w:rsidRPr="00495858">
        <w:rPr>
          <w:rFonts w:ascii="Times New Roman" w:hAnsi="Times New Roman" w:cs="Times New Roman"/>
          <w:i/>
          <w:sz w:val="22"/>
          <w:szCs w:val="22"/>
        </w:rPr>
        <w:t xml:space="preserve"> Chaerera</w:t>
      </w:r>
      <w:r w:rsidRPr="00495858">
        <w:rPr>
          <w:rFonts w:ascii="Times New Roman" w:hAnsi="Times New Roman" w:cs="Times New Roman"/>
          <w:sz w:val="22"/>
          <w:szCs w:val="22"/>
        </w:rPr>
        <w:t xml:space="preserve"> 1988 (2) ZLR 229 (SC); </w:t>
      </w:r>
      <w:r w:rsidRPr="00495858">
        <w:rPr>
          <w:rFonts w:ascii="Times New Roman" w:hAnsi="Times New Roman" w:cs="Times New Roman"/>
          <w:i/>
          <w:sz w:val="22"/>
          <w:szCs w:val="22"/>
        </w:rPr>
        <w:t>S v Ziyadhuma</w:t>
      </w:r>
      <w:r w:rsidRPr="00495858">
        <w:rPr>
          <w:rFonts w:ascii="Times New Roman" w:hAnsi="Times New Roman" w:cs="Times New Roman"/>
          <w:sz w:val="22"/>
          <w:szCs w:val="22"/>
        </w:rPr>
        <w:t xml:space="preserve"> HH 303/15; </w:t>
      </w:r>
      <w:r w:rsidRPr="00495858">
        <w:rPr>
          <w:rFonts w:ascii="Times New Roman" w:hAnsi="Times New Roman" w:cs="Times New Roman"/>
          <w:i/>
          <w:sz w:val="22"/>
          <w:szCs w:val="22"/>
        </w:rPr>
        <w:t>S v Manase</w:t>
      </w:r>
      <w:r w:rsidRPr="00495858">
        <w:rPr>
          <w:rFonts w:ascii="Times New Roman" w:hAnsi="Times New Roman" w:cs="Times New Roman"/>
          <w:sz w:val="22"/>
          <w:szCs w:val="22"/>
        </w:rPr>
        <w:t xml:space="preserve"> HH 110/15. </w:t>
      </w:r>
    </w:p>
    <w:p w:rsidR="001267AE" w:rsidRPr="00495858" w:rsidRDefault="00B50536" w:rsidP="001267AE">
      <w:pPr>
        <w:pStyle w:val="Default"/>
        <w:ind w:left="993" w:hanging="273"/>
        <w:jc w:val="both"/>
        <w:rPr>
          <w:rFonts w:ascii="Times New Roman" w:hAnsi="Times New Roman" w:cs="Times New Roman"/>
          <w:sz w:val="22"/>
          <w:szCs w:val="22"/>
        </w:rPr>
      </w:pPr>
      <w:r w:rsidRPr="00495858">
        <w:rPr>
          <w:rFonts w:ascii="Times New Roman" w:hAnsi="Times New Roman" w:cs="Times New Roman"/>
          <w:sz w:val="22"/>
          <w:szCs w:val="22"/>
        </w:rPr>
        <w:t xml:space="preserve">2. The court’s explanation for imposing the ultimate sentence is not clear, in light of the willingness </w:t>
      </w:r>
      <w:r w:rsidR="001267AE" w:rsidRPr="00495858">
        <w:rPr>
          <w:rFonts w:ascii="Times New Roman" w:hAnsi="Times New Roman" w:cs="Times New Roman"/>
          <w:sz w:val="22"/>
          <w:szCs w:val="22"/>
        </w:rPr>
        <w:t xml:space="preserve">to restitute, “In the same breath the accused is willing to restitute the complainant the value of the 2 missing beasts. </w:t>
      </w:r>
    </w:p>
    <w:p w:rsidR="00E659B2" w:rsidRPr="00495858" w:rsidRDefault="001267AE" w:rsidP="001267AE">
      <w:pPr>
        <w:pStyle w:val="Default"/>
        <w:ind w:left="993"/>
        <w:jc w:val="both"/>
        <w:rPr>
          <w:rFonts w:ascii="Times New Roman" w:hAnsi="Times New Roman" w:cs="Times New Roman"/>
          <w:sz w:val="22"/>
          <w:szCs w:val="22"/>
        </w:rPr>
      </w:pPr>
      <w:r w:rsidRPr="00495858">
        <w:rPr>
          <w:rFonts w:ascii="Times New Roman" w:hAnsi="Times New Roman" w:cs="Times New Roman"/>
          <w:sz w:val="22"/>
          <w:szCs w:val="22"/>
        </w:rPr>
        <w:t xml:space="preserve">May the learned magistrate please comment.” </w:t>
      </w:r>
    </w:p>
    <w:p w:rsidR="00960907" w:rsidRDefault="00495858" w:rsidP="001C7230">
      <w:pPr>
        <w:pStyle w:val="Default"/>
        <w:spacing w:line="360" w:lineRule="auto"/>
        <w:ind w:firstLine="720"/>
        <w:jc w:val="both"/>
        <w:rPr>
          <w:rFonts w:ascii="Times New Roman" w:hAnsi="Times New Roman" w:cs="Times New Roman"/>
        </w:rPr>
      </w:pPr>
      <w:r w:rsidRPr="00495858">
        <w:rPr>
          <w:rFonts w:ascii="Times New Roman" w:hAnsi="Times New Roman" w:cs="Times New Roman"/>
        </w:rPr>
        <w:lastRenderedPageBreak/>
        <w:t xml:space="preserve">The </w:t>
      </w:r>
      <w:r>
        <w:rPr>
          <w:rFonts w:ascii="Times New Roman" w:hAnsi="Times New Roman" w:cs="Times New Roman"/>
        </w:rPr>
        <w:t xml:space="preserve">response to my query only came sometime </w:t>
      </w:r>
      <w:r w:rsidR="001B35AF">
        <w:rPr>
          <w:rFonts w:ascii="Times New Roman" w:hAnsi="Times New Roman" w:cs="Times New Roman"/>
        </w:rPr>
        <w:t xml:space="preserve">around 28 January </w:t>
      </w:r>
      <w:r>
        <w:rPr>
          <w:rFonts w:ascii="Times New Roman" w:hAnsi="Times New Roman" w:cs="Times New Roman"/>
        </w:rPr>
        <w:t xml:space="preserve">2022, from the resident </w:t>
      </w:r>
      <w:r w:rsidR="00063D24">
        <w:rPr>
          <w:rFonts w:ascii="Times New Roman" w:hAnsi="Times New Roman" w:cs="Times New Roman"/>
        </w:rPr>
        <w:t>M</w:t>
      </w:r>
      <w:r>
        <w:rPr>
          <w:rFonts w:ascii="Times New Roman" w:hAnsi="Times New Roman" w:cs="Times New Roman"/>
        </w:rPr>
        <w:t xml:space="preserve">agistrate who advised that the trial </w:t>
      </w:r>
      <w:r w:rsidR="00063D24">
        <w:rPr>
          <w:rFonts w:ascii="Times New Roman" w:hAnsi="Times New Roman" w:cs="Times New Roman"/>
        </w:rPr>
        <w:t>M</w:t>
      </w:r>
      <w:r>
        <w:rPr>
          <w:rFonts w:ascii="Times New Roman" w:hAnsi="Times New Roman" w:cs="Times New Roman"/>
        </w:rPr>
        <w:t xml:space="preserve">agistrate had since resigned from service. </w:t>
      </w:r>
      <w:r w:rsidR="00960907">
        <w:rPr>
          <w:rFonts w:ascii="Times New Roman" w:hAnsi="Times New Roman" w:cs="Times New Roman"/>
        </w:rPr>
        <w:t xml:space="preserve">The queries were thus not attended to.  </w:t>
      </w:r>
    </w:p>
    <w:p w:rsidR="006C0C87" w:rsidRDefault="00960907" w:rsidP="001C7230">
      <w:pPr>
        <w:pStyle w:val="Default"/>
        <w:spacing w:line="360" w:lineRule="auto"/>
        <w:ind w:firstLine="720"/>
        <w:jc w:val="both"/>
        <w:rPr>
          <w:rFonts w:ascii="Times New Roman" w:hAnsi="Times New Roman" w:cs="Times New Roman"/>
        </w:rPr>
      </w:pPr>
      <w:r>
        <w:rPr>
          <w:rFonts w:ascii="Times New Roman" w:hAnsi="Times New Roman" w:cs="Times New Roman"/>
        </w:rPr>
        <w:t>The queries</w:t>
      </w:r>
      <w:r w:rsidR="00DB35EE">
        <w:rPr>
          <w:rFonts w:ascii="Times New Roman" w:hAnsi="Times New Roman" w:cs="Times New Roman"/>
        </w:rPr>
        <w:t xml:space="preserve"> raised</w:t>
      </w:r>
      <w:r>
        <w:rPr>
          <w:rFonts w:ascii="Times New Roman" w:hAnsi="Times New Roman" w:cs="Times New Roman"/>
        </w:rPr>
        <w:t xml:space="preserve"> aside, a perusal of the record of proceedings </w:t>
      </w:r>
      <w:r w:rsidR="001B35AF">
        <w:rPr>
          <w:rFonts w:ascii="Times New Roman" w:hAnsi="Times New Roman" w:cs="Times New Roman"/>
        </w:rPr>
        <w:t xml:space="preserve">revealed more grievous defects which afflicted the trial proceedings. The trial Magistrate </w:t>
      </w:r>
      <w:r w:rsidR="006C0C87">
        <w:rPr>
          <w:rFonts w:ascii="Times New Roman" w:hAnsi="Times New Roman" w:cs="Times New Roman"/>
        </w:rPr>
        <w:t xml:space="preserve">did </w:t>
      </w:r>
      <w:r w:rsidR="00DB35EE">
        <w:rPr>
          <w:rFonts w:ascii="Times New Roman" w:hAnsi="Times New Roman" w:cs="Times New Roman"/>
        </w:rPr>
        <w:t xml:space="preserve">not </w:t>
      </w:r>
      <w:r w:rsidR="00AF3B96">
        <w:rPr>
          <w:rFonts w:ascii="Times New Roman" w:hAnsi="Times New Roman" w:cs="Times New Roman"/>
        </w:rPr>
        <w:t>follow the guilty p</w:t>
      </w:r>
      <w:r w:rsidR="00D32BD9">
        <w:rPr>
          <w:rFonts w:ascii="Times New Roman" w:hAnsi="Times New Roman" w:cs="Times New Roman"/>
        </w:rPr>
        <w:t>lea procedure set out in s</w:t>
      </w:r>
      <w:r w:rsidR="00AF3B96">
        <w:rPr>
          <w:rFonts w:ascii="Times New Roman" w:hAnsi="Times New Roman" w:cs="Times New Roman"/>
        </w:rPr>
        <w:t xml:space="preserve"> 271(2) and (3) of the Criminal Procedure and Evidence Act</w:t>
      </w:r>
      <w:r w:rsidR="00AF3B96">
        <w:rPr>
          <w:rStyle w:val="FootnoteReference"/>
          <w:rFonts w:ascii="Times New Roman" w:hAnsi="Times New Roman" w:cs="Times New Roman"/>
        </w:rPr>
        <w:footnoteReference w:id="2"/>
      </w:r>
      <w:r w:rsidR="0027423B">
        <w:rPr>
          <w:rFonts w:ascii="Times New Roman" w:hAnsi="Times New Roman" w:cs="Times New Roman"/>
        </w:rPr>
        <w:t xml:space="preserve"> (the Code)</w:t>
      </w:r>
      <w:r w:rsidR="00AF3B96">
        <w:rPr>
          <w:rFonts w:ascii="Times New Roman" w:hAnsi="Times New Roman" w:cs="Times New Roman"/>
        </w:rPr>
        <w:t>. The section provides as follows:</w:t>
      </w:r>
    </w:p>
    <w:p w:rsidR="00AF3B96" w:rsidRPr="001122FF" w:rsidRDefault="00AF3B96" w:rsidP="00802799">
      <w:pPr>
        <w:autoSpaceDE w:val="0"/>
        <w:autoSpaceDN w:val="0"/>
        <w:adjustRightInd w:val="0"/>
        <w:spacing w:after="0" w:line="240" w:lineRule="auto"/>
        <w:ind w:firstLine="567"/>
        <w:rPr>
          <w:rFonts w:ascii="Times New Roman" w:hAnsi="Times New Roman" w:cs="Times New Roman"/>
          <w:b/>
          <w:bCs/>
          <w:color w:val="000000"/>
          <w:sz w:val="21"/>
          <w:szCs w:val="21"/>
          <w:lang w:val="en-ZW"/>
        </w:rPr>
      </w:pPr>
      <w:r w:rsidRPr="001122FF">
        <w:rPr>
          <w:rFonts w:ascii="Times New Roman" w:hAnsi="Times New Roman" w:cs="Times New Roman"/>
        </w:rPr>
        <w:t>“</w:t>
      </w:r>
      <w:r w:rsidRPr="001122FF">
        <w:rPr>
          <w:rFonts w:ascii="Times New Roman" w:hAnsi="Times New Roman" w:cs="Times New Roman"/>
          <w:b/>
          <w:bCs/>
          <w:color w:val="000000"/>
          <w:sz w:val="21"/>
          <w:szCs w:val="21"/>
          <w:lang w:val="en-ZW"/>
        </w:rPr>
        <w:t>271 Procedure on plea of guilty</w:t>
      </w:r>
    </w:p>
    <w:p w:rsidR="00AF3B96" w:rsidRPr="001122FF" w:rsidRDefault="00AF3B96" w:rsidP="00AF3B96">
      <w:pPr>
        <w:autoSpaceDE w:val="0"/>
        <w:autoSpaceDN w:val="0"/>
        <w:adjustRightInd w:val="0"/>
        <w:spacing w:after="0" w:line="240" w:lineRule="auto"/>
        <w:ind w:left="993" w:hanging="284"/>
        <w:jc w:val="both"/>
        <w:rPr>
          <w:rFonts w:ascii="Times New Roman" w:hAnsi="Times New Roman" w:cs="Times New Roman"/>
          <w:color w:val="000000"/>
          <w:sz w:val="21"/>
          <w:szCs w:val="21"/>
          <w:lang w:val="en-ZW"/>
        </w:rPr>
      </w:pPr>
      <w:r w:rsidRPr="001122FF">
        <w:rPr>
          <w:rFonts w:ascii="Times New Roman" w:hAnsi="Times New Roman" w:cs="Times New Roman"/>
          <w:color w:val="000000"/>
          <w:sz w:val="21"/>
          <w:szCs w:val="21"/>
          <w:lang w:val="en-ZW"/>
        </w:rPr>
        <w:t xml:space="preserve">(1) </w:t>
      </w:r>
      <w:r w:rsidR="00836866" w:rsidRPr="001122FF">
        <w:rPr>
          <w:rFonts w:ascii="Times New Roman" w:hAnsi="Times New Roman" w:cs="Times New Roman"/>
          <w:color w:val="000000"/>
          <w:sz w:val="21"/>
          <w:szCs w:val="21"/>
          <w:lang w:val="en-ZW"/>
        </w:rPr>
        <w:t>………………………….</w:t>
      </w:r>
      <w:r w:rsidRPr="001122FF">
        <w:rPr>
          <w:rFonts w:ascii="Times New Roman" w:hAnsi="Times New Roman" w:cs="Times New Roman"/>
          <w:color w:val="000000"/>
          <w:sz w:val="21"/>
          <w:szCs w:val="21"/>
          <w:lang w:val="en-ZW"/>
        </w:rPr>
        <w:t>.</w:t>
      </w:r>
    </w:p>
    <w:p w:rsidR="00AF3B96" w:rsidRDefault="00AF3B96" w:rsidP="00AF3B96">
      <w:pPr>
        <w:autoSpaceDE w:val="0"/>
        <w:autoSpaceDN w:val="0"/>
        <w:adjustRightInd w:val="0"/>
        <w:spacing w:after="0" w:line="240" w:lineRule="auto"/>
        <w:ind w:left="993" w:hanging="284"/>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(2) Where a person arraigned before a magistrates court on any charge pleads guilty to the offence charged or to any other offence of which he might be found guilty on that charge and the prosecutor accepts that plea—</w:t>
      </w:r>
    </w:p>
    <w:p w:rsidR="00AF3B96" w:rsidRDefault="00AF3B96" w:rsidP="00802799">
      <w:pPr>
        <w:autoSpaceDE w:val="0"/>
        <w:autoSpaceDN w:val="0"/>
        <w:adjustRightInd w:val="0"/>
        <w:spacing w:after="0" w:line="240" w:lineRule="auto"/>
        <w:ind w:left="1276" w:hanging="283"/>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a</w:t>
      </w:r>
      <w:r>
        <w:rPr>
          <w:rFonts w:ascii="Times New Roman" w:hAnsi="Times New Roman" w:cs="Times New Roman"/>
          <w:color w:val="000000"/>
          <w:sz w:val="21"/>
          <w:szCs w:val="21"/>
          <w:lang w:val="en-ZW"/>
        </w:rPr>
        <w:t>) the court may, if it is of the opinion that the offence does not merit punishment of imprisonment without</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the option of a fine or of a fine exceeding level three, convict the accused of the offence to which he has</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pleaded guilty and impose any competent sentence other than—</w:t>
      </w:r>
    </w:p>
    <w:p w:rsidR="00AF3B96" w:rsidRDefault="00AF3B96" w:rsidP="00802799">
      <w:pPr>
        <w:autoSpaceDE w:val="0"/>
        <w:autoSpaceDN w:val="0"/>
        <w:adjustRightInd w:val="0"/>
        <w:spacing w:after="0" w:line="240" w:lineRule="auto"/>
        <w:ind w:left="720"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 imprisonment without the option of a fine; or</w:t>
      </w:r>
    </w:p>
    <w:p w:rsidR="00AF3B96" w:rsidRDefault="00AF3B96" w:rsidP="00802799">
      <w:pPr>
        <w:autoSpaceDE w:val="0"/>
        <w:autoSpaceDN w:val="0"/>
        <w:adjustRightInd w:val="0"/>
        <w:spacing w:after="0" w:line="240" w:lineRule="auto"/>
        <w:ind w:left="720"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(ii) a fine exceeding level three;</w:t>
      </w:r>
    </w:p>
    <w:p w:rsidR="00AF3B96" w:rsidRDefault="00AF3B96" w:rsidP="00802799">
      <w:pPr>
        <w:autoSpaceDE w:val="0"/>
        <w:autoSpaceDN w:val="0"/>
        <w:adjustRightInd w:val="0"/>
        <w:spacing w:after="0" w:line="240" w:lineRule="auto"/>
        <w:ind w:left="720"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or deal with the accused otherwise in accordance with the law;</w:t>
      </w:r>
    </w:p>
    <w:p w:rsidR="00AF3B96" w:rsidRDefault="00802799" w:rsidP="00802799">
      <w:pPr>
        <w:tabs>
          <w:tab w:val="left" w:pos="993"/>
        </w:tabs>
        <w:autoSpaceDE w:val="0"/>
        <w:autoSpaceDN w:val="0"/>
        <w:adjustRightInd w:val="0"/>
        <w:spacing w:after="0" w:line="240" w:lineRule="auto"/>
        <w:ind w:left="1276" w:hanging="425"/>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ab/>
      </w:r>
      <w:r w:rsidR="00AF3B96">
        <w:rPr>
          <w:rFonts w:ascii="Times New Roman" w:hAnsi="Times New Roman" w:cs="Times New Roman"/>
          <w:color w:val="000000"/>
          <w:sz w:val="21"/>
          <w:szCs w:val="21"/>
          <w:lang w:val="en-ZW"/>
        </w:rPr>
        <w:t>(</w:t>
      </w:r>
      <w:r w:rsidR="00AF3B96">
        <w:rPr>
          <w:rFonts w:ascii="Times New Roman" w:hAnsi="Times New Roman" w:cs="Times New Roman"/>
          <w:i/>
          <w:iCs/>
          <w:color w:val="000000"/>
          <w:sz w:val="21"/>
          <w:szCs w:val="21"/>
          <w:lang w:val="en-ZW"/>
        </w:rPr>
        <w:t>b</w:t>
      </w:r>
      <w:r w:rsidR="00AF3B96">
        <w:rPr>
          <w:rFonts w:ascii="Times New Roman" w:hAnsi="Times New Roman" w:cs="Times New Roman"/>
          <w:color w:val="000000"/>
          <w:sz w:val="21"/>
          <w:szCs w:val="21"/>
          <w:lang w:val="en-ZW"/>
        </w:rPr>
        <w:t>) the court shall, if it is of the opinion that the offence merits any punishment referred to in subparagraph</w:t>
      </w:r>
      <w:r>
        <w:rPr>
          <w:rFonts w:ascii="Times New Roman" w:hAnsi="Times New Roman" w:cs="Times New Roman"/>
          <w:color w:val="000000"/>
          <w:sz w:val="21"/>
          <w:szCs w:val="21"/>
          <w:lang w:val="en-ZW"/>
        </w:rPr>
        <w:t xml:space="preserve"> </w:t>
      </w:r>
      <w:r w:rsidR="00AF3B96">
        <w:rPr>
          <w:rFonts w:ascii="Times New Roman" w:hAnsi="Times New Roman" w:cs="Times New Roman"/>
          <w:color w:val="000000"/>
          <w:sz w:val="21"/>
          <w:szCs w:val="21"/>
          <w:lang w:val="en-ZW"/>
        </w:rPr>
        <w:t>(i) or (ii) of paragraph (</w:t>
      </w:r>
      <w:r w:rsidR="00AF3B96">
        <w:rPr>
          <w:rFonts w:ascii="Times New Roman" w:hAnsi="Times New Roman" w:cs="Times New Roman"/>
          <w:i/>
          <w:iCs/>
          <w:color w:val="000000"/>
          <w:sz w:val="21"/>
          <w:szCs w:val="21"/>
          <w:lang w:val="en-ZW"/>
        </w:rPr>
        <w:t>a</w:t>
      </w:r>
      <w:r w:rsidR="00AF3B96">
        <w:rPr>
          <w:rFonts w:ascii="Times New Roman" w:hAnsi="Times New Roman" w:cs="Times New Roman"/>
          <w:color w:val="000000"/>
          <w:sz w:val="21"/>
          <w:szCs w:val="21"/>
          <w:lang w:val="en-ZW"/>
        </w:rPr>
        <w:t>) or if requested thereto by the prosecutor—</w:t>
      </w:r>
    </w:p>
    <w:p w:rsidR="00AF3B96" w:rsidRDefault="00AF3B96" w:rsidP="00802799">
      <w:pPr>
        <w:autoSpaceDE w:val="0"/>
        <w:autoSpaceDN w:val="0"/>
        <w:adjustRightInd w:val="0"/>
        <w:spacing w:after="0" w:line="240" w:lineRule="auto"/>
        <w:ind w:left="1560" w:hanging="284"/>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 explain the charge and the essential elements of the offence to the accused and to that end require</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the prosecutor to state, in so far as the acts or omissions on which the charge is based are</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not apparent from the charge, on what acts or omissions the charge is based; and</w:t>
      </w:r>
    </w:p>
    <w:p w:rsidR="00AF3B96" w:rsidRDefault="00AF3B96" w:rsidP="00802799">
      <w:pPr>
        <w:autoSpaceDE w:val="0"/>
        <w:autoSpaceDN w:val="0"/>
        <w:adjustRightInd w:val="0"/>
        <w:spacing w:after="0" w:line="240" w:lineRule="auto"/>
        <w:ind w:left="556"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(ii) inquire from the accused whether he understands the charge and the essential elements of the</w:t>
      </w:r>
    </w:p>
    <w:p w:rsidR="00AF3B96" w:rsidRDefault="00AF3B96" w:rsidP="00802799">
      <w:pPr>
        <w:autoSpaceDE w:val="0"/>
        <w:autoSpaceDN w:val="0"/>
        <w:adjustRightInd w:val="0"/>
        <w:spacing w:after="0" w:line="240" w:lineRule="auto"/>
        <w:ind w:left="1440" w:firstLine="1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offence and whether his plea of guilty is an admission of the elements of the offence and of the</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acts or omissions stated in the charge or by the prosecutor;</w:t>
      </w:r>
    </w:p>
    <w:p w:rsidR="00AF3B96" w:rsidRDefault="00AF3B96" w:rsidP="00802799">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and may, if satisfied that the accused understands the charge and the essential elements of the offence</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and that he admits the elements of the offence and the acts or omissions on which the charge is based as</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stated in the charge or by the prosecutor, convict the accused of the offence to which he has pleaded</w:t>
      </w:r>
    </w:p>
    <w:p w:rsidR="00AF3B96" w:rsidRDefault="00AF3B96" w:rsidP="00802799">
      <w:pPr>
        <w:autoSpaceDE w:val="0"/>
        <w:autoSpaceDN w:val="0"/>
        <w:adjustRightInd w:val="0"/>
        <w:spacing w:after="0" w:line="240" w:lineRule="auto"/>
        <w:ind w:left="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guilty on his plea of guilty and impose any competent sentence or deal with the accused otherwise in accordance</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with the law:</w:t>
      </w:r>
    </w:p>
    <w:p w:rsidR="00AF3B96" w:rsidRDefault="00802799" w:rsidP="00802799">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sidR="00AF3B96">
        <w:rPr>
          <w:rFonts w:ascii="Times New Roman" w:hAnsi="Times New Roman" w:cs="Times New Roman"/>
          <w:color w:val="000000"/>
          <w:sz w:val="21"/>
          <w:szCs w:val="21"/>
          <w:lang w:val="en-ZW"/>
        </w:rPr>
        <w:t>.</w:t>
      </w:r>
      <w:r>
        <w:rPr>
          <w:rFonts w:ascii="Times New Roman" w:hAnsi="Times New Roman" w:cs="Times New Roman"/>
          <w:color w:val="000000"/>
          <w:sz w:val="21"/>
          <w:szCs w:val="21"/>
          <w:lang w:val="en-ZW"/>
        </w:rPr>
        <w:t>........</w:t>
      </w:r>
    </w:p>
    <w:p w:rsidR="00AF3B96" w:rsidRDefault="00AF3B96" w:rsidP="00802799">
      <w:pPr>
        <w:autoSpaceDE w:val="0"/>
        <w:autoSpaceDN w:val="0"/>
        <w:adjustRightInd w:val="0"/>
        <w:spacing w:after="0" w:line="240" w:lineRule="auto"/>
        <w:ind w:firstLine="426"/>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(3) Where a magistrate proceeds in terms of paragraph (</w:t>
      </w:r>
      <w:r>
        <w:rPr>
          <w:rFonts w:ascii="Times New Roman" w:hAnsi="Times New Roman" w:cs="Times New Roman"/>
          <w:i/>
          <w:iCs/>
          <w:color w:val="000000"/>
          <w:sz w:val="21"/>
          <w:szCs w:val="21"/>
          <w:lang w:val="en-ZW"/>
        </w:rPr>
        <w:t>b</w:t>
      </w:r>
      <w:r>
        <w:rPr>
          <w:rFonts w:ascii="Times New Roman" w:hAnsi="Times New Roman" w:cs="Times New Roman"/>
          <w:color w:val="000000"/>
          <w:sz w:val="21"/>
          <w:szCs w:val="21"/>
          <w:lang w:val="en-ZW"/>
        </w:rPr>
        <w:t>) of subsection (2)—</w:t>
      </w:r>
    </w:p>
    <w:p w:rsidR="00AF3B96" w:rsidRDefault="00AF3B96" w:rsidP="00802799">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a</w:t>
      </w:r>
      <w:r>
        <w:rPr>
          <w:rFonts w:ascii="Times New Roman" w:hAnsi="Times New Roman" w:cs="Times New Roman"/>
          <w:color w:val="000000"/>
          <w:sz w:val="21"/>
          <w:szCs w:val="21"/>
          <w:lang w:val="en-ZW"/>
        </w:rPr>
        <w:t>) the explanation of the charge and the essential elements of the offence; and</w:t>
      </w:r>
    </w:p>
    <w:p w:rsidR="00AF3B96" w:rsidRDefault="00AF3B96" w:rsidP="00802799">
      <w:pPr>
        <w:autoSpaceDE w:val="0"/>
        <w:autoSpaceDN w:val="0"/>
        <w:adjustRightInd w:val="0"/>
        <w:spacing w:after="0" w:line="240" w:lineRule="auto"/>
        <w:ind w:left="993" w:hanging="273"/>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b</w:t>
      </w:r>
      <w:r>
        <w:rPr>
          <w:rFonts w:ascii="Times New Roman" w:hAnsi="Times New Roman" w:cs="Times New Roman"/>
          <w:color w:val="000000"/>
          <w:sz w:val="21"/>
          <w:szCs w:val="21"/>
          <w:lang w:val="en-ZW"/>
        </w:rPr>
        <w:t>) any statement of the acts or omissions on which the charge is based referred to in subparagraph (i) of</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that paragraph; and</w:t>
      </w:r>
    </w:p>
    <w:p w:rsidR="00AF3B96" w:rsidRDefault="00AF3B96" w:rsidP="00802799">
      <w:pPr>
        <w:autoSpaceDE w:val="0"/>
        <w:autoSpaceDN w:val="0"/>
        <w:adjustRightInd w:val="0"/>
        <w:spacing w:after="0" w:line="240" w:lineRule="auto"/>
        <w:ind w:firstLine="720"/>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c</w:t>
      </w:r>
      <w:r>
        <w:rPr>
          <w:rFonts w:ascii="Times New Roman" w:hAnsi="Times New Roman" w:cs="Times New Roman"/>
          <w:color w:val="000000"/>
          <w:sz w:val="21"/>
          <w:szCs w:val="21"/>
          <w:lang w:val="en-ZW"/>
        </w:rPr>
        <w:t>) the reply by the accused to the inquiry referred to in subparagraph (ii) of that paragraph; and</w:t>
      </w:r>
    </w:p>
    <w:p w:rsidR="00AF3B96" w:rsidRDefault="00AF3B96" w:rsidP="00802799">
      <w:pPr>
        <w:autoSpaceDE w:val="0"/>
        <w:autoSpaceDN w:val="0"/>
        <w:adjustRightInd w:val="0"/>
        <w:spacing w:after="0" w:line="240" w:lineRule="auto"/>
        <w:ind w:left="993" w:hanging="273"/>
        <w:jc w:val="both"/>
        <w:rPr>
          <w:rFonts w:ascii="Times New Roman" w:hAnsi="Times New Roman" w:cs="Times New Roman"/>
          <w:color w:val="000000"/>
          <w:sz w:val="21"/>
          <w:szCs w:val="21"/>
          <w:lang w:val="en-ZW"/>
        </w:rPr>
      </w:pPr>
      <w:r>
        <w:rPr>
          <w:rFonts w:ascii="Times New Roman" w:hAnsi="Times New Roman" w:cs="Times New Roman"/>
          <w:color w:val="000000"/>
          <w:sz w:val="21"/>
          <w:szCs w:val="21"/>
          <w:lang w:val="en-ZW"/>
        </w:rPr>
        <w:t>(</w:t>
      </w:r>
      <w:r>
        <w:rPr>
          <w:rFonts w:ascii="Times New Roman" w:hAnsi="Times New Roman" w:cs="Times New Roman"/>
          <w:i/>
          <w:iCs/>
          <w:color w:val="000000"/>
          <w:sz w:val="21"/>
          <w:szCs w:val="21"/>
          <w:lang w:val="en-ZW"/>
        </w:rPr>
        <w:t>d</w:t>
      </w:r>
      <w:r>
        <w:rPr>
          <w:rFonts w:ascii="Times New Roman" w:hAnsi="Times New Roman" w:cs="Times New Roman"/>
          <w:color w:val="000000"/>
          <w:sz w:val="21"/>
          <w:szCs w:val="21"/>
          <w:lang w:val="en-ZW"/>
        </w:rPr>
        <w:t>) any statement made to the court by the accused in connection with the offence to which he has pleaded</w:t>
      </w:r>
      <w:r w:rsidR="00802799">
        <w:rPr>
          <w:rFonts w:ascii="Times New Roman" w:hAnsi="Times New Roman" w:cs="Times New Roman"/>
          <w:color w:val="000000"/>
          <w:sz w:val="21"/>
          <w:szCs w:val="21"/>
          <w:lang w:val="en-ZW"/>
        </w:rPr>
        <w:t xml:space="preserve"> </w:t>
      </w:r>
      <w:r>
        <w:rPr>
          <w:rFonts w:ascii="Times New Roman" w:hAnsi="Times New Roman" w:cs="Times New Roman"/>
          <w:color w:val="000000"/>
          <w:sz w:val="21"/>
          <w:szCs w:val="21"/>
          <w:lang w:val="en-ZW"/>
        </w:rPr>
        <w:t>guilty;</w:t>
      </w:r>
    </w:p>
    <w:p w:rsidR="006C0C87" w:rsidRDefault="00AF3B96" w:rsidP="00AF3B96">
      <w:pPr>
        <w:pStyle w:val="Default"/>
        <w:spacing w:line="360" w:lineRule="auto"/>
        <w:ind w:firstLine="720"/>
        <w:jc w:val="both"/>
        <w:rPr>
          <w:rFonts w:ascii="Times New Roman" w:hAnsi="Times New Roman" w:cs="Times New Roman"/>
        </w:rPr>
      </w:pPr>
      <w:r w:rsidRPr="00802799">
        <w:rPr>
          <w:rFonts w:ascii="Times New Roman" w:hAnsi="Times New Roman" w:cs="Times New Roman"/>
          <w:sz w:val="21"/>
          <w:szCs w:val="21"/>
          <w:u w:val="single"/>
        </w:rPr>
        <w:t>shall</w:t>
      </w:r>
      <w:r>
        <w:rPr>
          <w:rFonts w:ascii="Times New Roman" w:hAnsi="Times New Roman" w:cs="Times New Roman"/>
          <w:sz w:val="21"/>
          <w:szCs w:val="21"/>
        </w:rPr>
        <w:t xml:space="preserve"> be recorded.</w:t>
      </w:r>
      <w:r w:rsidR="00802799">
        <w:rPr>
          <w:rFonts w:ascii="Times New Roman" w:hAnsi="Times New Roman" w:cs="Times New Roman"/>
          <w:sz w:val="21"/>
          <w:szCs w:val="21"/>
        </w:rPr>
        <w:t xml:space="preserve">” (Underlining for emphasis). </w:t>
      </w:r>
    </w:p>
    <w:p w:rsidR="0027423B" w:rsidRDefault="0027423B" w:rsidP="00836866">
      <w:pPr>
        <w:pStyle w:val="Default"/>
        <w:spacing w:line="360" w:lineRule="auto"/>
        <w:jc w:val="both"/>
        <w:rPr>
          <w:rFonts w:ascii="Times New Roman" w:hAnsi="Times New Roman" w:cs="Times New Roman"/>
        </w:rPr>
      </w:pPr>
      <w:r>
        <w:rPr>
          <w:rFonts w:ascii="Times New Roman" w:hAnsi="Times New Roman" w:cs="Times New Roman"/>
        </w:rPr>
        <w:t xml:space="preserve">The record shows that the court proceeded as follows after advising the accused of his rights to legal representation. </w:t>
      </w:r>
    </w:p>
    <w:p w:rsidR="0027423B" w:rsidRPr="0027423B" w:rsidRDefault="0027423B" w:rsidP="0027423B">
      <w:pPr>
        <w:pStyle w:val="Default"/>
        <w:ind w:firstLine="720"/>
        <w:jc w:val="both"/>
        <w:rPr>
          <w:rFonts w:ascii="Times New Roman" w:hAnsi="Times New Roman" w:cs="Times New Roman"/>
          <w:sz w:val="22"/>
          <w:szCs w:val="22"/>
        </w:rPr>
      </w:pPr>
      <w:r w:rsidRPr="0027423B">
        <w:rPr>
          <w:rFonts w:ascii="Times New Roman" w:hAnsi="Times New Roman" w:cs="Times New Roman"/>
          <w:sz w:val="22"/>
          <w:szCs w:val="22"/>
        </w:rPr>
        <w:t>“Q. How do you plead?</w:t>
      </w:r>
    </w:p>
    <w:p w:rsidR="0027423B" w:rsidRPr="0027423B" w:rsidRDefault="0027423B" w:rsidP="0027423B">
      <w:pPr>
        <w:pStyle w:val="Default"/>
        <w:numPr>
          <w:ilvl w:val="0"/>
          <w:numId w:val="10"/>
        </w:numPr>
        <w:jc w:val="both"/>
        <w:rPr>
          <w:rFonts w:ascii="Times New Roman" w:hAnsi="Times New Roman" w:cs="Times New Roman"/>
          <w:sz w:val="22"/>
          <w:szCs w:val="22"/>
        </w:rPr>
      </w:pPr>
      <w:r w:rsidRPr="0027423B">
        <w:rPr>
          <w:rFonts w:ascii="Times New Roman" w:hAnsi="Times New Roman" w:cs="Times New Roman"/>
          <w:sz w:val="22"/>
          <w:szCs w:val="22"/>
        </w:rPr>
        <w:lastRenderedPageBreak/>
        <w:t>Plea – I admit.</w:t>
      </w:r>
    </w:p>
    <w:p w:rsidR="0027423B" w:rsidRPr="0027423B" w:rsidRDefault="0027423B" w:rsidP="0027423B">
      <w:pPr>
        <w:pStyle w:val="Default"/>
        <w:ind w:left="720" w:firstLine="360"/>
        <w:jc w:val="both"/>
        <w:rPr>
          <w:rFonts w:ascii="Times New Roman" w:hAnsi="Times New Roman" w:cs="Times New Roman"/>
          <w:sz w:val="22"/>
          <w:szCs w:val="22"/>
        </w:rPr>
      </w:pPr>
      <w:r w:rsidRPr="0027423B">
        <w:rPr>
          <w:rFonts w:ascii="Times New Roman" w:hAnsi="Times New Roman" w:cs="Times New Roman"/>
          <w:sz w:val="22"/>
          <w:szCs w:val="22"/>
        </w:rPr>
        <w:t>S 271 (2)(b) CP&amp;E Act.</w:t>
      </w:r>
    </w:p>
    <w:p w:rsidR="0027423B" w:rsidRPr="0027423B" w:rsidRDefault="0027423B" w:rsidP="0027423B">
      <w:pPr>
        <w:pStyle w:val="Default"/>
        <w:numPr>
          <w:ilvl w:val="0"/>
          <w:numId w:val="11"/>
        </w:numPr>
        <w:jc w:val="both"/>
        <w:rPr>
          <w:rFonts w:ascii="Times New Roman" w:hAnsi="Times New Roman" w:cs="Times New Roman"/>
          <w:sz w:val="22"/>
          <w:szCs w:val="22"/>
        </w:rPr>
      </w:pPr>
      <w:r w:rsidRPr="0027423B">
        <w:rPr>
          <w:rFonts w:ascii="Times New Roman" w:hAnsi="Times New Roman" w:cs="Times New Roman"/>
          <w:sz w:val="22"/>
          <w:szCs w:val="22"/>
        </w:rPr>
        <w:t>Do you understand.</w:t>
      </w:r>
    </w:p>
    <w:p w:rsidR="0027423B" w:rsidRPr="0027423B" w:rsidRDefault="0027423B" w:rsidP="00295C8B">
      <w:pPr>
        <w:pStyle w:val="Default"/>
        <w:numPr>
          <w:ilvl w:val="0"/>
          <w:numId w:val="12"/>
        </w:numPr>
        <w:spacing w:after="240"/>
        <w:jc w:val="both"/>
        <w:rPr>
          <w:rFonts w:ascii="Times New Roman" w:hAnsi="Times New Roman" w:cs="Times New Roman"/>
          <w:sz w:val="22"/>
          <w:szCs w:val="22"/>
        </w:rPr>
      </w:pPr>
      <w:r w:rsidRPr="0027423B">
        <w:rPr>
          <w:rFonts w:ascii="Times New Roman" w:hAnsi="Times New Roman" w:cs="Times New Roman"/>
          <w:sz w:val="22"/>
          <w:szCs w:val="22"/>
        </w:rPr>
        <w:t>Yes…..”</w:t>
      </w:r>
    </w:p>
    <w:p w:rsidR="0027423B" w:rsidRDefault="0027423B" w:rsidP="0027423B">
      <w:pPr>
        <w:pStyle w:val="Default"/>
        <w:spacing w:line="360" w:lineRule="auto"/>
        <w:ind w:firstLine="720"/>
        <w:jc w:val="both"/>
        <w:rPr>
          <w:rFonts w:ascii="Times New Roman" w:hAnsi="Times New Roman" w:cs="Times New Roman"/>
        </w:rPr>
      </w:pPr>
      <w:r>
        <w:rPr>
          <w:rFonts w:ascii="Times New Roman" w:hAnsi="Times New Roman" w:cs="Times New Roman"/>
        </w:rPr>
        <w:t xml:space="preserve">It is clear from the above that the learned magistrate did not record the explanation of the charge and </w:t>
      </w:r>
      <w:r w:rsidRPr="0027423B">
        <w:rPr>
          <w:rFonts w:ascii="Times New Roman" w:hAnsi="Times New Roman" w:cs="Times New Roman"/>
        </w:rPr>
        <w:t>the essential elements of the offence</w:t>
      </w:r>
      <w:r w:rsidR="00D32BD9">
        <w:rPr>
          <w:rFonts w:ascii="Times New Roman" w:hAnsi="Times New Roman" w:cs="Times New Roman"/>
        </w:rPr>
        <w:t xml:space="preserve"> as required by s</w:t>
      </w:r>
      <w:r>
        <w:rPr>
          <w:rFonts w:ascii="Times New Roman" w:hAnsi="Times New Roman" w:cs="Times New Roman"/>
        </w:rPr>
        <w:t xml:space="preserve"> 271(3) of the C</w:t>
      </w:r>
      <w:r w:rsidR="00D32BD9">
        <w:rPr>
          <w:rFonts w:ascii="Times New Roman" w:hAnsi="Times New Roman" w:cs="Times New Roman"/>
        </w:rPr>
        <w:t>ode. The significance of s</w:t>
      </w:r>
      <w:r>
        <w:rPr>
          <w:rFonts w:ascii="Times New Roman" w:hAnsi="Times New Roman" w:cs="Times New Roman"/>
        </w:rPr>
        <w:t xml:space="preserve"> 271(3) of the Code was explained by </w:t>
      </w:r>
      <w:r w:rsidR="00D32BD9" w:rsidRPr="00D32BD9">
        <w:rPr>
          <w:rFonts w:ascii="Times New Roman" w:hAnsi="Times New Roman" w:cs="Times New Roman"/>
          <w:smallCaps/>
        </w:rPr>
        <w:t>chitapi j</w:t>
      </w:r>
      <w:r>
        <w:rPr>
          <w:rFonts w:ascii="Times New Roman" w:hAnsi="Times New Roman" w:cs="Times New Roman"/>
        </w:rPr>
        <w:t xml:space="preserve"> in </w:t>
      </w:r>
      <w:r w:rsidR="00337837" w:rsidRPr="00337837">
        <w:rPr>
          <w:rFonts w:ascii="Times New Roman" w:hAnsi="Times New Roman" w:cs="Times New Roman"/>
          <w:i/>
        </w:rPr>
        <w:t xml:space="preserve">S </w:t>
      </w:r>
      <w:r w:rsidR="00337837" w:rsidRPr="00D32BD9">
        <w:rPr>
          <w:rFonts w:ascii="Times New Roman" w:hAnsi="Times New Roman" w:cs="Times New Roman"/>
        </w:rPr>
        <w:t>v</w:t>
      </w:r>
      <w:r w:rsidR="00337837" w:rsidRPr="00337837">
        <w:rPr>
          <w:rFonts w:ascii="Times New Roman" w:hAnsi="Times New Roman" w:cs="Times New Roman"/>
          <w:i/>
        </w:rPr>
        <w:t xml:space="preserve"> Mangwende</w:t>
      </w:r>
      <w:r w:rsidR="00337837">
        <w:rPr>
          <w:rStyle w:val="FootnoteReference"/>
          <w:rFonts w:ascii="Times New Roman" w:hAnsi="Times New Roman" w:cs="Times New Roman"/>
          <w:i/>
        </w:rPr>
        <w:footnoteReference w:id="3"/>
      </w:r>
      <w:r w:rsidR="00337837">
        <w:rPr>
          <w:rFonts w:ascii="Times New Roman" w:hAnsi="Times New Roman" w:cs="Times New Roman"/>
          <w:i/>
        </w:rPr>
        <w:t xml:space="preserve">, </w:t>
      </w:r>
      <w:r w:rsidR="00D32BD9">
        <w:rPr>
          <w:rFonts w:ascii="Times New Roman" w:hAnsi="Times New Roman" w:cs="Times New Roman"/>
        </w:rPr>
        <w:t>where at p</w:t>
      </w:r>
      <w:r w:rsidR="00337837">
        <w:rPr>
          <w:rFonts w:ascii="Times New Roman" w:hAnsi="Times New Roman" w:cs="Times New Roman"/>
        </w:rPr>
        <w:t xml:space="preserve"> 6 of the judgment the learned judge said:</w:t>
      </w:r>
    </w:p>
    <w:p w:rsidR="0027423B" w:rsidRDefault="00337837" w:rsidP="00295C8B">
      <w:pPr>
        <w:autoSpaceDE w:val="0"/>
        <w:autoSpaceDN w:val="0"/>
        <w:adjustRightInd w:val="0"/>
        <w:spacing w:line="240" w:lineRule="auto"/>
        <w:ind w:left="720"/>
        <w:jc w:val="both"/>
        <w:rPr>
          <w:rFonts w:ascii="Times New Roman" w:hAnsi="Times New Roman" w:cs="Times New Roman"/>
        </w:rPr>
      </w:pPr>
      <w:r w:rsidRPr="00337837">
        <w:rPr>
          <w:rFonts w:ascii="Times New Roman" w:hAnsi="Times New Roman" w:cs="Times New Roman"/>
        </w:rPr>
        <w:t>“</w:t>
      </w:r>
      <w:r w:rsidRPr="00337837">
        <w:rPr>
          <w:rFonts w:ascii="Times New Roman" w:hAnsi="Times New Roman" w:cs="Times New Roman"/>
          <w:lang w:val="en-ZW"/>
        </w:rPr>
        <w:t xml:space="preserve">In </w:t>
      </w:r>
      <w:r w:rsidRPr="00337837">
        <w:rPr>
          <w:rFonts w:ascii="Times New Roman" w:hAnsi="Times New Roman" w:cs="Times New Roman"/>
          <w:i/>
          <w:iCs/>
          <w:lang w:val="en-ZW"/>
        </w:rPr>
        <w:t xml:space="preserve">casu </w:t>
      </w:r>
      <w:r w:rsidRPr="00337837">
        <w:rPr>
          <w:rFonts w:ascii="Times New Roman" w:hAnsi="Times New Roman" w:cs="Times New Roman"/>
          <w:lang w:val="en-ZW"/>
        </w:rPr>
        <w:t>the learned regional magistrate recorded that “charges – Put to accused and</w:t>
      </w:r>
      <w:r>
        <w:rPr>
          <w:rFonts w:ascii="Times New Roman" w:hAnsi="Times New Roman" w:cs="Times New Roman"/>
          <w:lang w:val="en-ZW"/>
        </w:rPr>
        <w:t xml:space="preserve"> </w:t>
      </w:r>
      <w:r w:rsidRPr="00337837">
        <w:rPr>
          <w:rFonts w:ascii="Times New Roman" w:hAnsi="Times New Roman" w:cs="Times New Roman"/>
          <w:lang w:val="en-ZW"/>
        </w:rPr>
        <w:t>understood”. That is not what the learned regional magistrate was supposed to do. He was in</w:t>
      </w:r>
      <w:r>
        <w:rPr>
          <w:rFonts w:ascii="Times New Roman" w:hAnsi="Times New Roman" w:cs="Times New Roman"/>
          <w:lang w:val="en-ZW"/>
        </w:rPr>
        <w:t xml:space="preserve"> </w:t>
      </w:r>
      <w:r w:rsidRPr="00337837">
        <w:rPr>
          <w:rFonts w:ascii="Times New Roman" w:hAnsi="Times New Roman" w:cs="Times New Roman"/>
          <w:lang w:val="en-ZW"/>
        </w:rPr>
        <w:t xml:space="preserve">terms of the provisions of s 271 (3) required to </w:t>
      </w:r>
      <w:r w:rsidRPr="00337837">
        <w:rPr>
          <w:rFonts w:ascii="Times New Roman" w:hAnsi="Times New Roman" w:cs="Times New Roman"/>
          <w:i/>
          <w:iCs/>
          <w:lang w:val="en-ZW"/>
        </w:rPr>
        <w:t xml:space="preserve">inter alia </w:t>
      </w:r>
      <w:r w:rsidRPr="00337837">
        <w:rPr>
          <w:rFonts w:ascii="Times New Roman" w:hAnsi="Times New Roman" w:cs="Times New Roman"/>
          <w:lang w:val="en-ZW"/>
        </w:rPr>
        <w:t>explain the charge to the accused and</w:t>
      </w:r>
      <w:r>
        <w:rPr>
          <w:rFonts w:ascii="Times New Roman" w:hAnsi="Times New Roman" w:cs="Times New Roman"/>
          <w:lang w:val="en-ZW"/>
        </w:rPr>
        <w:t xml:space="preserve"> </w:t>
      </w:r>
      <w:r w:rsidRPr="00337837">
        <w:rPr>
          <w:rFonts w:ascii="Times New Roman" w:hAnsi="Times New Roman" w:cs="Times New Roman"/>
          <w:lang w:val="en-ZW"/>
        </w:rPr>
        <w:t>record the explanation so given in content. This and other requirements in s 271 (3) aforesaid</w:t>
      </w:r>
      <w:r>
        <w:rPr>
          <w:rFonts w:ascii="Times New Roman" w:hAnsi="Times New Roman" w:cs="Times New Roman"/>
          <w:lang w:val="en-ZW"/>
        </w:rPr>
        <w:t xml:space="preserve"> </w:t>
      </w:r>
      <w:r w:rsidRPr="00337837">
        <w:rPr>
          <w:rFonts w:ascii="Times New Roman" w:hAnsi="Times New Roman" w:cs="Times New Roman"/>
          <w:lang w:val="en-ZW"/>
        </w:rPr>
        <w:t>make the plea procedure cumbersome and involved. The rationale is understandable. The</w:t>
      </w:r>
      <w:r>
        <w:rPr>
          <w:rFonts w:ascii="Times New Roman" w:hAnsi="Times New Roman" w:cs="Times New Roman"/>
          <w:lang w:val="en-ZW"/>
        </w:rPr>
        <w:t xml:space="preserve"> </w:t>
      </w:r>
      <w:r w:rsidRPr="00337837">
        <w:rPr>
          <w:rFonts w:ascii="Times New Roman" w:hAnsi="Times New Roman" w:cs="Times New Roman"/>
          <w:lang w:val="en-ZW"/>
        </w:rPr>
        <w:t>accused would by his admission essentially be convicting himself and relieving the State of the</w:t>
      </w:r>
      <w:r>
        <w:rPr>
          <w:rFonts w:ascii="Times New Roman" w:hAnsi="Times New Roman" w:cs="Times New Roman"/>
          <w:lang w:val="en-ZW"/>
        </w:rPr>
        <w:t xml:space="preserve"> </w:t>
      </w:r>
      <w:r w:rsidRPr="00337837">
        <w:rPr>
          <w:rFonts w:ascii="Times New Roman" w:hAnsi="Times New Roman" w:cs="Times New Roman"/>
          <w:lang w:val="en-ZW"/>
        </w:rPr>
        <w:t>burden to prove the charge against the accused beyond a reasonable doubt. The provisions of</w:t>
      </w:r>
      <w:r>
        <w:rPr>
          <w:rFonts w:ascii="Times New Roman" w:hAnsi="Times New Roman" w:cs="Times New Roman"/>
          <w:lang w:val="en-ZW"/>
        </w:rPr>
        <w:t xml:space="preserve"> </w:t>
      </w:r>
      <w:r w:rsidRPr="00337837">
        <w:rPr>
          <w:rFonts w:ascii="Times New Roman" w:hAnsi="Times New Roman" w:cs="Times New Roman"/>
          <w:lang w:val="en-ZW"/>
        </w:rPr>
        <w:t>subs (3) of s 271 aforesaid are intended to ensure fairness to the accused by ensuring that the</w:t>
      </w:r>
      <w:r>
        <w:rPr>
          <w:rFonts w:ascii="Times New Roman" w:hAnsi="Times New Roman" w:cs="Times New Roman"/>
          <w:lang w:val="en-ZW"/>
        </w:rPr>
        <w:t xml:space="preserve"> </w:t>
      </w:r>
      <w:r w:rsidRPr="00337837">
        <w:rPr>
          <w:rFonts w:ascii="Times New Roman" w:hAnsi="Times New Roman" w:cs="Times New Roman"/>
          <w:lang w:val="en-ZW"/>
        </w:rPr>
        <w:t>guilty plea is tendered deliberately and knowingly.</w:t>
      </w:r>
    </w:p>
    <w:p w:rsidR="00337837" w:rsidRDefault="00337837" w:rsidP="0027423B">
      <w:pPr>
        <w:pStyle w:val="Default"/>
        <w:spacing w:line="360" w:lineRule="auto"/>
        <w:jc w:val="both"/>
        <w:rPr>
          <w:rFonts w:ascii="Times New Roman" w:hAnsi="Times New Roman" w:cs="Times New Roman"/>
        </w:rPr>
      </w:pPr>
      <w:r>
        <w:rPr>
          <w:rFonts w:ascii="Times New Roman" w:hAnsi="Times New Roman" w:cs="Times New Roman"/>
        </w:rPr>
        <w:t>Further down on the same page, the learned judge made the following pertinent remarks.</w:t>
      </w:r>
    </w:p>
    <w:p w:rsidR="0027423B" w:rsidRDefault="00337837" w:rsidP="00295C8B">
      <w:pPr>
        <w:autoSpaceDE w:val="0"/>
        <w:autoSpaceDN w:val="0"/>
        <w:adjustRightInd w:val="0"/>
        <w:spacing w:line="240" w:lineRule="auto"/>
        <w:ind w:left="720"/>
        <w:jc w:val="both"/>
        <w:rPr>
          <w:rFonts w:ascii="Times New Roman" w:hAnsi="Times New Roman" w:cs="Times New Roman"/>
        </w:rPr>
      </w:pPr>
      <w:r w:rsidRPr="00337837">
        <w:rPr>
          <w:rFonts w:ascii="Times New Roman" w:hAnsi="Times New Roman" w:cs="Times New Roman"/>
        </w:rPr>
        <w:t>“</w:t>
      </w:r>
      <w:r w:rsidRPr="00337837">
        <w:rPr>
          <w:rFonts w:ascii="Times New Roman" w:hAnsi="Times New Roman" w:cs="Times New Roman"/>
          <w:lang w:val="en-ZW"/>
        </w:rPr>
        <w:t>The failure to comply with s</w:t>
      </w:r>
      <w:r w:rsidR="00D32BD9">
        <w:rPr>
          <w:rFonts w:ascii="Times New Roman" w:hAnsi="Times New Roman" w:cs="Times New Roman"/>
          <w:lang w:val="en-ZW"/>
        </w:rPr>
        <w:t>ection</w:t>
      </w:r>
      <w:r w:rsidRPr="00337837">
        <w:rPr>
          <w:rFonts w:ascii="Times New Roman" w:hAnsi="Times New Roman" w:cs="Times New Roman"/>
          <w:lang w:val="en-ZW"/>
        </w:rPr>
        <w:t xml:space="preserve"> 271 (3) of the Criminal Procedure and Evidence</w:t>
      </w:r>
      <w:r>
        <w:rPr>
          <w:rFonts w:ascii="Times New Roman" w:hAnsi="Times New Roman" w:cs="Times New Roman"/>
          <w:lang w:val="en-ZW"/>
        </w:rPr>
        <w:t xml:space="preserve"> </w:t>
      </w:r>
      <w:r w:rsidRPr="00337837">
        <w:rPr>
          <w:rFonts w:ascii="Times New Roman" w:hAnsi="Times New Roman" w:cs="Times New Roman"/>
          <w:lang w:val="en-ZW"/>
        </w:rPr>
        <w:t>Act have again further rendered the trial unfair because it cannot without the charge having</w:t>
      </w:r>
      <w:r>
        <w:rPr>
          <w:rFonts w:ascii="Times New Roman" w:hAnsi="Times New Roman" w:cs="Times New Roman"/>
          <w:lang w:val="en-ZW"/>
        </w:rPr>
        <w:t xml:space="preserve"> </w:t>
      </w:r>
      <w:r w:rsidRPr="00337837">
        <w:rPr>
          <w:rFonts w:ascii="Times New Roman" w:hAnsi="Times New Roman" w:cs="Times New Roman"/>
          <w:lang w:val="en-ZW"/>
        </w:rPr>
        <w:t xml:space="preserve">been explained to him, </w:t>
      </w:r>
      <w:r w:rsidR="00FD0F5A">
        <w:rPr>
          <w:rFonts w:ascii="Times New Roman" w:hAnsi="Times New Roman" w:cs="Times New Roman"/>
          <w:lang w:val="en-ZW"/>
        </w:rPr>
        <w:t>be held</w:t>
      </w:r>
      <w:r w:rsidRPr="00337837">
        <w:rPr>
          <w:rFonts w:ascii="Times New Roman" w:hAnsi="Times New Roman" w:cs="Times New Roman"/>
          <w:lang w:val="en-ZW"/>
        </w:rPr>
        <w:t xml:space="preserve"> that the accused understood what the charge entailed since no</w:t>
      </w:r>
      <w:r>
        <w:rPr>
          <w:rFonts w:ascii="Times New Roman" w:hAnsi="Times New Roman" w:cs="Times New Roman"/>
          <w:lang w:val="en-ZW"/>
        </w:rPr>
        <w:t xml:space="preserve"> </w:t>
      </w:r>
      <w:r w:rsidRPr="00337837">
        <w:rPr>
          <w:rFonts w:ascii="Times New Roman" w:hAnsi="Times New Roman" w:cs="Times New Roman"/>
          <w:lang w:val="en-ZW"/>
        </w:rPr>
        <w:t>explanation as required in terms of s</w:t>
      </w:r>
      <w:r w:rsidR="00D32BD9">
        <w:rPr>
          <w:rFonts w:ascii="Times New Roman" w:hAnsi="Times New Roman" w:cs="Times New Roman"/>
          <w:lang w:val="en-ZW"/>
        </w:rPr>
        <w:t>ection</w:t>
      </w:r>
      <w:r w:rsidRPr="00337837">
        <w:rPr>
          <w:rFonts w:ascii="Times New Roman" w:hAnsi="Times New Roman" w:cs="Times New Roman"/>
          <w:lang w:val="en-ZW"/>
        </w:rPr>
        <w:t xml:space="preserve"> 271 (3) was recorded as having been given to the accused.</w:t>
      </w:r>
      <w:r>
        <w:rPr>
          <w:rFonts w:ascii="Times New Roman" w:hAnsi="Times New Roman" w:cs="Times New Roman"/>
          <w:lang w:val="en-ZW"/>
        </w:rPr>
        <w:t>”</w:t>
      </w:r>
    </w:p>
    <w:p w:rsidR="00337837" w:rsidRDefault="00337837" w:rsidP="00295C8B">
      <w:pPr>
        <w:pStyle w:val="Default"/>
        <w:spacing w:line="360" w:lineRule="auto"/>
        <w:ind w:firstLine="720"/>
        <w:jc w:val="both"/>
        <w:rPr>
          <w:rFonts w:ascii="Times New Roman" w:hAnsi="Times New Roman" w:cs="Times New Roman"/>
        </w:rPr>
      </w:pPr>
      <w:r>
        <w:rPr>
          <w:rFonts w:ascii="Times New Roman" w:hAnsi="Times New Roman" w:cs="Times New Roman"/>
        </w:rPr>
        <w:t>I agree with the observations of the learned judge. A trial that fails to comply with the mandatory provisions of the law governing the trial process cannot be c</w:t>
      </w:r>
      <w:r w:rsidR="00CA71A6">
        <w:rPr>
          <w:rFonts w:ascii="Times New Roman" w:hAnsi="Times New Roman" w:cs="Times New Roman"/>
        </w:rPr>
        <w:t xml:space="preserve">ertified as being </w:t>
      </w:r>
      <w:r>
        <w:rPr>
          <w:rFonts w:ascii="Times New Roman" w:hAnsi="Times New Roman" w:cs="Times New Roman"/>
        </w:rPr>
        <w:t xml:space="preserve">in accordance with real and substantial justice. </w:t>
      </w:r>
      <w:r w:rsidR="00CA71A6">
        <w:rPr>
          <w:rFonts w:ascii="Times New Roman" w:hAnsi="Times New Roman" w:cs="Times New Roman"/>
        </w:rPr>
        <w:t xml:space="preserve">The trial </w:t>
      </w:r>
      <w:r w:rsidR="001B35AF">
        <w:rPr>
          <w:rFonts w:ascii="Times New Roman" w:hAnsi="Times New Roman" w:cs="Times New Roman"/>
        </w:rPr>
        <w:t xml:space="preserve">does not </w:t>
      </w:r>
      <w:r w:rsidR="00CA71A6">
        <w:rPr>
          <w:rFonts w:ascii="Times New Roman" w:hAnsi="Times New Roman" w:cs="Times New Roman"/>
        </w:rPr>
        <w:t xml:space="preserve">measure up to the </w:t>
      </w:r>
      <w:r w:rsidR="00703C8F">
        <w:rPr>
          <w:rFonts w:ascii="Times New Roman" w:hAnsi="Times New Roman" w:cs="Times New Roman"/>
        </w:rPr>
        <w:t>standard of a fair trial as set out in</w:t>
      </w:r>
      <w:r w:rsidR="00D32BD9">
        <w:rPr>
          <w:rFonts w:ascii="Times New Roman" w:hAnsi="Times New Roman" w:cs="Times New Roman"/>
        </w:rPr>
        <w:t xml:space="preserve"> s 69 as read with s</w:t>
      </w:r>
      <w:r w:rsidR="00703C8F">
        <w:rPr>
          <w:rFonts w:ascii="Times New Roman" w:hAnsi="Times New Roman" w:cs="Times New Roman"/>
        </w:rPr>
        <w:t xml:space="preserve"> 86(3) of the Constitution of Zimbabwe. Regrettably, such a trial cannot be salvaged notwithstanding </w:t>
      </w:r>
      <w:r w:rsidR="001B35AF">
        <w:rPr>
          <w:rFonts w:ascii="Times New Roman" w:hAnsi="Times New Roman" w:cs="Times New Roman"/>
        </w:rPr>
        <w:t>the seriousness of the offence committed.</w:t>
      </w:r>
      <w:r w:rsidR="00703C8F">
        <w:rPr>
          <w:rFonts w:ascii="Times New Roman" w:hAnsi="Times New Roman" w:cs="Times New Roman"/>
        </w:rPr>
        <w:t xml:space="preserve"> In </w:t>
      </w:r>
      <w:r w:rsidR="00703C8F" w:rsidRPr="00703C8F">
        <w:rPr>
          <w:rFonts w:ascii="Times New Roman" w:hAnsi="Times New Roman" w:cs="Times New Roman"/>
          <w:i/>
        </w:rPr>
        <w:t>S v Masendeke</w:t>
      </w:r>
      <w:r w:rsidR="00703C8F">
        <w:rPr>
          <w:rStyle w:val="FootnoteReference"/>
          <w:rFonts w:ascii="Times New Roman" w:hAnsi="Times New Roman" w:cs="Times New Roman"/>
          <w:i/>
        </w:rPr>
        <w:footnoteReference w:id="4"/>
      </w:r>
      <w:r w:rsidR="00703C8F">
        <w:rPr>
          <w:rFonts w:ascii="Times New Roman" w:hAnsi="Times New Roman" w:cs="Times New Roman"/>
        </w:rPr>
        <w:t xml:space="preserve">, a review judgment </w:t>
      </w:r>
      <w:r w:rsidR="001B35AF">
        <w:rPr>
          <w:rFonts w:ascii="Times New Roman" w:hAnsi="Times New Roman" w:cs="Times New Roman"/>
        </w:rPr>
        <w:t xml:space="preserve">which </w:t>
      </w:r>
      <w:r w:rsidR="00703C8F">
        <w:rPr>
          <w:rFonts w:ascii="Times New Roman" w:hAnsi="Times New Roman" w:cs="Times New Roman"/>
        </w:rPr>
        <w:t>I concurred</w:t>
      </w:r>
      <w:r w:rsidR="001B35AF">
        <w:rPr>
          <w:rFonts w:ascii="Times New Roman" w:hAnsi="Times New Roman" w:cs="Times New Roman"/>
        </w:rPr>
        <w:t xml:space="preserve"> with</w:t>
      </w:r>
      <w:r w:rsidR="00703C8F">
        <w:rPr>
          <w:rFonts w:ascii="Times New Roman" w:hAnsi="Times New Roman" w:cs="Times New Roman"/>
        </w:rPr>
        <w:t xml:space="preserve">, </w:t>
      </w:r>
      <w:r w:rsidR="00D32BD9" w:rsidRPr="00D32BD9">
        <w:rPr>
          <w:rFonts w:ascii="Times New Roman" w:hAnsi="Times New Roman" w:cs="Times New Roman"/>
          <w:smallCaps/>
        </w:rPr>
        <w:t>chitapi j</w:t>
      </w:r>
      <w:r w:rsidR="00703C8F">
        <w:rPr>
          <w:rFonts w:ascii="Times New Roman" w:hAnsi="Times New Roman" w:cs="Times New Roman"/>
        </w:rPr>
        <w:t xml:space="preserve"> held as follows:</w:t>
      </w:r>
    </w:p>
    <w:p w:rsidR="00703C8F" w:rsidRPr="00810003" w:rsidRDefault="00703C8F" w:rsidP="00810003">
      <w:pPr>
        <w:pStyle w:val="Default"/>
        <w:ind w:left="720"/>
        <w:jc w:val="both"/>
        <w:rPr>
          <w:rFonts w:ascii="Times New Roman" w:hAnsi="Times New Roman" w:cs="Times New Roman"/>
          <w:sz w:val="22"/>
          <w:szCs w:val="22"/>
        </w:rPr>
      </w:pPr>
      <w:r w:rsidRPr="00810003">
        <w:rPr>
          <w:rFonts w:ascii="Times New Roman" w:hAnsi="Times New Roman" w:cs="Times New Roman"/>
          <w:sz w:val="22"/>
          <w:szCs w:val="22"/>
        </w:rPr>
        <w:t>“The effect of the admitted failure by the magistrate to strictly comply with the peremptory procedural provisions for disposing of the trial by way of guilty plea procedure as legislated in ss 163 and 271(2)(b) as read with s</w:t>
      </w:r>
      <w:r w:rsidR="00D32BD9">
        <w:rPr>
          <w:rFonts w:ascii="Times New Roman" w:hAnsi="Times New Roman" w:cs="Times New Roman"/>
          <w:sz w:val="22"/>
          <w:szCs w:val="22"/>
        </w:rPr>
        <w:t>ection</w:t>
      </w:r>
      <w:r w:rsidRPr="00810003">
        <w:rPr>
          <w:rFonts w:ascii="Times New Roman" w:hAnsi="Times New Roman" w:cs="Times New Roman"/>
          <w:sz w:val="22"/>
          <w:szCs w:val="22"/>
        </w:rPr>
        <w:t xml:space="preserve"> 271(3) renders the trial unfair. An unfair trial </w:t>
      </w:r>
      <w:r w:rsidR="00810003" w:rsidRPr="00810003">
        <w:rPr>
          <w:rFonts w:ascii="Times New Roman" w:hAnsi="Times New Roman" w:cs="Times New Roman"/>
          <w:sz w:val="22"/>
          <w:szCs w:val="22"/>
        </w:rPr>
        <w:t>is unconstitutional and contravenes s 69 of the Constitution. The provisions of s</w:t>
      </w:r>
      <w:r w:rsidR="00D32BD9">
        <w:rPr>
          <w:rFonts w:ascii="Times New Roman" w:hAnsi="Times New Roman" w:cs="Times New Roman"/>
          <w:sz w:val="22"/>
          <w:szCs w:val="22"/>
        </w:rPr>
        <w:t>section</w:t>
      </w:r>
      <w:r w:rsidR="00810003" w:rsidRPr="00810003">
        <w:rPr>
          <w:rFonts w:ascii="Times New Roman" w:hAnsi="Times New Roman" w:cs="Times New Roman"/>
          <w:sz w:val="22"/>
          <w:szCs w:val="22"/>
        </w:rPr>
        <w:t xml:space="preserve"> 29(3) of the High Court Act, [</w:t>
      </w:r>
      <w:r w:rsidR="00810003" w:rsidRPr="00D32BD9">
        <w:rPr>
          <w:rFonts w:ascii="Times New Roman" w:hAnsi="Times New Roman" w:cs="Times New Roman"/>
          <w:i/>
          <w:sz w:val="22"/>
          <w:szCs w:val="22"/>
        </w:rPr>
        <w:t>Chapter 7:06</w:t>
      </w:r>
      <w:r w:rsidR="00810003" w:rsidRPr="00810003">
        <w:rPr>
          <w:rFonts w:ascii="Times New Roman" w:hAnsi="Times New Roman" w:cs="Times New Roman"/>
          <w:sz w:val="22"/>
          <w:szCs w:val="22"/>
        </w:rPr>
        <w:t>] do not assist to serve the proceedings. The provision reads as follows:</w:t>
      </w:r>
    </w:p>
    <w:p w:rsidR="00810003" w:rsidRPr="00810003" w:rsidRDefault="00810003" w:rsidP="00295C8B">
      <w:pPr>
        <w:pStyle w:val="Default"/>
        <w:spacing w:after="240"/>
        <w:ind w:left="1440"/>
        <w:jc w:val="both"/>
        <w:rPr>
          <w:rFonts w:ascii="Times New Roman" w:hAnsi="Times New Roman" w:cs="Times New Roman"/>
          <w:sz w:val="22"/>
          <w:szCs w:val="22"/>
        </w:rPr>
      </w:pPr>
      <w:r>
        <w:rPr>
          <w:rFonts w:ascii="Times New Roman" w:hAnsi="Times New Roman" w:cs="Times New Roman"/>
          <w:sz w:val="22"/>
          <w:szCs w:val="22"/>
        </w:rPr>
        <w:t xml:space="preserve">‘29(3) No conviction or sentence shall be quashed or set aside in terms of subsection (2) by reason of any irregularity or defect in the record of proceedings unless the High Court </w:t>
      </w:r>
      <w:r>
        <w:rPr>
          <w:rFonts w:ascii="Times New Roman" w:hAnsi="Times New Roman" w:cs="Times New Roman"/>
          <w:sz w:val="22"/>
          <w:szCs w:val="22"/>
        </w:rPr>
        <w:lastRenderedPageBreak/>
        <w:t>or a judge thereof as the case may be considers that a substantial miscarriage of justice has actually occurred.”</w:t>
      </w:r>
    </w:p>
    <w:p w:rsidR="00B056A8" w:rsidRDefault="00EC2539" w:rsidP="00295C8B">
      <w:pPr>
        <w:pStyle w:val="Default"/>
        <w:spacing w:after="240" w:line="360" w:lineRule="auto"/>
        <w:ind w:firstLine="720"/>
        <w:jc w:val="both"/>
        <w:rPr>
          <w:rFonts w:ascii="Times New Roman" w:hAnsi="Times New Roman" w:cs="Times New Roman"/>
        </w:rPr>
      </w:pPr>
      <w:r>
        <w:rPr>
          <w:rFonts w:ascii="Times New Roman" w:hAnsi="Times New Roman" w:cs="Times New Roman"/>
        </w:rPr>
        <w:t>This court cannot allow such proceedings to stand as doing so will be tantamount</w:t>
      </w:r>
      <w:r w:rsidR="001C1427">
        <w:rPr>
          <w:rFonts w:ascii="Times New Roman" w:hAnsi="Times New Roman" w:cs="Times New Roman"/>
        </w:rPr>
        <w:t xml:space="preserve"> to a gross miscarriage of justice. This court has already expressed itself in a number of case law authority on the same point</w:t>
      </w:r>
      <w:r w:rsidR="001C1427">
        <w:rPr>
          <w:rStyle w:val="FootnoteReference"/>
          <w:rFonts w:ascii="Times New Roman" w:hAnsi="Times New Roman" w:cs="Times New Roman"/>
        </w:rPr>
        <w:footnoteReference w:id="5"/>
      </w:r>
      <w:r w:rsidR="001C1427">
        <w:rPr>
          <w:rFonts w:ascii="Times New Roman" w:hAnsi="Times New Roman" w:cs="Times New Roman"/>
        </w:rPr>
        <w:t xml:space="preserve">. Magistrates are urged to familiarise themselves with judgments of the superior courts in order to preserve the integrity of the justice delivery system </w:t>
      </w:r>
      <w:r w:rsidR="00A01827">
        <w:rPr>
          <w:rFonts w:ascii="Times New Roman" w:hAnsi="Times New Roman" w:cs="Times New Roman"/>
        </w:rPr>
        <w:t xml:space="preserve">by avoiding making mistakes which </w:t>
      </w:r>
      <w:r w:rsidR="001B35AF">
        <w:rPr>
          <w:rFonts w:ascii="Times New Roman" w:hAnsi="Times New Roman" w:cs="Times New Roman"/>
        </w:rPr>
        <w:t xml:space="preserve">will </w:t>
      </w:r>
      <w:r w:rsidR="00A01827">
        <w:rPr>
          <w:rFonts w:ascii="Times New Roman" w:hAnsi="Times New Roman" w:cs="Times New Roman"/>
        </w:rPr>
        <w:t xml:space="preserve">result in criminals being released from lengthy prison terms because of </w:t>
      </w:r>
      <w:r w:rsidR="001B35AF">
        <w:rPr>
          <w:rFonts w:ascii="Times New Roman" w:hAnsi="Times New Roman" w:cs="Times New Roman"/>
        </w:rPr>
        <w:t xml:space="preserve">such </w:t>
      </w:r>
      <w:r w:rsidR="00A01827">
        <w:rPr>
          <w:rFonts w:ascii="Times New Roman" w:hAnsi="Times New Roman" w:cs="Times New Roman"/>
        </w:rPr>
        <w:t xml:space="preserve">avoidable errors. </w:t>
      </w:r>
    </w:p>
    <w:p w:rsidR="00B056A8" w:rsidRDefault="00B056A8" w:rsidP="00B056A8">
      <w:pPr>
        <w:spacing w:line="240" w:lineRule="auto"/>
        <w:jc w:val="both"/>
        <w:rPr>
          <w:rFonts w:ascii="Times New Roman" w:hAnsi="Times New Roman" w:cs="Times New Roman"/>
          <w:sz w:val="24"/>
          <w:szCs w:val="24"/>
        </w:rPr>
      </w:pPr>
      <w:r>
        <w:rPr>
          <w:rFonts w:ascii="Times New Roman" w:hAnsi="Times New Roman" w:cs="Times New Roman"/>
          <w:sz w:val="24"/>
          <w:szCs w:val="24"/>
        </w:rPr>
        <w:t>Accordingly, it is ordered as follows:</w:t>
      </w:r>
    </w:p>
    <w:p w:rsidR="00295C8B" w:rsidRDefault="008D00DD" w:rsidP="00586209">
      <w:pPr>
        <w:pStyle w:val="ListParagraph"/>
        <w:numPr>
          <w:ilvl w:val="0"/>
          <w:numId w:val="3"/>
        </w:numPr>
        <w:spacing w:after="160"/>
        <w:jc w:val="both"/>
        <w:rPr>
          <w:rFonts w:ascii="Times New Roman" w:hAnsi="Times New Roman" w:cs="Times New Roman"/>
          <w:sz w:val="24"/>
          <w:szCs w:val="24"/>
        </w:rPr>
      </w:pPr>
      <w:r>
        <w:rPr>
          <w:rFonts w:ascii="Times New Roman" w:hAnsi="Times New Roman" w:cs="Times New Roman"/>
          <w:sz w:val="24"/>
          <w:szCs w:val="24"/>
        </w:rPr>
        <w:t xml:space="preserve">The </w:t>
      </w:r>
      <w:r w:rsidR="00A01827">
        <w:rPr>
          <w:rFonts w:ascii="Times New Roman" w:hAnsi="Times New Roman" w:cs="Times New Roman"/>
          <w:sz w:val="24"/>
          <w:szCs w:val="24"/>
        </w:rPr>
        <w:t xml:space="preserve">proceedings in case No. CRB MTK103/21 are </w:t>
      </w:r>
      <w:r w:rsidR="00295C8B">
        <w:rPr>
          <w:rFonts w:ascii="Times New Roman" w:hAnsi="Times New Roman" w:cs="Times New Roman"/>
          <w:sz w:val="24"/>
          <w:szCs w:val="24"/>
        </w:rPr>
        <w:t>not in accordance with real and substantial justice and are hereby quashed.</w:t>
      </w:r>
    </w:p>
    <w:p w:rsidR="00A01827" w:rsidRDefault="00295C8B" w:rsidP="00586209">
      <w:pPr>
        <w:pStyle w:val="ListParagraph"/>
        <w:numPr>
          <w:ilvl w:val="0"/>
          <w:numId w:val="3"/>
        </w:numPr>
        <w:spacing w:after="160"/>
        <w:jc w:val="both"/>
        <w:rPr>
          <w:rFonts w:ascii="Times New Roman" w:hAnsi="Times New Roman" w:cs="Times New Roman"/>
          <w:sz w:val="24"/>
          <w:szCs w:val="24"/>
        </w:rPr>
      </w:pPr>
      <w:r>
        <w:rPr>
          <w:rFonts w:ascii="Times New Roman" w:hAnsi="Times New Roman" w:cs="Times New Roman"/>
          <w:sz w:val="24"/>
          <w:szCs w:val="24"/>
        </w:rPr>
        <w:t xml:space="preserve">The conviction and </w:t>
      </w:r>
      <w:r w:rsidR="00A01827">
        <w:rPr>
          <w:rFonts w:ascii="Times New Roman" w:hAnsi="Times New Roman" w:cs="Times New Roman"/>
          <w:sz w:val="24"/>
          <w:szCs w:val="24"/>
        </w:rPr>
        <w:t xml:space="preserve">sentence imposed </w:t>
      </w:r>
      <w:r>
        <w:rPr>
          <w:rFonts w:ascii="Times New Roman" w:hAnsi="Times New Roman" w:cs="Times New Roman"/>
          <w:sz w:val="24"/>
          <w:szCs w:val="24"/>
        </w:rPr>
        <w:t xml:space="preserve">on the accused person are </w:t>
      </w:r>
      <w:r w:rsidR="00A01827">
        <w:rPr>
          <w:rFonts w:ascii="Times New Roman" w:hAnsi="Times New Roman" w:cs="Times New Roman"/>
          <w:sz w:val="24"/>
          <w:szCs w:val="24"/>
        </w:rPr>
        <w:t>set aside.</w:t>
      </w:r>
    </w:p>
    <w:p w:rsidR="00295C8B" w:rsidRDefault="00295C8B" w:rsidP="00586209">
      <w:pPr>
        <w:pStyle w:val="ListParagraph"/>
        <w:numPr>
          <w:ilvl w:val="0"/>
          <w:numId w:val="3"/>
        </w:numPr>
        <w:spacing w:after="160"/>
        <w:jc w:val="both"/>
        <w:rPr>
          <w:rFonts w:ascii="Times New Roman" w:hAnsi="Times New Roman" w:cs="Times New Roman"/>
          <w:sz w:val="24"/>
          <w:szCs w:val="24"/>
        </w:rPr>
      </w:pPr>
      <w:r>
        <w:rPr>
          <w:rFonts w:ascii="Times New Roman" w:hAnsi="Times New Roman" w:cs="Times New Roman"/>
          <w:sz w:val="24"/>
          <w:szCs w:val="24"/>
        </w:rPr>
        <w:t xml:space="preserve">The Prosecutor General retains his discretion to institute a fresh prosecution against the accused person provided that in the event that the accused is convicted, the sentence which may be imposed upon such a conviction shall take into account the period of imprisonment already served by the accused. </w:t>
      </w:r>
    </w:p>
    <w:p w:rsidR="00295C8B" w:rsidRDefault="00295C8B" w:rsidP="00295C8B">
      <w:pPr>
        <w:pStyle w:val="ListParagraph"/>
        <w:numPr>
          <w:ilvl w:val="0"/>
          <w:numId w:val="3"/>
        </w:numPr>
        <w:spacing w:after="160"/>
        <w:jc w:val="both"/>
        <w:rPr>
          <w:rFonts w:ascii="Times New Roman" w:hAnsi="Times New Roman" w:cs="Times New Roman"/>
          <w:sz w:val="24"/>
          <w:szCs w:val="24"/>
        </w:rPr>
      </w:pPr>
      <w:r>
        <w:rPr>
          <w:rFonts w:ascii="Times New Roman" w:hAnsi="Times New Roman" w:cs="Times New Roman"/>
          <w:sz w:val="24"/>
          <w:szCs w:val="24"/>
        </w:rPr>
        <w:t xml:space="preserve">The Registrar shall serve a copy of this judgment on the Prosecutor General </w:t>
      </w:r>
    </w:p>
    <w:p w:rsidR="00295C8B" w:rsidRDefault="00295C8B" w:rsidP="00586209">
      <w:pPr>
        <w:pStyle w:val="ListParagraph"/>
        <w:numPr>
          <w:ilvl w:val="0"/>
          <w:numId w:val="3"/>
        </w:numPr>
        <w:spacing w:after="160"/>
        <w:jc w:val="both"/>
        <w:rPr>
          <w:rFonts w:ascii="Times New Roman" w:hAnsi="Times New Roman" w:cs="Times New Roman"/>
          <w:sz w:val="24"/>
          <w:szCs w:val="24"/>
        </w:rPr>
      </w:pPr>
      <w:r>
        <w:rPr>
          <w:rFonts w:ascii="Times New Roman" w:hAnsi="Times New Roman" w:cs="Times New Roman"/>
          <w:sz w:val="24"/>
          <w:szCs w:val="24"/>
        </w:rPr>
        <w:t>The accused person shall be liberated forthwith.</w:t>
      </w:r>
    </w:p>
    <w:p w:rsidR="00586209" w:rsidRDefault="00586209" w:rsidP="00DA0F52">
      <w:pPr>
        <w:pStyle w:val="ListParagraph"/>
        <w:spacing w:line="240" w:lineRule="auto"/>
        <w:ind w:left="993"/>
        <w:jc w:val="both"/>
        <w:rPr>
          <w:rFonts w:ascii="Times New Roman" w:hAnsi="Times New Roman" w:cs="Times New Roman"/>
        </w:rPr>
      </w:pPr>
    </w:p>
    <w:p w:rsidR="00B056A8" w:rsidRPr="006A0DCB" w:rsidRDefault="00B056A8" w:rsidP="00B056A8">
      <w:pPr>
        <w:autoSpaceDE w:val="0"/>
        <w:autoSpaceDN w:val="0"/>
        <w:adjustRightInd w:val="0"/>
        <w:spacing w:after="0" w:line="360" w:lineRule="auto"/>
        <w:ind w:firstLine="720"/>
        <w:jc w:val="both"/>
        <w:rPr>
          <w:rFonts w:ascii="Times New Roman" w:hAnsi="Times New Roman" w:cs="Times New Roman"/>
          <w:sz w:val="24"/>
          <w:szCs w:val="24"/>
        </w:rPr>
      </w:pPr>
    </w:p>
    <w:p w:rsidR="00AA3646" w:rsidRDefault="00AA3646" w:rsidP="00BA7720">
      <w:pPr>
        <w:spacing w:after="0" w:line="360" w:lineRule="auto"/>
        <w:jc w:val="both"/>
        <w:rPr>
          <w:rFonts w:ascii="Times New Roman" w:hAnsi="Times New Roman" w:cs="Times New Roman"/>
          <w:color w:val="FF0000"/>
          <w:sz w:val="24"/>
          <w:szCs w:val="24"/>
        </w:rPr>
      </w:pPr>
    </w:p>
    <w:p w:rsidR="00D32BD9" w:rsidRDefault="00D32BD9" w:rsidP="00BA7720">
      <w:pPr>
        <w:spacing w:after="0" w:line="360" w:lineRule="auto"/>
        <w:jc w:val="both"/>
        <w:rPr>
          <w:rFonts w:ascii="Times New Roman" w:hAnsi="Times New Roman" w:cs="Times New Roman"/>
          <w:color w:val="FF0000"/>
          <w:sz w:val="24"/>
          <w:szCs w:val="24"/>
        </w:rPr>
      </w:pPr>
    </w:p>
    <w:p w:rsidR="00D32BD9" w:rsidRDefault="00D32BD9" w:rsidP="00BA7720">
      <w:pPr>
        <w:spacing w:after="0" w:line="360" w:lineRule="auto"/>
        <w:jc w:val="both"/>
        <w:rPr>
          <w:rFonts w:ascii="Times New Roman" w:hAnsi="Times New Roman" w:cs="Times New Roman"/>
          <w:color w:val="FF0000"/>
          <w:sz w:val="24"/>
          <w:szCs w:val="24"/>
        </w:rPr>
      </w:pPr>
    </w:p>
    <w:p w:rsidR="00D32BD9" w:rsidRDefault="00D32BD9" w:rsidP="00BA7720">
      <w:pPr>
        <w:spacing w:after="0" w:line="360" w:lineRule="auto"/>
        <w:jc w:val="both"/>
        <w:rPr>
          <w:rFonts w:ascii="Times New Roman" w:hAnsi="Times New Roman" w:cs="Times New Roman"/>
          <w:color w:val="FF0000"/>
          <w:sz w:val="24"/>
          <w:szCs w:val="24"/>
        </w:rPr>
      </w:pPr>
    </w:p>
    <w:p w:rsidR="00D32BD9" w:rsidRDefault="00D32BD9" w:rsidP="00BA7720">
      <w:pPr>
        <w:spacing w:after="0" w:line="360" w:lineRule="auto"/>
        <w:jc w:val="both"/>
        <w:rPr>
          <w:rFonts w:ascii="Times New Roman" w:hAnsi="Times New Roman" w:cs="Times New Roman"/>
          <w:color w:val="FF0000"/>
          <w:sz w:val="24"/>
          <w:szCs w:val="24"/>
        </w:rPr>
      </w:pPr>
    </w:p>
    <w:p w:rsidR="00D32BD9" w:rsidRPr="006A0DCB" w:rsidRDefault="00D32BD9" w:rsidP="00BA7720">
      <w:pPr>
        <w:spacing w:after="0" w:line="360" w:lineRule="auto"/>
        <w:jc w:val="both"/>
        <w:rPr>
          <w:rFonts w:ascii="Times New Roman" w:hAnsi="Times New Roman" w:cs="Times New Roman"/>
          <w:color w:val="FF0000"/>
          <w:sz w:val="24"/>
          <w:szCs w:val="24"/>
        </w:rPr>
      </w:pPr>
    </w:p>
    <w:p w:rsidR="00401F2A" w:rsidRPr="00F761C8" w:rsidRDefault="00401F2A" w:rsidP="00401F2A">
      <w:pPr>
        <w:shd w:val="clear" w:color="auto" w:fill="FFFFFF"/>
        <w:spacing w:after="168"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b/>
          <w:sz w:val="24"/>
          <w:szCs w:val="24"/>
          <w:lang w:eastAsia="en-ZW"/>
        </w:rPr>
        <w:t>CHITAPI J</w:t>
      </w:r>
      <w:r w:rsidRPr="00641643">
        <w:rPr>
          <w:rFonts w:ascii="Times New Roman" w:eastAsia="Times New Roman" w:hAnsi="Times New Roman" w:cs="Times New Roman"/>
          <w:b/>
          <w:sz w:val="24"/>
          <w:szCs w:val="24"/>
          <w:lang w:eastAsia="en-ZW"/>
        </w:rPr>
        <w:t xml:space="preserve"> agrees</w:t>
      </w:r>
      <w:r w:rsidRPr="00F761C8">
        <w:rPr>
          <w:rFonts w:ascii="Times New Roman" w:eastAsia="Times New Roman" w:hAnsi="Times New Roman" w:cs="Times New Roman"/>
          <w:sz w:val="24"/>
          <w:szCs w:val="24"/>
          <w:lang w:eastAsia="en-ZW"/>
        </w:rPr>
        <w:t>:</w:t>
      </w:r>
      <w:r w:rsidR="00DF7A4E">
        <w:rPr>
          <w:rFonts w:ascii="Times New Roman" w:eastAsia="Times New Roman" w:hAnsi="Times New Roman" w:cs="Times New Roman"/>
          <w:sz w:val="24"/>
          <w:szCs w:val="24"/>
          <w:lang w:eastAsia="en-ZW"/>
        </w:rPr>
        <w:tab/>
        <w:t>………………………</w:t>
      </w:r>
    </w:p>
    <w:sectPr w:rsidR="00401F2A" w:rsidRPr="00F761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699" w:rsidRDefault="00222699" w:rsidP="00CA7D5D">
      <w:pPr>
        <w:spacing w:after="0" w:line="240" w:lineRule="auto"/>
      </w:pPr>
      <w:r>
        <w:separator/>
      </w:r>
    </w:p>
  </w:endnote>
  <w:endnote w:type="continuationSeparator" w:id="0">
    <w:p w:rsidR="00222699" w:rsidRDefault="00222699" w:rsidP="00CA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699" w:rsidRDefault="00222699" w:rsidP="00CA7D5D">
      <w:pPr>
        <w:spacing w:after="0" w:line="240" w:lineRule="auto"/>
      </w:pPr>
      <w:r>
        <w:separator/>
      </w:r>
    </w:p>
  </w:footnote>
  <w:footnote w:type="continuationSeparator" w:id="0">
    <w:p w:rsidR="00222699" w:rsidRDefault="00222699" w:rsidP="00CA7D5D">
      <w:pPr>
        <w:spacing w:after="0" w:line="240" w:lineRule="auto"/>
      </w:pPr>
      <w:r>
        <w:continuationSeparator/>
      </w:r>
    </w:p>
  </w:footnote>
  <w:footnote w:id="1">
    <w:p w:rsidR="00696096" w:rsidRPr="00696096" w:rsidRDefault="00696096" w:rsidP="00696096">
      <w:pPr>
        <w:pStyle w:val="FootnoteText"/>
        <w:rPr>
          <w:rFonts w:ascii="Times New Roman" w:hAnsi="Times New Roman" w:cs="Times New Roman"/>
          <w:lang w:val="en-US"/>
        </w:rPr>
      </w:pPr>
      <w:r w:rsidRPr="00696096">
        <w:rPr>
          <w:rStyle w:val="FootnoteReference"/>
          <w:rFonts w:ascii="Times New Roman" w:hAnsi="Times New Roman" w:cs="Times New Roman"/>
        </w:rPr>
        <w:footnoteRef/>
      </w:r>
      <w:r w:rsidRPr="00696096">
        <w:rPr>
          <w:rFonts w:ascii="Times New Roman" w:hAnsi="Times New Roman" w:cs="Times New Roman"/>
        </w:rPr>
        <w:t xml:space="preserve"> [</w:t>
      </w:r>
      <w:r w:rsidRPr="00696096">
        <w:rPr>
          <w:rFonts w:ascii="Times New Roman" w:hAnsi="Times New Roman" w:cs="Times New Roman"/>
          <w:i/>
        </w:rPr>
        <w:t>Chapter 9:23</w:t>
      </w:r>
      <w:r w:rsidRPr="00696096">
        <w:rPr>
          <w:rFonts w:ascii="Times New Roman" w:hAnsi="Times New Roman" w:cs="Times New Roman"/>
        </w:rPr>
        <w:t>]</w:t>
      </w:r>
    </w:p>
    <w:p w:rsidR="00696096" w:rsidRDefault="00696096">
      <w:pPr>
        <w:pStyle w:val="FootnoteText"/>
      </w:pPr>
    </w:p>
  </w:footnote>
  <w:footnote w:id="2">
    <w:p w:rsidR="00AF3B96" w:rsidRPr="00AF3B96" w:rsidRDefault="00AF3B96">
      <w:pPr>
        <w:pStyle w:val="FootnoteText"/>
        <w:rPr>
          <w:rFonts w:ascii="Times New Roman" w:hAnsi="Times New Roman" w:cs="Times New Roman"/>
        </w:rPr>
      </w:pPr>
      <w:r w:rsidRPr="00AF3B96">
        <w:rPr>
          <w:rStyle w:val="FootnoteReference"/>
          <w:rFonts w:ascii="Times New Roman" w:hAnsi="Times New Roman" w:cs="Times New Roman"/>
        </w:rPr>
        <w:footnoteRef/>
      </w:r>
      <w:r w:rsidRPr="00AF3B96">
        <w:rPr>
          <w:rFonts w:ascii="Times New Roman" w:hAnsi="Times New Roman" w:cs="Times New Roman"/>
        </w:rPr>
        <w:t xml:space="preserve"> [</w:t>
      </w:r>
      <w:r w:rsidRPr="00AF3B96">
        <w:rPr>
          <w:rFonts w:ascii="Times New Roman" w:hAnsi="Times New Roman" w:cs="Times New Roman"/>
          <w:i/>
        </w:rPr>
        <w:t>Chapter 9:07</w:t>
      </w:r>
      <w:r w:rsidRPr="00AF3B96">
        <w:rPr>
          <w:rFonts w:ascii="Times New Roman" w:hAnsi="Times New Roman" w:cs="Times New Roman"/>
        </w:rPr>
        <w:t>]</w:t>
      </w:r>
    </w:p>
  </w:footnote>
  <w:footnote w:id="3">
    <w:p w:rsidR="00337837" w:rsidRPr="00337837" w:rsidRDefault="00337837">
      <w:pPr>
        <w:pStyle w:val="FootnoteText"/>
        <w:rPr>
          <w:rFonts w:ascii="Times New Roman" w:hAnsi="Times New Roman" w:cs="Times New Roman"/>
          <w:sz w:val="18"/>
          <w:szCs w:val="18"/>
        </w:rPr>
      </w:pPr>
      <w:r w:rsidRPr="00337837">
        <w:rPr>
          <w:rStyle w:val="FootnoteReference"/>
          <w:rFonts w:ascii="Times New Roman" w:hAnsi="Times New Roman" w:cs="Times New Roman"/>
          <w:sz w:val="18"/>
          <w:szCs w:val="18"/>
        </w:rPr>
        <w:footnoteRef/>
      </w:r>
      <w:r w:rsidRPr="00337837">
        <w:rPr>
          <w:rFonts w:ascii="Times New Roman" w:hAnsi="Times New Roman" w:cs="Times New Roman"/>
          <w:sz w:val="18"/>
          <w:szCs w:val="18"/>
        </w:rPr>
        <w:t xml:space="preserve"> HH 695/20</w:t>
      </w:r>
    </w:p>
  </w:footnote>
  <w:footnote w:id="4">
    <w:p w:rsidR="00703C8F" w:rsidRPr="00703C8F" w:rsidRDefault="00703C8F">
      <w:pPr>
        <w:pStyle w:val="FootnoteText"/>
        <w:rPr>
          <w:rFonts w:ascii="Times New Roman" w:hAnsi="Times New Roman" w:cs="Times New Roman"/>
          <w:sz w:val="18"/>
          <w:szCs w:val="18"/>
        </w:rPr>
      </w:pPr>
      <w:r w:rsidRPr="00703C8F">
        <w:rPr>
          <w:rStyle w:val="FootnoteReference"/>
          <w:rFonts w:ascii="Times New Roman" w:hAnsi="Times New Roman" w:cs="Times New Roman"/>
          <w:sz w:val="18"/>
          <w:szCs w:val="18"/>
        </w:rPr>
        <w:footnoteRef/>
      </w:r>
      <w:r w:rsidRPr="00703C8F">
        <w:rPr>
          <w:rFonts w:ascii="Times New Roman" w:hAnsi="Times New Roman" w:cs="Times New Roman"/>
          <w:sz w:val="18"/>
          <w:szCs w:val="18"/>
        </w:rPr>
        <w:t xml:space="preserve"> HH 577/21</w:t>
      </w:r>
    </w:p>
  </w:footnote>
  <w:footnote w:id="5">
    <w:p w:rsidR="001C1427" w:rsidRPr="001C1427" w:rsidRDefault="001C1427">
      <w:pPr>
        <w:pStyle w:val="FootnoteText"/>
        <w:rPr>
          <w:rFonts w:ascii="Times New Roman" w:hAnsi="Times New Roman" w:cs="Times New Roman"/>
          <w:sz w:val="18"/>
          <w:szCs w:val="18"/>
        </w:rPr>
      </w:pPr>
      <w:r w:rsidRPr="001C1427">
        <w:rPr>
          <w:rStyle w:val="FootnoteReference"/>
          <w:rFonts w:ascii="Times New Roman" w:hAnsi="Times New Roman" w:cs="Times New Roman"/>
          <w:sz w:val="18"/>
          <w:szCs w:val="18"/>
        </w:rPr>
        <w:footnoteRef/>
      </w:r>
      <w:r w:rsidRPr="001C1427">
        <w:rPr>
          <w:rFonts w:ascii="Times New Roman" w:hAnsi="Times New Roman" w:cs="Times New Roman"/>
          <w:sz w:val="18"/>
          <w:szCs w:val="18"/>
        </w:rPr>
        <w:t xml:space="preserve"> See also </w:t>
      </w:r>
      <w:r w:rsidRPr="001C1427">
        <w:rPr>
          <w:rFonts w:ascii="Times New Roman" w:hAnsi="Times New Roman" w:cs="Times New Roman"/>
          <w:i/>
          <w:sz w:val="18"/>
          <w:szCs w:val="18"/>
        </w:rPr>
        <w:t>S v Nhamburo</w:t>
      </w:r>
      <w:r w:rsidRPr="001C1427">
        <w:rPr>
          <w:rFonts w:ascii="Times New Roman" w:hAnsi="Times New Roman" w:cs="Times New Roman"/>
          <w:sz w:val="18"/>
          <w:szCs w:val="18"/>
        </w:rPr>
        <w:t xml:space="preserve"> HH557/20; </w:t>
      </w:r>
      <w:r w:rsidRPr="001C1427">
        <w:rPr>
          <w:rFonts w:ascii="Times New Roman" w:hAnsi="Times New Roman" w:cs="Times New Roman"/>
          <w:i/>
          <w:sz w:val="18"/>
          <w:szCs w:val="18"/>
        </w:rPr>
        <w:t>S v Mudzviti</w:t>
      </w:r>
      <w:r w:rsidRPr="001C1427">
        <w:rPr>
          <w:rFonts w:ascii="Times New Roman" w:hAnsi="Times New Roman" w:cs="Times New Roman"/>
          <w:sz w:val="18"/>
          <w:szCs w:val="18"/>
        </w:rPr>
        <w:t xml:space="preserve"> HH 55/22; </w:t>
      </w:r>
      <w:r w:rsidRPr="001C1427">
        <w:rPr>
          <w:rFonts w:ascii="Times New Roman" w:hAnsi="Times New Roman" w:cs="Times New Roman"/>
          <w:i/>
          <w:sz w:val="18"/>
          <w:szCs w:val="18"/>
        </w:rPr>
        <w:t>S v Marimo and S v Mandaza</w:t>
      </w:r>
      <w:r w:rsidRPr="001C1427">
        <w:rPr>
          <w:rFonts w:ascii="Times New Roman" w:hAnsi="Times New Roman" w:cs="Times New Roman"/>
          <w:sz w:val="18"/>
          <w:szCs w:val="18"/>
        </w:rPr>
        <w:t xml:space="preserve"> HH 58/22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752163"/>
      <w:docPartObj>
        <w:docPartGallery w:val="Page Numbers (Top of Page)"/>
        <w:docPartUnique/>
      </w:docPartObj>
    </w:sdtPr>
    <w:sdtEndPr>
      <w:rPr>
        <w:rFonts w:ascii="Times New Roman" w:hAnsi="Times New Roman" w:cs="Times New Roman"/>
        <w:noProof/>
      </w:rPr>
    </w:sdtEndPr>
    <w:sdtContent>
      <w:p w:rsidR="00F32C5A" w:rsidRPr="008F17F2" w:rsidRDefault="00F32C5A">
        <w:pPr>
          <w:pStyle w:val="Header"/>
          <w:jc w:val="right"/>
          <w:rPr>
            <w:rFonts w:ascii="Times New Roman" w:hAnsi="Times New Roman" w:cs="Times New Roman"/>
          </w:rPr>
        </w:pPr>
        <w:r w:rsidRPr="008F17F2">
          <w:rPr>
            <w:rFonts w:ascii="Times New Roman" w:hAnsi="Times New Roman" w:cs="Times New Roman"/>
          </w:rPr>
          <w:fldChar w:fldCharType="begin"/>
        </w:r>
        <w:r w:rsidRPr="008F17F2">
          <w:rPr>
            <w:rFonts w:ascii="Times New Roman" w:hAnsi="Times New Roman" w:cs="Times New Roman"/>
          </w:rPr>
          <w:instrText xml:space="preserve"> PAGE   \* MERGEFORMAT </w:instrText>
        </w:r>
        <w:r w:rsidRPr="008F17F2">
          <w:rPr>
            <w:rFonts w:ascii="Times New Roman" w:hAnsi="Times New Roman" w:cs="Times New Roman"/>
          </w:rPr>
          <w:fldChar w:fldCharType="separate"/>
        </w:r>
        <w:r w:rsidR="008E626E">
          <w:rPr>
            <w:rFonts w:ascii="Times New Roman" w:hAnsi="Times New Roman" w:cs="Times New Roman"/>
            <w:noProof/>
          </w:rPr>
          <w:t>1</w:t>
        </w:r>
        <w:r w:rsidRPr="008F17F2">
          <w:rPr>
            <w:rFonts w:ascii="Times New Roman" w:hAnsi="Times New Roman" w:cs="Times New Roman"/>
            <w:noProof/>
          </w:rPr>
          <w:fldChar w:fldCharType="end"/>
        </w:r>
      </w:p>
    </w:sdtContent>
  </w:sdt>
  <w:p w:rsidR="00F32C5A" w:rsidRPr="008F17F2" w:rsidRDefault="006E489A">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HH 158-22</w:t>
    </w:r>
  </w:p>
  <w:p w:rsidR="00F32C5A" w:rsidRPr="008F17F2" w:rsidRDefault="00F32C5A">
    <w:pPr>
      <w:pStyle w:val="Header"/>
      <w:rPr>
        <w:rFonts w:ascii="Times New Roman" w:hAnsi="Times New Roman" w:cs="Times New Roman"/>
      </w:rPr>
    </w:pPr>
    <w:r w:rsidRPr="008F17F2">
      <w:rPr>
        <w:rFonts w:ascii="Times New Roman" w:hAnsi="Times New Roman" w:cs="Times New Roman"/>
      </w:rPr>
      <w:tab/>
    </w:r>
    <w:r w:rsidRPr="008F17F2">
      <w:rPr>
        <w:rFonts w:ascii="Times New Roman" w:hAnsi="Times New Roman" w:cs="Times New Roman"/>
      </w:rPr>
      <w:tab/>
      <w:t xml:space="preserve">CRB. </w:t>
    </w:r>
    <w:r w:rsidR="00AC791C">
      <w:rPr>
        <w:rFonts w:ascii="Times New Roman" w:hAnsi="Times New Roman" w:cs="Times New Roman"/>
      </w:rPr>
      <w:t>M</w:t>
    </w:r>
    <w:r w:rsidR="00696096">
      <w:rPr>
        <w:rFonts w:ascii="Times New Roman" w:hAnsi="Times New Roman" w:cs="Times New Roman"/>
      </w:rPr>
      <w:t>TK103/21</w:t>
    </w:r>
  </w:p>
  <w:p w:rsidR="00F32C5A" w:rsidRPr="008F17F2" w:rsidRDefault="00F32C5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61E"/>
    <w:multiLevelType w:val="hybridMultilevel"/>
    <w:tmpl w:val="7430B4D8"/>
    <w:lvl w:ilvl="0" w:tplc="622CB13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25A41C1"/>
    <w:multiLevelType w:val="hybridMultilevel"/>
    <w:tmpl w:val="0B7E2804"/>
    <w:lvl w:ilvl="0" w:tplc="DBFA8A66">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E7752FD"/>
    <w:multiLevelType w:val="hybridMultilevel"/>
    <w:tmpl w:val="5AC8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5718E"/>
    <w:multiLevelType w:val="hybridMultilevel"/>
    <w:tmpl w:val="21DAEBD4"/>
    <w:lvl w:ilvl="0" w:tplc="33D854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1AB2AB2"/>
    <w:multiLevelType w:val="hybridMultilevel"/>
    <w:tmpl w:val="8BAE39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3A44ABC"/>
    <w:multiLevelType w:val="hybridMultilevel"/>
    <w:tmpl w:val="9DC413C6"/>
    <w:lvl w:ilvl="0" w:tplc="0E006FA6">
      <w:start w:val="17"/>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58E18C0"/>
    <w:multiLevelType w:val="hybridMultilevel"/>
    <w:tmpl w:val="381A9594"/>
    <w:lvl w:ilvl="0" w:tplc="43E4F810">
      <w:start w:val="1"/>
      <w:numFmt w:val="decimal"/>
      <w:lvlText w:val="%1."/>
      <w:lvlJc w:val="left"/>
      <w:pPr>
        <w:ind w:left="1803" w:hanging="360"/>
      </w:pPr>
      <w:rPr>
        <w:rFonts w:hint="default"/>
      </w:rPr>
    </w:lvl>
    <w:lvl w:ilvl="1" w:tplc="30090019" w:tentative="1">
      <w:start w:val="1"/>
      <w:numFmt w:val="lowerLetter"/>
      <w:lvlText w:val="%2."/>
      <w:lvlJc w:val="left"/>
      <w:pPr>
        <w:ind w:left="2523" w:hanging="360"/>
      </w:pPr>
    </w:lvl>
    <w:lvl w:ilvl="2" w:tplc="3009001B" w:tentative="1">
      <w:start w:val="1"/>
      <w:numFmt w:val="lowerRoman"/>
      <w:lvlText w:val="%3."/>
      <w:lvlJc w:val="right"/>
      <w:pPr>
        <w:ind w:left="3243" w:hanging="180"/>
      </w:pPr>
    </w:lvl>
    <w:lvl w:ilvl="3" w:tplc="3009000F" w:tentative="1">
      <w:start w:val="1"/>
      <w:numFmt w:val="decimal"/>
      <w:lvlText w:val="%4."/>
      <w:lvlJc w:val="left"/>
      <w:pPr>
        <w:ind w:left="3963" w:hanging="360"/>
      </w:pPr>
    </w:lvl>
    <w:lvl w:ilvl="4" w:tplc="30090019" w:tentative="1">
      <w:start w:val="1"/>
      <w:numFmt w:val="lowerLetter"/>
      <w:lvlText w:val="%5."/>
      <w:lvlJc w:val="left"/>
      <w:pPr>
        <w:ind w:left="4683" w:hanging="360"/>
      </w:pPr>
    </w:lvl>
    <w:lvl w:ilvl="5" w:tplc="3009001B" w:tentative="1">
      <w:start w:val="1"/>
      <w:numFmt w:val="lowerRoman"/>
      <w:lvlText w:val="%6."/>
      <w:lvlJc w:val="right"/>
      <w:pPr>
        <w:ind w:left="5403" w:hanging="180"/>
      </w:pPr>
    </w:lvl>
    <w:lvl w:ilvl="6" w:tplc="3009000F" w:tentative="1">
      <w:start w:val="1"/>
      <w:numFmt w:val="decimal"/>
      <w:lvlText w:val="%7."/>
      <w:lvlJc w:val="left"/>
      <w:pPr>
        <w:ind w:left="6123" w:hanging="360"/>
      </w:pPr>
    </w:lvl>
    <w:lvl w:ilvl="7" w:tplc="30090019" w:tentative="1">
      <w:start w:val="1"/>
      <w:numFmt w:val="lowerLetter"/>
      <w:lvlText w:val="%8."/>
      <w:lvlJc w:val="left"/>
      <w:pPr>
        <w:ind w:left="6843" w:hanging="360"/>
      </w:pPr>
    </w:lvl>
    <w:lvl w:ilvl="8" w:tplc="3009001B" w:tentative="1">
      <w:start w:val="1"/>
      <w:numFmt w:val="lowerRoman"/>
      <w:lvlText w:val="%9."/>
      <w:lvlJc w:val="right"/>
      <w:pPr>
        <w:ind w:left="7563" w:hanging="180"/>
      </w:pPr>
    </w:lvl>
  </w:abstractNum>
  <w:abstractNum w:abstractNumId="7" w15:restartNumberingAfterBreak="0">
    <w:nsid w:val="491B4FCE"/>
    <w:multiLevelType w:val="hybridMultilevel"/>
    <w:tmpl w:val="D5607CC8"/>
    <w:lvl w:ilvl="0" w:tplc="DBECAB72">
      <w:start w:val="1"/>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15:restartNumberingAfterBreak="0">
    <w:nsid w:val="52F84597"/>
    <w:multiLevelType w:val="hybridMultilevel"/>
    <w:tmpl w:val="24C03B3A"/>
    <w:lvl w:ilvl="0" w:tplc="C01C72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AF0C72"/>
    <w:multiLevelType w:val="hybridMultilevel"/>
    <w:tmpl w:val="742881A2"/>
    <w:lvl w:ilvl="0" w:tplc="3009000B">
      <w:start w:val="1"/>
      <w:numFmt w:val="bullet"/>
      <w:lvlText w:val=""/>
      <w:lvlJc w:val="left"/>
      <w:pPr>
        <w:ind w:left="1713" w:hanging="360"/>
      </w:pPr>
      <w:rPr>
        <w:rFonts w:ascii="Wingdings" w:hAnsi="Wingdings" w:hint="default"/>
      </w:rPr>
    </w:lvl>
    <w:lvl w:ilvl="1" w:tplc="30090003" w:tentative="1">
      <w:start w:val="1"/>
      <w:numFmt w:val="bullet"/>
      <w:lvlText w:val="o"/>
      <w:lvlJc w:val="left"/>
      <w:pPr>
        <w:ind w:left="2433" w:hanging="360"/>
      </w:pPr>
      <w:rPr>
        <w:rFonts w:ascii="Courier New" w:hAnsi="Courier New" w:cs="Courier New" w:hint="default"/>
      </w:rPr>
    </w:lvl>
    <w:lvl w:ilvl="2" w:tplc="30090005" w:tentative="1">
      <w:start w:val="1"/>
      <w:numFmt w:val="bullet"/>
      <w:lvlText w:val=""/>
      <w:lvlJc w:val="left"/>
      <w:pPr>
        <w:ind w:left="3153" w:hanging="360"/>
      </w:pPr>
      <w:rPr>
        <w:rFonts w:ascii="Wingdings" w:hAnsi="Wingdings" w:hint="default"/>
      </w:rPr>
    </w:lvl>
    <w:lvl w:ilvl="3" w:tplc="30090001" w:tentative="1">
      <w:start w:val="1"/>
      <w:numFmt w:val="bullet"/>
      <w:lvlText w:val=""/>
      <w:lvlJc w:val="left"/>
      <w:pPr>
        <w:ind w:left="3873" w:hanging="360"/>
      </w:pPr>
      <w:rPr>
        <w:rFonts w:ascii="Symbol" w:hAnsi="Symbol" w:hint="default"/>
      </w:rPr>
    </w:lvl>
    <w:lvl w:ilvl="4" w:tplc="30090003" w:tentative="1">
      <w:start w:val="1"/>
      <w:numFmt w:val="bullet"/>
      <w:lvlText w:val="o"/>
      <w:lvlJc w:val="left"/>
      <w:pPr>
        <w:ind w:left="4593" w:hanging="360"/>
      </w:pPr>
      <w:rPr>
        <w:rFonts w:ascii="Courier New" w:hAnsi="Courier New" w:cs="Courier New" w:hint="default"/>
      </w:rPr>
    </w:lvl>
    <w:lvl w:ilvl="5" w:tplc="30090005" w:tentative="1">
      <w:start w:val="1"/>
      <w:numFmt w:val="bullet"/>
      <w:lvlText w:val=""/>
      <w:lvlJc w:val="left"/>
      <w:pPr>
        <w:ind w:left="5313" w:hanging="360"/>
      </w:pPr>
      <w:rPr>
        <w:rFonts w:ascii="Wingdings" w:hAnsi="Wingdings" w:hint="default"/>
      </w:rPr>
    </w:lvl>
    <w:lvl w:ilvl="6" w:tplc="30090001" w:tentative="1">
      <w:start w:val="1"/>
      <w:numFmt w:val="bullet"/>
      <w:lvlText w:val=""/>
      <w:lvlJc w:val="left"/>
      <w:pPr>
        <w:ind w:left="6033" w:hanging="360"/>
      </w:pPr>
      <w:rPr>
        <w:rFonts w:ascii="Symbol" w:hAnsi="Symbol" w:hint="default"/>
      </w:rPr>
    </w:lvl>
    <w:lvl w:ilvl="7" w:tplc="30090003" w:tentative="1">
      <w:start w:val="1"/>
      <w:numFmt w:val="bullet"/>
      <w:lvlText w:val="o"/>
      <w:lvlJc w:val="left"/>
      <w:pPr>
        <w:ind w:left="6753" w:hanging="360"/>
      </w:pPr>
      <w:rPr>
        <w:rFonts w:ascii="Courier New" w:hAnsi="Courier New" w:cs="Courier New" w:hint="default"/>
      </w:rPr>
    </w:lvl>
    <w:lvl w:ilvl="8" w:tplc="30090005" w:tentative="1">
      <w:start w:val="1"/>
      <w:numFmt w:val="bullet"/>
      <w:lvlText w:val=""/>
      <w:lvlJc w:val="left"/>
      <w:pPr>
        <w:ind w:left="7473" w:hanging="360"/>
      </w:pPr>
      <w:rPr>
        <w:rFonts w:ascii="Wingdings" w:hAnsi="Wingdings" w:hint="default"/>
      </w:rPr>
    </w:lvl>
  </w:abstractNum>
  <w:abstractNum w:abstractNumId="10" w15:restartNumberingAfterBreak="0">
    <w:nsid w:val="6BE921C7"/>
    <w:multiLevelType w:val="hybridMultilevel"/>
    <w:tmpl w:val="DBF4BA54"/>
    <w:lvl w:ilvl="0" w:tplc="79BC9B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86A4827"/>
    <w:multiLevelType w:val="hybridMultilevel"/>
    <w:tmpl w:val="5D24C8B4"/>
    <w:lvl w:ilvl="0" w:tplc="5A4690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8"/>
  </w:num>
  <w:num w:numId="2">
    <w:abstractNumId w:val="2"/>
  </w:num>
  <w:num w:numId="3">
    <w:abstractNumId w:val="4"/>
  </w:num>
  <w:num w:numId="4">
    <w:abstractNumId w:val="6"/>
  </w:num>
  <w:num w:numId="5">
    <w:abstractNumId w:val="3"/>
  </w:num>
  <w:num w:numId="6">
    <w:abstractNumId w:val="11"/>
  </w:num>
  <w:num w:numId="7">
    <w:abstractNumId w:val="10"/>
  </w:num>
  <w:num w:numId="8">
    <w:abstractNumId w:val="7"/>
  </w:num>
  <w:num w:numId="9">
    <w:abstractNumId w:val="9"/>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5D"/>
    <w:rsid w:val="00001FD0"/>
    <w:rsid w:val="0001583A"/>
    <w:rsid w:val="0003633D"/>
    <w:rsid w:val="00060943"/>
    <w:rsid w:val="000612E2"/>
    <w:rsid w:val="00063D24"/>
    <w:rsid w:val="000726F8"/>
    <w:rsid w:val="000968AA"/>
    <w:rsid w:val="000B63B7"/>
    <w:rsid w:val="000C2747"/>
    <w:rsid w:val="000D757D"/>
    <w:rsid w:val="000F0DE7"/>
    <w:rsid w:val="000F1AA9"/>
    <w:rsid w:val="000F3DC8"/>
    <w:rsid w:val="001119A0"/>
    <w:rsid w:val="001122FF"/>
    <w:rsid w:val="001133C7"/>
    <w:rsid w:val="00114116"/>
    <w:rsid w:val="001248D6"/>
    <w:rsid w:val="00124954"/>
    <w:rsid w:val="00126055"/>
    <w:rsid w:val="001267AE"/>
    <w:rsid w:val="00130E01"/>
    <w:rsid w:val="0014365E"/>
    <w:rsid w:val="0019574C"/>
    <w:rsid w:val="001967FF"/>
    <w:rsid w:val="001A6A46"/>
    <w:rsid w:val="001B06EA"/>
    <w:rsid w:val="001B35AF"/>
    <w:rsid w:val="001C1427"/>
    <w:rsid w:val="001C7026"/>
    <w:rsid w:val="001C7230"/>
    <w:rsid w:val="001D61A3"/>
    <w:rsid w:val="001F03A1"/>
    <w:rsid w:val="001F0FBE"/>
    <w:rsid w:val="001F5BF4"/>
    <w:rsid w:val="001F7DF8"/>
    <w:rsid w:val="002211B2"/>
    <w:rsid w:val="00222699"/>
    <w:rsid w:val="0022310B"/>
    <w:rsid w:val="00230A77"/>
    <w:rsid w:val="00230DBB"/>
    <w:rsid w:val="00241DD9"/>
    <w:rsid w:val="002521E6"/>
    <w:rsid w:val="00257782"/>
    <w:rsid w:val="002600AC"/>
    <w:rsid w:val="00260613"/>
    <w:rsid w:val="00265296"/>
    <w:rsid w:val="00265E24"/>
    <w:rsid w:val="00273F96"/>
    <w:rsid w:val="0027423B"/>
    <w:rsid w:val="00280F10"/>
    <w:rsid w:val="002819F8"/>
    <w:rsid w:val="002825E7"/>
    <w:rsid w:val="00295C8B"/>
    <w:rsid w:val="002B0770"/>
    <w:rsid w:val="002B1076"/>
    <w:rsid w:val="002B5329"/>
    <w:rsid w:val="002D18B3"/>
    <w:rsid w:val="002D7259"/>
    <w:rsid w:val="002F1FAA"/>
    <w:rsid w:val="002F7B07"/>
    <w:rsid w:val="00320CDC"/>
    <w:rsid w:val="003367BE"/>
    <w:rsid w:val="00336D80"/>
    <w:rsid w:val="00337837"/>
    <w:rsid w:val="003419EE"/>
    <w:rsid w:val="00347991"/>
    <w:rsid w:val="00380F24"/>
    <w:rsid w:val="00382118"/>
    <w:rsid w:val="003A5155"/>
    <w:rsid w:val="003C3893"/>
    <w:rsid w:val="003C6A8F"/>
    <w:rsid w:val="003C6ABB"/>
    <w:rsid w:val="003F27FB"/>
    <w:rsid w:val="0040109F"/>
    <w:rsid w:val="00401F2A"/>
    <w:rsid w:val="00403CA4"/>
    <w:rsid w:val="004214FD"/>
    <w:rsid w:val="00426004"/>
    <w:rsid w:val="0043258B"/>
    <w:rsid w:val="0044361B"/>
    <w:rsid w:val="00446ED9"/>
    <w:rsid w:val="004527E1"/>
    <w:rsid w:val="00467CD7"/>
    <w:rsid w:val="00474D14"/>
    <w:rsid w:val="00476D82"/>
    <w:rsid w:val="00495858"/>
    <w:rsid w:val="004C5CFB"/>
    <w:rsid w:val="004E1588"/>
    <w:rsid w:val="004E4B4A"/>
    <w:rsid w:val="004F0399"/>
    <w:rsid w:val="0051421E"/>
    <w:rsid w:val="00515AB9"/>
    <w:rsid w:val="00537879"/>
    <w:rsid w:val="0054292E"/>
    <w:rsid w:val="0055213D"/>
    <w:rsid w:val="00552FE8"/>
    <w:rsid w:val="005604FB"/>
    <w:rsid w:val="00577498"/>
    <w:rsid w:val="00586209"/>
    <w:rsid w:val="00593B62"/>
    <w:rsid w:val="005A6E4D"/>
    <w:rsid w:val="005C541B"/>
    <w:rsid w:val="005C69E8"/>
    <w:rsid w:val="005D0214"/>
    <w:rsid w:val="005D27E3"/>
    <w:rsid w:val="005D3F55"/>
    <w:rsid w:val="005F058C"/>
    <w:rsid w:val="005F712B"/>
    <w:rsid w:val="00615486"/>
    <w:rsid w:val="0062292B"/>
    <w:rsid w:val="00623726"/>
    <w:rsid w:val="006306A6"/>
    <w:rsid w:val="00636FE5"/>
    <w:rsid w:val="006427FA"/>
    <w:rsid w:val="006617CB"/>
    <w:rsid w:val="006939BD"/>
    <w:rsid w:val="00696096"/>
    <w:rsid w:val="006A0DCB"/>
    <w:rsid w:val="006B0763"/>
    <w:rsid w:val="006B6F73"/>
    <w:rsid w:val="006C00F8"/>
    <w:rsid w:val="006C0C87"/>
    <w:rsid w:val="006D652F"/>
    <w:rsid w:val="006D7C51"/>
    <w:rsid w:val="006E1286"/>
    <w:rsid w:val="006E447E"/>
    <w:rsid w:val="006E489A"/>
    <w:rsid w:val="006F3D0F"/>
    <w:rsid w:val="006F6B6D"/>
    <w:rsid w:val="006F7530"/>
    <w:rsid w:val="00701FEF"/>
    <w:rsid w:val="00703C8F"/>
    <w:rsid w:val="007239C0"/>
    <w:rsid w:val="007334C5"/>
    <w:rsid w:val="00733857"/>
    <w:rsid w:val="00737D90"/>
    <w:rsid w:val="00751237"/>
    <w:rsid w:val="00751A32"/>
    <w:rsid w:val="00751AE8"/>
    <w:rsid w:val="007736D6"/>
    <w:rsid w:val="007768E7"/>
    <w:rsid w:val="00781BED"/>
    <w:rsid w:val="00784941"/>
    <w:rsid w:val="00792BD9"/>
    <w:rsid w:val="007A2DE9"/>
    <w:rsid w:val="007C042B"/>
    <w:rsid w:val="007C3593"/>
    <w:rsid w:val="007D1F6F"/>
    <w:rsid w:val="007F10EE"/>
    <w:rsid w:val="00802799"/>
    <w:rsid w:val="00810003"/>
    <w:rsid w:val="00810BE0"/>
    <w:rsid w:val="00833D2C"/>
    <w:rsid w:val="00836866"/>
    <w:rsid w:val="00872DBD"/>
    <w:rsid w:val="00876B65"/>
    <w:rsid w:val="008B1CAC"/>
    <w:rsid w:val="008C47BC"/>
    <w:rsid w:val="008D00DD"/>
    <w:rsid w:val="008D3CF5"/>
    <w:rsid w:val="008D6E4F"/>
    <w:rsid w:val="008E0F39"/>
    <w:rsid w:val="008E605F"/>
    <w:rsid w:val="008E626E"/>
    <w:rsid w:val="008E6837"/>
    <w:rsid w:val="008F17F2"/>
    <w:rsid w:val="008F4411"/>
    <w:rsid w:val="00902D4E"/>
    <w:rsid w:val="0091080C"/>
    <w:rsid w:val="009109AE"/>
    <w:rsid w:val="009203D0"/>
    <w:rsid w:val="0092123C"/>
    <w:rsid w:val="0093306C"/>
    <w:rsid w:val="00936EAB"/>
    <w:rsid w:val="009466D4"/>
    <w:rsid w:val="00951B09"/>
    <w:rsid w:val="009526A4"/>
    <w:rsid w:val="00954D5D"/>
    <w:rsid w:val="00960907"/>
    <w:rsid w:val="00973679"/>
    <w:rsid w:val="009832C8"/>
    <w:rsid w:val="009921BF"/>
    <w:rsid w:val="00993951"/>
    <w:rsid w:val="00996810"/>
    <w:rsid w:val="009B58F4"/>
    <w:rsid w:val="009C2CB5"/>
    <w:rsid w:val="009D0477"/>
    <w:rsid w:val="009D50A1"/>
    <w:rsid w:val="009E5AD3"/>
    <w:rsid w:val="009F4C80"/>
    <w:rsid w:val="00A01827"/>
    <w:rsid w:val="00A51CE9"/>
    <w:rsid w:val="00A62DE0"/>
    <w:rsid w:val="00A64091"/>
    <w:rsid w:val="00A72489"/>
    <w:rsid w:val="00A81FD0"/>
    <w:rsid w:val="00A93AED"/>
    <w:rsid w:val="00AA3646"/>
    <w:rsid w:val="00AC1001"/>
    <w:rsid w:val="00AC791C"/>
    <w:rsid w:val="00AD2CFE"/>
    <w:rsid w:val="00AF1F8D"/>
    <w:rsid w:val="00AF3B96"/>
    <w:rsid w:val="00AF503E"/>
    <w:rsid w:val="00AF5FE1"/>
    <w:rsid w:val="00B056A8"/>
    <w:rsid w:val="00B50536"/>
    <w:rsid w:val="00B65649"/>
    <w:rsid w:val="00B86096"/>
    <w:rsid w:val="00B91BC1"/>
    <w:rsid w:val="00BA34F5"/>
    <w:rsid w:val="00BA7720"/>
    <w:rsid w:val="00BB107E"/>
    <w:rsid w:val="00BB24DC"/>
    <w:rsid w:val="00BC5CE6"/>
    <w:rsid w:val="00BD5100"/>
    <w:rsid w:val="00BD6E14"/>
    <w:rsid w:val="00BE6A5D"/>
    <w:rsid w:val="00BE78FC"/>
    <w:rsid w:val="00BF3A36"/>
    <w:rsid w:val="00C044EC"/>
    <w:rsid w:val="00C07BDF"/>
    <w:rsid w:val="00C2239D"/>
    <w:rsid w:val="00C34B06"/>
    <w:rsid w:val="00C35217"/>
    <w:rsid w:val="00C378BD"/>
    <w:rsid w:val="00C504BA"/>
    <w:rsid w:val="00C5242F"/>
    <w:rsid w:val="00C54F72"/>
    <w:rsid w:val="00C65B5C"/>
    <w:rsid w:val="00C74846"/>
    <w:rsid w:val="00CA71A6"/>
    <w:rsid w:val="00CA7C07"/>
    <w:rsid w:val="00CA7D5D"/>
    <w:rsid w:val="00CC5499"/>
    <w:rsid w:val="00CE1F46"/>
    <w:rsid w:val="00CE62D9"/>
    <w:rsid w:val="00CE7112"/>
    <w:rsid w:val="00CE7B30"/>
    <w:rsid w:val="00D02B94"/>
    <w:rsid w:val="00D06B24"/>
    <w:rsid w:val="00D12A33"/>
    <w:rsid w:val="00D153DA"/>
    <w:rsid w:val="00D16D06"/>
    <w:rsid w:val="00D2035D"/>
    <w:rsid w:val="00D30373"/>
    <w:rsid w:val="00D32BD9"/>
    <w:rsid w:val="00D36A1D"/>
    <w:rsid w:val="00D45A54"/>
    <w:rsid w:val="00D4799B"/>
    <w:rsid w:val="00D47BE1"/>
    <w:rsid w:val="00D53E76"/>
    <w:rsid w:val="00D61A73"/>
    <w:rsid w:val="00D628B7"/>
    <w:rsid w:val="00D76FD8"/>
    <w:rsid w:val="00D83A9D"/>
    <w:rsid w:val="00D85567"/>
    <w:rsid w:val="00D87138"/>
    <w:rsid w:val="00DA0F52"/>
    <w:rsid w:val="00DB35EE"/>
    <w:rsid w:val="00DC2F2E"/>
    <w:rsid w:val="00DC3720"/>
    <w:rsid w:val="00DD2890"/>
    <w:rsid w:val="00DD3850"/>
    <w:rsid w:val="00DF132E"/>
    <w:rsid w:val="00DF3FAB"/>
    <w:rsid w:val="00DF7284"/>
    <w:rsid w:val="00DF7790"/>
    <w:rsid w:val="00DF7A4E"/>
    <w:rsid w:val="00E01D05"/>
    <w:rsid w:val="00E073A1"/>
    <w:rsid w:val="00E20DD9"/>
    <w:rsid w:val="00E27D4C"/>
    <w:rsid w:val="00E54D38"/>
    <w:rsid w:val="00E5563A"/>
    <w:rsid w:val="00E56D9E"/>
    <w:rsid w:val="00E57A11"/>
    <w:rsid w:val="00E64344"/>
    <w:rsid w:val="00E659B2"/>
    <w:rsid w:val="00E6629D"/>
    <w:rsid w:val="00E665B6"/>
    <w:rsid w:val="00E7156A"/>
    <w:rsid w:val="00E933FD"/>
    <w:rsid w:val="00E947B1"/>
    <w:rsid w:val="00EA42D7"/>
    <w:rsid w:val="00EB388D"/>
    <w:rsid w:val="00EC2539"/>
    <w:rsid w:val="00EC592B"/>
    <w:rsid w:val="00ED722C"/>
    <w:rsid w:val="00ED7C69"/>
    <w:rsid w:val="00EE4C48"/>
    <w:rsid w:val="00F0114E"/>
    <w:rsid w:val="00F05792"/>
    <w:rsid w:val="00F143AD"/>
    <w:rsid w:val="00F14B6B"/>
    <w:rsid w:val="00F32C5A"/>
    <w:rsid w:val="00F33248"/>
    <w:rsid w:val="00F42B2A"/>
    <w:rsid w:val="00F432BC"/>
    <w:rsid w:val="00F44228"/>
    <w:rsid w:val="00F52592"/>
    <w:rsid w:val="00F5520B"/>
    <w:rsid w:val="00F626BE"/>
    <w:rsid w:val="00F71376"/>
    <w:rsid w:val="00F714A3"/>
    <w:rsid w:val="00F80C9F"/>
    <w:rsid w:val="00FA1ABB"/>
    <w:rsid w:val="00FC6E93"/>
    <w:rsid w:val="00FD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658A15-1365-40CE-93FB-1AF09F1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5D"/>
  </w:style>
  <w:style w:type="paragraph" w:styleId="Footer">
    <w:name w:val="footer"/>
    <w:basedOn w:val="Normal"/>
    <w:link w:val="FooterChar"/>
    <w:uiPriority w:val="99"/>
    <w:unhideWhenUsed/>
    <w:rsid w:val="00CA7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5D"/>
  </w:style>
  <w:style w:type="paragraph" w:styleId="ListParagraph">
    <w:name w:val="List Paragraph"/>
    <w:basedOn w:val="Normal"/>
    <w:uiPriority w:val="34"/>
    <w:qFormat/>
    <w:rsid w:val="00B91BC1"/>
    <w:pPr>
      <w:ind w:left="720"/>
      <w:contextualSpacing/>
    </w:pPr>
  </w:style>
  <w:style w:type="paragraph" w:styleId="BalloonText">
    <w:name w:val="Balloon Text"/>
    <w:basedOn w:val="Normal"/>
    <w:link w:val="BalloonTextChar"/>
    <w:uiPriority w:val="99"/>
    <w:semiHidden/>
    <w:unhideWhenUsed/>
    <w:rsid w:val="001F5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F4"/>
    <w:rPr>
      <w:rFonts w:ascii="Tahoma" w:hAnsi="Tahoma" w:cs="Tahoma"/>
      <w:sz w:val="16"/>
      <w:szCs w:val="16"/>
    </w:rPr>
  </w:style>
  <w:style w:type="paragraph" w:styleId="FootnoteText">
    <w:name w:val="footnote text"/>
    <w:basedOn w:val="Normal"/>
    <w:link w:val="FootnoteTextChar"/>
    <w:uiPriority w:val="99"/>
    <w:semiHidden/>
    <w:unhideWhenUsed/>
    <w:rsid w:val="00401F2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401F2A"/>
    <w:rPr>
      <w:sz w:val="20"/>
      <w:szCs w:val="20"/>
      <w:lang w:val="en-ZW"/>
    </w:rPr>
  </w:style>
  <w:style w:type="character" w:styleId="FootnoteReference">
    <w:name w:val="footnote reference"/>
    <w:basedOn w:val="DefaultParagraphFont"/>
    <w:uiPriority w:val="99"/>
    <w:semiHidden/>
    <w:unhideWhenUsed/>
    <w:rsid w:val="00401F2A"/>
    <w:rPr>
      <w:vertAlign w:val="superscript"/>
    </w:rPr>
  </w:style>
  <w:style w:type="paragraph" w:customStyle="1" w:styleId="Default">
    <w:name w:val="Default"/>
    <w:rsid w:val="003A5155"/>
    <w:pPr>
      <w:autoSpaceDE w:val="0"/>
      <w:autoSpaceDN w:val="0"/>
      <w:adjustRightInd w:val="0"/>
      <w:spacing w:after="0" w:line="240" w:lineRule="auto"/>
    </w:pPr>
    <w:rPr>
      <w:rFonts w:ascii="Arial" w:hAnsi="Arial" w:cs="Arial"/>
      <w:color w:val="000000"/>
      <w:sz w:val="24"/>
      <w:szCs w:val="24"/>
      <w:lang w:val="en-ZW"/>
    </w:rPr>
  </w:style>
  <w:style w:type="character" w:styleId="Hyperlink">
    <w:name w:val="Hyperlink"/>
    <w:basedOn w:val="DefaultParagraphFont"/>
    <w:uiPriority w:val="99"/>
    <w:semiHidden/>
    <w:unhideWhenUsed/>
    <w:rsid w:val="0001583A"/>
    <w:rPr>
      <w:color w:val="0000FF"/>
      <w:u w:val="single"/>
    </w:rPr>
  </w:style>
  <w:style w:type="character" w:customStyle="1" w:styleId="markedcontent">
    <w:name w:val="markedcontent"/>
    <w:basedOn w:val="DefaultParagraphFont"/>
    <w:rsid w:val="0099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3351-135F-47D0-B221-DB28F9B9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MOYO</dc:creator>
  <cp:lastModifiedBy>JSC</cp:lastModifiedBy>
  <cp:revision>2</cp:revision>
  <cp:lastPrinted>2021-09-08T03:16:00Z</cp:lastPrinted>
  <dcterms:created xsi:type="dcterms:W3CDTF">2022-03-18T08:39:00Z</dcterms:created>
  <dcterms:modified xsi:type="dcterms:W3CDTF">2022-03-18T08:39:00Z</dcterms:modified>
</cp:coreProperties>
</file>