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722" w:rsidRDefault="0013585B"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r w:rsidR="00AB4BC7">
        <w:rPr>
          <w:rFonts w:ascii="Times New Roman" w:hAnsi="Times New Roman" w:cs="Times New Roman"/>
          <w:sz w:val="24"/>
          <w:szCs w:val="24"/>
        </w:rPr>
        <w:t xml:space="preserve"> </w:t>
      </w:r>
    </w:p>
    <w:p w:rsidR="001455D8" w:rsidRDefault="001455D8" w:rsidP="001455D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1455D8" w:rsidRDefault="004A3C05"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JOHN GAWAZA</w:t>
      </w:r>
      <w:r w:rsidR="00AD3372">
        <w:rPr>
          <w:rFonts w:ascii="Times New Roman" w:hAnsi="Times New Roman" w:cs="Times New Roman"/>
          <w:sz w:val="24"/>
          <w:szCs w:val="24"/>
        </w:rPr>
        <w:t xml:space="preserve"> </w:t>
      </w:r>
    </w:p>
    <w:p w:rsidR="001455D8" w:rsidRDefault="001455D8" w:rsidP="001455D8">
      <w:pPr>
        <w:spacing w:after="0" w:line="240" w:lineRule="auto"/>
        <w:rPr>
          <w:rFonts w:ascii="Times New Roman" w:hAnsi="Times New Roman" w:cs="Times New Roman"/>
          <w:sz w:val="24"/>
          <w:szCs w:val="24"/>
        </w:rPr>
      </w:pPr>
    </w:p>
    <w:p w:rsidR="001455D8" w:rsidRDefault="001455D8" w:rsidP="001455D8">
      <w:pPr>
        <w:spacing w:after="0" w:line="240" w:lineRule="auto"/>
        <w:rPr>
          <w:rFonts w:ascii="Times New Roman" w:hAnsi="Times New Roman" w:cs="Times New Roman"/>
          <w:sz w:val="24"/>
          <w:szCs w:val="24"/>
        </w:rPr>
      </w:pPr>
    </w:p>
    <w:p w:rsidR="001455D8" w:rsidRDefault="001455D8"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455D8" w:rsidRDefault="00AB4BC7"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MWAYERA </w:t>
      </w:r>
      <w:r w:rsidR="00AD3372">
        <w:rPr>
          <w:rFonts w:ascii="Times New Roman" w:hAnsi="Times New Roman" w:cs="Times New Roman"/>
          <w:sz w:val="24"/>
          <w:szCs w:val="24"/>
        </w:rPr>
        <w:t>J</w:t>
      </w:r>
    </w:p>
    <w:p w:rsidR="001455D8" w:rsidRDefault="00874087"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0550DE">
        <w:rPr>
          <w:rFonts w:ascii="Times New Roman" w:hAnsi="Times New Roman" w:cs="Times New Roman"/>
          <w:sz w:val="24"/>
          <w:szCs w:val="24"/>
        </w:rPr>
        <w:t>17, 23, 24 and 27 November 2020</w:t>
      </w:r>
    </w:p>
    <w:p w:rsidR="001455D8" w:rsidRDefault="001455D8" w:rsidP="001455D8">
      <w:pPr>
        <w:spacing w:after="0" w:line="240" w:lineRule="auto"/>
        <w:rPr>
          <w:rFonts w:ascii="Times New Roman" w:hAnsi="Times New Roman" w:cs="Times New Roman"/>
          <w:sz w:val="24"/>
          <w:szCs w:val="24"/>
        </w:rPr>
      </w:pPr>
    </w:p>
    <w:p w:rsidR="00267680" w:rsidRDefault="00267680" w:rsidP="001455D8">
      <w:pPr>
        <w:spacing w:after="0" w:line="240" w:lineRule="auto"/>
        <w:rPr>
          <w:rFonts w:ascii="Times New Roman" w:hAnsi="Times New Roman" w:cs="Times New Roman"/>
          <w:b/>
          <w:sz w:val="24"/>
          <w:szCs w:val="24"/>
        </w:rPr>
      </w:pPr>
    </w:p>
    <w:p w:rsidR="001455D8" w:rsidRDefault="000550DE" w:rsidP="001455D8">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Tria</w:t>
      </w:r>
      <w:r w:rsidR="00B44067">
        <w:rPr>
          <w:rFonts w:ascii="Times New Roman" w:hAnsi="Times New Roman" w:cs="Times New Roman"/>
          <w:b/>
          <w:sz w:val="24"/>
          <w:szCs w:val="24"/>
        </w:rPr>
        <w:t>l</w:t>
      </w:r>
    </w:p>
    <w:p w:rsidR="00267680" w:rsidRPr="00267680" w:rsidRDefault="00267680" w:rsidP="001455D8">
      <w:pPr>
        <w:spacing w:after="0" w:line="240" w:lineRule="auto"/>
        <w:rPr>
          <w:rFonts w:ascii="Times New Roman" w:hAnsi="Times New Roman" w:cs="Times New Roman"/>
          <w:b/>
          <w:sz w:val="24"/>
          <w:szCs w:val="24"/>
        </w:rPr>
      </w:pPr>
    </w:p>
    <w:p w:rsidR="00A14CAD" w:rsidRDefault="00A14CAD" w:rsidP="001455D8">
      <w:pPr>
        <w:spacing w:after="0" w:line="240" w:lineRule="auto"/>
        <w:rPr>
          <w:rFonts w:ascii="Times New Roman" w:hAnsi="Times New Roman" w:cs="Times New Roman"/>
          <w:sz w:val="24"/>
          <w:szCs w:val="24"/>
        </w:rPr>
      </w:pPr>
    </w:p>
    <w:p w:rsidR="00E33260" w:rsidRDefault="00AB4BC7"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Assessors </w:t>
      </w:r>
      <w:r w:rsidR="004A3C05">
        <w:rPr>
          <w:rFonts w:ascii="Times New Roman" w:hAnsi="Times New Roman" w:cs="Times New Roman"/>
          <w:sz w:val="24"/>
          <w:szCs w:val="24"/>
        </w:rPr>
        <w:t>1. Mr Rajah</w:t>
      </w:r>
    </w:p>
    <w:p w:rsidR="001455D8" w:rsidRPr="00AB4BC7" w:rsidRDefault="004A3C05"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2. Mr </w:t>
      </w:r>
      <w:proofErr w:type="spellStart"/>
      <w:r>
        <w:rPr>
          <w:rFonts w:ascii="Times New Roman" w:hAnsi="Times New Roman" w:cs="Times New Roman"/>
          <w:sz w:val="24"/>
          <w:szCs w:val="24"/>
        </w:rPr>
        <w:t>Magorokosho</w:t>
      </w:r>
      <w:proofErr w:type="spellEnd"/>
    </w:p>
    <w:p w:rsidR="00A14CAD" w:rsidRDefault="00A14CAD" w:rsidP="001455D8">
      <w:pPr>
        <w:spacing w:after="0" w:line="240" w:lineRule="auto"/>
        <w:rPr>
          <w:rFonts w:ascii="Times New Roman" w:hAnsi="Times New Roman" w:cs="Times New Roman"/>
          <w:b/>
          <w:sz w:val="24"/>
          <w:szCs w:val="24"/>
        </w:rPr>
      </w:pPr>
    </w:p>
    <w:p w:rsidR="001455D8" w:rsidRDefault="001455D8" w:rsidP="001455D8">
      <w:pPr>
        <w:spacing w:after="0" w:line="240" w:lineRule="auto"/>
        <w:rPr>
          <w:rFonts w:ascii="Times New Roman" w:hAnsi="Times New Roman" w:cs="Times New Roman"/>
          <w:b/>
          <w:sz w:val="24"/>
          <w:szCs w:val="24"/>
        </w:rPr>
      </w:pPr>
    </w:p>
    <w:p w:rsidR="00A14CAD" w:rsidRDefault="00A14CAD" w:rsidP="001455D8">
      <w:pPr>
        <w:spacing w:after="0" w:line="240" w:lineRule="auto"/>
        <w:rPr>
          <w:rFonts w:ascii="Times New Roman" w:hAnsi="Times New Roman" w:cs="Times New Roman"/>
          <w:sz w:val="24"/>
          <w:szCs w:val="24"/>
        </w:rPr>
      </w:pPr>
    </w:p>
    <w:p w:rsidR="00A40734" w:rsidRDefault="00A14CAD"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4A3C05">
        <w:rPr>
          <w:rFonts w:ascii="Times New Roman" w:hAnsi="Times New Roman" w:cs="Times New Roman"/>
          <w:sz w:val="24"/>
          <w:szCs w:val="24"/>
        </w:rPr>
        <w:t>r</w:t>
      </w:r>
      <w:r>
        <w:rPr>
          <w:rFonts w:ascii="Times New Roman" w:hAnsi="Times New Roman" w:cs="Times New Roman"/>
          <w:sz w:val="24"/>
          <w:szCs w:val="24"/>
        </w:rPr>
        <w:t xml:space="preserve">s </w:t>
      </w:r>
      <w:r w:rsidR="004A3C05">
        <w:rPr>
          <w:rFonts w:ascii="Times New Roman" w:hAnsi="Times New Roman" w:cs="Times New Roman"/>
          <w:i/>
          <w:sz w:val="24"/>
          <w:szCs w:val="24"/>
        </w:rPr>
        <w:t xml:space="preserve">J. </w:t>
      </w:r>
      <w:proofErr w:type="spellStart"/>
      <w:r w:rsidR="004A3C05">
        <w:rPr>
          <w:rFonts w:ascii="Times New Roman" w:hAnsi="Times New Roman" w:cs="Times New Roman"/>
          <w:i/>
          <w:sz w:val="24"/>
          <w:szCs w:val="24"/>
        </w:rPr>
        <w:t>Matsikidze</w:t>
      </w:r>
      <w:proofErr w:type="spellEnd"/>
      <w:r>
        <w:rPr>
          <w:rFonts w:ascii="Times New Roman" w:hAnsi="Times New Roman" w:cs="Times New Roman"/>
          <w:sz w:val="24"/>
          <w:szCs w:val="24"/>
        </w:rPr>
        <w:t xml:space="preserve">, for the </w:t>
      </w:r>
      <w:r w:rsidR="00D45FCC">
        <w:rPr>
          <w:rFonts w:ascii="Times New Roman" w:hAnsi="Times New Roman" w:cs="Times New Roman"/>
          <w:sz w:val="24"/>
          <w:szCs w:val="24"/>
        </w:rPr>
        <w:t>S</w:t>
      </w:r>
      <w:r w:rsidR="00A63B0D">
        <w:rPr>
          <w:rFonts w:ascii="Times New Roman" w:hAnsi="Times New Roman" w:cs="Times New Roman"/>
          <w:sz w:val="24"/>
          <w:szCs w:val="24"/>
        </w:rPr>
        <w:t>tate</w:t>
      </w:r>
    </w:p>
    <w:p w:rsidR="00E33260" w:rsidRDefault="004A3C05" w:rsidP="001455D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D. </w:t>
      </w:r>
      <w:proofErr w:type="spellStart"/>
      <w:r>
        <w:rPr>
          <w:rFonts w:ascii="Times New Roman" w:hAnsi="Times New Roman" w:cs="Times New Roman"/>
          <w:i/>
          <w:sz w:val="24"/>
          <w:szCs w:val="24"/>
        </w:rPr>
        <w:t>Tandiri</w:t>
      </w:r>
      <w:proofErr w:type="spellEnd"/>
      <w:r w:rsidR="00D45FCC">
        <w:rPr>
          <w:rFonts w:ascii="Times New Roman" w:hAnsi="Times New Roman" w:cs="Times New Roman"/>
          <w:sz w:val="24"/>
          <w:szCs w:val="24"/>
        </w:rPr>
        <w:t>, for the D</w:t>
      </w:r>
      <w:r w:rsidR="00E33260">
        <w:rPr>
          <w:rFonts w:ascii="Times New Roman" w:hAnsi="Times New Roman" w:cs="Times New Roman"/>
          <w:sz w:val="24"/>
          <w:szCs w:val="24"/>
        </w:rPr>
        <w:t xml:space="preserve">efendant </w:t>
      </w:r>
    </w:p>
    <w:p w:rsidR="00A40734" w:rsidRDefault="00A40734" w:rsidP="001455D8">
      <w:pPr>
        <w:spacing w:after="0" w:line="240" w:lineRule="auto"/>
        <w:rPr>
          <w:rFonts w:ascii="Times New Roman" w:hAnsi="Times New Roman" w:cs="Times New Roman"/>
          <w:sz w:val="24"/>
          <w:szCs w:val="24"/>
        </w:rPr>
      </w:pPr>
    </w:p>
    <w:p w:rsidR="00A40734" w:rsidRDefault="00A40734" w:rsidP="001455D8">
      <w:pPr>
        <w:spacing w:after="0" w:line="240" w:lineRule="auto"/>
        <w:rPr>
          <w:rFonts w:ascii="Times New Roman" w:hAnsi="Times New Roman" w:cs="Times New Roman"/>
          <w:sz w:val="24"/>
          <w:szCs w:val="24"/>
        </w:rPr>
      </w:pPr>
    </w:p>
    <w:p w:rsidR="00AA669C" w:rsidRDefault="00A40734" w:rsidP="007C53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MWAYERA J:</w:t>
      </w:r>
      <w:r w:rsidR="00580CD0">
        <w:rPr>
          <w:rFonts w:ascii="Times New Roman" w:hAnsi="Times New Roman" w:cs="Times New Roman"/>
          <w:sz w:val="24"/>
          <w:szCs w:val="24"/>
        </w:rPr>
        <w:t xml:space="preserve"> </w:t>
      </w:r>
      <w:r w:rsidR="004A3C05">
        <w:rPr>
          <w:rFonts w:ascii="Times New Roman" w:hAnsi="Times New Roman" w:cs="Times New Roman"/>
          <w:sz w:val="24"/>
          <w:szCs w:val="24"/>
        </w:rPr>
        <w:t xml:space="preserve">The accused pleaded not guilty to a charge of murder as </w:t>
      </w:r>
      <w:r w:rsidR="00B44067">
        <w:rPr>
          <w:rFonts w:ascii="Times New Roman" w:hAnsi="Times New Roman" w:cs="Times New Roman"/>
          <w:sz w:val="24"/>
          <w:szCs w:val="24"/>
        </w:rPr>
        <w:t>defined in s 47 of the Criminal Law (Codification and Reform) Act [</w:t>
      </w:r>
      <w:r w:rsidR="00B44067">
        <w:rPr>
          <w:rFonts w:ascii="Times New Roman" w:hAnsi="Times New Roman" w:cs="Times New Roman"/>
          <w:i/>
          <w:sz w:val="24"/>
          <w:szCs w:val="24"/>
        </w:rPr>
        <w:t>Chapter 9:23]</w:t>
      </w:r>
      <w:r w:rsidR="00B44067">
        <w:rPr>
          <w:rFonts w:ascii="Times New Roman" w:hAnsi="Times New Roman" w:cs="Times New Roman"/>
          <w:sz w:val="24"/>
          <w:szCs w:val="24"/>
        </w:rPr>
        <w:t xml:space="preserve">. It is alleged by the state that on 26 September 2019 at </w:t>
      </w:r>
      <w:proofErr w:type="spellStart"/>
      <w:r w:rsidR="00B44067">
        <w:rPr>
          <w:rFonts w:ascii="Times New Roman" w:hAnsi="Times New Roman" w:cs="Times New Roman"/>
          <w:sz w:val="24"/>
          <w:szCs w:val="24"/>
        </w:rPr>
        <w:t>Chidawanyika</w:t>
      </w:r>
      <w:proofErr w:type="spellEnd"/>
      <w:r w:rsidR="00B44067">
        <w:rPr>
          <w:rFonts w:ascii="Times New Roman" w:hAnsi="Times New Roman" w:cs="Times New Roman"/>
          <w:sz w:val="24"/>
          <w:szCs w:val="24"/>
        </w:rPr>
        <w:t xml:space="preserve"> Village, chief </w:t>
      </w:r>
      <w:proofErr w:type="spellStart"/>
      <w:r w:rsidR="00B44067">
        <w:rPr>
          <w:rFonts w:ascii="Times New Roman" w:hAnsi="Times New Roman" w:cs="Times New Roman"/>
          <w:sz w:val="24"/>
          <w:szCs w:val="24"/>
        </w:rPr>
        <w:t>Mutasa</w:t>
      </w:r>
      <w:proofErr w:type="spellEnd"/>
      <w:r w:rsidR="00B44067">
        <w:rPr>
          <w:rFonts w:ascii="Times New Roman" w:hAnsi="Times New Roman" w:cs="Times New Roman"/>
          <w:sz w:val="24"/>
          <w:szCs w:val="24"/>
        </w:rPr>
        <w:t xml:space="preserve">, </w:t>
      </w:r>
      <w:proofErr w:type="spellStart"/>
      <w:r w:rsidR="00B44067">
        <w:rPr>
          <w:rFonts w:ascii="Times New Roman" w:hAnsi="Times New Roman" w:cs="Times New Roman"/>
          <w:sz w:val="24"/>
          <w:szCs w:val="24"/>
        </w:rPr>
        <w:t>Nyanga</w:t>
      </w:r>
      <w:proofErr w:type="spellEnd"/>
      <w:r w:rsidR="008D13E7">
        <w:rPr>
          <w:rFonts w:ascii="Times New Roman" w:hAnsi="Times New Roman" w:cs="Times New Roman"/>
          <w:sz w:val="24"/>
          <w:szCs w:val="24"/>
        </w:rPr>
        <w:t xml:space="preserve"> </w:t>
      </w:r>
      <w:r w:rsidR="00AA669C">
        <w:rPr>
          <w:rFonts w:ascii="Times New Roman" w:hAnsi="Times New Roman" w:cs="Times New Roman"/>
          <w:sz w:val="24"/>
          <w:szCs w:val="24"/>
        </w:rPr>
        <w:t xml:space="preserve">the accused unlawfully with actual intent or realising the risk or possibility that his actions would cause death struck the deceased with a log all over the body leading to the deceased’s death a few hours after the assault. The remains of the deceased were examined and cause of death was established as brain injury, </w:t>
      </w:r>
      <w:proofErr w:type="spellStart"/>
      <w:r w:rsidR="008D13E7">
        <w:rPr>
          <w:rFonts w:ascii="Times New Roman" w:hAnsi="Times New Roman" w:cs="Times New Roman"/>
          <w:sz w:val="24"/>
          <w:szCs w:val="24"/>
        </w:rPr>
        <w:t>biparietal</w:t>
      </w:r>
      <w:proofErr w:type="spellEnd"/>
      <w:r w:rsidR="008D13E7">
        <w:rPr>
          <w:rFonts w:ascii="Times New Roman" w:hAnsi="Times New Roman" w:cs="Times New Roman"/>
          <w:sz w:val="24"/>
          <w:szCs w:val="24"/>
        </w:rPr>
        <w:t xml:space="preserve"> occipital subdural haemato</w:t>
      </w:r>
      <w:r w:rsidR="00AA669C">
        <w:rPr>
          <w:rFonts w:ascii="Times New Roman" w:hAnsi="Times New Roman" w:cs="Times New Roman"/>
          <w:sz w:val="24"/>
          <w:szCs w:val="24"/>
        </w:rPr>
        <w:t xml:space="preserve">ma and severe head trauma. </w:t>
      </w:r>
    </w:p>
    <w:p w:rsidR="00DE41CF" w:rsidRDefault="00AA669C" w:rsidP="007C53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in his defence raised defence of self and property. The accused admitted to having assaulted the deceased multiple times although he did not know where the blows landed as this was at night </w:t>
      </w:r>
      <w:r w:rsidR="00DE41CF">
        <w:rPr>
          <w:rFonts w:ascii="Times New Roman" w:hAnsi="Times New Roman" w:cs="Times New Roman"/>
          <w:sz w:val="24"/>
          <w:szCs w:val="24"/>
        </w:rPr>
        <w:t>and he was fighting armed intruders to protect himself and his employers property. He denied having intentional</w:t>
      </w:r>
      <w:r w:rsidR="007C5347">
        <w:rPr>
          <w:rFonts w:ascii="Times New Roman" w:hAnsi="Times New Roman" w:cs="Times New Roman"/>
          <w:sz w:val="24"/>
          <w:szCs w:val="24"/>
        </w:rPr>
        <w:t>ly caused the deceased’s death</w:t>
      </w:r>
      <w:r w:rsidR="00DE41CF">
        <w:rPr>
          <w:rFonts w:ascii="Times New Roman" w:hAnsi="Times New Roman" w:cs="Times New Roman"/>
          <w:sz w:val="24"/>
          <w:szCs w:val="24"/>
        </w:rPr>
        <w:t xml:space="preserve"> </w:t>
      </w:r>
      <w:r w:rsidR="0012473C">
        <w:rPr>
          <w:rFonts w:ascii="Times New Roman" w:hAnsi="Times New Roman" w:cs="Times New Roman"/>
          <w:sz w:val="24"/>
          <w:szCs w:val="24"/>
        </w:rPr>
        <w:t>but attributed the death to the</w:t>
      </w:r>
      <w:r w:rsidR="00E275A6">
        <w:rPr>
          <w:rFonts w:ascii="Times New Roman" w:hAnsi="Times New Roman" w:cs="Times New Roman"/>
          <w:sz w:val="24"/>
          <w:szCs w:val="24"/>
        </w:rPr>
        <w:t xml:space="preserve"> fall in a soak away pit in which the deceased fell as he fled from him. </w:t>
      </w:r>
    </w:p>
    <w:p w:rsidR="00DE41CF" w:rsidRDefault="00DE41CF" w:rsidP="007C53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brief summary of the allegations by the state are as follows: T</w:t>
      </w:r>
      <w:r w:rsidR="008D13E7">
        <w:rPr>
          <w:rFonts w:ascii="Times New Roman" w:hAnsi="Times New Roman" w:cs="Times New Roman"/>
          <w:sz w:val="24"/>
          <w:szCs w:val="24"/>
        </w:rPr>
        <w:t xml:space="preserve">he accused was employed at </w:t>
      </w:r>
      <w:proofErr w:type="spellStart"/>
      <w:r>
        <w:rPr>
          <w:rFonts w:ascii="Times New Roman" w:hAnsi="Times New Roman" w:cs="Times New Roman"/>
          <w:sz w:val="24"/>
          <w:szCs w:val="24"/>
        </w:rPr>
        <w:t>Chimonyo</w:t>
      </w:r>
      <w:proofErr w:type="spellEnd"/>
      <w:r>
        <w:rPr>
          <w:rFonts w:ascii="Times New Roman" w:hAnsi="Times New Roman" w:cs="Times New Roman"/>
          <w:sz w:val="24"/>
          <w:szCs w:val="24"/>
        </w:rPr>
        <w:t xml:space="preserve"> residence as a caretaker. He </w:t>
      </w:r>
      <w:r w:rsidR="00887968">
        <w:rPr>
          <w:rFonts w:ascii="Times New Roman" w:hAnsi="Times New Roman" w:cs="Times New Roman"/>
          <w:sz w:val="24"/>
          <w:szCs w:val="24"/>
        </w:rPr>
        <w:t>among</w:t>
      </w:r>
      <w:r>
        <w:rPr>
          <w:rFonts w:ascii="Times New Roman" w:hAnsi="Times New Roman" w:cs="Times New Roman"/>
          <w:sz w:val="24"/>
          <w:szCs w:val="24"/>
        </w:rPr>
        <w:t xml:space="preserve"> other things took care of building materials. The deceased and company would sneak in and steal the property. On the day in question the accused stayed alert to apprehend the thief. At around 0100 hours the intruders came. The accused assaulted the deceased indiscriminately using a log. When deceased tried to flee that is when he fell into a soak away pit which was about 3 metres deep. Eventually the </w:t>
      </w:r>
      <w:r>
        <w:rPr>
          <w:rFonts w:ascii="Times New Roman" w:hAnsi="Times New Roman" w:cs="Times New Roman"/>
          <w:sz w:val="24"/>
          <w:szCs w:val="24"/>
        </w:rPr>
        <w:lastRenderedPageBreak/>
        <w:t>accused sought help and the deceased was pulled out. The assault continued until members of the neighbourhood watch came. The deceased passed before being ferried to hospital.</w:t>
      </w:r>
    </w:p>
    <w:p w:rsidR="008744C8" w:rsidRDefault="004014BC" w:rsidP="00B13F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Only one witness for the state one </w:t>
      </w:r>
      <w:r w:rsidR="00502363">
        <w:rPr>
          <w:rFonts w:ascii="Times New Roman" w:hAnsi="Times New Roman" w:cs="Times New Roman"/>
          <w:sz w:val="24"/>
          <w:szCs w:val="24"/>
        </w:rPr>
        <w:t>B</w:t>
      </w:r>
      <w:r>
        <w:rPr>
          <w:rFonts w:ascii="Times New Roman" w:hAnsi="Times New Roman" w:cs="Times New Roman"/>
          <w:sz w:val="24"/>
          <w:szCs w:val="24"/>
        </w:rPr>
        <w:t xml:space="preserve">lessing </w:t>
      </w:r>
      <w:proofErr w:type="spellStart"/>
      <w:r>
        <w:rPr>
          <w:rFonts w:ascii="Times New Roman" w:hAnsi="Times New Roman" w:cs="Times New Roman"/>
          <w:sz w:val="24"/>
          <w:szCs w:val="24"/>
        </w:rPr>
        <w:t>Masunga</w:t>
      </w:r>
      <w:proofErr w:type="spellEnd"/>
      <w:r>
        <w:rPr>
          <w:rFonts w:ascii="Times New Roman" w:hAnsi="Times New Roman" w:cs="Times New Roman"/>
          <w:sz w:val="24"/>
          <w:szCs w:val="24"/>
        </w:rPr>
        <w:t xml:space="preserve"> gave oral evidence. The other witness who was to give oral evidence is one Professor Chimbadzo who despite effort was not loca</w:t>
      </w:r>
      <w:r w:rsidR="007D65B2">
        <w:rPr>
          <w:rFonts w:ascii="Times New Roman" w:hAnsi="Times New Roman" w:cs="Times New Roman"/>
          <w:sz w:val="24"/>
          <w:szCs w:val="24"/>
        </w:rPr>
        <w:t>t</w:t>
      </w:r>
      <w:r>
        <w:rPr>
          <w:rFonts w:ascii="Times New Roman" w:hAnsi="Times New Roman" w:cs="Times New Roman"/>
          <w:sz w:val="24"/>
          <w:szCs w:val="24"/>
        </w:rPr>
        <w:t xml:space="preserve">ed. His evidence on the summary of the state case was expunged </w:t>
      </w:r>
      <w:r w:rsidR="008E1F05">
        <w:rPr>
          <w:rFonts w:ascii="Times New Roman" w:hAnsi="Times New Roman" w:cs="Times New Roman"/>
          <w:sz w:val="24"/>
          <w:szCs w:val="24"/>
        </w:rPr>
        <w:t xml:space="preserve">from the record with the consent </w:t>
      </w:r>
      <w:r>
        <w:rPr>
          <w:rFonts w:ascii="Times New Roman" w:hAnsi="Times New Roman" w:cs="Times New Roman"/>
          <w:sz w:val="24"/>
          <w:szCs w:val="24"/>
        </w:rPr>
        <w:t xml:space="preserve">of the defence. Blessing </w:t>
      </w:r>
      <w:proofErr w:type="spellStart"/>
      <w:r>
        <w:rPr>
          <w:rFonts w:ascii="Times New Roman" w:hAnsi="Times New Roman" w:cs="Times New Roman"/>
          <w:sz w:val="24"/>
          <w:szCs w:val="24"/>
        </w:rPr>
        <w:t>Masunga</w:t>
      </w:r>
      <w:proofErr w:type="spellEnd"/>
      <w:r>
        <w:rPr>
          <w:rFonts w:ascii="Times New Roman" w:hAnsi="Times New Roman" w:cs="Times New Roman"/>
          <w:sz w:val="24"/>
          <w:szCs w:val="24"/>
        </w:rPr>
        <w:t xml:space="preserve"> gave an account of events of the fateful day. He was drown to the scene</w:t>
      </w:r>
      <w:r w:rsidR="007D65B2">
        <w:rPr>
          <w:rFonts w:ascii="Times New Roman" w:hAnsi="Times New Roman" w:cs="Times New Roman"/>
          <w:sz w:val="24"/>
          <w:szCs w:val="24"/>
        </w:rPr>
        <w:t xml:space="preserve"> </w:t>
      </w:r>
      <w:r w:rsidR="00887968">
        <w:rPr>
          <w:rFonts w:ascii="Times New Roman" w:hAnsi="Times New Roman" w:cs="Times New Roman"/>
          <w:sz w:val="24"/>
          <w:szCs w:val="24"/>
        </w:rPr>
        <w:t>by P</w:t>
      </w:r>
      <w:r>
        <w:rPr>
          <w:rFonts w:ascii="Times New Roman" w:hAnsi="Times New Roman" w:cs="Times New Roman"/>
          <w:sz w:val="24"/>
          <w:szCs w:val="24"/>
        </w:rPr>
        <w:t xml:space="preserve">rofessor </w:t>
      </w:r>
      <w:proofErr w:type="spellStart"/>
      <w:r>
        <w:rPr>
          <w:rFonts w:ascii="Times New Roman" w:hAnsi="Times New Roman" w:cs="Times New Roman"/>
          <w:sz w:val="24"/>
          <w:szCs w:val="24"/>
        </w:rPr>
        <w:t>Chimbadzo</w:t>
      </w:r>
      <w:proofErr w:type="spellEnd"/>
      <w:r>
        <w:rPr>
          <w:rFonts w:ascii="Times New Roman" w:hAnsi="Times New Roman" w:cs="Times New Roman"/>
          <w:sz w:val="24"/>
          <w:szCs w:val="24"/>
        </w:rPr>
        <w:t xml:space="preserve"> </w:t>
      </w:r>
      <w:r w:rsidR="002F5882">
        <w:rPr>
          <w:rFonts w:ascii="Times New Roman" w:hAnsi="Times New Roman" w:cs="Times New Roman"/>
          <w:sz w:val="24"/>
          <w:szCs w:val="24"/>
        </w:rPr>
        <w:t xml:space="preserve">who </w:t>
      </w:r>
      <w:r>
        <w:rPr>
          <w:rFonts w:ascii="Times New Roman" w:hAnsi="Times New Roman" w:cs="Times New Roman"/>
          <w:sz w:val="24"/>
          <w:szCs w:val="24"/>
        </w:rPr>
        <w:t>report</w:t>
      </w:r>
      <w:r w:rsidR="0012473C">
        <w:rPr>
          <w:rFonts w:ascii="Times New Roman" w:hAnsi="Times New Roman" w:cs="Times New Roman"/>
          <w:sz w:val="24"/>
          <w:szCs w:val="24"/>
        </w:rPr>
        <w:t>ed</w:t>
      </w:r>
      <w:r>
        <w:rPr>
          <w:rFonts w:ascii="Times New Roman" w:hAnsi="Times New Roman" w:cs="Times New Roman"/>
          <w:sz w:val="24"/>
          <w:szCs w:val="24"/>
        </w:rPr>
        <w:t xml:space="preserve"> to him that the accused had apprehended a thief. Upon his arrival he observed that the deceased was in</w:t>
      </w:r>
      <w:r w:rsidR="00887968">
        <w:rPr>
          <w:rFonts w:ascii="Times New Roman" w:hAnsi="Times New Roman" w:cs="Times New Roman"/>
          <w:sz w:val="24"/>
          <w:szCs w:val="24"/>
        </w:rPr>
        <w:t xml:space="preserve"> a 3 meter deep, 4 cornered pit. W</w:t>
      </w:r>
      <w:r>
        <w:rPr>
          <w:rFonts w:ascii="Times New Roman" w:hAnsi="Times New Roman" w:cs="Times New Roman"/>
          <w:sz w:val="24"/>
          <w:szCs w:val="24"/>
        </w:rPr>
        <w:t xml:space="preserve">ith the help of </w:t>
      </w:r>
      <w:r w:rsidR="00887968">
        <w:rPr>
          <w:rFonts w:ascii="Times New Roman" w:hAnsi="Times New Roman" w:cs="Times New Roman"/>
          <w:sz w:val="24"/>
          <w:szCs w:val="24"/>
        </w:rPr>
        <w:t>P</w:t>
      </w:r>
      <w:r>
        <w:rPr>
          <w:rFonts w:ascii="Times New Roman" w:hAnsi="Times New Roman" w:cs="Times New Roman"/>
          <w:sz w:val="24"/>
          <w:szCs w:val="24"/>
        </w:rPr>
        <w:t>rofessor C</w:t>
      </w:r>
      <w:r w:rsidR="007D65B2">
        <w:rPr>
          <w:rFonts w:ascii="Times New Roman" w:hAnsi="Times New Roman" w:cs="Times New Roman"/>
          <w:sz w:val="24"/>
          <w:szCs w:val="24"/>
        </w:rPr>
        <w:t>himbadzo they took out the</w:t>
      </w:r>
      <w:r>
        <w:rPr>
          <w:rFonts w:ascii="Times New Roman" w:hAnsi="Times New Roman" w:cs="Times New Roman"/>
          <w:sz w:val="24"/>
          <w:szCs w:val="24"/>
        </w:rPr>
        <w:t xml:space="preserve"> deceased who was </w:t>
      </w:r>
      <w:r w:rsidR="007D65B2">
        <w:rPr>
          <w:rFonts w:ascii="Times New Roman" w:hAnsi="Times New Roman" w:cs="Times New Roman"/>
          <w:sz w:val="24"/>
          <w:szCs w:val="24"/>
        </w:rPr>
        <w:t xml:space="preserve">still alive but </w:t>
      </w:r>
      <w:r w:rsidR="00887968">
        <w:rPr>
          <w:rFonts w:ascii="Times New Roman" w:hAnsi="Times New Roman" w:cs="Times New Roman"/>
          <w:sz w:val="24"/>
          <w:szCs w:val="24"/>
        </w:rPr>
        <w:t>groaning in</w:t>
      </w:r>
      <w:r>
        <w:rPr>
          <w:rFonts w:ascii="Times New Roman" w:hAnsi="Times New Roman" w:cs="Times New Roman"/>
          <w:sz w:val="24"/>
          <w:szCs w:val="24"/>
        </w:rPr>
        <w:t xml:space="preserve"> pain. They escorted the now deceased to the veranda. The witness observed that the deceased’s left leg was injured with blood coming out. He further </w:t>
      </w:r>
      <w:r w:rsidR="007D65B2">
        <w:rPr>
          <w:rFonts w:ascii="Times New Roman" w:hAnsi="Times New Roman" w:cs="Times New Roman"/>
          <w:sz w:val="24"/>
          <w:szCs w:val="24"/>
        </w:rPr>
        <w:t>observed a cut on deceased</w:t>
      </w:r>
      <w:r w:rsidR="00887968">
        <w:rPr>
          <w:rFonts w:ascii="Times New Roman" w:hAnsi="Times New Roman" w:cs="Times New Roman"/>
          <w:sz w:val="24"/>
          <w:szCs w:val="24"/>
        </w:rPr>
        <w:t>’s</w:t>
      </w:r>
      <w:r w:rsidR="007D65B2">
        <w:rPr>
          <w:rFonts w:ascii="Times New Roman" w:hAnsi="Times New Roman" w:cs="Times New Roman"/>
          <w:sz w:val="24"/>
          <w:szCs w:val="24"/>
        </w:rPr>
        <w:t xml:space="preserve"> eye from which blood was</w:t>
      </w:r>
      <w:r w:rsidR="00C66A6D">
        <w:rPr>
          <w:rFonts w:ascii="Times New Roman" w:hAnsi="Times New Roman" w:cs="Times New Roman"/>
          <w:sz w:val="24"/>
          <w:szCs w:val="24"/>
        </w:rPr>
        <w:t xml:space="preserve"> also</w:t>
      </w:r>
      <w:r w:rsidR="007D65B2">
        <w:rPr>
          <w:rFonts w:ascii="Times New Roman" w:hAnsi="Times New Roman" w:cs="Times New Roman"/>
          <w:sz w:val="24"/>
          <w:szCs w:val="24"/>
        </w:rPr>
        <w:t xml:space="preserve"> coming out. The witness used a torch to observe. According to him the deceased was groaning </w:t>
      </w:r>
      <w:r w:rsidR="002D433D">
        <w:rPr>
          <w:rFonts w:ascii="Times New Roman" w:hAnsi="Times New Roman" w:cs="Times New Roman"/>
          <w:sz w:val="24"/>
          <w:szCs w:val="24"/>
        </w:rPr>
        <w:t xml:space="preserve">in pain when he decided to go </w:t>
      </w:r>
      <w:r w:rsidR="007D65B2">
        <w:rPr>
          <w:rFonts w:ascii="Times New Roman" w:hAnsi="Times New Roman" w:cs="Times New Roman"/>
          <w:sz w:val="24"/>
          <w:szCs w:val="24"/>
        </w:rPr>
        <w:t xml:space="preserve">back to his home leaving </w:t>
      </w:r>
      <w:r w:rsidR="00887968">
        <w:rPr>
          <w:rFonts w:ascii="Times New Roman" w:hAnsi="Times New Roman" w:cs="Times New Roman"/>
          <w:sz w:val="24"/>
          <w:szCs w:val="24"/>
        </w:rPr>
        <w:t>P</w:t>
      </w:r>
      <w:r w:rsidR="007D65B2">
        <w:rPr>
          <w:rFonts w:ascii="Times New Roman" w:hAnsi="Times New Roman" w:cs="Times New Roman"/>
          <w:sz w:val="24"/>
          <w:szCs w:val="24"/>
        </w:rPr>
        <w:t>rofessor and accused with the deceased. He only</w:t>
      </w:r>
      <w:r w:rsidR="002D433D">
        <w:rPr>
          <w:rFonts w:ascii="Times New Roman" w:hAnsi="Times New Roman" w:cs="Times New Roman"/>
          <w:sz w:val="24"/>
          <w:szCs w:val="24"/>
        </w:rPr>
        <w:t xml:space="preserve"> came back after day break at the invitation of the police when the deceased had already died. We </w:t>
      </w:r>
      <w:r w:rsidR="008631B9">
        <w:rPr>
          <w:rFonts w:ascii="Times New Roman" w:hAnsi="Times New Roman" w:cs="Times New Roman"/>
          <w:sz w:val="24"/>
          <w:szCs w:val="24"/>
        </w:rPr>
        <w:t>found nothing to criticise about the manner the witness testified. He made it clearly when they too</w:t>
      </w:r>
      <w:r w:rsidR="008744C8">
        <w:rPr>
          <w:rFonts w:ascii="Times New Roman" w:hAnsi="Times New Roman" w:cs="Times New Roman"/>
          <w:sz w:val="24"/>
          <w:szCs w:val="24"/>
        </w:rPr>
        <w:t>k out the deceased from the pit</w:t>
      </w:r>
      <w:r w:rsidR="008631B9">
        <w:rPr>
          <w:rFonts w:ascii="Times New Roman" w:hAnsi="Times New Roman" w:cs="Times New Roman"/>
          <w:sz w:val="24"/>
          <w:szCs w:val="24"/>
        </w:rPr>
        <w:t xml:space="preserve"> </w:t>
      </w:r>
      <w:r w:rsidR="008744C8">
        <w:rPr>
          <w:rFonts w:ascii="Times New Roman" w:hAnsi="Times New Roman" w:cs="Times New Roman"/>
          <w:sz w:val="24"/>
          <w:szCs w:val="24"/>
        </w:rPr>
        <w:t>t</w:t>
      </w:r>
      <w:r w:rsidR="008631B9">
        <w:rPr>
          <w:rFonts w:ascii="Times New Roman" w:hAnsi="Times New Roman" w:cs="Times New Roman"/>
          <w:sz w:val="24"/>
          <w:szCs w:val="24"/>
        </w:rPr>
        <w:t xml:space="preserve">he latter was in pain and unable to talk. </w:t>
      </w:r>
      <w:r w:rsidR="00887968">
        <w:rPr>
          <w:rFonts w:ascii="Times New Roman" w:hAnsi="Times New Roman" w:cs="Times New Roman"/>
          <w:sz w:val="24"/>
          <w:szCs w:val="24"/>
        </w:rPr>
        <w:t>He did not witness the</w:t>
      </w:r>
      <w:r w:rsidR="0035103C">
        <w:rPr>
          <w:rFonts w:ascii="Times New Roman" w:hAnsi="Times New Roman" w:cs="Times New Roman"/>
          <w:sz w:val="24"/>
          <w:szCs w:val="24"/>
        </w:rPr>
        <w:t xml:space="preserve"> actual assault on the deceased. </w:t>
      </w:r>
      <w:r w:rsidR="008631B9">
        <w:rPr>
          <w:rFonts w:ascii="Times New Roman" w:hAnsi="Times New Roman" w:cs="Times New Roman"/>
          <w:sz w:val="24"/>
          <w:szCs w:val="24"/>
        </w:rPr>
        <w:t xml:space="preserve">We held him as a truthful witness. </w:t>
      </w:r>
    </w:p>
    <w:p w:rsidR="0080639F" w:rsidRDefault="008631B9" w:rsidP="008744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rest of the evidence of the state witnesses was formerly </w:t>
      </w:r>
      <w:r w:rsidR="0035103C">
        <w:rPr>
          <w:rFonts w:ascii="Times New Roman" w:hAnsi="Times New Roman" w:cs="Times New Roman"/>
          <w:sz w:val="24"/>
          <w:szCs w:val="24"/>
        </w:rPr>
        <w:t xml:space="preserve">admitted </w:t>
      </w:r>
      <w:r>
        <w:rPr>
          <w:rFonts w:ascii="Times New Roman" w:hAnsi="Times New Roman" w:cs="Times New Roman"/>
          <w:sz w:val="24"/>
          <w:szCs w:val="24"/>
        </w:rPr>
        <w:t>by consent as it was on common cause aspects. All the witnesse</w:t>
      </w:r>
      <w:r w:rsidR="002241A1">
        <w:rPr>
          <w:rFonts w:ascii="Times New Roman" w:hAnsi="Times New Roman" w:cs="Times New Roman"/>
          <w:sz w:val="24"/>
          <w:szCs w:val="24"/>
        </w:rPr>
        <w:t xml:space="preserve">s went to </w:t>
      </w:r>
      <w:r w:rsidR="0035103C">
        <w:rPr>
          <w:rFonts w:ascii="Times New Roman" w:hAnsi="Times New Roman" w:cs="Times New Roman"/>
          <w:sz w:val="24"/>
          <w:szCs w:val="24"/>
        </w:rPr>
        <w:t>the scene</w:t>
      </w:r>
      <w:r w:rsidR="008D13E7">
        <w:rPr>
          <w:rFonts w:ascii="Times New Roman" w:hAnsi="Times New Roman" w:cs="Times New Roman"/>
          <w:sz w:val="24"/>
          <w:szCs w:val="24"/>
        </w:rPr>
        <w:t xml:space="preserve"> after the deceased</w:t>
      </w:r>
      <w:r w:rsidR="002241A1">
        <w:rPr>
          <w:rFonts w:ascii="Times New Roman" w:hAnsi="Times New Roman" w:cs="Times New Roman"/>
          <w:sz w:val="24"/>
          <w:szCs w:val="24"/>
        </w:rPr>
        <w:t xml:space="preserve"> had been taken out of the pit. </w:t>
      </w:r>
      <w:proofErr w:type="spellStart"/>
      <w:r w:rsidR="002241A1">
        <w:rPr>
          <w:rFonts w:ascii="Times New Roman" w:hAnsi="Times New Roman" w:cs="Times New Roman"/>
          <w:sz w:val="24"/>
          <w:szCs w:val="24"/>
        </w:rPr>
        <w:t>Hakubvikai</w:t>
      </w:r>
      <w:proofErr w:type="spellEnd"/>
      <w:r w:rsidR="002241A1">
        <w:rPr>
          <w:rFonts w:ascii="Times New Roman" w:hAnsi="Times New Roman" w:cs="Times New Roman"/>
          <w:sz w:val="24"/>
          <w:szCs w:val="24"/>
        </w:rPr>
        <w:t xml:space="preserve"> </w:t>
      </w:r>
      <w:proofErr w:type="spellStart"/>
      <w:r w:rsidR="002241A1">
        <w:rPr>
          <w:rFonts w:ascii="Times New Roman" w:hAnsi="Times New Roman" w:cs="Times New Roman"/>
          <w:sz w:val="24"/>
          <w:szCs w:val="24"/>
        </w:rPr>
        <w:t>Chidzedze</w:t>
      </w:r>
      <w:proofErr w:type="spellEnd"/>
      <w:r w:rsidR="002241A1">
        <w:rPr>
          <w:rFonts w:ascii="Times New Roman" w:hAnsi="Times New Roman" w:cs="Times New Roman"/>
          <w:sz w:val="24"/>
          <w:szCs w:val="24"/>
        </w:rPr>
        <w:t xml:space="preserve"> a member of the neighbourhood watch evidence was essentially </w:t>
      </w:r>
      <w:r w:rsidR="00AE69A5">
        <w:rPr>
          <w:rFonts w:ascii="Times New Roman" w:hAnsi="Times New Roman" w:cs="Times New Roman"/>
          <w:sz w:val="24"/>
          <w:szCs w:val="24"/>
        </w:rPr>
        <w:t>o</w:t>
      </w:r>
      <w:r w:rsidR="002241A1">
        <w:rPr>
          <w:rFonts w:ascii="Times New Roman" w:hAnsi="Times New Roman" w:cs="Times New Roman"/>
          <w:sz w:val="24"/>
          <w:szCs w:val="24"/>
        </w:rPr>
        <w:t>n observation</w:t>
      </w:r>
      <w:r w:rsidR="0035103C">
        <w:rPr>
          <w:rFonts w:ascii="Times New Roman" w:hAnsi="Times New Roman" w:cs="Times New Roman"/>
          <w:sz w:val="24"/>
          <w:szCs w:val="24"/>
        </w:rPr>
        <w:t>s</w:t>
      </w:r>
      <w:r w:rsidR="002241A1">
        <w:rPr>
          <w:rFonts w:ascii="Times New Roman" w:hAnsi="Times New Roman" w:cs="Times New Roman"/>
          <w:sz w:val="24"/>
          <w:szCs w:val="24"/>
        </w:rPr>
        <w:t xml:space="preserve"> of </w:t>
      </w:r>
      <w:r w:rsidR="0035103C">
        <w:rPr>
          <w:rFonts w:ascii="Times New Roman" w:hAnsi="Times New Roman" w:cs="Times New Roman"/>
          <w:sz w:val="24"/>
          <w:szCs w:val="24"/>
        </w:rPr>
        <w:t xml:space="preserve">injuries on </w:t>
      </w:r>
      <w:r w:rsidR="002241A1">
        <w:rPr>
          <w:rFonts w:ascii="Times New Roman" w:hAnsi="Times New Roman" w:cs="Times New Roman"/>
          <w:sz w:val="24"/>
          <w:szCs w:val="24"/>
        </w:rPr>
        <w:t>the deceased</w:t>
      </w:r>
      <w:r w:rsidR="006D7319">
        <w:rPr>
          <w:rFonts w:ascii="Times New Roman" w:hAnsi="Times New Roman" w:cs="Times New Roman"/>
          <w:sz w:val="24"/>
          <w:szCs w:val="24"/>
        </w:rPr>
        <w:t>. He described the injuries</w:t>
      </w:r>
      <w:r w:rsidR="002241A1">
        <w:rPr>
          <w:rFonts w:ascii="Times New Roman" w:hAnsi="Times New Roman" w:cs="Times New Roman"/>
          <w:sz w:val="24"/>
          <w:szCs w:val="24"/>
        </w:rPr>
        <w:t xml:space="preserve"> as bad that he had to inform the police office</w:t>
      </w:r>
      <w:r w:rsidR="0035103C">
        <w:rPr>
          <w:rFonts w:ascii="Times New Roman" w:hAnsi="Times New Roman" w:cs="Times New Roman"/>
          <w:sz w:val="24"/>
          <w:szCs w:val="24"/>
        </w:rPr>
        <w:t>r</w:t>
      </w:r>
      <w:r w:rsidR="002241A1">
        <w:rPr>
          <w:rFonts w:ascii="Times New Roman" w:hAnsi="Times New Roman" w:cs="Times New Roman"/>
          <w:sz w:val="24"/>
          <w:szCs w:val="24"/>
        </w:rPr>
        <w:t xml:space="preserve"> at </w:t>
      </w:r>
      <w:proofErr w:type="spellStart"/>
      <w:r w:rsidR="002241A1">
        <w:rPr>
          <w:rFonts w:ascii="Times New Roman" w:hAnsi="Times New Roman" w:cs="Times New Roman"/>
          <w:sz w:val="24"/>
          <w:szCs w:val="24"/>
        </w:rPr>
        <w:t>Ruda</w:t>
      </w:r>
      <w:proofErr w:type="spellEnd"/>
      <w:r w:rsidR="002241A1">
        <w:rPr>
          <w:rFonts w:ascii="Times New Roman" w:hAnsi="Times New Roman" w:cs="Times New Roman"/>
          <w:sz w:val="24"/>
          <w:szCs w:val="24"/>
        </w:rPr>
        <w:t xml:space="preserve"> Pol</w:t>
      </w:r>
      <w:r w:rsidR="00887968">
        <w:rPr>
          <w:rFonts w:ascii="Times New Roman" w:hAnsi="Times New Roman" w:cs="Times New Roman"/>
          <w:sz w:val="24"/>
          <w:szCs w:val="24"/>
        </w:rPr>
        <w:t>i</w:t>
      </w:r>
      <w:r w:rsidR="002241A1">
        <w:rPr>
          <w:rFonts w:ascii="Times New Roman" w:hAnsi="Times New Roman" w:cs="Times New Roman"/>
          <w:sz w:val="24"/>
          <w:szCs w:val="24"/>
        </w:rPr>
        <w:t xml:space="preserve">ce Station since the condition was too fragile for them to move the deceased. He also witnessed accused indicate the weapons used to assault the deceased. The police attending details </w:t>
      </w:r>
      <w:proofErr w:type="spellStart"/>
      <w:r w:rsidR="0035103C">
        <w:rPr>
          <w:rFonts w:ascii="Times New Roman" w:hAnsi="Times New Roman" w:cs="Times New Roman"/>
          <w:sz w:val="24"/>
          <w:szCs w:val="24"/>
        </w:rPr>
        <w:t>J</w:t>
      </w:r>
      <w:r w:rsidR="002241A1">
        <w:rPr>
          <w:rFonts w:ascii="Times New Roman" w:hAnsi="Times New Roman" w:cs="Times New Roman"/>
          <w:sz w:val="24"/>
          <w:szCs w:val="24"/>
        </w:rPr>
        <w:t>abulani</w:t>
      </w:r>
      <w:proofErr w:type="spellEnd"/>
      <w:r w:rsidR="002241A1">
        <w:rPr>
          <w:rFonts w:ascii="Times New Roman" w:hAnsi="Times New Roman" w:cs="Times New Roman"/>
          <w:sz w:val="24"/>
          <w:szCs w:val="24"/>
        </w:rPr>
        <w:t xml:space="preserve"> </w:t>
      </w:r>
      <w:proofErr w:type="spellStart"/>
      <w:r w:rsidR="002241A1">
        <w:rPr>
          <w:rFonts w:ascii="Times New Roman" w:hAnsi="Times New Roman" w:cs="Times New Roman"/>
          <w:sz w:val="24"/>
          <w:szCs w:val="24"/>
        </w:rPr>
        <w:t>Museka</w:t>
      </w:r>
      <w:proofErr w:type="spellEnd"/>
      <w:r w:rsidR="002241A1">
        <w:rPr>
          <w:rFonts w:ascii="Times New Roman" w:hAnsi="Times New Roman" w:cs="Times New Roman"/>
          <w:sz w:val="24"/>
          <w:szCs w:val="24"/>
        </w:rPr>
        <w:t xml:space="preserve">, </w:t>
      </w:r>
      <w:r w:rsidR="00EE3A5E">
        <w:rPr>
          <w:rFonts w:ascii="Times New Roman" w:hAnsi="Times New Roman" w:cs="Times New Roman"/>
          <w:sz w:val="24"/>
          <w:szCs w:val="24"/>
        </w:rPr>
        <w:t>Modern Soda</w:t>
      </w:r>
      <w:r w:rsidR="002241A1">
        <w:rPr>
          <w:rFonts w:ascii="Times New Roman" w:hAnsi="Times New Roman" w:cs="Times New Roman"/>
          <w:sz w:val="24"/>
          <w:szCs w:val="24"/>
        </w:rPr>
        <w:t xml:space="preserve"> the Investigating Officer also observed the injuries on the deceased’s head and that the deceased was bleeding from the nose and mouth when he was already </w:t>
      </w:r>
      <w:r w:rsidR="0035103C">
        <w:rPr>
          <w:rFonts w:ascii="Times New Roman" w:hAnsi="Times New Roman" w:cs="Times New Roman"/>
          <w:sz w:val="24"/>
          <w:szCs w:val="24"/>
        </w:rPr>
        <w:t xml:space="preserve">dead. The </w:t>
      </w:r>
      <w:r w:rsidR="0080639F">
        <w:rPr>
          <w:rFonts w:ascii="Times New Roman" w:hAnsi="Times New Roman" w:cs="Times New Roman"/>
          <w:sz w:val="24"/>
          <w:szCs w:val="24"/>
        </w:rPr>
        <w:t xml:space="preserve">police details further observed </w:t>
      </w:r>
      <w:r w:rsidR="0035103C">
        <w:rPr>
          <w:rFonts w:ascii="Times New Roman" w:hAnsi="Times New Roman" w:cs="Times New Roman"/>
          <w:sz w:val="24"/>
          <w:szCs w:val="24"/>
        </w:rPr>
        <w:t>bru</w:t>
      </w:r>
      <w:r w:rsidR="0080639F">
        <w:rPr>
          <w:rFonts w:ascii="Times New Roman" w:hAnsi="Times New Roman" w:cs="Times New Roman"/>
          <w:sz w:val="24"/>
          <w:szCs w:val="24"/>
        </w:rPr>
        <w:t>ises on the waist</w:t>
      </w:r>
      <w:r w:rsidR="00FC1FC3">
        <w:rPr>
          <w:rFonts w:ascii="Times New Roman" w:hAnsi="Times New Roman" w:cs="Times New Roman"/>
          <w:sz w:val="24"/>
          <w:szCs w:val="24"/>
        </w:rPr>
        <w:t>,</w:t>
      </w:r>
      <w:r w:rsidR="0080639F">
        <w:rPr>
          <w:rFonts w:ascii="Times New Roman" w:hAnsi="Times New Roman" w:cs="Times New Roman"/>
          <w:sz w:val="24"/>
          <w:szCs w:val="24"/>
        </w:rPr>
        <w:t xml:space="preserve"> right leg and right arm. All the details were shown the murder weapon by accused. A sketch plan was drawn per indications from </w:t>
      </w:r>
      <w:r w:rsidR="0035103C">
        <w:rPr>
          <w:rFonts w:ascii="Times New Roman" w:hAnsi="Times New Roman" w:cs="Times New Roman"/>
          <w:sz w:val="24"/>
          <w:szCs w:val="24"/>
        </w:rPr>
        <w:t xml:space="preserve">the </w:t>
      </w:r>
      <w:r w:rsidR="0080639F">
        <w:rPr>
          <w:rFonts w:ascii="Times New Roman" w:hAnsi="Times New Roman" w:cs="Times New Roman"/>
          <w:sz w:val="24"/>
          <w:szCs w:val="24"/>
        </w:rPr>
        <w:t xml:space="preserve">accused and witness. The deceased’s body was ferried to </w:t>
      </w:r>
      <w:proofErr w:type="spellStart"/>
      <w:r w:rsidR="0080639F">
        <w:rPr>
          <w:rFonts w:ascii="Times New Roman" w:hAnsi="Times New Roman" w:cs="Times New Roman"/>
          <w:sz w:val="24"/>
          <w:szCs w:val="24"/>
        </w:rPr>
        <w:t>Hauna</w:t>
      </w:r>
      <w:proofErr w:type="spellEnd"/>
      <w:r w:rsidR="0080639F">
        <w:rPr>
          <w:rFonts w:ascii="Times New Roman" w:hAnsi="Times New Roman" w:cs="Times New Roman"/>
          <w:sz w:val="24"/>
          <w:szCs w:val="24"/>
        </w:rPr>
        <w:t xml:space="preserve"> Hospital and latter </w:t>
      </w:r>
      <w:proofErr w:type="spellStart"/>
      <w:r w:rsidR="0080639F">
        <w:rPr>
          <w:rFonts w:ascii="Times New Roman" w:hAnsi="Times New Roman" w:cs="Times New Roman"/>
          <w:sz w:val="24"/>
          <w:szCs w:val="24"/>
        </w:rPr>
        <w:t>Parirenyatwa</w:t>
      </w:r>
      <w:proofErr w:type="spellEnd"/>
      <w:r w:rsidR="0080639F">
        <w:rPr>
          <w:rFonts w:ascii="Times New Roman" w:hAnsi="Times New Roman" w:cs="Times New Roman"/>
          <w:sz w:val="24"/>
          <w:szCs w:val="24"/>
        </w:rPr>
        <w:t xml:space="preserve"> were Doctor Olay </w:t>
      </w:r>
      <w:proofErr w:type="spellStart"/>
      <w:r w:rsidR="0080639F">
        <w:rPr>
          <w:rFonts w:ascii="Times New Roman" w:hAnsi="Times New Roman" w:cs="Times New Roman"/>
          <w:sz w:val="24"/>
          <w:szCs w:val="24"/>
        </w:rPr>
        <w:t>Maledo</w:t>
      </w:r>
      <w:proofErr w:type="spellEnd"/>
      <w:r w:rsidR="0080639F">
        <w:rPr>
          <w:rFonts w:ascii="Times New Roman" w:hAnsi="Times New Roman" w:cs="Times New Roman"/>
          <w:sz w:val="24"/>
          <w:szCs w:val="24"/>
        </w:rPr>
        <w:t xml:space="preserve"> examined the remains and compiled a post mortem report. </w:t>
      </w:r>
    </w:p>
    <w:p w:rsidR="0080639F" w:rsidRDefault="0080639F" w:rsidP="00B44067">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Also adduced in evidence by consent were the following </w:t>
      </w:r>
      <w:r w:rsidR="0035103C">
        <w:rPr>
          <w:rFonts w:ascii="Times New Roman" w:hAnsi="Times New Roman" w:cs="Times New Roman"/>
          <w:sz w:val="24"/>
          <w:szCs w:val="24"/>
        </w:rPr>
        <w:t>exhibits</w:t>
      </w:r>
      <w:r>
        <w:rPr>
          <w:rFonts w:ascii="Times New Roman" w:hAnsi="Times New Roman" w:cs="Times New Roman"/>
          <w:sz w:val="24"/>
          <w:szCs w:val="24"/>
        </w:rPr>
        <w:t xml:space="preserve">: </w:t>
      </w:r>
    </w:p>
    <w:p w:rsidR="0080639F" w:rsidRDefault="0080639F" w:rsidP="005156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wooden handle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 Stick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1(a), the certificate of weigh</w:t>
      </w:r>
      <w:r w:rsidR="0035103C">
        <w:rPr>
          <w:rFonts w:ascii="Times New Roman" w:hAnsi="Times New Roman" w:cs="Times New Roman"/>
          <w:sz w:val="24"/>
          <w:szCs w:val="24"/>
        </w:rPr>
        <w:t>t</w:t>
      </w:r>
      <w:r>
        <w:rPr>
          <w:rFonts w:ascii="Times New Roman" w:hAnsi="Times New Roman" w:cs="Times New Roman"/>
          <w:sz w:val="24"/>
          <w:szCs w:val="24"/>
        </w:rPr>
        <w:t xml:space="preserve"> showing </w:t>
      </w:r>
      <w:r w:rsidR="0035103C">
        <w:rPr>
          <w:rFonts w:ascii="Times New Roman" w:hAnsi="Times New Roman" w:cs="Times New Roman"/>
          <w:sz w:val="24"/>
          <w:szCs w:val="24"/>
        </w:rPr>
        <w:t xml:space="preserve">the </w:t>
      </w:r>
      <w:r>
        <w:rPr>
          <w:rFonts w:ascii="Times New Roman" w:hAnsi="Times New Roman" w:cs="Times New Roman"/>
          <w:sz w:val="24"/>
          <w:szCs w:val="24"/>
        </w:rPr>
        <w:t>handle of 78 cm length and diameter 3-7 cm weighing 0,779kg and</w:t>
      </w:r>
      <w:r w:rsidR="0035103C">
        <w:rPr>
          <w:rFonts w:ascii="Times New Roman" w:hAnsi="Times New Roman" w:cs="Times New Roman"/>
          <w:sz w:val="24"/>
          <w:szCs w:val="24"/>
        </w:rPr>
        <w:t xml:space="preserve"> a stick 62</w:t>
      </w:r>
      <w:proofErr w:type="gramStart"/>
      <w:r w:rsidR="0035103C">
        <w:rPr>
          <w:rFonts w:ascii="Times New Roman" w:hAnsi="Times New Roman" w:cs="Times New Roman"/>
          <w:sz w:val="24"/>
          <w:szCs w:val="24"/>
        </w:rPr>
        <w:t>,5</w:t>
      </w:r>
      <w:proofErr w:type="gramEnd"/>
      <w:r w:rsidR="0035103C">
        <w:rPr>
          <w:rFonts w:ascii="Times New Roman" w:hAnsi="Times New Roman" w:cs="Times New Roman"/>
          <w:sz w:val="24"/>
          <w:szCs w:val="24"/>
        </w:rPr>
        <w:t xml:space="preserve"> cm</w:t>
      </w:r>
      <w:r>
        <w:rPr>
          <w:rFonts w:ascii="Times New Roman" w:hAnsi="Times New Roman" w:cs="Times New Roman"/>
          <w:sz w:val="24"/>
          <w:szCs w:val="24"/>
        </w:rPr>
        <w:t xml:space="preserve"> long weighing 0</w:t>
      </w:r>
      <w:r w:rsidR="0014731B">
        <w:rPr>
          <w:rFonts w:ascii="Times New Roman" w:hAnsi="Times New Roman" w:cs="Times New Roman"/>
          <w:sz w:val="24"/>
          <w:szCs w:val="24"/>
        </w:rPr>
        <w:t xml:space="preserve">,107kg was marked as </w:t>
      </w:r>
      <w:proofErr w:type="spellStart"/>
      <w:r w:rsidR="0014731B">
        <w:rPr>
          <w:rFonts w:ascii="Times New Roman" w:hAnsi="Times New Roman" w:cs="Times New Roman"/>
          <w:sz w:val="24"/>
          <w:szCs w:val="24"/>
        </w:rPr>
        <w:t>exh</w:t>
      </w:r>
      <w:proofErr w:type="spellEnd"/>
      <w:r w:rsidR="0014731B">
        <w:rPr>
          <w:rFonts w:ascii="Times New Roman" w:hAnsi="Times New Roman" w:cs="Times New Roman"/>
          <w:sz w:val="24"/>
          <w:szCs w:val="24"/>
        </w:rPr>
        <w:t xml:space="preserve"> 1(c). </w:t>
      </w:r>
      <w:r w:rsidR="005A5A76">
        <w:rPr>
          <w:rFonts w:ascii="Times New Roman" w:hAnsi="Times New Roman" w:cs="Times New Roman"/>
          <w:sz w:val="24"/>
          <w:szCs w:val="24"/>
        </w:rPr>
        <w:t>The</w:t>
      </w:r>
      <w:r w:rsidR="0014731B">
        <w:rPr>
          <w:rFonts w:ascii="Times New Roman" w:hAnsi="Times New Roman" w:cs="Times New Roman"/>
          <w:sz w:val="24"/>
          <w:szCs w:val="24"/>
        </w:rPr>
        <w:t xml:space="preserve"> post </w:t>
      </w:r>
      <w:r w:rsidR="008D13E7">
        <w:rPr>
          <w:rFonts w:ascii="Times New Roman" w:hAnsi="Times New Roman" w:cs="Times New Roman"/>
          <w:sz w:val="24"/>
          <w:szCs w:val="24"/>
        </w:rPr>
        <w:t>mortem</w:t>
      </w:r>
      <w:r w:rsidR="0014731B">
        <w:rPr>
          <w:rFonts w:ascii="Times New Roman" w:hAnsi="Times New Roman" w:cs="Times New Roman"/>
          <w:sz w:val="24"/>
          <w:szCs w:val="24"/>
        </w:rPr>
        <w:t xml:space="preserve"> report by Dr Olay detailing injuries and cause of death as brain injury</w:t>
      </w:r>
      <w:r w:rsidR="005156AA">
        <w:rPr>
          <w:rFonts w:ascii="Times New Roman" w:hAnsi="Times New Roman" w:cs="Times New Roman"/>
          <w:sz w:val="24"/>
          <w:szCs w:val="24"/>
        </w:rPr>
        <w:t xml:space="preserve"> a</w:t>
      </w:r>
      <w:r w:rsidR="005A5A76">
        <w:rPr>
          <w:rFonts w:ascii="Times New Roman" w:hAnsi="Times New Roman" w:cs="Times New Roman"/>
          <w:sz w:val="24"/>
          <w:szCs w:val="24"/>
        </w:rPr>
        <w:t>nd severe head injuries was marked</w:t>
      </w:r>
      <w:r w:rsidR="0014731B">
        <w:rPr>
          <w:rFonts w:ascii="Times New Roman" w:hAnsi="Times New Roman" w:cs="Times New Roman"/>
          <w:sz w:val="24"/>
          <w:szCs w:val="24"/>
        </w:rPr>
        <w:t xml:space="preserve"> as </w:t>
      </w:r>
      <w:proofErr w:type="spellStart"/>
      <w:r w:rsidR="0014731B">
        <w:rPr>
          <w:rFonts w:ascii="Times New Roman" w:hAnsi="Times New Roman" w:cs="Times New Roman"/>
          <w:sz w:val="24"/>
          <w:szCs w:val="24"/>
        </w:rPr>
        <w:t>exh</w:t>
      </w:r>
      <w:proofErr w:type="spellEnd"/>
      <w:r w:rsidR="0014731B">
        <w:rPr>
          <w:rFonts w:ascii="Times New Roman" w:hAnsi="Times New Roman" w:cs="Times New Roman"/>
          <w:sz w:val="24"/>
          <w:szCs w:val="24"/>
        </w:rPr>
        <w:t xml:space="preserve"> 2. Finally tendered in evidence was accused’s confirmed and warned and caution statement marked as </w:t>
      </w:r>
      <w:proofErr w:type="spellStart"/>
      <w:r w:rsidR="0014731B">
        <w:rPr>
          <w:rFonts w:ascii="Times New Roman" w:hAnsi="Times New Roman" w:cs="Times New Roman"/>
          <w:sz w:val="24"/>
          <w:szCs w:val="24"/>
        </w:rPr>
        <w:t>exh</w:t>
      </w:r>
      <w:proofErr w:type="spellEnd"/>
      <w:r w:rsidR="0014731B">
        <w:rPr>
          <w:rFonts w:ascii="Times New Roman" w:hAnsi="Times New Roman" w:cs="Times New Roman"/>
          <w:sz w:val="24"/>
          <w:szCs w:val="24"/>
        </w:rPr>
        <w:t xml:space="preserve"> 3 by consent. It is worth noting that in the statement the accused pointed out that he fought with the </w:t>
      </w:r>
      <w:r w:rsidR="008D13E7">
        <w:rPr>
          <w:rFonts w:ascii="Times New Roman" w:hAnsi="Times New Roman" w:cs="Times New Roman"/>
          <w:sz w:val="24"/>
          <w:szCs w:val="24"/>
        </w:rPr>
        <w:t>deceased whom</w:t>
      </w:r>
      <w:r w:rsidR="0014731B">
        <w:rPr>
          <w:rFonts w:ascii="Times New Roman" w:hAnsi="Times New Roman" w:cs="Times New Roman"/>
          <w:sz w:val="24"/>
          <w:szCs w:val="24"/>
        </w:rPr>
        <w:t xml:space="preserve"> he had found stealing from a house under his </w:t>
      </w:r>
      <w:r w:rsidR="008D13E7">
        <w:rPr>
          <w:rFonts w:ascii="Times New Roman" w:hAnsi="Times New Roman" w:cs="Times New Roman"/>
          <w:sz w:val="24"/>
          <w:szCs w:val="24"/>
        </w:rPr>
        <w:t>caretakership</w:t>
      </w:r>
      <w:r w:rsidR="0014731B">
        <w:rPr>
          <w:rFonts w:ascii="Times New Roman" w:hAnsi="Times New Roman" w:cs="Times New Roman"/>
          <w:sz w:val="24"/>
          <w:szCs w:val="24"/>
        </w:rPr>
        <w:t>. He struck deceased with a wooden log until he fell.</w:t>
      </w:r>
    </w:p>
    <w:p w:rsidR="00F10074" w:rsidRDefault="0014731B" w:rsidP="00F100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w:t>
      </w:r>
      <w:r w:rsidR="005A5A76">
        <w:rPr>
          <w:rFonts w:ascii="Times New Roman" w:hAnsi="Times New Roman" w:cs="Times New Roman"/>
          <w:sz w:val="24"/>
          <w:szCs w:val="24"/>
        </w:rPr>
        <w:t xml:space="preserve">was the only </w:t>
      </w:r>
      <w:r>
        <w:rPr>
          <w:rFonts w:ascii="Times New Roman" w:hAnsi="Times New Roman" w:cs="Times New Roman"/>
          <w:sz w:val="24"/>
          <w:szCs w:val="24"/>
        </w:rPr>
        <w:t>witness in the defence case</w:t>
      </w:r>
      <w:r w:rsidR="005A5A76">
        <w:rPr>
          <w:rFonts w:ascii="Times New Roman" w:hAnsi="Times New Roman" w:cs="Times New Roman"/>
          <w:sz w:val="24"/>
          <w:szCs w:val="24"/>
        </w:rPr>
        <w:t>. He</w:t>
      </w:r>
      <w:r>
        <w:rPr>
          <w:rFonts w:ascii="Times New Roman" w:hAnsi="Times New Roman" w:cs="Times New Roman"/>
          <w:sz w:val="24"/>
          <w:szCs w:val="24"/>
        </w:rPr>
        <w:t xml:space="preserve"> was consistent in his narration of events of the fateful day. His story as outlined in his confirmed warned and cautioned statement stood out with minor differences on details but not to the </w:t>
      </w:r>
      <w:r w:rsidR="005A5A76">
        <w:rPr>
          <w:rFonts w:ascii="Times New Roman" w:hAnsi="Times New Roman" w:cs="Times New Roman"/>
          <w:sz w:val="24"/>
          <w:szCs w:val="24"/>
        </w:rPr>
        <w:t>extent</w:t>
      </w:r>
      <w:r>
        <w:rPr>
          <w:rFonts w:ascii="Times New Roman" w:hAnsi="Times New Roman" w:cs="Times New Roman"/>
          <w:sz w:val="24"/>
          <w:szCs w:val="24"/>
        </w:rPr>
        <w:t xml:space="preserve"> of disturbing the flow of his version. The accused narrated that </w:t>
      </w:r>
      <w:r w:rsidR="005A5A76">
        <w:rPr>
          <w:rFonts w:ascii="Times New Roman" w:hAnsi="Times New Roman" w:cs="Times New Roman"/>
          <w:sz w:val="24"/>
          <w:szCs w:val="24"/>
        </w:rPr>
        <w:t>intruders approache</w:t>
      </w:r>
      <w:r>
        <w:rPr>
          <w:rFonts w:ascii="Times New Roman" w:hAnsi="Times New Roman" w:cs="Times New Roman"/>
          <w:sz w:val="24"/>
          <w:szCs w:val="24"/>
        </w:rPr>
        <w:t xml:space="preserve">d his employer </w:t>
      </w:r>
      <w:proofErr w:type="spellStart"/>
      <w:r>
        <w:rPr>
          <w:rFonts w:ascii="Times New Roman" w:hAnsi="Times New Roman" w:cs="Times New Roman"/>
          <w:sz w:val="24"/>
          <w:szCs w:val="24"/>
        </w:rPr>
        <w:t>Chimonyo’s</w:t>
      </w:r>
      <w:proofErr w:type="spellEnd"/>
      <w:r>
        <w:rPr>
          <w:rFonts w:ascii="Times New Roman" w:hAnsi="Times New Roman" w:cs="Times New Roman"/>
          <w:sz w:val="24"/>
          <w:szCs w:val="24"/>
        </w:rPr>
        <w:t xml:space="preserve"> </w:t>
      </w:r>
      <w:r w:rsidR="008D13E7">
        <w:rPr>
          <w:rFonts w:ascii="Times New Roman" w:hAnsi="Times New Roman" w:cs="Times New Roman"/>
          <w:sz w:val="24"/>
          <w:szCs w:val="24"/>
        </w:rPr>
        <w:t>homestead</w:t>
      </w:r>
      <w:r>
        <w:rPr>
          <w:rFonts w:ascii="Times New Roman" w:hAnsi="Times New Roman" w:cs="Times New Roman"/>
          <w:sz w:val="24"/>
          <w:szCs w:val="24"/>
        </w:rPr>
        <w:t xml:space="preserve"> which </w:t>
      </w:r>
      <w:r w:rsidR="005156AA">
        <w:rPr>
          <w:rFonts w:ascii="Times New Roman" w:hAnsi="Times New Roman" w:cs="Times New Roman"/>
          <w:sz w:val="24"/>
          <w:szCs w:val="24"/>
        </w:rPr>
        <w:t xml:space="preserve">was </w:t>
      </w:r>
      <w:r w:rsidR="005A5A76">
        <w:rPr>
          <w:rFonts w:ascii="Times New Roman" w:hAnsi="Times New Roman" w:cs="Times New Roman"/>
          <w:sz w:val="24"/>
          <w:szCs w:val="24"/>
        </w:rPr>
        <w:t>u</w:t>
      </w:r>
      <w:r w:rsidR="008D13E7" w:rsidRPr="00F27F87">
        <w:rPr>
          <w:rFonts w:ascii="Times New Roman" w:hAnsi="Times New Roman" w:cs="Times New Roman"/>
          <w:sz w:val="24"/>
          <w:szCs w:val="24"/>
        </w:rPr>
        <w:t xml:space="preserve">nder his </w:t>
      </w:r>
      <w:proofErr w:type="spellStart"/>
      <w:r w:rsidR="008D13E7" w:rsidRPr="00F27F87">
        <w:rPr>
          <w:rFonts w:ascii="Times New Roman" w:hAnsi="Times New Roman" w:cs="Times New Roman"/>
          <w:sz w:val="24"/>
          <w:szCs w:val="24"/>
        </w:rPr>
        <w:t>caretakership</w:t>
      </w:r>
      <w:proofErr w:type="spellEnd"/>
      <w:r w:rsidR="008D13E7" w:rsidRPr="00F27F87">
        <w:rPr>
          <w:rFonts w:ascii="Times New Roman" w:hAnsi="Times New Roman" w:cs="Times New Roman"/>
          <w:sz w:val="24"/>
          <w:szCs w:val="24"/>
        </w:rPr>
        <w:t xml:space="preserve"> around 12 midnight. The intruders broke into the storeroom intending to steal building materials. According to the accused the </w:t>
      </w:r>
      <w:r w:rsidR="005A5A76">
        <w:rPr>
          <w:rFonts w:ascii="Times New Roman" w:hAnsi="Times New Roman" w:cs="Times New Roman"/>
          <w:sz w:val="24"/>
          <w:szCs w:val="24"/>
        </w:rPr>
        <w:t>intruders were armed with a crow</w:t>
      </w:r>
      <w:r w:rsidR="008D13E7" w:rsidRPr="00F27F87">
        <w:rPr>
          <w:rFonts w:ascii="Times New Roman" w:hAnsi="Times New Roman" w:cs="Times New Roman"/>
          <w:sz w:val="24"/>
          <w:szCs w:val="24"/>
        </w:rPr>
        <w:t xml:space="preserve"> bar and plank and he equally armed himself with a hoe handle </w:t>
      </w:r>
      <w:proofErr w:type="spellStart"/>
      <w:r w:rsidR="008D13E7" w:rsidRPr="00F27F87">
        <w:rPr>
          <w:rFonts w:ascii="Times New Roman" w:hAnsi="Times New Roman" w:cs="Times New Roman"/>
          <w:sz w:val="24"/>
          <w:szCs w:val="24"/>
        </w:rPr>
        <w:t>exh</w:t>
      </w:r>
      <w:proofErr w:type="spellEnd"/>
      <w:r w:rsidR="008D13E7" w:rsidRPr="00F27F87">
        <w:rPr>
          <w:rFonts w:ascii="Times New Roman" w:hAnsi="Times New Roman" w:cs="Times New Roman"/>
          <w:sz w:val="24"/>
          <w:szCs w:val="24"/>
        </w:rPr>
        <w:t xml:space="preserve"> 1.  He fought with the intruders while at the </w:t>
      </w:r>
      <w:r w:rsidR="005A5A76">
        <w:rPr>
          <w:rFonts w:ascii="Times New Roman" w:hAnsi="Times New Roman" w:cs="Times New Roman"/>
          <w:sz w:val="24"/>
          <w:szCs w:val="24"/>
        </w:rPr>
        <w:t xml:space="preserve">same time </w:t>
      </w:r>
      <w:r w:rsidR="008D13E7" w:rsidRPr="00F27F87">
        <w:rPr>
          <w:rFonts w:ascii="Times New Roman" w:hAnsi="Times New Roman" w:cs="Times New Roman"/>
          <w:sz w:val="24"/>
          <w:szCs w:val="24"/>
        </w:rPr>
        <w:t xml:space="preserve">shouting for help. This prompted the intruders who according to accused were </w:t>
      </w:r>
      <w:r w:rsidR="005A5A76">
        <w:rPr>
          <w:rFonts w:ascii="Times New Roman" w:hAnsi="Times New Roman" w:cs="Times New Roman"/>
          <w:sz w:val="24"/>
          <w:szCs w:val="24"/>
        </w:rPr>
        <w:t xml:space="preserve">2 to run away. One fled </w:t>
      </w:r>
      <w:proofErr w:type="gramStart"/>
      <w:r w:rsidR="005A5A76">
        <w:rPr>
          <w:rFonts w:ascii="Times New Roman" w:hAnsi="Times New Roman" w:cs="Times New Roman"/>
          <w:sz w:val="24"/>
          <w:szCs w:val="24"/>
        </w:rPr>
        <w:t xml:space="preserve">and </w:t>
      </w:r>
      <w:r w:rsidR="008D13E7" w:rsidRPr="00F27F87">
        <w:rPr>
          <w:rFonts w:ascii="Times New Roman" w:hAnsi="Times New Roman" w:cs="Times New Roman"/>
          <w:sz w:val="24"/>
          <w:szCs w:val="24"/>
        </w:rPr>
        <w:t xml:space="preserve"> one</w:t>
      </w:r>
      <w:proofErr w:type="gramEnd"/>
      <w:r w:rsidR="008D13E7" w:rsidRPr="00F27F87">
        <w:rPr>
          <w:rFonts w:ascii="Times New Roman" w:hAnsi="Times New Roman" w:cs="Times New Roman"/>
          <w:sz w:val="24"/>
          <w:szCs w:val="24"/>
        </w:rPr>
        <w:t xml:space="preserve"> fell into a 3 metre deep pit. He in the scuffle also sustained injuries. When the deceased fell into the pit the accused then sought for help from </w:t>
      </w:r>
      <w:r w:rsidR="005A5A76" w:rsidRPr="00F27F87">
        <w:rPr>
          <w:rFonts w:ascii="Times New Roman" w:hAnsi="Times New Roman" w:cs="Times New Roman"/>
          <w:sz w:val="24"/>
          <w:szCs w:val="24"/>
        </w:rPr>
        <w:t xml:space="preserve">Professor </w:t>
      </w:r>
      <w:r w:rsidR="005A5A76">
        <w:rPr>
          <w:rFonts w:ascii="Times New Roman" w:hAnsi="Times New Roman" w:cs="Times New Roman"/>
          <w:sz w:val="24"/>
          <w:szCs w:val="24"/>
        </w:rPr>
        <w:t>Chimbadzo</w:t>
      </w:r>
      <w:r w:rsidR="008D13E7" w:rsidRPr="00F27F87">
        <w:rPr>
          <w:rFonts w:ascii="Times New Roman" w:hAnsi="Times New Roman" w:cs="Times New Roman"/>
          <w:sz w:val="24"/>
          <w:szCs w:val="24"/>
        </w:rPr>
        <w:t xml:space="preserve"> a neighbour who in turn called Blessing Masungu and they both assisted bring deceased out of the pit. Marlon </w:t>
      </w:r>
      <w:proofErr w:type="spellStart"/>
      <w:r w:rsidR="008D13E7" w:rsidRPr="00F27F87">
        <w:rPr>
          <w:rFonts w:ascii="Times New Roman" w:hAnsi="Times New Roman" w:cs="Times New Roman"/>
          <w:sz w:val="24"/>
          <w:szCs w:val="24"/>
        </w:rPr>
        <w:t>Matiza</w:t>
      </w:r>
      <w:proofErr w:type="spellEnd"/>
      <w:r w:rsidR="008D13E7" w:rsidRPr="00F27F87">
        <w:rPr>
          <w:rFonts w:ascii="Times New Roman" w:hAnsi="Times New Roman" w:cs="Times New Roman"/>
          <w:sz w:val="24"/>
          <w:szCs w:val="24"/>
        </w:rPr>
        <w:t xml:space="preserve"> also came but arrived after the deceased had been taken out. According to the accused he could no longer talk but only indicated property was at his place of residence. The accused told the court that he tied the deceased for fear that he would escape even though he was injured. During cross examination the accused buckled as he sought to exaggerate the </w:t>
      </w:r>
      <w:r w:rsidR="005A5A76">
        <w:rPr>
          <w:rFonts w:ascii="Times New Roman" w:hAnsi="Times New Roman" w:cs="Times New Roman"/>
          <w:sz w:val="24"/>
          <w:szCs w:val="24"/>
        </w:rPr>
        <w:t>ammunition</w:t>
      </w:r>
      <w:r w:rsidR="008D13E7" w:rsidRPr="00F27F87">
        <w:rPr>
          <w:rFonts w:ascii="Times New Roman" w:hAnsi="Times New Roman" w:cs="Times New Roman"/>
          <w:sz w:val="24"/>
          <w:szCs w:val="24"/>
        </w:rPr>
        <w:t xml:space="preserve"> the intruders had</w:t>
      </w:r>
      <w:r w:rsidR="005A5A76">
        <w:rPr>
          <w:rFonts w:ascii="Times New Roman" w:hAnsi="Times New Roman" w:cs="Times New Roman"/>
          <w:sz w:val="24"/>
          <w:szCs w:val="24"/>
        </w:rPr>
        <w:t>,</w:t>
      </w:r>
      <w:r w:rsidR="008D13E7" w:rsidRPr="00F27F87">
        <w:rPr>
          <w:rFonts w:ascii="Times New Roman" w:hAnsi="Times New Roman" w:cs="Times New Roman"/>
          <w:sz w:val="24"/>
          <w:szCs w:val="24"/>
        </w:rPr>
        <w:t xml:space="preserve"> </w:t>
      </w:r>
      <w:r w:rsidR="005A5A76">
        <w:rPr>
          <w:rFonts w:ascii="Times New Roman" w:hAnsi="Times New Roman" w:cs="Times New Roman"/>
          <w:sz w:val="24"/>
          <w:szCs w:val="24"/>
        </w:rPr>
        <w:t xml:space="preserve">which </w:t>
      </w:r>
      <w:r w:rsidR="00CD5404">
        <w:rPr>
          <w:rFonts w:ascii="Times New Roman" w:hAnsi="Times New Roman" w:cs="Times New Roman"/>
          <w:sz w:val="24"/>
          <w:szCs w:val="24"/>
        </w:rPr>
        <w:t xml:space="preserve">he said </w:t>
      </w:r>
      <w:r w:rsidR="005A5A76">
        <w:rPr>
          <w:rFonts w:ascii="Times New Roman" w:hAnsi="Times New Roman" w:cs="Times New Roman"/>
          <w:sz w:val="24"/>
          <w:szCs w:val="24"/>
        </w:rPr>
        <w:t>include</w:t>
      </w:r>
      <w:r w:rsidR="00CD5404">
        <w:rPr>
          <w:rFonts w:ascii="Times New Roman" w:hAnsi="Times New Roman" w:cs="Times New Roman"/>
          <w:sz w:val="24"/>
          <w:szCs w:val="24"/>
        </w:rPr>
        <w:t>d</w:t>
      </w:r>
      <w:r w:rsidR="005A5A76">
        <w:rPr>
          <w:rFonts w:ascii="Times New Roman" w:hAnsi="Times New Roman" w:cs="Times New Roman"/>
          <w:sz w:val="24"/>
          <w:szCs w:val="24"/>
        </w:rPr>
        <w:t xml:space="preserve"> </w:t>
      </w:r>
      <w:r w:rsidR="008D13E7" w:rsidRPr="00F27F87">
        <w:rPr>
          <w:rFonts w:ascii="Times New Roman" w:hAnsi="Times New Roman" w:cs="Times New Roman"/>
          <w:sz w:val="24"/>
          <w:szCs w:val="24"/>
        </w:rPr>
        <w:t>a screw driver and catapul</w:t>
      </w:r>
      <w:r w:rsidR="005A5A76">
        <w:rPr>
          <w:rFonts w:ascii="Times New Roman" w:hAnsi="Times New Roman" w:cs="Times New Roman"/>
          <w:sz w:val="24"/>
          <w:szCs w:val="24"/>
        </w:rPr>
        <w:t>t</w:t>
      </w:r>
      <w:r w:rsidR="005C45E7">
        <w:rPr>
          <w:rFonts w:ascii="Times New Roman" w:hAnsi="Times New Roman" w:cs="Times New Roman"/>
          <w:sz w:val="24"/>
          <w:szCs w:val="24"/>
        </w:rPr>
        <w:t>.</w:t>
      </w:r>
      <w:r w:rsidR="00CD5404">
        <w:rPr>
          <w:rFonts w:ascii="Times New Roman" w:hAnsi="Times New Roman" w:cs="Times New Roman"/>
          <w:sz w:val="24"/>
          <w:szCs w:val="24"/>
        </w:rPr>
        <w:t xml:space="preserve"> </w:t>
      </w:r>
      <w:r w:rsidR="005C45E7">
        <w:rPr>
          <w:rFonts w:ascii="Times New Roman" w:hAnsi="Times New Roman" w:cs="Times New Roman"/>
          <w:sz w:val="24"/>
          <w:szCs w:val="24"/>
        </w:rPr>
        <w:t>S</w:t>
      </w:r>
      <w:r w:rsidR="00CD5404">
        <w:rPr>
          <w:rFonts w:ascii="Times New Roman" w:hAnsi="Times New Roman" w:cs="Times New Roman"/>
          <w:sz w:val="24"/>
          <w:szCs w:val="24"/>
        </w:rPr>
        <w:t>urprisingly these were not recovered or handed over to the police details</w:t>
      </w:r>
      <w:r w:rsidR="005A5A76">
        <w:rPr>
          <w:rFonts w:ascii="Times New Roman" w:hAnsi="Times New Roman" w:cs="Times New Roman"/>
          <w:sz w:val="24"/>
          <w:szCs w:val="24"/>
        </w:rPr>
        <w:t>. The rest of his evidence befo</w:t>
      </w:r>
      <w:r w:rsidR="008D13E7" w:rsidRPr="00F27F87">
        <w:rPr>
          <w:rFonts w:ascii="Times New Roman" w:hAnsi="Times New Roman" w:cs="Times New Roman"/>
          <w:sz w:val="24"/>
          <w:szCs w:val="24"/>
        </w:rPr>
        <w:t>r</w:t>
      </w:r>
      <w:r w:rsidR="005A5A76">
        <w:rPr>
          <w:rFonts w:ascii="Times New Roman" w:hAnsi="Times New Roman" w:cs="Times New Roman"/>
          <w:sz w:val="24"/>
          <w:szCs w:val="24"/>
        </w:rPr>
        <w:t>e</w:t>
      </w:r>
      <w:r w:rsidR="008D13E7" w:rsidRPr="00F27F87">
        <w:rPr>
          <w:rFonts w:ascii="Times New Roman" w:hAnsi="Times New Roman" w:cs="Times New Roman"/>
          <w:sz w:val="24"/>
          <w:szCs w:val="24"/>
        </w:rPr>
        <w:t xml:space="preserve"> the deceased fell into the pit tallied with the State witness’s evidence. From the totality of the evidence it is apparent that the accused previously experienced theft of his employer’s property. On the fateful night intruders came and broke into the storeroom in which </w:t>
      </w:r>
      <w:r w:rsidR="00922FB9">
        <w:rPr>
          <w:rFonts w:ascii="Times New Roman" w:hAnsi="Times New Roman" w:cs="Times New Roman"/>
          <w:sz w:val="24"/>
          <w:szCs w:val="24"/>
        </w:rPr>
        <w:t xml:space="preserve">were </w:t>
      </w:r>
      <w:r w:rsidR="008D13E7" w:rsidRPr="00F27F87">
        <w:rPr>
          <w:rFonts w:ascii="Times New Roman" w:hAnsi="Times New Roman" w:cs="Times New Roman"/>
          <w:sz w:val="24"/>
          <w:szCs w:val="24"/>
        </w:rPr>
        <w:t>building materials. The accused who wa</w:t>
      </w:r>
      <w:r w:rsidR="005A5A76">
        <w:rPr>
          <w:rFonts w:ascii="Times New Roman" w:hAnsi="Times New Roman" w:cs="Times New Roman"/>
          <w:sz w:val="24"/>
          <w:szCs w:val="24"/>
        </w:rPr>
        <w:t>s alert armed himself with a hoe</w:t>
      </w:r>
      <w:r w:rsidR="008D13E7" w:rsidRPr="00F27F87">
        <w:rPr>
          <w:rFonts w:ascii="Times New Roman" w:hAnsi="Times New Roman" w:cs="Times New Roman"/>
          <w:sz w:val="24"/>
          <w:szCs w:val="24"/>
        </w:rPr>
        <w:t xml:space="preserve"> handle. It is not in dispute he engaged in physical combat with the intruders. He delivered blows with the hoe handle indiscriminately prompting the intruders to flee. That the accused chased after the intruders one of them being deceased is not in dispute. Further that the deceased fell into a deep pit from which he had to be helped out is not in dispute </w:t>
      </w:r>
      <w:r w:rsidR="008D13E7" w:rsidRPr="00F27F87">
        <w:rPr>
          <w:rFonts w:ascii="Times New Roman" w:hAnsi="Times New Roman" w:cs="Times New Roman"/>
          <w:sz w:val="24"/>
          <w:szCs w:val="24"/>
        </w:rPr>
        <w:lastRenderedPageBreak/>
        <w:t xml:space="preserve">that as a result of the encounter with the accused the deceased sustained injuries is also not in dispute. As he was being pursued by the accused the deceased fell into a pit. There was no break from the </w:t>
      </w:r>
      <w:r w:rsidR="005C2F84" w:rsidRPr="005C2F84">
        <w:rPr>
          <w:rFonts w:ascii="Times New Roman" w:hAnsi="Times New Roman" w:cs="Times New Roman"/>
          <w:sz w:val="24"/>
          <w:szCs w:val="24"/>
        </w:rPr>
        <w:t>commencement</w:t>
      </w:r>
      <w:r w:rsidR="005C2F84">
        <w:rPr>
          <w:rFonts w:ascii="Times New Roman" w:hAnsi="Times New Roman" w:cs="Times New Roman"/>
          <w:sz w:val="24"/>
          <w:szCs w:val="24"/>
        </w:rPr>
        <w:t xml:space="preserve"> of the </w:t>
      </w:r>
      <w:proofErr w:type="spellStart"/>
      <w:r w:rsidR="005C2F84">
        <w:rPr>
          <w:rFonts w:ascii="Times New Roman" w:hAnsi="Times New Roman" w:cs="Times New Roman"/>
          <w:sz w:val="24"/>
          <w:szCs w:val="24"/>
        </w:rPr>
        <w:t>fraca</w:t>
      </w:r>
      <w:proofErr w:type="spellEnd"/>
      <w:r w:rsidR="005C2F84">
        <w:rPr>
          <w:rFonts w:ascii="Times New Roman" w:hAnsi="Times New Roman" w:cs="Times New Roman"/>
          <w:sz w:val="24"/>
          <w:szCs w:val="24"/>
        </w:rPr>
        <w:t xml:space="preserve"> up to the falling into the pit. When taken out the deceased was severely </w:t>
      </w:r>
      <w:r w:rsidR="00623593">
        <w:rPr>
          <w:rFonts w:ascii="Times New Roman" w:hAnsi="Times New Roman" w:cs="Times New Roman"/>
          <w:sz w:val="24"/>
          <w:szCs w:val="24"/>
        </w:rPr>
        <w:t>injured going by the witnesses</w:t>
      </w:r>
      <w:r w:rsidR="005C2F84">
        <w:rPr>
          <w:rFonts w:ascii="Times New Roman" w:hAnsi="Times New Roman" w:cs="Times New Roman"/>
          <w:sz w:val="24"/>
          <w:szCs w:val="24"/>
        </w:rPr>
        <w:t xml:space="preserve"> inclusive of </w:t>
      </w:r>
      <w:proofErr w:type="gramStart"/>
      <w:r w:rsidR="005C2F84">
        <w:rPr>
          <w:rFonts w:ascii="Times New Roman" w:hAnsi="Times New Roman" w:cs="Times New Roman"/>
          <w:sz w:val="24"/>
          <w:szCs w:val="24"/>
        </w:rPr>
        <w:t>accused.</w:t>
      </w:r>
      <w:proofErr w:type="gramEnd"/>
      <w:r w:rsidR="005C2F84">
        <w:rPr>
          <w:rFonts w:ascii="Times New Roman" w:hAnsi="Times New Roman" w:cs="Times New Roman"/>
          <w:sz w:val="24"/>
          <w:szCs w:val="24"/>
        </w:rPr>
        <w:t xml:space="preserve"> </w:t>
      </w:r>
      <w:r w:rsidR="006E2ED0">
        <w:rPr>
          <w:rFonts w:ascii="Times New Roman" w:hAnsi="Times New Roman" w:cs="Times New Roman"/>
          <w:sz w:val="24"/>
          <w:szCs w:val="24"/>
        </w:rPr>
        <w:t>Further</w:t>
      </w:r>
      <w:r w:rsidR="00623593">
        <w:rPr>
          <w:rFonts w:ascii="Times New Roman" w:hAnsi="Times New Roman" w:cs="Times New Roman"/>
          <w:sz w:val="24"/>
          <w:szCs w:val="24"/>
        </w:rPr>
        <w:t xml:space="preserve"> unchallenged e</w:t>
      </w:r>
      <w:r w:rsidR="005C2F84">
        <w:rPr>
          <w:rFonts w:ascii="Times New Roman" w:hAnsi="Times New Roman" w:cs="Times New Roman"/>
          <w:sz w:val="24"/>
          <w:szCs w:val="24"/>
        </w:rPr>
        <w:t xml:space="preserve">vidence that he was groaning and fragile such that the member of the neighbourhood watch did not move him but proceeded to report to the police. </w:t>
      </w:r>
      <w:r w:rsidR="009C164E">
        <w:rPr>
          <w:rFonts w:ascii="Times New Roman" w:hAnsi="Times New Roman" w:cs="Times New Roman"/>
          <w:sz w:val="24"/>
          <w:szCs w:val="24"/>
        </w:rPr>
        <w:t xml:space="preserve">That the deceased died as a result of injuries sustained on the night in question is not in dispute. Further considering the post-mortem report the deceased had surface wounds bruises and head injuries. Considering the hoe handle tendered as an </w:t>
      </w:r>
      <w:r w:rsidR="006E2ED0">
        <w:rPr>
          <w:rFonts w:ascii="Times New Roman" w:hAnsi="Times New Roman" w:cs="Times New Roman"/>
          <w:sz w:val="24"/>
          <w:szCs w:val="24"/>
        </w:rPr>
        <w:t>exhibit the</w:t>
      </w:r>
      <w:r w:rsidR="008D13E7" w:rsidRPr="00F27F87">
        <w:rPr>
          <w:rFonts w:ascii="Times New Roman" w:hAnsi="Times New Roman" w:cs="Times New Roman"/>
          <w:sz w:val="24"/>
          <w:szCs w:val="24"/>
        </w:rPr>
        <w:t xml:space="preserve"> accused cannot argue that injuries were only caused by falling into the pit. In an event the fall occurred because of the chas</w:t>
      </w:r>
      <w:r w:rsidR="006E2ED0">
        <w:rPr>
          <w:rFonts w:ascii="Times New Roman" w:hAnsi="Times New Roman" w:cs="Times New Roman"/>
          <w:sz w:val="24"/>
          <w:szCs w:val="24"/>
        </w:rPr>
        <w:t>e and striking by the accused. More</w:t>
      </w:r>
      <w:r w:rsidR="008D13E7" w:rsidRPr="00F27F87">
        <w:rPr>
          <w:rFonts w:ascii="Times New Roman" w:hAnsi="Times New Roman" w:cs="Times New Roman"/>
          <w:sz w:val="24"/>
          <w:szCs w:val="24"/>
        </w:rPr>
        <w:t xml:space="preserve"> injuries naturally occurred when the deceased fell into such a deep pit with a hard surface. There is causal link between the assault</w:t>
      </w:r>
      <w:r w:rsidR="00F10074">
        <w:rPr>
          <w:rFonts w:ascii="Times New Roman" w:hAnsi="Times New Roman" w:cs="Times New Roman"/>
          <w:sz w:val="24"/>
          <w:szCs w:val="24"/>
        </w:rPr>
        <w:t>,</w:t>
      </w:r>
      <w:r w:rsidR="008D13E7" w:rsidRPr="00F27F87">
        <w:rPr>
          <w:rFonts w:ascii="Times New Roman" w:hAnsi="Times New Roman" w:cs="Times New Roman"/>
          <w:sz w:val="24"/>
          <w:szCs w:val="24"/>
        </w:rPr>
        <w:t xml:space="preserve"> chase and fall into the pit</w:t>
      </w:r>
      <w:r w:rsidR="00F10074">
        <w:rPr>
          <w:rFonts w:ascii="Times New Roman" w:hAnsi="Times New Roman" w:cs="Times New Roman"/>
          <w:sz w:val="24"/>
          <w:szCs w:val="24"/>
        </w:rPr>
        <w:t>,</w:t>
      </w:r>
      <w:r w:rsidR="008D13E7" w:rsidRPr="00F27F87">
        <w:rPr>
          <w:rFonts w:ascii="Times New Roman" w:hAnsi="Times New Roman" w:cs="Times New Roman"/>
          <w:sz w:val="24"/>
          <w:szCs w:val="24"/>
        </w:rPr>
        <w:t xml:space="preserve"> injuries and death of the deceased. </w:t>
      </w:r>
    </w:p>
    <w:p w:rsidR="008D13E7" w:rsidRPr="00F27F87" w:rsidRDefault="008D13E7" w:rsidP="00F10074">
      <w:pPr>
        <w:spacing w:after="0" w:line="360" w:lineRule="auto"/>
        <w:ind w:firstLine="720"/>
        <w:jc w:val="both"/>
        <w:rPr>
          <w:rFonts w:ascii="Times New Roman" w:hAnsi="Times New Roman" w:cs="Times New Roman"/>
          <w:sz w:val="24"/>
          <w:szCs w:val="24"/>
        </w:rPr>
      </w:pPr>
      <w:r w:rsidRPr="00F27F87">
        <w:rPr>
          <w:rFonts w:ascii="Times New Roman" w:hAnsi="Times New Roman" w:cs="Times New Roman"/>
          <w:sz w:val="24"/>
          <w:szCs w:val="24"/>
        </w:rPr>
        <w:t xml:space="preserve">Considering the murder charge the accused is facing essential ingredients namely the </w:t>
      </w:r>
      <w:r w:rsidR="00F10074">
        <w:rPr>
          <w:rFonts w:ascii="Times New Roman" w:hAnsi="Times New Roman" w:cs="Times New Roman"/>
          <w:sz w:val="24"/>
          <w:szCs w:val="24"/>
        </w:rPr>
        <w:t xml:space="preserve">unlawful and </w:t>
      </w:r>
      <w:r w:rsidR="005C2F84">
        <w:rPr>
          <w:rFonts w:ascii="Times New Roman" w:hAnsi="Times New Roman" w:cs="Times New Roman"/>
          <w:sz w:val="24"/>
          <w:szCs w:val="24"/>
        </w:rPr>
        <w:t>in</w:t>
      </w:r>
      <w:r w:rsidRPr="00F27F87">
        <w:rPr>
          <w:rFonts w:ascii="Times New Roman" w:hAnsi="Times New Roman" w:cs="Times New Roman"/>
          <w:sz w:val="24"/>
          <w:szCs w:val="24"/>
        </w:rPr>
        <w:t>tentional killing in light of accused’s defence of self-defence and defence of property only one issue falls for determination. The issue is whether or not the accused is liable for the death of the deceased and if he is the degree of liability</w:t>
      </w:r>
      <w:r w:rsidR="00027EA7">
        <w:rPr>
          <w:rFonts w:ascii="Times New Roman" w:hAnsi="Times New Roman" w:cs="Times New Roman"/>
          <w:sz w:val="24"/>
          <w:szCs w:val="24"/>
        </w:rPr>
        <w:t>.</w:t>
      </w:r>
      <w:r w:rsidR="005C2F84">
        <w:rPr>
          <w:rFonts w:ascii="Times New Roman" w:hAnsi="Times New Roman" w:cs="Times New Roman"/>
          <w:sz w:val="24"/>
          <w:szCs w:val="24"/>
        </w:rPr>
        <w:t xml:space="preserve"> </w:t>
      </w:r>
      <w:r w:rsidR="00027EA7">
        <w:rPr>
          <w:rFonts w:ascii="Times New Roman" w:hAnsi="Times New Roman" w:cs="Times New Roman"/>
          <w:sz w:val="24"/>
          <w:szCs w:val="24"/>
        </w:rPr>
        <w:t>F</w:t>
      </w:r>
      <w:r w:rsidR="005C2F84">
        <w:rPr>
          <w:rFonts w:ascii="Times New Roman" w:hAnsi="Times New Roman" w:cs="Times New Roman"/>
          <w:sz w:val="24"/>
          <w:szCs w:val="24"/>
        </w:rPr>
        <w:t>rom the discussion above it is</w:t>
      </w:r>
      <w:r w:rsidRPr="00F27F87">
        <w:rPr>
          <w:rFonts w:ascii="Times New Roman" w:hAnsi="Times New Roman" w:cs="Times New Roman"/>
          <w:sz w:val="24"/>
          <w:szCs w:val="24"/>
        </w:rPr>
        <w:t xml:space="preserve"> not in dispute that the accused was accosted by intruders and he sought to defend himself and his employer’s property. The accused cannot be said to have set out with an aim to kill and proceeded to kill the deceased neither can he be said to have </w:t>
      </w:r>
      <w:r w:rsidR="009C164E">
        <w:rPr>
          <w:rFonts w:ascii="Times New Roman" w:hAnsi="Times New Roman" w:cs="Times New Roman"/>
          <w:sz w:val="24"/>
          <w:szCs w:val="24"/>
        </w:rPr>
        <w:t>carried</w:t>
      </w:r>
      <w:r w:rsidR="005C2F84">
        <w:rPr>
          <w:rFonts w:ascii="Times New Roman" w:hAnsi="Times New Roman" w:cs="Times New Roman"/>
          <w:sz w:val="24"/>
          <w:szCs w:val="24"/>
        </w:rPr>
        <w:t xml:space="preserve"> </w:t>
      </w:r>
      <w:r w:rsidRPr="00F27F87">
        <w:rPr>
          <w:rFonts w:ascii="Times New Roman" w:hAnsi="Times New Roman" w:cs="Times New Roman"/>
          <w:sz w:val="24"/>
          <w:szCs w:val="24"/>
        </w:rPr>
        <w:t xml:space="preserve">out with his conduct with realisation of risk or possibility of death. Murder with actual or legal intention cannot be sustained in the circumstances of this case. The State has not managed to prove beyond reasonable doubt that both the </w:t>
      </w:r>
      <w:proofErr w:type="spellStart"/>
      <w:r w:rsidRPr="00F27F87">
        <w:rPr>
          <w:rFonts w:ascii="Times New Roman" w:hAnsi="Times New Roman" w:cs="Times New Roman"/>
          <w:i/>
          <w:sz w:val="24"/>
          <w:szCs w:val="24"/>
        </w:rPr>
        <w:t>actus</w:t>
      </w:r>
      <w:proofErr w:type="spellEnd"/>
      <w:r w:rsidRPr="00F27F87">
        <w:rPr>
          <w:rFonts w:ascii="Times New Roman" w:hAnsi="Times New Roman" w:cs="Times New Roman"/>
          <w:i/>
          <w:sz w:val="24"/>
          <w:szCs w:val="24"/>
        </w:rPr>
        <w:t xml:space="preserve"> </w:t>
      </w:r>
      <w:proofErr w:type="spellStart"/>
      <w:r w:rsidRPr="00F27F87">
        <w:rPr>
          <w:rFonts w:ascii="Times New Roman" w:hAnsi="Times New Roman" w:cs="Times New Roman"/>
          <w:i/>
          <w:sz w:val="24"/>
          <w:szCs w:val="24"/>
        </w:rPr>
        <w:t>reas</w:t>
      </w:r>
      <w:proofErr w:type="spellEnd"/>
      <w:r w:rsidRPr="00F27F87">
        <w:rPr>
          <w:rFonts w:ascii="Times New Roman" w:hAnsi="Times New Roman" w:cs="Times New Roman"/>
          <w:sz w:val="24"/>
          <w:szCs w:val="24"/>
        </w:rPr>
        <w:t xml:space="preserve"> and </w:t>
      </w:r>
      <w:proofErr w:type="spellStart"/>
      <w:r w:rsidRPr="00F27F87">
        <w:rPr>
          <w:rFonts w:ascii="Times New Roman" w:hAnsi="Times New Roman" w:cs="Times New Roman"/>
          <w:i/>
          <w:sz w:val="24"/>
          <w:szCs w:val="24"/>
        </w:rPr>
        <w:t>mens</w:t>
      </w:r>
      <w:proofErr w:type="spellEnd"/>
      <w:r w:rsidRPr="00F27F87">
        <w:rPr>
          <w:rFonts w:ascii="Times New Roman" w:hAnsi="Times New Roman" w:cs="Times New Roman"/>
          <w:i/>
          <w:sz w:val="24"/>
          <w:szCs w:val="24"/>
        </w:rPr>
        <w:t xml:space="preserve"> </w:t>
      </w:r>
      <w:proofErr w:type="spellStart"/>
      <w:r w:rsidRPr="00F27F87">
        <w:rPr>
          <w:rFonts w:ascii="Times New Roman" w:hAnsi="Times New Roman" w:cs="Times New Roman"/>
          <w:i/>
          <w:sz w:val="24"/>
          <w:szCs w:val="24"/>
        </w:rPr>
        <w:t>rea</w:t>
      </w:r>
      <w:proofErr w:type="spellEnd"/>
      <w:r w:rsidRPr="00F27F87">
        <w:rPr>
          <w:rFonts w:ascii="Times New Roman" w:hAnsi="Times New Roman" w:cs="Times New Roman"/>
          <w:sz w:val="24"/>
          <w:szCs w:val="24"/>
        </w:rPr>
        <w:t xml:space="preserve"> required for murder exist especially upon considering the self-defence and defence of property. The self-defence raised by the accused is provided for in s 253 of the Criminal Law (Codification and Reform) Act [</w:t>
      </w:r>
      <w:r w:rsidRPr="00F27F87">
        <w:rPr>
          <w:rFonts w:ascii="Times New Roman" w:hAnsi="Times New Roman" w:cs="Times New Roman"/>
          <w:i/>
          <w:sz w:val="24"/>
          <w:szCs w:val="24"/>
        </w:rPr>
        <w:t>Chapter 9:23</w:t>
      </w:r>
      <w:r w:rsidRPr="00F27F87">
        <w:rPr>
          <w:rFonts w:ascii="Times New Roman" w:hAnsi="Times New Roman" w:cs="Times New Roman"/>
          <w:sz w:val="24"/>
          <w:szCs w:val="24"/>
        </w:rPr>
        <w:t xml:space="preserve">] The defence is complete defence to murder provided all the requirements set out in s 253 are met. The requirements can be safely be summarised as follows:- </w:t>
      </w:r>
    </w:p>
    <w:p w:rsidR="008D13E7" w:rsidRPr="00F27F87" w:rsidRDefault="008D13E7" w:rsidP="008D13E7">
      <w:pPr>
        <w:pStyle w:val="ListParagraph"/>
        <w:numPr>
          <w:ilvl w:val="0"/>
          <w:numId w:val="10"/>
        </w:numPr>
        <w:spacing w:line="360" w:lineRule="auto"/>
        <w:jc w:val="both"/>
        <w:rPr>
          <w:rFonts w:ascii="Times New Roman" w:hAnsi="Times New Roman" w:cs="Times New Roman"/>
          <w:sz w:val="24"/>
          <w:szCs w:val="24"/>
        </w:rPr>
      </w:pPr>
      <w:r w:rsidRPr="00F27F87">
        <w:rPr>
          <w:rFonts w:ascii="Times New Roman" w:hAnsi="Times New Roman" w:cs="Times New Roman"/>
          <w:sz w:val="24"/>
          <w:szCs w:val="24"/>
        </w:rPr>
        <w:t>The attack must have commenced or was imminent.</w:t>
      </w:r>
    </w:p>
    <w:p w:rsidR="008D13E7" w:rsidRPr="00F27F87" w:rsidRDefault="008D13E7" w:rsidP="008D13E7">
      <w:pPr>
        <w:pStyle w:val="ListParagraph"/>
        <w:numPr>
          <w:ilvl w:val="0"/>
          <w:numId w:val="10"/>
        </w:numPr>
        <w:spacing w:line="360" w:lineRule="auto"/>
        <w:jc w:val="both"/>
        <w:rPr>
          <w:rFonts w:ascii="Times New Roman" w:hAnsi="Times New Roman" w:cs="Times New Roman"/>
          <w:sz w:val="24"/>
          <w:szCs w:val="24"/>
        </w:rPr>
      </w:pPr>
      <w:r w:rsidRPr="00F27F87">
        <w:rPr>
          <w:rFonts w:ascii="Times New Roman" w:hAnsi="Times New Roman" w:cs="Times New Roman"/>
          <w:sz w:val="24"/>
          <w:szCs w:val="24"/>
        </w:rPr>
        <w:t xml:space="preserve">The accused’s conduct was necessary to avert the unlawful </w:t>
      </w:r>
      <w:r w:rsidR="00FD5E02">
        <w:rPr>
          <w:rFonts w:ascii="Times New Roman" w:hAnsi="Times New Roman" w:cs="Times New Roman"/>
          <w:sz w:val="24"/>
          <w:szCs w:val="24"/>
        </w:rPr>
        <w:t>attack or he could otherwise not</w:t>
      </w:r>
      <w:r w:rsidRPr="00F27F87">
        <w:rPr>
          <w:rFonts w:ascii="Times New Roman" w:hAnsi="Times New Roman" w:cs="Times New Roman"/>
          <w:sz w:val="24"/>
          <w:szCs w:val="24"/>
        </w:rPr>
        <w:t xml:space="preserve"> escape from or avert that attack.</w:t>
      </w:r>
    </w:p>
    <w:p w:rsidR="008D13E7" w:rsidRPr="00F27F87" w:rsidRDefault="008D13E7" w:rsidP="008D13E7">
      <w:pPr>
        <w:pStyle w:val="ListParagraph"/>
        <w:numPr>
          <w:ilvl w:val="0"/>
          <w:numId w:val="10"/>
        </w:numPr>
        <w:spacing w:line="360" w:lineRule="auto"/>
        <w:jc w:val="both"/>
        <w:rPr>
          <w:rFonts w:ascii="Times New Roman" w:hAnsi="Times New Roman" w:cs="Times New Roman"/>
          <w:sz w:val="24"/>
          <w:szCs w:val="24"/>
        </w:rPr>
      </w:pPr>
      <w:r w:rsidRPr="00F27F87">
        <w:rPr>
          <w:rFonts w:ascii="Times New Roman" w:hAnsi="Times New Roman" w:cs="Times New Roman"/>
          <w:sz w:val="24"/>
          <w:szCs w:val="24"/>
        </w:rPr>
        <w:t xml:space="preserve">The </w:t>
      </w:r>
      <w:r w:rsidR="00027EA7">
        <w:rPr>
          <w:rFonts w:ascii="Times New Roman" w:hAnsi="Times New Roman" w:cs="Times New Roman"/>
          <w:sz w:val="24"/>
          <w:szCs w:val="24"/>
        </w:rPr>
        <w:t>means</w:t>
      </w:r>
      <w:r w:rsidRPr="00F27F87">
        <w:rPr>
          <w:rFonts w:ascii="Times New Roman" w:hAnsi="Times New Roman" w:cs="Times New Roman"/>
          <w:sz w:val="24"/>
          <w:szCs w:val="24"/>
        </w:rPr>
        <w:t xml:space="preserve"> used to avert the unlawful attack were reasonable in all the circumstances.</w:t>
      </w:r>
    </w:p>
    <w:p w:rsidR="008D13E7" w:rsidRPr="00F27F87" w:rsidRDefault="008D13E7" w:rsidP="008D13E7">
      <w:pPr>
        <w:pStyle w:val="ListParagraph"/>
        <w:numPr>
          <w:ilvl w:val="0"/>
          <w:numId w:val="10"/>
        </w:numPr>
        <w:spacing w:line="360" w:lineRule="auto"/>
        <w:jc w:val="both"/>
        <w:rPr>
          <w:rFonts w:ascii="Times New Roman" w:hAnsi="Times New Roman" w:cs="Times New Roman"/>
          <w:sz w:val="24"/>
          <w:szCs w:val="24"/>
        </w:rPr>
      </w:pPr>
      <w:r w:rsidRPr="00F27F87">
        <w:rPr>
          <w:rFonts w:ascii="Times New Roman" w:hAnsi="Times New Roman" w:cs="Times New Roman"/>
          <w:sz w:val="24"/>
          <w:szCs w:val="24"/>
        </w:rPr>
        <w:t>Any harm caused by hi</w:t>
      </w:r>
      <w:r w:rsidR="00FD5E02">
        <w:rPr>
          <w:rFonts w:ascii="Times New Roman" w:hAnsi="Times New Roman" w:cs="Times New Roman"/>
          <w:sz w:val="24"/>
          <w:szCs w:val="24"/>
        </w:rPr>
        <w:t xml:space="preserve">s conduct was caused for the attacker and not to the innocent </w:t>
      </w:r>
      <w:r w:rsidRPr="00F27F87">
        <w:rPr>
          <w:rFonts w:ascii="Times New Roman" w:hAnsi="Times New Roman" w:cs="Times New Roman"/>
          <w:sz w:val="24"/>
          <w:szCs w:val="24"/>
        </w:rPr>
        <w:t>third party.</w:t>
      </w:r>
    </w:p>
    <w:p w:rsidR="008D13E7" w:rsidRPr="00F27F87" w:rsidRDefault="00FD5E02" w:rsidP="001B1AA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More</w:t>
      </w:r>
      <w:r w:rsidRPr="00F27F87">
        <w:rPr>
          <w:rFonts w:ascii="Times New Roman" w:hAnsi="Times New Roman" w:cs="Times New Roman"/>
          <w:sz w:val="24"/>
          <w:szCs w:val="24"/>
        </w:rPr>
        <w:t xml:space="preserve"> less</w:t>
      </w:r>
      <w:r w:rsidR="008D13E7" w:rsidRPr="00F27F87">
        <w:rPr>
          <w:rFonts w:ascii="Times New Roman" w:hAnsi="Times New Roman" w:cs="Times New Roman"/>
          <w:sz w:val="24"/>
          <w:szCs w:val="24"/>
        </w:rPr>
        <w:t xml:space="preserve"> similar requirements have to be met where the defence of property is raised. It is provided for in s 257 of the Criminal Code s 257 (1) states</w:t>
      </w:r>
      <w:r>
        <w:rPr>
          <w:rFonts w:ascii="Times New Roman" w:hAnsi="Times New Roman" w:cs="Times New Roman"/>
          <w:sz w:val="24"/>
          <w:szCs w:val="24"/>
        </w:rPr>
        <w:t>:</w:t>
      </w:r>
      <w:r w:rsidR="008D13E7" w:rsidRPr="00F27F87">
        <w:rPr>
          <w:rFonts w:ascii="Times New Roman" w:hAnsi="Times New Roman" w:cs="Times New Roman"/>
          <w:sz w:val="24"/>
          <w:szCs w:val="24"/>
        </w:rPr>
        <w:t xml:space="preserve"> </w:t>
      </w:r>
    </w:p>
    <w:p w:rsidR="008D13E7" w:rsidRPr="00F27F87" w:rsidRDefault="008D13E7" w:rsidP="008D13E7">
      <w:pPr>
        <w:spacing w:line="240" w:lineRule="auto"/>
        <w:ind w:left="720"/>
        <w:jc w:val="both"/>
        <w:rPr>
          <w:rFonts w:ascii="Times New Roman" w:hAnsi="Times New Roman" w:cs="Times New Roman"/>
        </w:rPr>
      </w:pPr>
      <w:r w:rsidRPr="00F27F87">
        <w:rPr>
          <w:rFonts w:ascii="Times New Roman" w:hAnsi="Times New Roman" w:cs="Times New Roman"/>
        </w:rPr>
        <w:t xml:space="preserve">“subject to this part, the fact that a person accused of a crime was defending </w:t>
      </w:r>
      <w:r w:rsidRPr="00D043E4">
        <w:rPr>
          <w:rFonts w:ascii="Times New Roman" w:hAnsi="Times New Roman" w:cs="Times New Roman"/>
          <w:u w:val="single"/>
        </w:rPr>
        <w:t>his</w:t>
      </w:r>
      <w:r w:rsidRPr="00F27F87">
        <w:rPr>
          <w:rFonts w:ascii="Times New Roman" w:hAnsi="Times New Roman" w:cs="Times New Roman"/>
        </w:rPr>
        <w:t xml:space="preserve"> or her or another person’s property against an unlawful attack when he or she did or omitted to do anything which is an essential element on the crime shall be a complete defence to the charge if……”</w:t>
      </w:r>
    </w:p>
    <w:p w:rsidR="008D13E7" w:rsidRDefault="008D13E7" w:rsidP="001B1AA0">
      <w:pPr>
        <w:spacing w:line="360" w:lineRule="auto"/>
        <w:ind w:firstLine="360"/>
        <w:jc w:val="both"/>
        <w:rPr>
          <w:rFonts w:ascii="Times New Roman" w:hAnsi="Times New Roman" w:cs="Times New Roman"/>
          <w:sz w:val="24"/>
          <w:szCs w:val="24"/>
        </w:rPr>
      </w:pPr>
      <w:r w:rsidRPr="00F27F87">
        <w:rPr>
          <w:rFonts w:ascii="Times New Roman" w:hAnsi="Times New Roman" w:cs="Times New Roman"/>
          <w:sz w:val="24"/>
          <w:szCs w:val="24"/>
        </w:rPr>
        <w:t>This is so provided the requirements are all met.</w:t>
      </w:r>
      <w:r>
        <w:rPr>
          <w:rFonts w:ascii="Times New Roman" w:hAnsi="Times New Roman" w:cs="Times New Roman"/>
          <w:sz w:val="24"/>
          <w:szCs w:val="24"/>
        </w:rPr>
        <w:t xml:space="preserve"> See </w:t>
      </w:r>
      <w:r w:rsidRPr="00F27F87">
        <w:rPr>
          <w:rFonts w:ascii="Times New Roman" w:hAnsi="Times New Roman" w:cs="Times New Roman"/>
          <w:i/>
          <w:sz w:val="24"/>
          <w:szCs w:val="24"/>
        </w:rPr>
        <w:t xml:space="preserve">S </w:t>
      </w:r>
      <w:r>
        <w:rPr>
          <w:rFonts w:ascii="Times New Roman" w:hAnsi="Times New Roman" w:cs="Times New Roman"/>
          <w:sz w:val="24"/>
          <w:szCs w:val="24"/>
        </w:rPr>
        <w:t xml:space="preserve">v </w:t>
      </w:r>
      <w:proofErr w:type="spellStart"/>
      <w:r w:rsidRPr="00F27F87">
        <w:rPr>
          <w:rFonts w:ascii="Times New Roman" w:hAnsi="Times New Roman" w:cs="Times New Roman"/>
          <w:i/>
          <w:sz w:val="24"/>
          <w:szCs w:val="24"/>
        </w:rPr>
        <w:t>Kapenga</w:t>
      </w:r>
      <w:proofErr w:type="spellEnd"/>
      <w:r>
        <w:rPr>
          <w:rFonts w:ascii="Times New Roman" w:hAnsi="Times New Roman" w:cs="Times New Roman"/>
          <w:sz w:val="24"/>
          <w:szCs w:val="24"/>
        </w:rPr>
        <w:t xml:space="preserve"> HH 14 /18, </w:t>
      </w:r>
      <w:r w:rsidRPr="00F27F87">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F27F87">
        <w:rPr>
          <w:rFonts w:ascii="Times New Roman" w:hAnsi="Times New Roman" w:cs="Times New Roman"/>
          <w:i/>
          <w:sz w:val="24"/>
          <w:szCs w:val="24"/>
        </w:rPr>
        <w:t>Ntuli</w:t>
      </w:r>
      <w:proofErr w:type="spellEnd"/>
      <w:r w:rsidR="00ED710D">
        <w:rPr>
          <w:rFonts w:ascii="Times New Roman" w:hAnsi="Times New Roman" w:cs="Times New Roman"/>
          <w:sz w:val="24"/>
          <w:szCs w:val="24"/>
        </w:rPr>
        <w:t xml:space="preserve"> 1975 (1) SA 429.</w:t>
      </w:r>
    </w:p>
    <w:p w:rsidR="008D13E7" w:rsidRDefault="008D13E7" w:rsidP="001B1AA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Kapenga</w:t>
      </w:r>
      <w:proofErr w:type="spellEnd"/>
      <w:r>
        <w:rPr>
          <w:rFonts w:ascii="Times New Roman" w:hAnsi="Times New Roman" w:cs="Times New Roman"/>
          <w:sz w:val="24"/>
          <w:szCs w:val="24"/>
        </w:rPr>
        <w:t xml:space="preserve"> </w:t>
      </w:r>
      <w:r w:rsidR="00D043E4">
        <w:rPr>
          <w:rFonts w:ascii="Times New Roman" w:hAnsi="Times New Roman" w:cs="Times New Roman"/>
          <w:sz w:val="24"/>
          <w:szCs w:val="24"/>
        </w:rPr>
        <w:t>(</w:t>
      </w:r>
      <w:r w:rsidR="00D043E4">
        <w:rPr>
          <w:rFonts w:ascii="Times New Roman" w:hAnsi="Times New Roman" w:cs="Times New Roman"/>
          <w:i/>
          <w:sz w:val="24"/>
          <w:szCs w:val="24"/>
        </w:rPr>
        <w:t>S</w:t>
      </w:r>
      <w:r w:rsidRPr="00F27F87">
        <w:rPr>
          <w:rFonts w:ascii="Times New Roman" w:hAnsi="Times New Roman" w:cs="Times New Roman"/>
          <w:i/>
          <w:sz w:val="24"/>
          <w:szCs w:val="24"/>
        </w:rPr>
        <w:t>upra</w:t>
      </w:r>
      <w:r w:rsidR="00D043E4">
        <w:rPr>
          <w:rFonts w:ascii="Times New Roman" w:hAnsi="Times New Roman" w:cs="Times New Roman"/>
          <w:i/>
          <w:sz w:val="24"/>
          <w:szCs w:val="24"/>
        </w:rPr>
        <w:t>)</w:t>
      </w:r>
      <w:r>
        <w:rPr>
          <w:rFonts w:ascii="Times New Roman" w:hAnsi="Times New Roman" w:cs="Times New Roman"/>
          <w:sz w:val="24"/>
          <w:szCs w:val="24"/>
        </w:rPr>
        <w:t xml:space="preserve"> it was decided that at common law in order for a situation of private defence</w:t>
      </w:r>
      <w:r w:rsidR="00D043E4">
        <w:rPr>
          <w:rFonts w:ascii="Times New Roman" w:hAnsi="Times New Roman" w:cs="Times New Roman"/>
          <w:sz w:val="24"/>
          <w:szCs w:val="24"/>
        </w:rPr>
        <w:t xml:space="preserve"> to </w:t>
      </w:r>
      <w:r>
        <w:rPr>
          <w:rFonts w:ascii="Times New Roman" w:hAnsi="Times New Roman" w:cs="Times New Roman"/>
          <w:sz w:val="24"/>
          <w:szCs w:val="24"/>
        </w:rPr>
        <w:t xml:space="preserve">rise there must be evidence that the defence was necessary to avert the attack a reasonable response to the attack </w:t>
      </w:r>
      <w:r w:rsidR="00D043E4">
        <w:rPr>
          <w:rFonts w:ascii="Times New Roman" w:hAnsi="Times New Roman" w:cs="Times New Roman"/>
          <w:sz w:val="24"/>
          <w:szCs w:val="24"/>
        </w:rPr>
        <w:t>and directed against the attacker.</w:t>
      </w:r>
      <w:r>
        <w:rPr>
          <w:rFonts w:ascii="Times New Roman" w:hAnsi="Times New Roman" w:cs="Times New Roman"/>
          <w:sz w:val="24"/>
          <w:szCs w:val="24"/>
        </w:rPr>
        <w:t xml:space="preserve"> </w:t>
      </w:r>
      <w:r w:rsidRPr="00F27F87">
        <w:rPr>
          <w:rFonts w:ascii="Times New Roman" w:hAnsi="Times New Roman" w:cs="Times New Roman"/>
          <w:i/>
          <w:sz w:val="24"/>
          <w:szCs w:val="24"/>
        </w:rPr>
        <w:t xml:space="preserve">In </w:t>
      </w:r>
      <w:proofErr w:type="spellStart"/>
      <w:r w:rsidRPr="00F27F87">
        <w:rPr>
          <w:rFonts w:ascii="Times New Roman" w:hAnsi="Times New Roman" w:cs="Times New Roman"/>
          <w:i/>
          <w:sz w:val="24"/>
          <w:szCs w:val="24"/>
        </w:rPr>
        <w:t>casu</w:t>
      </w:r>
      <w:proofErr w:type="spellEnd"/>
      <w:r w:rsidR="00D043E4">
        <w:rPr>
          <w:rFonts w:ascii="Times New Roman" w:hAnsi="Times New Roman" w:cs="Times New Roman"/>
          <w:sz w:val="24"/>
          <w:szCs w:val="24"/>
        </w:rPr>
        <w:t xml:space="preserve"> where as it is true</w:t>
      </w:r>
      <w:r>
        <w:rPr>
          <w:rFonts w:ascii="Times New Roman" w:hAnsi="Times New Roman" w:cs="Times New Roman"/>
          <w:sz w:val="24"/>
          <w:szCs w:val="24"/>
        </w:rPr>
        <w:t xml:space="preserve"> that intruder</w:t>
      </w:r>
      <w:r w:rsidR="002637BB">
        <w:rPr>
          <w:rFonts w:ascii="Times New Roman" w:hAnsi="Times New Roman" w:cs="Times New Roman"/>
          <w:sz w:val="24"/>
          <w:szCs w:val="24"/>
        </w:rPr>
        <w:t>s</w:t>
      </w:r>
      <w:r w:rsidR="00D043E4">
        <w:rPr>
          <w:rFonts w:ascii="Times New Roman" w:hAnsi="Times New Roman" w:cs="Times New Roman"/>
          <w:sz w:val="24"/>
          <w:szCs w:val="24"/>
        </w:rPr>
        <w:t xml:space="preserve"> 2 or</w:t>
      </w:r>
      <w:r>
        <w:rPr>
          <w:rFonts w:ascii="Times New Roman" w:hAnsi="Times New Roman" w:cs="Times New Roman"/>
          <w:sz w:val="24"/>
          <w:szCs w:val="24"/>
        </w:rPr>
        <w:t xml:space="preserve"> one came at night to steal building material and that a fight ensued</w:t>
      </w:r>
      <w:r w:rsidR="00232EE6">
        <w:rPr>
          <w:rFonts w:ascii="Times New Roman" w:hAnsi="Times New Roman" w:cs="Times New Roman"/>
          <w:sz w:val="24"/>
          <w:szCs w:val="24"/>
        </w:rPr>
        <w:t>,</w:t>
      </w:r>
      <w:r>
        <w:rPr>
          <w:rFonts w:ascii="Times New Roman" w:hAnsi="Times New Roman" w:cs="Times New Roman"/>
          <w:sz w:val="24"/>
          <w:szCs w:val="24"/>
        </w:rPr>
        <w:t xml:space="preserve"> </w:t>
      </w:r>
      <w:r w:rsidR="00232EE6">
        <w:rPr>
          <w:rFonts w:ascii="Times New Roman" w:hAnsi="Times New Roman" w:cs="Times New Roman"/>
          <w:sz w:val="24"/>
          <w:szCs w:val="24"/>
        </w:rPr>
        <w:t>w</w:t>
      </w:r>
      <w:r>
        <w:rPr>
          <w:rFonts w:ascii="Times New Roman" w:hAnsi="Times New Roman" w:cs="Times New Roman"/>
          <w:sz w:val="24"/>
          <w:szCs w:val="24"/>
        </w:rPr>
        <w:t>hen the intruders retreated by fleeing and running away the accused who was not in danger pursued still armed with a hoe handle and assaulting. The deceased fell into a pit and had to be helped out. He was visibly severely injured as evidenced by groaning in pain and failure to talk. Accused still proceeded to bind him down using a wire to tie him. When the deceased was fleei</w:t>
      </w:r>
      <w:r w:rsidR="00D043E4">
        <w:rPr>
          <w:rFonts w:ascii="Times New Roman" w:hAnsi="Times New Roman" w:cs="Times New Roman"/>
          <w:sz w:val="24"/>
          <w:szCs w:val="24"/>
        </w:rPr>
        <w:t xml:space="preserve">ng the accused was surely under no attack </w:t>
      </w:r>
      <w:r>
        <w:rPr>
          <w:rFonts w:ascii="Times New Roman" w:hAnsi="Times New Roman" w:cs="Times New Roman"/>
          <w:sz w:val="24"/>
          <w:szCs w:val="24"/>
        </w:rPr>
        <w:t>and even his employer’s property was under no threat to warrant protection by continued assault on the deceased. The defence of self in this case was disproportionate to the harm sought to be averted. Even when the deceased had further sustained injuries by falling he was tied by a wire and not given an</w:t>
      </w:r>
      <w:r w:rsidR="00D043E4">
        <w:rPr>
          <w:rFonts w:ascii="Times New Roman" w:hAnsi="Times New Roman" w:cs="Times New Roman"/>
          <w:sz w:val="24"/>
          <w:szCs w:val="24"/>
        </w:rPr>
        <w:t>y</w:t>
      </w:r>
      <w:r>
        <w:rPr>
          <w:rFonts w:ascii="Times New Roman" w:hAnsi="Times New Roman" w:cs="Times New Roman"/>
          <w:sz w:val="24"/>
          <w:szCs w:val="24"/>
        </w:rPr>
        <w:t xml:space="preserve"> assistance. The means used to subdue a fleeing thief who had not stolen building material</w:t>
      </w:r>
      <w:r w:rsidR="008D1DE1">
        <w:rPr>
          <w:rFonts w:ascii="Times New Roman" w:hAnsi="Times New Roman" w:cs="Times New Roman"/>
          <w:sz w:val="24"/>
          <w:szCs w:val="24"/>
        </w:rPr>
        <w:t>s</w:t>
      </w:r>
      <w:r>
        <w:rPr>
          <w:rFonts w:ascii="Times New Roman" w:hAnsi="Times New Roman" w:cs="Times New Roman"/>
          <w:sz w:val="24"/>
          <w:szCs w:val="24"/>
        </w:rPr>
        <w:t xml:space="preserve"> was unreasonable in the circumstances. Further the property sought to be protected had not been stolen and could have been defended by other</w:t>
      </w:r>
      <w:r w:rsidR="007D36FF">
        <w:rPr>
          <w:rFonts w:ascii="Times New Roman" w:hAnsi="Times New Roman" w:cs="Times New Roman"/>
          <w:sz w:val="24"/>
          <w:szCs w:val="24"/>
        </w:rPr>
        <w:t xml:space="preserve"> means</w:t>
      </w:r>
      <w:r>
        <w:rPr>
          <w:rFonts w:ascii="Times New Roman" w:hAnsi="Times New Roman" w:cs="Times New Roman"/>
          <w:sz w:val="24"/>
          <w:szCs w:val="24"/>
        </w:rPr>
        <w:t xml:space="preserve">. The defence of self and of property of his employer cannot be sustained. The accused cannot escape liability for having negligently caused the death of the deceased. </w:t>
      </w:r>
    </w:p>
    <w:p w:rsidR="00D31BC2" w:rsidRDefault="008D13E7" w:rsidP="00D31BC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accused is found not guilty of murder but guilty of culpable homicide as defined in s 49 of The Criminal Law (Codification and Reform) Act [</w:t>
      </w:r>
      <w:r w:rsidRPr="00F27F87">
        <w:rPr>
          <w:rFonts w:ascii="Times New Roman" w:hAnsi="Times New Roman" w:cs="Times New Roman"/>
          <w:i/>
          <w:sz w:val="24"/>
          <w:szCs w:val="24"/>
        </w:rPr>
        <w:t>Chapter 9:23</w:t>
      </w:r>
      <w:r>
        <w:rPr>
          <w:rFonts w:ascii="Times New Roman" w:hAnsi="Times New Roman" w:cs="Times New Roman"/>
          <w:sz w:val="24"/>
          <w:szCs w:val="24"/>
        </w:rPr>
        <w:t>]</w:t>
      </w:r>
    </w:p>
    <w:p w:rsidR="001D7B87" w:rsidRPr="00D31BC2" w:rsidRDefault="001D7B87" w:rsidP="003F0198">
      <w:pPr>
        <w:spacing w:line="360" w:lineRule="auto"/>
        <w:jc w:val="both"/>
        <w:rPr>
          <w:rFonts w:ascii="Times New Roman" w:hAnsi="Times New Roman" w:cs="Times New Roman"/>
          <w:sz w:val="24"/>
          <w:szCs w:val="24"/>
        </w:rPr>
      </w:pPr>
      <w:r w:rsidRPr="001D7B87">
        <w:rPr>
          <w:rFonts w:ascii="Times New Roman" w:hAnsi="Times New Roman" w:cs="Times New Roman"/>
          <w:b/>
          <w:sz w:val="24"/>
          <w:szCs w:val="24"/>
          <w:u w:val="single"/>
        </w:rPr>
        <w:t xml:space="preserve">Sentence </w:t>
      </w:r>
    </w:p>
    <w:p w:rsidR="005E4552" w:rsidRDefault="001D7B87" w:rsidP="003F01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passing sentence we have considered all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aggravatory</w:t>
      </w:r>
      <w:proofErr w:type="spellEnd"/>
      <w:r>
        <w:rPr>
          <w:rFonts w:ascii="Times New Roman" w:hAnsi="Times New Roman" w:cs="Times New Roman"/>
          <w:sz w:val="24"/>
          <w:szCs w:val="24"/>
        </w:rPr>
        <w:t xml:space="preserve"> factors</w:t>
      </w:r>
      <w:r w:rsidR="005E4552">
        <w:rPr>
          <w:rFonts w:ascii="Times New Roman" w:hAnsi="Times New Roman" w:cs="Times New Roman"/>
          <w:sz w:val="24"/>
          <w:szCs w:val="24"/>
        </w:rPr>
        <w:t xml:space="preserve"> submitted by</w:t>
      </w:r>
      <w:r w:rsidR="00BD29E4">
        <w:rPr>
          <w:rFonts w:ascii="Times New Roman" w:hAnsi="Times New Roman" w:cs="Times New Roman"/>
          <w:sz w:val="24"/>
          <w:szCs w:val="24"/>
        </w:rPr>
        <w:t xml:space="preserve"> </w:t>
      </w:r>
      <w:r>
        <w:rPr>
          <w:rFonts w:ascii="Times New Roman" w:hAnsi="Times New Roman" w:cs="Times New Roman"/>
          <w:sz w:val="24"/>
          <w:szCs w:val="24"/>
        </w:rPr>
        <w:t xml:space="preserve">Mr </w:t>
      </w:r>
      <w:proofErr w:type="spellStart"/>
      <w:r>
        <w:rPr>
          <w:rFonts w:ascii="Times New Roman" w:hAnsi="Times New Roman" w:cs="Times New Roman"/>
          <w:i/>
          <w:sz w:val="24"/>
          <w:szCs w:val="24"/>
        </w:rPr>
        <w:t>Tandiri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and </w:t>
      </w:r>
      <w:proofErr w:type="gramStart"/>
      <w:r>
        <w:rPr>
          <w:rFonts w:ascii="Times New Roman" w:hAnsi="Times New Roman" w:cs="Times New Roman"/>
          <w:sz w:val="24"/>
          <w:szCs w:val="24"/>
        </w:rPr>
        <w:t xml:space="preserve">Ms </w:t>
      </w:r>
      <w:r>
        <w:rPr>
          <w:rFonts w:ascii="Times New Roman" w:hAnsi="Times New Roman" w:cs="Times New Roman"/>
          <w:i/>
          <w:sz w:val="24"/>
          <w:szCs w:val="24"/>
        </w:rPr>
        <w:t xml:space="preserve"> </w:t>
      </w:r>
      <w:proofErr w:type="spellStart"/>
      <w:r w:rsidR="004710CB">
        <w:rPr>
          <w:rFonts w:ascii="Times New Roman" w:hAnsi="Times New Roman" w:cs="Times New Roman"/>
          <w:i/>
          <w:sz w:val="24"/>
          <w:szCs w:val="24"/>
        </w:rPr>
        <w:t>Katsiru</w:t>
      </w:r>
      <w:proofErr w:type="spellEnd"/>
      <w:proofErr w:type="gramEnd"/>
      <w:r w:rsidR="004710CB">
        <w:rPr>
          <w:rFonts w:ascii="Times New Roman" w:hAnsi="Times New Roman" w:cs="Times New Roman"/>
          <w:i/>
          <w:sz w:val="24"/>
          <w:szCs w:val="24"/>
        </w:rPr>
        <w:t xml:space="preserve"> </w:t>
      </w:r>
      <w:r w:rsidR="004710CB">
        <w:rPr>
          <w:rFonts w:ascii="Times New Roman" w:hAnsi="Times New Roman" w:cs="Times New Roman"/>
          <w:sz w:val="24"/>
          <w:szCs w:val="24"/>
        </w:rPr>
        <w:t xml:space="preserve">respectively. The accused is a first offender. He is a family man with responsibility. Accused has been awaiting for finalisation of the matter in excess of 2 years and must have suffered the anxiety that goes with waiting. The accused will indeed live with the stigma of having killed someone as society is not alive to the legal </w:t>
      </w:r>
      <w:r w:rsidR="005B5EB4">
        <w:rPr>
          <w:rFonts w:ascii="Times New Roman" w:hAnsi="Times New Roman" w:cs="Times New Roman"/>
          <w:sz w:val="24"/>
          <w:szCs w:val="24"/>
        </w:rPr>
        <w:t xml:space="preserve">niceties </w:t>
      </w:r>
      <w:r w:rsidR="004710CB">
        <w:rPr>
          <w:rFonts w:ascii="Times New Roman" w:hAnsi="Times New Roman" w:cs="Times New Roman"/>
          <w:sz w:val="24"/>
          <w:szCs w:val="24"/>
        </w:rPr>
        <w:lastRenderedPageBreak/>
        <w:t>of culpable homicide and murder. Although no amount of compensation will bring back the deceased.</w:t>
      </w:r>
      <w:r w:rsidR="00BD29E4">
        <w:rPr>
          <w:rFonts w:ascii="Times New Roman" w:hAnsi="Times New Roman" w:cs="Times New Roman"/>
          <w:sz w:val="24"/>
          <w:szCs w:val="24"/>
        </w:rPr>
        <w:t xml:space="preserve"> We cannot ignore that the a</w:t>
      </w:r>
      <w:r w:rsidR="004710CB">
        <w:rPr>
          <w:rFonts w:ascii="Times New Roman" w:hAnsi="Times New Roman" w:cs="Times New Roman"/>
          <w:sz w:val="24"/>
          <w:szCs w:val="24"/>
        </w:rPr>
        <w:t xml:space="preserve">ccused approached Chief </w:t>
      </w:r>
      <w:proofErr w:type="spellStart"/>
      <w:r w:rsidR="004710CB">
        <w:rPr>
          <w:rFonts w:ascii="Times New Roman" w:hAnsi="Times New Roman" w:cs="Times New Roman"/>
          <w:sz w:val="24"/>
          <w:szCs w:val="24"/>
        </w:rPr>
        <w:t>Mutasa</w:t>
      </w:r>
      <w:proofErr w:type="spellEnd"/>
      <w:r w:rsidR="004710CB">
        <w:rPr>
          <w:rFonts w:ascii="Times New Roman" w:hAnsi="Times New Roman" w:cs="Times New Roman"/>
          <w:sz w:val="24"/>
          <w:szCs w:val="24"/>
        </w:rPr>
        <w:t xml:space="preserve"> and is willing to compensate</w:t>
      </w:r>
      <w:r w:rsidR="00BD29E4">
        <w:rPr>
          <w:rFonts w:ascii="Times New Roman" w:hAnsi="Times New Roman" w:cs="Times New Roman"/>
          <w:sz w:val="24"/>
          <w:szCs w:val="24"/>
        </w:rPr>
        <w:t xml:space="preserve">. That </w:t>
      </w:r>
      <w:r w:rsidR="004710CB">
        <w:rPr>
          <w:rFonts w:ascii="Times New Roman" w:hAnsi="Times New Roman" w:cs="Times New Roman"/>
          <w:sz w:val="24"/>
          <w:szCs w:val="24"/>
        </w:rPr>
        <w:t>is a humane stance indicati</w:t>
      </w:r>
      <w:r w:rsidR="00BD29E4">
        <w:rPr>
          <w:rFonts w:ascii="Times New Roman" w:hAnsi="Times New Roman" w:cs="Times New Roman"/>
          <w:sz w:val="24"/>
          <w:szCs w:val="24"/>
        </w:rPr>
        <w:t>ve</w:t>
      </w:r>
      <w:r w:rsidR="004710CB">
        <w:rPr>
          <w:rFonts w:ascii="Times New Roman" w:hAnsi="Times New Roman" w:cs="Times New Roman"/>
          <w:sz w:val="24"/>
          <w:szCs w:val="24"/>
        </w:rPr>
        <w:t xml:space="preserve"> of regret of what transpired. The accused indeed cooperated with the police by giving indication</w:t>
      </w:r>
      <w:r w:rsidR="00496AEA">
        <w:rPr>
          <w:rFonts w:ascii="Times New Roman" w:hAnsi="Times New Roman" w:cs="Times New Roman"/>
          <w:sz w:val="24"/>
          <w:szCs w:val="24"/>
        </w:rPr>
        <w:t>s</w:t>
      </w:r>
      <w:r w:rsidR="004710CB">
        <w:rPr>
          <w:rFonts w:ascii="Times New Roman" w:hAnsi="Times New Roman" w:cs="Times New Roman"/>
          <w:sz w:val="24"/>
          <w:szCs w:val="24"/>
        </w:rPr>
        <w:t xml:space="preserve"> and leads even disclosing the murder w</w:t>
      </w:r>
      <w:r w:rsidR="00496AEA">
        <w:rPr>
          <w:rFonts w:ascii="Times New Roman" w:hAnsi="Times New Roman" w:cs="Times New Roman"/>
          <w:sz w:val="24"/>
          <w:szCs w:val="24"/>
        </w:rPr>
        <w:t>eapon in a case which happened i</w:t>
      </w:r>
      <w:r w:rsidR="004710CB">
        <w:rPr>
          <w:rFonts w:ascii="Times New Roman" w:hAnsi="Times New Roman" w:cs="Times New Roman"/>
          <w:sz w:val="24"/>
          <w:szCs w:val="24"/>
        </w:rPr>
        <w:t xml:space="preserve">n the dead of the night with no witnesses. Also </w:t>
      </w:r>
      <w:proofErr w:type="spellStart"/>
      <w:r w:rsidR="004710CB">
        <w:rPr>
          <w:rFonts w:ascii="Times New Roman" w:hAnsi="Times New Roman" w:cs="Times New Roman"/>
          <w:sz w:val="24"/>
          <w:szCs w:val="24"/>
        </w:rPr>
        <w:t>mitigatory</w:t>
      </w:r>
      <w:proofErr w:type="spellEnd"/>
      <w:r w:rsidR="004710CB">
        <w:rPr>
          <w:rFonts w:ascii="Times New Roman" w:hAnsi="Times New Roman" w:cs="Times New Roman"/>
          <w:sz w:val="24"/>
          <w:szCs w:val="24"/>
        </w:rPr>
        <w:t xml:space="preserve"> is the fact that the intruder approached during ungodly hours such that if accused had not been vigilant he would have been in danger or lost his life himself. </w:t>
      </w:r>
      <w:r w:rsidR="005E4552">
        <w:rPr>
          <w:rFonts w:ascii="Times New Roman" w:hAnsi="Times New Roman" w:cs="Times New Roman"/>
          <w:sz w:val="24"/>
          <w:szCs w:val="24"/>
        </w:rPr>
        <w:t xml:space="preserve">The accused was 22 at the time of commission of the offence </w:t>
      </w:r>
      <w:r w:rsidR="00496AEA">
        <w:rPr>
          <w:rFonts w:ascii="Times New Roman" w:hAnsi="Times New Roman" w:cs="Times New Roman"/>
          <w:sz w:val="24"/>
          <w:szCs w:val="24"/>
        </w:rPr>
        <w:t xml:space="preserve">as such </w:t>
      </w:r>
      <w:r w:rsidR="005E4552">
        <w:rPr>
          <w:rFonts w:ascii="Times New Roman" w:hAnsi="Times New Roman" w:cs="Times New Roman"/>
          <w:sz w:val="24"/>
          <w:szCs w:val="24"/>
        </w:rPr>
        <w:t xml:space="preserve">a youthful offender. The overzealous </w:t>
      </w:r>
      <w:r w:rsidR="00D31BC2">
        <w:rPr>
          <w:rFonts w:ascii="Times New Roman" w:hAnsi="Times New Roman" w:cs="Times New Roman"/>
          <w:sz w:val="24"/>
          <w:szCs w:val="24"/>
        </w:rPr>
        <w:t>pursuit</w:t>
      </w:r>
      <w:r w:rsidR="005E4552">
        <w:rPr>
          <w:rFonts w:ascii="Times New Roman" w:hAnsi="Times New Roman" w:cs="Times New Roman"/>
          <w:sz w:val="24"/>
          <w:szCs w:val="24"/>
        </w:rPr>
        <w:t xml:space="preserve"> of the deceased must have been accessioned by immaturity</w:t>
      </w:r>
      <w:r w:rsidR="00FD233C">
        <w:rPr>
          <w:rFonts w:ascii="Times New Roman" w:hAnsi="Times New Roman" w:cs="Times New Roman"/>
          <w:sz w:val="24"/>
          <w:szCs w:val="24"/>
        </w:rPr>
        <w:t>.</w:t>
      </w:r>
      <w:r w:rsidR="005E4552">
        <w:rPr>
          <w:rFonts w:ascii="Times New Roman" w:hAnsi="Times New Roman" w:cs="Times New Roman"/>
          <w:sz w:val="24"/>
          <w:szCs w:val="24"/>
        </w:rPr>
        <w:t xml:space="preserve"> </w:t>
      </w:r>
      <w:r w:rsidR="00FD233C">
        <w:rPr>
          <w:rFonts w:ascii="Times New Roman" w:hAnsi="Times New Roman" w:cs="Times New Roman"/>
          <w:sz w:val="24"/>
          <w:szCs w:val="24"/>
        </w:rPr>
        <w:t>Y</w:t>
      </w:r>
      <w:r w:rsidR="005E4552">
        <w:rPr>
          <w:rFonts w:ascii="Times New Roman" w:hAnsi="Times New Roman" w:cs="Times New Roman"/>
          <w:sz w:val="24"/>
          <w:szCs w:val="24"/>
        </w:rPr>
        <w:t>outhfulness can cau</w:t>
      </w:r>
      <w:r w:rsidR="00FD233C">
        <w:rPr>
          <w:rFonts w:ascii="Times New Roman" w:hAnsi="Times New Roman" w:cs="Times New Roman"/>
          <w:sz w:val="24"/>
          <w:szCs w:val="24"/>
        </w:rPr>
        <w:t>se one to be excitable and lack</w:t>
      </w:r>
      <w:r w:rsidR="005E4552">
        <w:rPr>
          <w:rFonts w:ascii="Times New Roman" w:hAnsi="Times New Roman" w:cs="Times New Roman"/>
          <w:sz w:val="24"/>
          <w:szCs w:val="24"/>
        </w:rPr>
        <w:t xml:space="preserve"> appreciation of consequences end up committing crime. In this case the moral </w:t>
      </w:r>
      <w:r w:rsidR="00B34172">
        <w:rPr>
          <w:rFonts w:ascii="Times New Roman" w:hAnsi="Times New Roman" w:cs="Times New Roman"/>
          <w:sz w:val="24"/>
          <w:szCs w:val="24"/>
        </w:rPr>
        <w:t>blameworthiness of</w:t>
      </w:r>
      <w:r w:rsidR="005E4552">
        <w:rPr>
          <w:rFonts w:ascii="Times New Roman" w:hAnsi="Times New Roman" w:cs="Times New Roman"/>
          <w:sz w:val="24"/>
          <w:szCs w:val="24"/>
        </w:rPr>
        <w:t xml:space="preserve"> the accused is reduced by the fact that it was not the first time intruders came. If they had succeeded that would </w:t>
      </w:r>
      <w:r w:rsidR="00B34172">
        <w:rPr>
          <w:rFonts w:ascii="Times New Roman" w:hAnsi="Times New Roman" w:cs="Times New Roman"/>
          <w:sz w:val="24"/>
          <w:szCs w:val="24"/>
        </w:rPr>
        <w:t xml:space="preserve">have </w:t>
      </w:r>
      <w:r w:rsidR="005E4552">
        <w:rPr>
          <w:rFonts w:ascii="Times New Roman" w:hAnsi="Times New Roman" w:cs="Times New Roman"/>
          <w:sz w:val="24"/>
          <w:szCs w:val="24"/>
        </w:rPr>
        <w:t>impact</w:t>
      </w:r>
      <w:r w:rsidR="00B34172">
        <w:rPr>
          <w:rFonts w:ascii="Times New Roman" w:hAnsi="Times New Roman" w:cs="Times New Roman"/>
          <w:sz w:val="24"/>
          <w:szCs w:val="24"/>
        </w:rPr>
        <w:t>ed</w:t>
      </w:r>
      <w:r w:rsidR="005E4552">
        <w:rPr>
          <w:rFonts w:ascii="Times New Roman" w:hAnsi="Times New Roman" w:cs="Times New Roman"/>
          <w:sz w:val="24"/>
          <w:szCs w:val="24"/>
        </w:rPr>
        <w:t xml:space="preserve"> negatively on his work.</w:t>
      </w:r>
    </w:p>
    <w:p w:rsidR="001B1AA0" w:rsidRDefault="005E4552" w:rsidP="003F0198">
      <w:p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b/>
      </w:r>
      <w:r w:rsidR="00B34172">
        <w:rPr>
          <w:rFonts w:ascii="Times New Roman" w:hAnsi="Times New Roman" w:cs="Times New Roman"/>
          <w:sz w:val="24"/>
          <w:szCs w:val="24"/>
        </w:rPr>
        <w:tab/>
      </w:r>
      <w:r>
        <w:rPr>
          <w:rFonts w:ascii="Times New Roman" w:hAnsi="Times New Roman" w:cs="Times New Roman"/>
          <w:sz w:val="24"/>
          <w:szCs w:val="24"/>
        </w:rPr>
        <w:t>However what aggravate</w:t>
      </w:r>
      <w:r w:rsidR="00B34172">
        <w:rPr>
          <w:rFonts w:ascii="Times New Roman" w:hAnsi="Times New Roman" w:cs="Times New Roman"/>
          <w:sz w:val="24"/>
          <w:szCs w:val="24"/>
        </w:rPr>
        <w:t>s</w:t>
      </w:r>
      <w:r>
        <w:rPr>
          <w:rFonts w:ascii="Times New Roman" w:hAnsi="Times New Roman" w:cs="Times New Roman"/>
          <w:sz w:val="24"/>
          <w:szCs w:val="24"/>
        </w:rPr>
        <w:t xml:space="preserve"> the offence is the fact that precious human life was needlessly lost. The deceased died a painful death considering the intensity of the attack and the nature of injuries sustained. The accused was accosted by intr</w:t>
      </w:r>
      <w:r w:rsidR="00CA1BB0">
        <w:rPr>
          <w:rFonts w:ascii="Times New Roman" w:hAnsi="Times New Roman" w:cs="Times New Roman"/>
          <w:sz w:val="24"/>
          <w:szCs w:val="24"/>
        </w:rPr>
        <w:t>uder</w:t>
      </w:r>
      <w:r>
        <w:rPr>
          <w:rFonts w:ascii="Times New Roman" w:hAnsi="Times New Roman" w:cs="Times New Roman"/>
          <w:sz w:val="24"/>
          <w:szCs w:val="24"/>
        </w:rPr>
        <w:t>s</w:t>
      </w:r>
      <w:r w:rsidR="00CA1BB0">
        <w:rPr>
          <w:rFonts w:ascii="Times New Roman" w:hAnsi="Times New Roman" w:cs="Times New Roman"/>
          <w:sz w:val="24"/>
          <w:szCs w:val="24"/>
        </w:rPr>
        <w:t>,</w:t>
      </w:r>
      <w:r>
        <w:rPr>
          <w:rFonts w:ascii="Times New Roman" w:hAnsi="Times New Roman" w:cs="Times New Roman"/>
          <w:sz w:val="24"/>
          <w:szCs w:val="24"/>
        </w:rPr>
        <w:t xml:space="preserve"> thieves but he had no right to </w:t>
      </w:r>
      <w:r w:rsidR="00CA1BB0">
        <w:rPr>
          <w:rFonts w:ascii="Times New Roman" w:hAnsi="Times New Roman" w:cs="Times New Roman"/>
          <w:sz w:val="24"/>
          <w:szCs w:val="24"/>
        </w:rPr>
        <w:t>take</w:t>
      </w:r>
      <w:r>
        <w:rPr>
          <w:rFonts w:ascii="Times New Roman" w:hAnsi="Times New Roman" w:cs="Times New Roman"/>
          <w:sz w:val="24"/>
          <w:szCs w:val="24"/>
        </w:rPr>
        <w:t xml:space="preserve"> the law in</w:t>
      </w:r>
      <w:r w:rsidR="00CA1BB0">
        <w:rPr>
          <w:rFonts w:ascii="Times New Roman" w:hAnsi="Times New Roman" w:cs="Times New Roman"/>
          <w:sz w:val="24"/>
          <w:szCs w:val="24"/>
        </w:rPr>
        <w:t>to</w:t>
      </w:r>
      <w:r>
        <w:rPr>
          <w:rFonts w:ascii="Times New Roman" w:hAnsi="Times New Roman" w:cs="Times New Roman"/>
          <w:sz w:val="24"/>
          <w:szCs w:val="24"/>
        </w:rPr>
        <w:t xml:space="preserve"> his hands. When the intruder was retreating there was no point in </w:t>
      </w:r>
      <w:r w:rsidR="001878B2">
        <w:rPr>
          <w:rFonts w:ascii="Times New Roman" w:hAnsi="Times New Roman" w:cs="Times New Roman"/>
          <w:sz w:val="24"/>
          <w:szCs w:val="24"/>
        </w:rPr>
        <w:t>pursuing</w:t>
      </w:r>
      <w:r>
        <w:rPr>
          <w:rFonts w:ascii="Times New Roman" w:hAnsi="Times New Roman" w:cs="Times New Roman"/>
          <w:sz w:val="24"/>
          <w:szCs w:val="24"/>
        </w:rPr>
        <w:t xml:space="preserve"> and negligently causing death. Further in aggravation is the fact that accused </w:t>
      </w:r>
      <w:r w:rsidR="001878B2">
        <w:rPr>
          <w:rFonts w:ascii="Times New Roman" w:hAnsi="Times New Roman" w:cs="Times New Roman"/>
          <w:sz w:val="24"/>
          <w:szCs w:val="24"/>
        </w:rPr>
        <w:t>did</w:t>
      </w:r>
      <w:r>
        <w:rPr>
          <w:rFonts w:ascii="Times New Roman" w:hAnsi="Times New Roman" w:cs="Times New Roman"/>
          <w:sz w:val="24"/>
          <w:szCs w:val="24"/>
        </w:rPr>
        <w:t xml:space="preserve"> not render assistance to the injured deceased but tied him with a wire a move demonstrative of</w:t>
      </w:r>
      <w:r w:rsidR="001B1AA0">
        <w:rPr>
          <w:rFonts w:ascii="Times New Roman" w:hAnsi="Times New Roman" w:cs="Times New Roman"/>
          <w:sz w:val="24"/>
          <w:szCs w:val="24"/>
        </w:rPr>
        <w:t xml:space="preserve"> valuing property more than precious human life. Upon weighing </w:t>
      </w:r>
      <w:proofErr w:type="spellStart"/>
      <w:r w:rsidR="001B1AA0">
        <w:rPr>
          <w:rFonts w:ascii="Times New Roman" w:hAnsi="Times New Roman" w:cs="Times New Roman"/>
          <w:sz w:val="24"/>
          <w:szCs w:val="24"/>
        </w:rPr>
        <w:t>mitigatory</w:t>
      </w:r>
      <w:proofErr w:type="spellEnd"/>
      <w:r w:rsidR="001B1AA0">
        <w:rPr>
          <w:rFonts w:ascii="Times New Roman" w:hAnsi="Times New Roman" w:cs="Times New Roman"/>
          <w:sz w:val="24"/>
          <w:szCs w:val="24"/>
        </w:rPr>
        <w:t xml:space="preserve"> factors and </w:t>
      </w:r>
      <w:proofErr w:type="spellStart"/>
      <w:r w:rsidR="001B1AA0">
        <w:rPr>
          <w:rFonts w:ascii="Times New Roman" w:hAnsi="Times New Roman" w:cs="Times New Roman"/>
          <w:sz w:val="24"/>
          <w:szCs w:val="24"/>
        </w:rPr>
        <w:t>aggravatory</w:t>
      </w:r>
      <w:proofErr w:type="spellEnd"/>
      <w:r w:rsidR="001B1AA0">
        <w:rPr>
          <w:rFonts w:ascii="Times New Roman" w:hAnsi="Times New Roman" w:cs="Times New Roman"/>
          <w:sz w:val="24"/>
          <w:szCs w:val="24"/>
        </w:rPr>
        <w:t xml:space="preserve"> factors of this matter the </w:t>
      </w:r>
      <w:proofErr w:type="spellStart"/>
      <w:r w:rsidR="001B1AA0">
        <w:rPr>
          <w:rFonts w:ascii="Times New Roman" w:hAnsi="Times New Roman" w:cs="Times New Roman"/>
          <w:sz w:val="24"/>
          <w:szCs w:val="24"/>
        </w:rPr>
        <w:t>mitigatory</w:t>
      </w:r>
      <w:proofErr w:type="spellEnd"/>
      <w:r w:rsidR="001B1AA0">
        <w:rPr>
          <w:rFonts w:ascii="Times New Roman" w:hAnsi="Times New Roman" w:cs="Times New Roman"/>
          <w:sz w:val="24"/>
          <w:szCs w:val="24"/>
        </w:rPr>
        <w:t xml:space="preserve"> circumstances far outweigh </w:t>
      </w:r>
      <w:proofErr w:type="spellStart"/>
      <w:r w:rsidR="001B1AA0">
        <w:rPr>
          <w:rFonts w:ascii="Times New Roman" w:hAnsi="Times New Roman" w:cs="Times New Roman"/>
          <w:sz w:val="24"/>
          <w:szCs w:val="24"/>
        </w:rPr>
        <w:t>aggravatory</w:t>
      </w:r>
      <w:proofErr w:type="spellEnd"/>
      <w:r w:rsidR="001B1AA0">
        <w:rPr>
          <w:rFonts w:ascii="Times New Roman" w:hAnsi="Times New Roman" w:cs="Times New Roman"/>
          <w:sz w:val="24"/>
          <w:szCs w:val="24"/>
        </w:rPr>
        <w:t xml:space="preserve"> factors. The accused being a youthful offender requires to be given a chance to reform and come up as a more responsible citizen.</w:t>
      </w:r>
    </w:p>
    <w:p w:rsidR="001B1AA0" w:rsidRDefault="001B1AA0" w:rsidP="003F0198">
      <w:p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b/>
      </w:r>
      <w:r w:rsidR="005702F7">
        <w:rPr>
          <w:rFonts w:ascii="Times New Roman" w:hAnsi="Times New Roman" w:cs="Times New Roman"/>
          <w:sz w:val="24"/>
          <w:szCs w:val="24"/>
        </w:rPr>
        <w:tab/>
      </w:r>
      <w:r>
        <w:rPr>
          <w:rFonts w:ascii="Times New Roman" w:hAnsi="Times New Roman" w:cs="Times New Roman"/>
          <w:sz w:val="24"/>
          <w:szCs w:val="24"/>
        </w:rPr>
        <w:t xml:space="preserve">We believe a suspended prison term will deter accused and likeminded would-be offenders. </w:t>
      </w:r>
    </w:p>
    <w:p w:rsidR="00705DDA" w:rsidRDefault="00705DDA" w:rsidP="003F0198">
      <w:p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You are sentenced as follows: </w:t>
      </w:r>
    </w:p>
    <w:p w:rsidR="001D7B87" w:rsidRDefault="001B1AA0" w:rsidP="003F0198">
      <w:p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b/>
      </w:r>
      <w:r w:rsidR="00D31BC2">
        <w:rPr>
          <w:rFonts w:ascii="Times New Roman" w:hAnsi="Times New Roman" w:cs="Times New Roman"/>
          <w:sz w:val="24"/>
          <w:szCs w:val="24"/>
        </w:rPr>
        <w:tab/>
      </w:r>
      <w:r>
        <w:rPr>
          <w:rFonts w:ascii="Times New Roman" w:hAnsi="Times New Roman" w:cs="Times New Roman"/>
          <w:sz w:val="24"/>
          <w:szCs w:val="24"/>
        </w:rPr>
        <w:t xml:space="preserve">4 years imprisonment wholly suspended for 5 years on condition accused does not within that period commit an offence involving violence on the person of another for which he is sentenced to imprisonment without the option of a fine. </w:t>
      </w:r>
    </w:p>
    <w:p w:rsidR="005E4552" w:rsidRPr="001D7B87" w:rsidRDefault="005E4552" w:rsidP="003F0198">
      <w:pPr>
        <w:tabs>
          <w:tab w:val="left" w:pos="720"/>
          <w:tab w:val="center" w:pos="4513"/>
        </w:tabs>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sidR="003F0198">
        <w:rPr>
          <w:rFonts w:ascii="Times New Roman" w:hAnsi="Times New Roman" w:cs="Times New Roman"/>
          <w:sz w:val="24"/>
          <w:szCs w:val="24"/>
        </w:rPr>
        <w:tab/>
      </w:r>
    </w:p>
    <w:p w:rsidR="00510FFE" w:rsidRPr="00B44067" w:rsidRDefault="0080639F" w:rsidP="00B4406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6C65C0" w:rsidRDefault="006C65C0" w:rsidP="006C65C0">
      <w:pPr>
        <w:spacing w:line="360" w:lineRule="auto"/>
        <w:ind w:left="360" w:firstLine="360"/>
        <w:jc w:val="both"/>
        <w:rPr>
          <w:rFonts w:ascii="Times New Roman" w:hAnsi="Times New Roman" w:cs="Times New Roman"/>
          <w:sz w:val="24"/>
          <w:szCs w:val="24"/>
        </w:rPr>
      </w:pPr>
    </w:p>
    <w:p w:rsidR="006C65C0" w:rsidRPr="006C65C0" w:rsidRDefault="006C65C0" w:rsidP="006C65C0">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 </w:t>
      </w:r>
    </w:p>
    <w:p w:rsidR="00CA34DA" w:rsidRDefault="00CA34DA" w:rsidP="00CA34DA">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lastRenderedPageBreak/>
        <w:t>National Prosecuting Authority</w:t>
      </w:r>
      <w:r>
        <w:rPr>
          <w:rFonts w:ascii="Times New Roman" w:hAnsi="Times New Roman" w:cs="Times New Roman"/>
          <w:sz w:val="24"/>
        </w:rPr>
        <w:t xml:space="preserve">, State’s legal practitioners </w:t>
      </w:r>
    </w:p>
    <w:p w:rsidR="00CA34DA" w:rsidRDefault="008D13E7" w:rsidP="00CA34DA">
      <w:pPr>
        <w:tabs>
          <w:tab w:val="left" w:pos="709"/>
        </w:tabs>
        <w:spacing w:after="0" w:line="240" w:lineRule="auto"/>
        <w:jc w:val="both"/>
        <w:rPr>
          <w:rFonts w:ascii="Times New Roman" w:hAnsi="Times New Roman" w:cs="Times New Roman"/>
          <w:sz w:val="24"/>
        </w:rPr>
      </w:pPr>
      <w:proofErr w:type="spellStart"/>
      <w:r>
        <w:rPr>
          <w:rFonts w:ascii="Times New Roman" w:hAnsi="Times New Roman" w:cs="Times New Roman"/>
          <w:i/>
          <w:sz w:val="24"/>
        </w:rPr>
        <w:t>Tandiri</w:t>
      </w:r>
      <w:proofErr w:type="spellEnd"/>
      <w:r>
        <w:rPr>
          <w:rFonts w:ascii="Times New Roman" w:hAnsi="Times New Roman" w:cs="Times New Roman"/>
          <w:i/>
          <w:sz w:val="24"/>
        </w:rPr>
        <w:t xml:space="preserve"> Law Chambers</w:t>
      </w:r>
      <w:r w:rsidR="00281EEF">
        <w:rPr>
          <w:rFonts w:ascii="Times New Roman" w:hAnsi="Times New Roman" w:cs="Times New Roman"/>
          <w:i/>
          <w:sz w:val="24"/>
        </w:rPr>
        <w:t xml:space="preserve">, </w:t>
      </w:r>
      <w:r w:rsidR="00281EEF">
        <w:rPr>
          <w:rFonts w:ascii="Times New Roman" w:hAnsi="Times New Roman" w:cs="Times New Roman"/>
          <w:sz w:val="24"/>
        </w:rPr>
        <w:t>Accused’s</w:t>
      </w:r>
      <w:r w:rsidR="00CA34DA">
        <w:rPr>
          <w:rFonts w:ascii="Times New Roman" w:hAnsi="Times New Roman" w:cs="Times New Roman"/>
          <w:sz w:val="24"/>
        </w:rPr>
        <w:t xml:space="preserve"> legal practitioners</w:t>
      </w:r>
    </w:p>
    <w:sectPr w:rsidR="00CA34D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708" w:rsidRDefault="005A3708" w:rsidP="001455D8">
      <w:pPr>
        <w:spacing w:after="0" w:line="240" w:lineRule="auto"/>
      </w:pPr>
      <w:r>
        <w:separator/>
      </w:r>
    </w:p>
  </w:endnote>
  <w:endnote w:type="continuationSeparator" w:id="0">
    <w:p w:rsidR="005A3708" w:rsidRDefault="005A3708" w:rsidP="00145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148" w:rsidRDefault="005761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148" w:rsidRDefault="005761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148" w:rsidRDefault="005761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708" w:rsidRDefault="005A3708" w:rsidP="001455D8">
      <w:pPr>
        <w:spacing w:after="0" w:line="240" w:lineRule="auto"/>
      </w:pPr>
      <w:r>
        <w:separator/>
      </w:r>
    </w:p>
  </w:footnote>
  <w:footnote w:type="continuationSeparator" w:id="0">
    <w:p w:rsidR="005A3708" w:rsidRDefault="005A3708" w:rsidP="00145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148" w:rsidRDefault="005761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2610884"/>
      <w:docPartObj>
        <w:docPartGallery w:val="Page Numbers (Top of Page)"/>
        <w:docPartUnique/>
      </w:docPartObj>
    </w:sdtPr>
    <w:sdtEndPr>
      <w:rPr>
        <w:noProof/>
      </w:rPr>
    </w:sdtEndPr>
    <w:sdtContent>
      <w:p w:rsidR="009D394A" w:rsidRDefault="009D394A">
        <w:pPr>
          <w:pStyle w:val="Header"/>
          <w:jc w:val="right"/>
          <w:rPr>
            <w:noProof/>
          </w:rPr>
        </w:pPr>
        <w:r>
          <w:fldChar w:fldCharType="begin"/>
        </w:r>
        <w:r>
          <w:instrText xml:space="preserve"> PAGE   \* MERGEFORMAT </w:instrText>
        </w:r>
        <w:r>
          <w:fldChar w:fldCharType="separate"/>
        </w:r>
        <w:r w:rsidR="00576148">
          <w:rPr>
            <w:noProof/>
          </w:rPr>
          <w:t>1</w:t>
        </w:r>
        <w:r>
          <w:rPr>
            <w:noProof/>
          </w:rPr>
          <w:fldChar w:fldCharType="end"/>
        </w:r>
      </w:p>
      <w:p w:rsidR="009D394A" w:rsidRDefault="009D394A">
        <w:pPr>
          <w:pStyle w:val="Header"/>
          <w:jc w:val="right"/>
          <w:rPr>
            <w:noProof/>
          </w:rPr>
        </w:pPr>
        <w:r>
          <w:rPr>
            <w:noProof/>
          </w:rPr>
          <w:t xml:space="preserve">HMT  </w:t>
        </w:r>
        <w:r w:rsidR="00576148">
          <w:rPr>
            <w:noProof/>
          </w:rPr>
          <w:t>92</w:t>
        </w:r>
        <w:bookmarkStart w:id="0" w:name="_GoBack"/>
        <w:bookmarkEnd w:id="0"/>
        <w:r>
          <w:rPr>
            <w:noProof/>
          </w:rPr>
          <w:t xml:space="preserve">-20 </w:t>
        </w:r>
      </w:p>
      <w:p w:rsidR="009D394A" w:rsidRDefault="008D13E7">
        <w:pPr>
          <w:pStyle w:val="Header"/>
          <w:jc w:val="right"/>
        </w:pPr>
        <w:r>
          <w:rPr>
            <w:noProof/>
          </w:rPr>
          <w:t>CRB 45</w:t>
        </w:r>
        <w:r w:rsidR="009D394A">
          <w:rPr>
            <w:noProof/>
          </w:rPr>
          <w:t>/20</w:t>
        </w:r>
      </w:p>
    </w:sdtContent>
  </w:sdt>
  <w:p w:rsidR="009D394A" w:rsidRDefault="009D39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148" w:rsidRDefault="005761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B7835"/>
    <w:multiLevelType w:val="hybridMultilevel"/>
    <w:tmpl w:val="9D5EB62E"/>
    <w:lvl w:ilvl="0" w:tplc="7500EAA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C7754E4"/>
    <w:multiLevelType w:val="hybridMultilevel"/>
    <w:tmpl w:val="266A0E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15B7C2D"/>
    <w:multiLevelType w:val="hybridMultilevel"/>
    <w:tmpl w:val="30687F32"/>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1DCF5326"/>
    <w:multiLevelType w:val="hybridMultilevel"/>
    <w:tmpl w:val="E73CA6EC"/>
    <w:lvl w:ilvl="0" w:tplc="146E0CC2">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21A615F1"/>
    <w:multiLevelType w:val="hybridMultilevel"/>
    <w:tmpl w:val="D4A08CAA"/>
    <w:lvl w:ilvl="0" w:tplc="5260C1F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37363F13"/>
    <w:multiLevelType w:val="hybridMultilevel"/>
    <w:tmpl w:val="5DC232F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3CA11BE7"/>
    <w:multiLevelType w:val="hybridMultilevel"/>
    <w:tmpl w:val="84C4F932"/>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3D1B78CD"/>
    <w:multiLevelType w:val="hybridMultilevel"/>
    <w:tmpl w:val="6C5C8DD2"/>
    <w:lvl w:ilvl="0" w:tplc="162ACA5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53081DB2"/>
    <w:multiLevelType w:val="hybridMultilevel"/>
    <w:tmpl w:val="10FABB04"/>
    <w:lvl w:ilvl="0" w:tplc="1F30BC0C">
      <w:start w:val="1"/>
      <w:numFmt w:val="lowerLetter"/>
      <w:lvlText w:val="(%1)"/>
      <w:lvlJc w:val="left"/>
      <w:pPr>
        <w:ind w:left="1440" w:hanging="360"/>
      </w:pPr>
      <w:rPr>
        <w:rFonts w:ascii="Times New Roman" w:eastAsiaTheme="minorHAnsi" w:hAnsi="Times New Roman" w:cs="Times New Roman"/>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nsid w:val="63D40934"/>
    <w:multiLevelType w:val="hybridMultilevel"/>
    <w:tmpl w:val="D8746130"/>
    <w:lvl w:ilvl="0" w:tplc="7B0C1EF4">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9"/>
  </w:num>
  <w:num w:numId="2">
    <w:abstractNumId w:val="4"/>
  </w:num>
  <w:num w:numId="3">
    <w:abstractNumId w:val="7"/>
  </w:num>
  <w:num w:numId="4">
    <w:abstractNumId w:val="3"/>
  </w:num>
  <w:num w:numId="5">
    <w:abstractNumId w:val="8"/>
  </w:num>
  <w:num w:numId="6">
    <w:abstractNumId w:val="0"/>
  </w:num>
  <w:num w:numId="7">
    <w:abstractNumId w:val="1"/>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DE0"/>
    <w:rsid w:val="00005571"/>
    <w:rsid w:val="00005DEA"/>
    <w:rsid w:val="00007A43"/>
    <w:rsid w:val="00020A11"/>
    <w:rsid w:val="000212DC"/>
    <w:rsid w:val="00027EA7"/>
    <w:rsid w:val="000349D0"/>
    <w:rsid w:val="000550DE"/>
    <w:rsid w:val="00062F7D"/>
    <w:rsid w:val="00065802"/>
    <w:rsid w:val="00082ED8"/>
    <w:rsid w:val="000A4155"/>
    <w:rsid w:val="000D23BB"/>
    <w:rsid w:val="000D3D5B"/>
    <w:rsid w:val="000E7DCC"/>
    <w:rsid w:val="000F08EC"/>
    <w:rsid w:val="000F17DA"/>
    <w:rsid w:val="00112791"/>
    <w:rsid w:val="00123067"/>
    <w:rsid w:val="0012473C"/>
    <w:rsid w:val="00127E3E"/>
    <w:rsid w:val="0013585B"/>
    <w:rsid w:val="00140064"/>
    <w:rsid w:val="001455D8"/>
    <w:rsid w:val="0014731B"/>
    <w:rsid w:val="00156F56"/>
    <w:rsid w:val="0017009E"/>
    <w:rsid w:val="00180AE1"/>
    <w:rsid w:val="001878B2"/>
    <w:rsid w:val="001972DA"/>
    <w:rsid w:val="001B1AA0"/>
    <w:rsid w:val="001B1F29"/>
    <w:rsid w:val="001B614B"/>
    <w:rsid w:val="001D6AD4"/>
    <w:rsid w:val="001D7B87"/>
    <w:rsid w:val="001E7E32"/>
    <w:rsid w:val="001F0E91"/>
    <w:rsid w:val="001F78FF"/>
    <w:rsid w:val="002241A1"/>
    <w:rsid w:val="00225CA9"/>
    <w:rsid w:val="00230149"/>
    <w:rsid w:val="00232EE6"/>
    <w:rsid w:val="00234EAC"/>
    <w:rsid w:val="00236D68"/>
    <w:rsid w:val="002458A4"/>
    <w:rsid w:val="00257705"/>
    <w:rsid w:val="002637BB"/>
    <w:rsid w:val="002673CB"/>
    <w:rsid w:val="00267680"/>
    <w:rsid w:val="00281EEF"/>
    <w:rsid w:val="002908D3"/>
    <w:rsid w:val="002978E3"/>
    <w:rsid w:val="002B1CD1"/>
    <w:rsid w:val="002D433D"/>
    <w:rsid w:val="002E1776"/>
    <w:rsid w:val="002F53EA"/>
    <w:rsid w:val="002F5882"/>
    <w:rsid w:val="00304FF6"/>
    <w:rsid w:val="00317D36"/>
    <w:rsid w:val="0033015D"/>
    <w:rsid w:val="00337856"/>
    <w:rsid w:val="0035103C"/>
    <w:rsid w:val="00357C46"/>
    <w:rsid w:val="003655A6"/>
    <w:rsid w:val="00372305"/>
    <w:rsid w:val="00387BF4"/>
    <w:rsid w:val="003C20F0"/>
    <w:rsid w:val="003C735D"/>
    <w:rsid w:val="003D2672"/>
    <w:rsid w:val="003E59C5"/>
    <w:rsid w:val="003E69EA"/>
    <w:rsid w:val="003F0198"/>
    <w:rsid w:val="004014BC"/>
    <w:rsid w:val="004121E2"/>
    <w:rsid w:val="00424A88"/>
    <w:rsid w:val="00451C85"/>
    <w:rsid w:val="004546CE"/>
    <w:rsid w:val="004636EB"/>
    <w:rsid w:val="004710CB"/>
    <w:rsid w:val="00482C8A"/>
    <w:rsid w:val="00496AEA"/>
    <w:rsid w:val="004A3C05"/>
    <w:rsid w:val="004A467E"/>
    <w:rsid w:val="004B44F7"/>
    <w:rsid w:val="004C7102"/>
    <w:rsid w:val="004C7C32"/>
    <w:rsid w:val="004D1863"/>
    <w:rsid w:val="004D290A"/>
    <w:rsid w:val="004D35C8"/>
    <w:rsid w:val="00502363"/>
    <w:rsid w:val="00510FFE"/>
    <w:rsid w:val="005156AA"/>
    <w:rsid w:val="00517D06"/>
    <w:rsid w:val="005377DC"/>
    <w:rsid w:val="00554FBD"/>
    <w:rsid w:val="005702F7"/>
    <w:rsid w:val="00576148"/>
    <w:rsid w:val="00580CD0"/>
    <w:rsid w:val="0059708B"/>
    <w:rsid w:val="005A3708"/>
    <w:rsid w:val="005A5A76"/>
    <w:rsid w:val="005A6857"/>
    <w:rsid w:val="005B5EB4"/>
    <w:rsid w:val="005C2F84"/>
    <w:rsid w:val="005C45E7"/>
    <w:rsid w:val="005E4552"/>
    <w:rsid w:val="005E76B0"/>
    <w:rsid w:val="005F4F86"/>
    <w:rsid w:val="005F7FCF"/>
    <w:rsid w:val="00611E33"/>
    <w:rsid w:val="00623593"/>
    <w:rsid w:val="0063233B"/>
    <w:rsid w:val="00632722"/>
    <w:rsid w:val="00691C5E"/>
    <w:rsid w:val="006A1446"/>
    <w:rsid w:val="006B64C8"/>
    <w:rsid w:val="006C65C0"/>
    <w:rsid w:val="006D7319"/>
    <w:rsid w:val="006E2ED0"/>
    <w:rsid w:val="006E57B2"/>
    <w:rsid w:val="00705DDA"/>
    <w:rsid w:val="00722BA9"/>
    <w:rsid w:val="00723A02"/>
    <w:rsid w:val="007368D6"/>
    <w:rsid w:val="00744F86"/>
    <w:rsid w:val="00751A20"/>
    <w:rsid w:val="00775F29"/>
    <w:rsid w:val="00781438"/>
    <w:rsid w:val="00795F94"/>
    <w:rsid w:val="007A0F60"/>
    <w:rsid w:val="007B406F"/>
    <w:rsid w:val="007C5347"/>
    <w:rsid w:val="007D3642"/>
    <w:rsid w:val="007D36FF"/>
    <w:rsid w:val="007D65B2"/>
    <w:rsid w:val="007F4F8B"/>
    <w:rsid w:val="00804823"/>
    <w:rsid w:val="0080639F"/>
    <w:rsid w:val="00810A70"/>
    <w:rsid w:val="0081263A"/>
    <w:rsid w:val="008631B9"/>
    <w:rsid w:val="00864639"/>
    <w:rsid w:val="00874087"/>
    <w:rsid w:val="008744C8"/>
    <w:rsid w:val="00874742"/>
    <w:rsid w:val="00887968"/>
    <w:rsid w:val="008B1CA6"/>
    <w:rsid w:val="008C0F3C"/>
    <w:rsid w:val="008C1096"/>
    <w:rsid w:val="008D13E7"/>
    <w:rsid w:val="008D1DE1"/>
    <w:rsid w:val="008D45AA"/>
    <w:rsid w:val="008E1F05"/>
    <w:rsid w:val="008F762C"/>
    <w:rsid w:val="0090630E"/>
    <w:rsid w:val="0090667A"/>
    <w:rsid w:val="00922FB9"/>
    <w:rsid w:val="009258A4"/>
    <w:rsid w:val="00930CB7"/>
    <w:rsid w:val="00952D9F"/>
    <w:rsid w:val="009932D5"/>
    <w:rsid w:val="009B65FA"/>
    <w:rsid w:val="009C164E"/>
    <w:rsid w:val="009C46C8"/>
    <w:rsid w:val="009D394A"/>
    <w:rsid w:val="009E5AF3"/>
    <w:rsid w:val="00A01A42"/>
    <w:rsid w:val="00A14CAD"/>
    <w:rsid w:val="00A24345"/>
    <w:rsid w:val="00A40734"/>
    <w:rsid w:val="00A450C9"/>
    <w:rsid w:val="00A53FFF"/>
    <w:rsid w:val="00A60DE0"/>
    <w:rsid w:val="00A63B0D"/>
    <w:rsid w:val="00A878E2"/>
    <w:rsid w:val="00AA5FFD"/>
    <w:rsid w:val="00AA669C"/>
    <w:rsid w:val="00AB4BC7"/>
    <w:rsid w:val="00AB5D60"/>
    <w:rsid w:val="00AC3052"/>
    <w:rsid w:val="00AD3372"/>
    <w:rsid w:val="00AD6F0E"/>
    <w:rsid w:val="00AE2161"/>
    <w:rsid w:val="00AE69A5"/>
    <w:rsid w:val="00B07AF3"/>
    <w:rsid w:val="00B10EBB"/>
    <w:rsid w:val="00B1202E"/>
    <w:rsid w:val="00B13EFB"/>
    <w:rsid w:val="00B13F85"/>
    <w:rsid w:val="00B14996"/>
    <w:rsid w:val="00B34172"/>
    <w:rsid w:val="00B44067"/>
    <w:rsid w:val="00B6380D"/>
    <w:rsid w:val="00B741AF"/>
    <w:rsid w:val="00B84953"/>
    <w:rsid w:val="00BA084E"/>
    <w:rsid w:val="00BC1AAC"/>
    <w:rsid w:val="00BC583B"/>
    <w:rsid w:val="00BD26D8"/>
    <w:rsid w:val="00BD29E4"/>
    <w:rsid w:val="00BE0102"/>
    <w:rsid w:val="00BF1ACC"/>
    <w:rsid w:val="00BF33F3"/>
    <w:rsid w:val="00C148D6"/>
    <w:rsid w:val="00C14D99"/>
    <w:rsid w:val="00C30DC8"/>
    <w:rsid w:val="00C52D9E"/>
    <w:rsid w:val="00C57F71"/>
    <w:rsid w:val="00C66A6D"/>
    <w:rsid w:val="00C73D5A"/>
    <w:rsid w:val="00C81DB6"/>
    <w:rsid w:val="00C91261"/>
    <w:rsid w:val="00CA1BB0"/>
    <w:rsid w:val="00CA34DA"/>
    <w:rsid w:val="00CA54D7"/>
    <w:rsid w:val="00CC4FFF"/>
    <w:rsid w:val="00CD5404"/>
    <w:rsid w:val="00CF4FE6"/>
    <w:rsid w:val="00D01ADC"/>
    <w:rsid w:val="00D02D9E"/>
    <w:rsid w:val="00D043E4"/>
    <w:rsid w:val="00D24100"/>
    <w:rsid w:val="00D31BC2"/>
    <w:rsid w:val="00D45FCC"/>
    <w:rsid w:val="00D46345"/>
    <w:rsid w:val="00D51FC8"/>
    <w:rsid w:val="00D57F6D"/>
    <w:rsid w:val="00D71775"/>
    <w:rsid w:val="00D82BC2"/>
    <w:rsid w:val="00DB3474"/>
    <w:rsid w:val="00DB717F"/>
    <w:rsid w:val="00DB7311"/>
    <w:rsid w:val="00DC0584"/>
    <w:rsid w:val="00DE41CF"/>
    <w:rsid w:val="00E275A6"/>
    <w:rsid w:val="00E312BF"/>
    <w:rsid w:val="00E33260"/>
    <w:rsid w:val="00E40F17"/>
    <w:rsid w:val="00E422F7"/>
    <w:rsid w:val="00E51D4B"/>
    <w:rsid w:val="00E5382E"/>
    <w:rsid w:val="00E74F55"/>
    <w:rsid w:val="00E811EB"/>
    <w:rsid w:val="00E90AC0"/>
    <w:rsid w:val="00E96F16"/>
    <w:rsid w:val="00EA24A3"/>
    <w:rsid w:val="00EA2DB0"/>
    <w:rsid w:val="00ED710D"/>
    <w:rsid w:val="00EE3A5E"/>
    <w:rsid w:val="00EE569D"/>
    <w:rsid w:val="00EE64CB"/>
    <w:rsid w:val="00EF4DDC"/>
    <w:rsid w:val="00EF5799"/>
    <w:rsid w:val="00F03541"/>
    <w:rsid w:val="00F10074"/>
    <w:rsid w:val="00F1102F"/>
    <w:rsid w:val="00F1731D"/>
    <w:rsid w:val="00F3778B"/>
    <w:rsid w:val="00F60B55"/>
    <w:rsid w:val="00F649F2"/>
    <w:rsid w:val="00F64C49"/>
    <w:rsid w:val="00F77FED"/>
    <w:rsid w:val="00FC1FC3"/>
    <w:rsid w:val="00FC2CB4"/>
    <w:rsid w:val="00FD166E"/>
    <w:rsid w:val="00FD233C"/>
    <w:rsid w:val="00FD5E02"/>
    <w:rsid w:val="00FF211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32E90-DBEB-4B51-8ABA-659813F4A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5D8"/>
  </w:style>
  <w:style w:type="paragraph" w:styleId="Footer">
    <w:name w:val="footer"/>
    <w:basedOn w:val="Normal"/>
    <w:link w:val="FooterChar"/>
    <w:uiPriority w:val="99"/>
    <w:unhideWhenUsed/>
    <w:rsid w:val="00145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5D8"/>
  </w:style>
  <w:style w:type="paragraph" w:styleId="BalloonText">
    <w:name w:val="Balloon Text"/>
    <w:basedOn w:val="Normal"/>
    <w:link w:val="BalloonTextChar"/>
    <w:uiPriority w:val="99"/>
    <w:semiHidden/>
    <w:unhideWhenUsed/>
    <w:rsid w:val="00554F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FBD"/>
    <w:rPr>
      <w:rFonts w:ascii="Segoe UI" w:hAnsi="Segoe UI" w:cs="Segoe UI"/>
      <w:sz w:val="18"/>
      <w:szCs w:val="18"/>
    </w:rPr>
  </w:style>
  <w:style w:type="paragraph" w:styleId="ListParagraph">
    <w:name w:val="List Paragraph"/>
    <w:basedOn w:val="Normal"/>
    <w:uiPriority w:val="34"/>
    <w:qFormat/>
    <w:rsid w:val="00005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954AC-FA76-437D-94F1-E038140CF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1538</TotalTime>
  <Pages>7</Pages>
  <Words>2321</Words>
  <Characters>13233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Windows User</cp:lastModifiedBy>
  <cp:revision>65</cp:revision>
  <cp:lastPrinted>2020-12-03T10:48:00Z</cp:lastPrinted>
  <dcterms:created xsi:type="dcterms:W3CDTF">2020-11-30T11:10:00Z</dcterms:created>
  <dcterms:modified xsi:type="dcterms:W3CDTF">2020-12-03T12:54:00Z</dcterms:modified>
</cp:coreProperties>
</file>