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9078A" w:rsidRDefault="00265381" w:rsidP="0099078A">
      <w:pPr>
        <w:pStyle w:val="NoSpacing"/>
        <w:jc w:val="both"/>
        <w:rPr>
          <w:b/>
          <w:sz w:val="28"/>
          <w:szCs w:val="28"/>
        </w:rPr>
      </w:pPr>
      <w:r w:rsidRPr="0099078A">
        <w:rPr>
          <w:b/>
          <w:sz w:val="28"/>
          <w:szCs w:val="28"/>
        </w:rPr>
        <w:t>THE STATE</w:t>
      </w:r>
    </w:p>
    <w:p w:rsidR="00265381" w:rsidRPr="0099078A" w:rsidRDefault="00265381" w:rsidP="0099078A">
      <w:pPr>
        <w:pStyle w:val="NoSpacing"/>
        <w:jc w:val="both"/>
        <w:rPr>
          <w:b/>
          <w:sz w:val="28"/>
          <w:szCs w:val="28"/>
        </w:rPr>
      </w:pPr>
    </w:p>
    <w:p w:rsidR="00265381" w:rsidRPr="0099078A" w:rsidRDefault="00265381" w:rsidP="0099078A">
      <w:pPr>
        <w:pStyle w:val="NoSpacing"/>
        <w:jc w:val="both"/>
        <w:rPr>
          <w:b/>
          <w:sz w:val="28"/>
          <w:szCs w:val="28"/>
        </w:rPr>
      </w:pPr>
      <w:r w:rsidRPr="0099078A">
        <w:rPr>
          <w:b/>
          <w:sz w:val="28"/>
          <w:szCs w:val="28"/>
        </w:rPr>
        <w:t>Versus</w:t>
      </w:r>
    </w:p>
    <w:p w:rsidR="00265381" w:rsidRPr="0099078A" w:rsidRDefault="00265381" w:rsidP="0099078A">
      <w:pPr>
        <w:pStyle w:val="NoSpacing"/>
        <w:jc w:val="both"/>
        <w:rPr>
          <w:b/>
          <w:sz w:val="28"/>
          <w:szCs w:val="28"/>
        </w:rPr>
      </w:pPr>
    </w:p>
    <w:p w:rsidR="00265381" w:rsidRPr="0099078A" w:rsidRDefault="00265381" w:rsidP="0099078A">
      <w:pPr>
        <w:pStyle w:val="NoSpacing"/>
        <w:jc w:val="both"/>
        <w:rPr>
          <w:b/>
          <w:sz w:val="28"/>
          <w:szCs w:val="28"/>
        </w:rPr>
      </w:pPr>
      <w:r w:rsidRPr="0099078A">
        <w:rPr>
          <w:b/>
          <w:sz w:val="28"/>
          <w:szCs w:val="28"/>
        </w:rPr>
        <w:t>HONEST MOYO</w:t>
      </w:r>
    </w:p>
    <w:p w:rsidR="00265381" w:rsidRPr="0099078A" w:rsidRDefault="00265381" w:rsidP="0099078A">
      <w:pPr>
        <w:pStyle w:val="NoSpacing"/>
        <w:jc w:val="both"/>
        <w:rPr>
          <w:b/>
          <w:sz w:val="28"/>
          <w:szCs w:val="28"/>
        </w:rPr>
      </w:pPr>
    </w:p>
    <w:p w:rsidR="00265381" w:rsidRPr="0099078A" w:rsidRDefault="00265381" w:rsidP="0099078A">
      <w:pPr>
        <w:pStyle w:val="NoSpacing"/>
        <w:jc w:val="both"/>
        <w:rPr>
          <w:sz w:val="28"/>
          <w:szCs w:val="28"/>
        </w:rPr>
      </w:pPr>
      <w:r w:rsidRPr="0099078A">
        <w:rPr>
          <w:sz w:val="28"/>
          <w:szCs w:val="28"/>
        </w:rPr>
        <w:t>IN THE HIGH COURT OF ZIMBABWE</w:t>
      </w:r>
    </w:p>
    <w:p w:rsidR="00265381" w:rsidRPr="0099078A" w:rsidRDefault="00265381" w:rsidP="0099078A">
      <w:pPr>
        <w:pStyle w:val="NoSpacing"/>
        <w:jc w:val="both"/>
        <w:rPr>
          <w:sz w:val="28"/>
          <w:szCs w:val="28"/>
        </w:rPr>
      </w:pPr>
      <w:r w:rsidRPr="0099078A">
        <w:rPr>
          <w:sz w:val="28"/>
          <w:szCs w:val="28"/>
        </w:rPr>
        <w:t xml:space="preserve">MAKONESE J with Assessors Mr P. </w:t>
      </w:r>
      <w:proofErr w:type="spellStart"/>
      <w:r w:rsidRPr="0099078A">
        <w:rPr>
          <w:sz w:val="28"/>
          <w:szCs w:val="28"/>
        </w:rPr>
        <w:t>Damba</w:t>
      </w:r>
      <w:proofErr w:type="spellEnd"/>
      <w:r w:rsidRPr="0099078A">
        <w:rPr>
          <w:sz w:val="28"/>
          <w:szCs w:val="28"/>
        </w:rPr>
        <w:t xml:space="preserve"> &amp; Mr J. </w:t>
      </w:r>
      <w:proofErr w:type="spellStart"/>
      <w:r w:rsidRPr="0099078A">
        <w:rPr>
          <w:sz w:val="28"/>
          <w:szCs w:val="28"/>
        </w:rPr>
        <w:t>Sobantu</w:t>
      </w:r>
      <w:proofErr w:type="spellEnd"/>
    </w:p>
    <w:p w:rsidR="00265381" w:rsidRPr="0099078A" w:rsidRDefault="00265381" w:rsidP="0099078A">
      <w:pPr>
        <w:pStyle w:val="NoSpacing"/>
        <w:jc w:val="both"/>
        <w:rPr>
          <w:sz w:val="28"/>
          <w:szCs w:val="28"/>
        </w:rPr>
      </w:pPr>
      <w:r w:rsidRPr="0099078A">
        <w:rPr>
          <w:sz w:val="28"/>
          <w:szCs w:val="28"/>
        </w:rPr>
        <w:t>BULAWAYO 7 &amp; 8 FEBRUARY 2019</w:t>
      </w:r>
    </w:p>
    <w:p w:rsidR="00265381" w:rsidRPr="0099078A" w:rsidRDefault="00265381" w:rsidP="0099078A">
      <w:pPr>
        <w:pStyle w:val="NoSpacing"/>
        <w:jc w:val="both"/>
        <w:rPr>
          <w:sz w:val="28"/>
          <w:szCs w:val="28"/>
        </w:rPr>
      </w:pPr>
    </w:p>
    <w:p w:rsidR="00265381" w:rsidRPr="0099078A" w:rsidRDefault="00265381" w:rsidP="0099078A">
      <w:pPr>
        <w:pStyle w:val="NoSpacing"/>
        <w:jc w:val="both"/>
        <w:rPr>
          <w:b/>
          <w:sz w:val="28"/>
          <w:szCs w:val="28"/>
        </w:rPr>
      </w:pPr>
      <w:r w:rsidRPr="0099078A">
        <w:rPr>
          <w:b/>
          <w:sz w:val="28"/>
          <w:szCs w:val="28"/>
        </w:rPr>
        <w:t>Criminal Trial</w:t>
      </w:r>
    </w:p>
    <w:p w:rsidR="00265381" w:rsidRPr="0099078A" w:rsidRDefault="00265381" w:rsidP="0099078A">
      <w:pPr>
        <w:pStyle w:val="NoSpacing"/>
        <w:jc w:val="both"/>
        <w:rPr>
          <w:b/>
          <w:sz w:val="28"/>
          <w:szCs w:val="28"/>
        </w:rPr>
      </w:pPr>
    </w:p>
    <w:p w:rsidR="00265381" w:rsidRPr="0099078A" w:rsidRDefault="00265381" w:rsidP="0099078A">
      <w:pPr>
        <w:pStyle w:val="NoSpacing"/>
        <w:jc w:val="both"/>
        <w:rPr>
          <w:sz w:val="28"/>
          <w:szCs w:val="28"/>
        </w:rPr>
      </w:pPr>
      <w:r w:rsidRPr="0099078A">
        <w:rPr>
          <w:i/>
          <w:sz w:val="28"/>
          <w:szCs w:val="28"/>
        </w:rPr>
        <w:t xml:space="preserve">Ms N. </w:t>
      </w:r>
      <w:proofErr w:type="spellStart"/>
      <w:r w:rsidRPr="0099078A">
        <w:rPr>
          <w:i/>
          <w:sz w:val="28"/>
          <w:szCs w:val="28"/>
        </w:rPr>
        <w:t>Ngwenya</w:t>
      </w:r>
      <w:proofErr w:type="spellEnd"/>
      <w:r w:rsidRPr="0099078A">
        <w:rPr>
          <w:sz w:val="28"/>
          <w:szCs w:val="28"/>
        </w:rPr>
        <w:t xml:space="preserve"> for the state</w:t>
      </w:r>
    </w:p>
    <w:p w:rsidR="00265381" w:rsidRPr="0099078A" w:rsidRDefault="00265381" w:rsidP="0099078A">
      <w:pPr>
        <w:pStyle w:val="NoSpacing"/>
        <w:jc w:val="both"/>
        <w:rPr>
          <w:sz w:val="28"/>
          <w:szCs w:val="28"/>
        </w:rPr>
      </w:pPr>
      <w:r w:rsidRPr="0099078A">
        <w:rPr>
          <w:i/>
          <w:sz w:val="28"/>
          <w:szCs w:val="28"/>
        </w:rPr>
        <w:t xml:space="preserve">Miss S. </w:t>
      </w:r>
      <w:proofErr w:type="spellStart"/>
      <w:r w:rsidRPr="0099078A">
        <w:rPr>
          <w:i/>
          <w:sz w:val="28"/>
          <w:szCs w:val="28"/>
        </w:rPr>
        <w:t>Mbondiya</w:t>
      </w:r>
      <w:proofErr w:type="spellEnd"/>
      <w:r w:rsidRPr="0099078A">
        <w:rPr>
          <w:sz w:val="28"/>
          <w:szCs w:val="28"/>
        </w:rPr>
        <w:t xml:space="preserve"> for the accused</w:t>
      </w:r>
    </w:p>
    <w:p w:rsidR="00265381" w:rsidRPr="0099078A" w:rsidRDefault="00265381" w:rsidP="0099078A">
      <w:pPr>
        <w:jc w:val="both"/>
        <w:rPr>
          <w:sz w:val="28"/>
          <w:szCs w:val="28"/>
        </w:rPr>
      </w:pPr>
      <w:r w:rsidRPr="0099078A">
        <w:rPr>
          <w:sz w:val="28"/>
          <w:szCs w:val="28"/>
        </w:rPr>
        <w:tab/>
      </w:r>
      <w:r w:rsidRPr="0099078A">
        <w:rPr>
          <w:b/>
          <w:sz w:val="28"/>
          <w:szCs w:val="28"/>
        </w:rPr>
        <w:t>MAKONESE J:</w:t>
      </w:r>
      <w:r w:rsidRPr="0099078A">
        <w:rPr>
          <w:b/>
          <w:sz w:val="28"/>
          <w:szCs w:val="28"/>
        </w:rPr>
        <w:tab/>
      </w:r>
      <w:r w:rsidRPr="0099078A">
        <w:rPr>
          <w:sz w:val="28"/>
          <w:szCs w:val="28"/>
        </w:rPr>
        <w:t>The 23 year old accused appears in this court on a charge of murder.  It is alleged that on the 20</w:t>
      </w:r>
      <w:r w:rsidRPr="0099078A">
        <w:rPr>
          <w:sz w:val="28"/>
          <w:szCs w:val="28"/>
          <w:vertAlign w:val="superscript"/>
        </w:rPr>
        <w:t>th</w:t>
      </w:r>
      <w:r w:rsidRPr="0099078A">
        <w:rPr>
          <w:sz w:val="28"/>
          <w:szCs w:val="28"/>
        </w:rPr>
        <w:t xml:space="preserve"> June 2017 and at Capital Block Farm, Co</w:t>
      </w:r>
      <w:r w:rsidR="007879FE" w:rsidRPr="0099078A">
        <w:rPr>
          <w:sz w:val="28"/>
          <w:szCs w:val="28"/>
        </w:rPr>
        <w:t>l</w:t>
      </w:r>
      <w:r w:rsidRPr="0099078A">
        <w:rPr>
          <w:sz w:val="28"/>
          <w:szCs w:val="28"/>
        </w:rPr>
        <w:t xml:space="preserve">leen </w:t>
      </w:r>
      <w:proofErr w:type="spellStart"/>
      <w:r w:rsidRPr="0099078A">
        <w:rPr>
          <w:sz w:val="28"/>
          <w:szCs w:val="28"/>
        </w:rPr>
        <w:t>Bawn</w:t>
      </w:r>
      <w:proofErr w:type="spellEnd"/>
      <w:r w:rsidRPr="0099078A">
        <w:rPr>
          <w:sz w:val="28"/>
          <w:szCs w:val="28"/>
        </w:rPr>
        <w:t>, the accused atta</w:t>
      </w:r>
      <w:r w:rsidR="007879FE" w:rsidRPr="0099078A">
        <w:rPr>
          <w:sz w:val="28"/>
          <w:szCs w:val="28"/>
        </w:rPr>
        <w:t>c</w:t>
      </w:r>
      <w:r w:rsidRPr="0099078A">
        <w:rPr>
          <w:sz w:val="28"/>
          <w:szCs w:val="28"/>
        </w:rPr>
        <w:t>ked the deceased</w:t>
      </w:r>
      <w:r w:rsidR="00620744">
        <w:rPr>
          <w:sz w:val="28"/>
          <w:szCs w:val="28"/>
        </w:rPr>
        <w:t>,</w:t>
      </w:r>
      <w:r w:rsidRPr="0099078A">
        <w:rPr>
          <w:sz w:val="28"/>
          <w:szCs w:val="28"/>
        </w:rPr>
        <w:t xml:space="preserve"> an unknown</w:t>
      </w:r>
      <w:r w:rsidR="00620744">
        <w:rPr>
          <w:sz w:val="28"/>
          <w:szCs w:val="28"/>
        </w:rPr>
        <w:t>,</w:t>
      </w:r>
      <w:r w:rsidRPr="0099078A">
        <w:rPr>
          <w:sz w:val="28"/>
          <w:szCs w:val="28"/>
        </w:rPr>
        <w:t xml:space="preserve"> homeless and mentally ill person and struck him with a blunt object</w:t>
      </w:r>
      <w:r w:rsidR="0098681D">
        <w:rPr>
          <w:sz w:val="28"/>
          <w:szCs w:val="28"/>
        </w:rPr>
        <w:t xml:space="preserve"> on the head,</w:t>
      </w:r>
      <w:r w:rsidRPr="0099078A">
        <w:rPr>
          <w:sz w:val="28"/>
          <w:szCs w:val="28"/>
        </w:rPr>
        <w:t xml:space="preserve"> thereby causing his death.  The accused decapitated the deceased’s head and cut off his testicles and packed them into a plastic bag.  The accused proceeded to dig a shallow grave and buried the remains of the deceased before leaving the scene of the crime with the deceased’s head and private parts.  Accused is alleged to have made attempts to sell the body </w:t>
      </w:r>
      <w:r w:rsidR="005C64F5">
        <w:rPr>
          <w:sz w:val="28"/>
          <w:szCs w:val="28"/>
        </w:rPr>
        <w:t>parts for a sum of US$25 000.</w:t>
      </w:r>
      <w:r w:rsidRPr="0099078A">
        <w:rPr>
          <w:sz w:val="28"/>
          <w:szCs w:val="28"/>
        </w:rPr>
        <w:t xml:space="preserve">  The accused denies the allegations.  He claims that he stumbled upon the body of the deceased who was already dead.  He admits that he harvested the deceased’s body parts as he had been promised by one Cosmos Zhou that there was a buyer for the body parts at </w:t>
      </w:r>
      <w:proofErr w:type="spellStart"/>
      <w:r w:rsidRPr="0099078A">
        <w:rPr>
          <w:sz w:val="28"/>
          <w:szCs w:val="28"/>
        </w:rPr>
        <w:t>Chiredzi</w:t>
      </w:r>
      <w:proofErr w:type="spellEnd"/>
      <w:r w:rsidRPr="0099078A">
        <w:rPr>
          <w:sz w:val="28"/>
          <w:szCs w:val="28"/>
        </w:rPr>
        <w:t>.</w:t>
      </w:r>
    </w:p>
    <w:p w:rsidR="007879FE" w:rsidRPr="00BB589B" w:rsidRDefault="007879FE" w:rsidP="0099078A">
      <w:pPr>
        <w:jc w:val="both"/>
        <w:rPr>
          <w:i/>
          <w:sz w:val="28"/>
          <w:szCs w:val="28"/>
        </w:rPr>
      </w:pPr>
      <w:r w:rsidRPr="0099078A">
        <w:rPr>
          <w:sz w:val="28"/>
          <w:szCs w:val="28"/>
        </w:rPr>
        <w:tab/>
        <w:t xml:space="preserve">The state tendered the outline of the state case.  In summary, the accused is alleged to have murdered the deceased before using an Okapi knife to cut off the deceased’s head and testicles.  The accused packed the body parts in a plastic bag </w:t>
      </w:r>
      <w:r w:rsidRPr="0099078A">
        <w:rPr>
          <w:sz w:val="28"/>
          <w:szCs w:val="28"/>
        </w:rPr>
        <w:lastRenderedPageBreak/>
        <w:t>and took his satchel and proceeded to</w:t>
      </w:r>
      <w:r w:rsidR="003C27B9">
        <w:rPr>
          <w:sz w:val="28"/>
          <w:szCs w:val="28"/>
        </w:rPr>
        <w:t xml:space="preserve"> his home in</w:t>
      </w:r>
      <w:r w:rsidRPr="0099078A">
        <w:rPr>
          <w:sz w:val="28"/>
          <w:szCs w:val="28"/>
        </w:rPr>
        <w:t xml:space="preserve"> </w:t>
      </w:r>
      <w:proofErr w:type="spellStart"/>
      <w:r w:rsidRPr="0099078A">
        <w:rPr>
          <w:sz w:val="28"/>
          <w:szCs w:val="28"/>
        </w:rPr>
        <w:t>Mawane</w:t>
      </w:r>
      <w:proofErr w:type="spellEnd"/>
      <w:r w:rsidR="003C27B9">
        <w:rPr>
          <w:sz w:val="28"/>
          <w:szCs w:val="28"/>
        </w:rPr>
        <w:t>,</w:t>
      </w:r>
      <w:r w:rsidRPr="0099078A">
        <w:rPr>
          <w:sz w:val="28"/>
          <w:szCs w:val="28"/>
        </w:rPr>
        <w:t xml:space="preserve"> </w:t>
      </w:r>
      <w:proofErr w:type="spellStart"/>
      <w:r w:rsidRPr="0099078A">
        <w:rPr>
          <w:sz w:val="28"/>
          <w:szCs w:val="28"/>
        </w:rPr>
        <w:t>Gwanda</w:t>
      </w:r>
      <w:proofErr w:type="spellEnd"/>
      <w:r w:rsidRPr="0099078A">
        <w:rPr>
          <w:sz w:val="28"/>
          <w:szCs w:val="28"/>
        </w:rPr>
        <w:t xml:space="preserve">.  The matter came to light when accused’s cousin </w:t>
      </w:r>
      <w:proofErr w:type="spellStart"/>
      <w:r w:rsidRPr="0099078A">
        <w:rPr>
          <w:sz w:val="28"/>
          <w:szCs w:val="28"/>
        </w:rPr>
        <w:t>Thandolwenkosi</w:t>
      </w:r>
      <w:proofErr w:type="spellEnd"/>
      <w:r w:rsidRPr="0099078A">
        <w:rPr>
          <w:sz w:val="28"/>
          <w:szCs w:val="28"/>
        </w:rPr>
        <w:t xml:space="preserve"> </w:t>
      </w:r>
      <w:proofErr w:type="spellStart"/>
      <w:r w:rsidRPr="0099078A">
        <w:rPr>
          <w:sz w:val="28"/>
          <w:szCs w:val="28"/>
        </w:rPr>
        <w:t>Ndlovu</w:t>
      </w:r>
      <w:proofErr w:type="spellEnd"/>
      <w:r w:rsidRPr="0099078A">
        <w:rPr>
          <w:sz w:val="28"/>
          <w:szCs w:val="28"/>
        </w:rPr>
        <w:t xml:space="preserve"> discovered the head in a kitchen hut.  </w:t>
      </w:r>
      <w:proofErr w:type="spellStart"/>
      <w:r w:rsidRPr="0099078A">
        <w:rPr>
          <w:sz w:val="28"/>
          <w:szCs w:val="28"/>
        </w:rPr>
        <w:t>Thandolwenkosi</w:t>
      </w:r>
      <w:proofErr w:type="spellEnd"/>
      <w:r w:rsidRPr="0099078A">
        <w:rPr>
          <w:sz w:val="28"/>
          <w:szCs w:val="28"/>
        </w:rPr>
        <w:t xml:space="preserve"> bolted out of the kitchen hut and alerted other villagers leading to the arrest of the accused.  Detectives from </w:t>
      </w:r>
      <w:proofErr w:type="spellStart"/>
      <w:r w:rsidRPr="0099078A">
        <w:rPr>
          <w:sz w:val="28"/>
          <w:szCs w:val="28"/>
        </w:rPr>
        <w:t>Gwanda</w:t>
      </w:r>
      <w:proofErr w:type="spellEnd"/>
      <w:r w:rsidRPr="0099078A">
        <w:rPr>
          <w:sz w:val="28"/>
          <w:szCs w:val="28"/>
        </w:rPr>
        <w:t xml:space="preserve"> police recovered the headless body and conveyed it to United Bulawayo Hospitals for a post mortem examination.  In his defence outline the accused states that:</w:t>
      </w:r>
    </w:p>
    <w:p w:rsidR="007879FE" w:rsidRPr="00BB589B" w:rsidRDefault="007879FE" w:rsidP="0099078A">
      <w:pPr>
        <w:pStyle w:val="NoSpacing"/>
        <w:ind w:left="1440" w:hanging="720"/>
        <w:jc w:val="both"/>
        <w:rPr>
          <w:i/>
          <w:sz w:val="28"/>
          <w:szCs w:val="28"/>
        </w:rPr>
      </w:pPr>
      <w:r w:rsidRPr="00BB589B">
        <w:rPr>
          <w:i/>
          <w:sz w:val="28"/>
          <w:szCs w:val="28"/>
        </w:rPr>
        <w:t>“1.</w:t>
      </w:r>
      <w:r w:rsidRPr="00BB589B">
        <w:rPr>
          <w:i/>
          <w:sz w:val="28"/>
          <w:szCs w:val="28"/>
        </w:rPr>
        <w:tab/>
        <w:t>The accused will give testimony that on the 20</w:t>
      </w:r>
      <w:r w:rsidRPr="00BB589B">
        <w:rPr>
          <w:i/>
          <w:sz w:val="28"/>
          <w:szCs w:val="28"/>
          <w:vertAlign w:val="superscript"/>
        </w:rPr>
        <w:t>th</w:t>
      </w:r>
      <w:r w:rsidRPr="00BB589B">
        <w:rPr>
          <w:i/>
          <w:sz w:val="28"/>
          <w:szCs w:val="28"/>
        </w:rPr>
        <w:t xml:space="preserve"> of June 20117 and at around 2pm he went in search of cattle belonging t</w:t>
      </w:r>
      <w:r w:rsidR="0044639C" w:rsidRPr="00BB589B">
        <w:rPr>
          <w:i/>
          <w:sz w:val="28"/>
          <w:szCs w:val="28"/>
        </w:rPr>
        <w:t>o</w:t>
      </w:r>
      <w:r w:rsidRPr="00BB589B">
        <w:rPr>
          <w:i/>
          <w:sz w:val="28"/>
          <w:szCs w:val="28"/>
        </w:rPr>
        <w:t xml:space="preserve"> his grandfathe</w:t>
      </w:r>
      <w:r w:rsidR="0044639C" w:rsidRPr="00BB589B">
        <w:rPr>
          <w:i/>
          <w:sz w:val="28"/>
          <w:szCs w:val="28"/>
        </w:rPr>
        <w:t>r near Capital Block Farm.  Whi</w:t>
      </w:r>
      <w:r w:rsidRPr="00BB589B">
        <w:rPr>
          <w:i/>
          <w:sz w:val="28"/>
          <w:szCs w:val="28"/>
        </w:rPr>
        <w:t>lst pursuing his search for cattle, the accused found a motionless person near Coll</w:t>
      </w:r>
      <w:r w:rsidR="0044639C" w:rsidRPr="00BB589B">
        <w:rPr>
          <w:i/>
          <w:sz w:val="28"/>
          <w:szCs w:val="28"/>
        </w:rPr>
        <w:t>e</w:t>
      </w:r>
      <w:r w:rsidRPr="00BB589B">
        <w:rPr>
          <w:i/>
          <w:sz w:val="28"/>
          <w:szCs w:val="28"/>
        </w:rPr>
        <w:t xml:space="preserve">en </w:t>
      </w:r>
      <w:proofErr w:type="spellStart"/>
      <w:r w:rsidR="0044639C" w:rsidRPr="00BB589B">
        <w:rPr>
          <w:i/>
          <w:sz w:val="28"/>
          <w:szCs w:val="28"/>
        </w:rPr>
        <w:t>B</w:t>
      </w:r>
      <w:r w:rsidRPr="00BB589B">
        <w:rPr>
          <w:i/>
          <w:sz w:val="28"/>
          <w:szCs w:val="28"/>
        </w:rPr>
        <w:t>awn</w:t>
      </w:r>
      <w:proofErr w:type="spellEnd"/>
      <w:r w:rsidRPr="00BB589B">
        <w:rPr>
          <w:i/>
          <w:sz w:val="28"/>
          <w:szCs w:val="28"/>
        </w:rPr>
        <w:t xml:space="preserve"> </w:t>
      </w:r>
      <w:r w:rsidR="0044639C" w:rsidRPr="00BB589B">
        <w:rPr>
          <w:i/>
          <w:sz w:val="28"/>
          <w:szCs w:val="28"/>
        </w:rPr>
        <w:t>F</w:t>
      </w:r>
      <w:r w:rsidRPr="00BB589B">
        <w:rPr>
          <w:i/>
          <w:sz w:val="28"/>
          <w:szCs w:val="28"/>
        </w:rPr>
        <w:t>arm dump site.</w:t>
      </w:r>
    </w:p>
    <w:p w:rsidR="007879FE" w:rsidRPr="00BB589B" w:rsidRDefault="007879FE" w:rsidP="0099078A">
      <w:pPr>
        <w:pStyle w:val="NoSpacing"/>
        <w:ind w:left="1440" w:hanging="720"/>
        <w:jc w:val="both"/>
        <w:rPr>
          <w:i/>
          <w:sz w:val="28"/>
          <w:szCs w:val="28"/>
        </w:rPr>
      </w:pPr>
      <w:r w:rsidRPr="00BB589B">
        <w:rPr>
          <w:i/>
          <w:sz w:val="28"/>
          <w:szCs w:val="28"/>
        </w:rPr>
        <w:t>2.</w:t>
      </w:r>
      <w:r w:rsidRPr="00BB589B">
        <w:rPr>
          <w:i/>
          <w:sz w:val="28"/>
          <w:szCs w:val="28"/>
        </w:rPr>
        <w:tab/>
        <w:t>The accused observed that the motionless person w</w:t>
      </w:r>
      <w:r w:rsidR="00E30AD2" w:rsidRPr="00BB589B">
        <w:rPr>
          <w:i/>
          <w:sz w:val="28"/>
          <w:szCs w:val="28"/>
        </w:rPr>
        <w:t>as lying facing downward and had a lesion at the back of his head with a still pool of blood beside him.</w:t>
      </w:r>
    </w:p>
    <w:p w:rsidR="00E30AD2" w:rsidRPr="00BB589B" w:rsidRDefault="00E30AD2" w:rsidP="0099078A">
      <w:pPr>
        <w:pStyle w:val="NoSpacing"/>
        <w:ind w:left="1440" w:hanging="720"/>
        <w:jc w:val="both"/>
        <w:rPr>
          <w:i/>
          <w:sz w:val="28"/>
          <w:szCs w:val="28"/>
        </w:rPr>
      </w:pPr>
      <w:r w:rsidRPr="00BB589B">
        <w:rPr>
          <w:i/>
          <w:sz w:val="28"/>
          <w:szCs w:val="28"/>
        </w:rPr>
        <w:t>3.</w:t>
      </w:r>
      <w:r w:rsidRPr="00BB589B">
        <w:rPr>
          <w:i/>
          <w:sz w:val="28"/>
          <w:szCs w:val="28"/>
        </w:rPr>
        <w:tab/>
        <w:t>The accused proceeded to turn the body over to face upward and checked for a pulse.  The accused person observed that the person, who was unknown to him, was dead.</w:t>
      </w:r>
    </w:p>
    <w:p w:rsidR="00E30AD2" w:rsidRPr="00BB589B" w:rsidRDefault="00E30AD2" w:rsidP="0099078A">
      <w:pPr>
        <w:pStyle w:val="NoSpacing"/>
        <w:ind w:left="1440" w:hanging="720"/>
        <w:jc w:val="both"/>
        <w:rPr>
          <w:i/>
          <w:sz w:val="28"/>
          <w:szCs w:val="28"/>
        </w:rPr>
      </w:pPr>
      <w:r w:rsidRPr="00BB589B">
        <w:rPr>
          <w:i/>
          <w:sz w:val="28"/>
          <w:szCs w:val="28"/>
        </w:rPr>
        <w:t>4.</w:t>
      </w:r>
      <w:r w:rsidRPr="00BB589B">
        <w:rPr>
          <w:i/>
          <w:sz w:val="28"/>
          <w:szCs w:val="28"/>
        </w:rPr>
        <w:tab/>
        <w:t xml:space="preserve">The accused admits that </w:t>
      </w:r>
      <w:r w:rsidR="0044639C" w:rsidRPr="00BB589B">
        <w:rPr>
          <w:i/>
          <w:sz w:val="28"/>
          <w:szCs w:val="28"/>
        </w:rPr>
        <w:t>h</w:t>
      </w:r>
      <w:r w:rsidRPr="00BB589B">
        <w:rPr>
          <w:i/>
          <w:sz w:val="28"/>
          <w:szCs w:val="28"/>
        </w:rPr>
        <w:t>e then used his Okapi knife to sever the already deceased person’s head and certain of his private parts with the intention of selling them.</w:t>
      </w:r>
    </w:p>
    <w:p w:rsidR="00E30AD2" w:rsidRPr="00BB589B" w:rsidRDefault="00E30AD2" w:rsidP="0099078A">
      <w:pPr>
        <w:pStyle w:val="NoSpacing"/>
        <w:ind w:left="1440" w:hanging="720"/>
        <w:jc w:val="both"/>
        <w:rPr>
          <w:i/>
          <w:sz w:val="28"/>
          <w:szCs w:val="28"/>
        </w:rPr>
      </w:pPr>
      <w:r w:rsidRPr="00BB589B">
        <w:rPr>
          <w:i/>
          <w:sz w:val="28"/>
          <w:szCs w:val="28"/>
        </w:rPr>
        <w:t>5.</w:t>
      </w:r>
      <w:r w:rsidRPr="00BB589B">
        <w:rPr>
          <w:i/>
          <w:sz w:val="28"/>
          <w:szCs w:val="28"/>
        </w:rPr>
        <w:tab/>
        <w:t>The accused denies that he killed the deceased person.”</w:t>
      </w:r>
    </w:p>
    <w:p w:rsidR="007879FE" w:rsidRPr="0099078A" w:rsidRDefault="00191F6B" w:rsidP="0099078A">
      <w:pPr>
        <w:jc w:val="both"/>
        <w:rPr>
          <w:sz w:val="28"/>
          <w:szCs w:val="28"/>
        </w:rPr>
      </w:pPr>
      <w:r>
        <w:rPr>
          <w:sz w:val="28"/>
          <w:szCs w:val="28"/>
        </w:rPr>
        <w:tab/>
        <w:t>The state</w:t>
      </w:r>
      <w:r w:rsidR="00E30AD2" w:rsidRPr="0099078A">
        <w:rPr>
          <w:sz w:val="28"/>
          <w:szCs w:val="28"/>
        </w:rPr>
        <w:t xml:space="preserve"> produced a post mortem report, number 603/602/2017 compiled by Dr </w:t>
      </w:r>
      <w:proofErr w:type="spellStart"/>
      <w:r w:rsidR="00E30AD2" w:rsidRPr="0099078A">
        <w:rPr>
          <w:sz w:val="28"/>
          <w:szCs w:val="28"/>
        </w:rPr>
        <w:t>Sanganai</w:t>
      </w:r>
      <w:proofErr w:type="spellEnd"/>
      <w:r w:rsidR="00E30AD2" w:rsidRPr="0099078A">
        <w:rPr>
          <w:sz w:val="28"/>
          <w:szCs w:val="28"/>
        </w:rPr>
        <w:t xml:space="preserve"> </w:t>
      </w:r>
      <w:proofErr w:type="spellStart"/>
      <w:r w:rsidR="00E30AD2" w:rsidRPr="0099078A">
        <w:rPr>
          <w:sz w:val="28"/>
          <w:szCs w:val="28"/>
        </w:rPr>
        <w:t>Pesanai</w:t>
      </w:r>
      <w:proofErr w:type="spellEnd"/>
      <w:r w:rsidR="00E30AD2" w:rsidRPr="0099078A">
        <w:rPr>
          <w:sz w:val="28"/>
          <w:szCs w:val="28"/>
        </w:rPr>
        <w:t xml:space="preserve"> following an examination of the remains of the deceased.  The cause of death is revealed as:</w:t>
      </w:r>
    </w:p>
    <w:p w:rsidR="00E30AD2" w:rsidRPr="0099078A" w:rsidRDefault="00E30AD2" w:rsidP="0099078A">
      <w:pPr>
        <w:pStyle w:val="ListParagraph"/>
        <w:numPr>
          <w:ilvl w:val="0"/>
          <w:numId w:val="1"/>
        </w:numPr>
        <w:jc w:val="both"/>
        <w:rPr>
          <w:sz w:val="28"/>
          <w:szCs w:val="28"/>
        </w:rPr>
      </w:pPr>
      <w:proofErr w:type="spellStart"/>
      <w:r w:rsidRPr="0099078A">
        <w:rPr>
          <w:sz w:val="28"/>
          <w:szCs w:val="28"/>
        </w:rPr>
        <w:t>Subarchnoid</w:t>
      </w:r>
      <w:proofErr w:type="spellEnd"/>
      <w:r w:rsidRPr="0099078A">
        <w:rPr>
          <w:sz w:val="28"/>
          <w:szCs w:val="28"/>
        </w:rPr>
        <w:t xml:space="preserve"> haemorrhage</w:t>
      </w:r>
    </w:p>
    <w:p w:rsidR="00E30AD2" w:rsidRPr="0099078A" w:rsidRDefault="00E30AD2" w:rsidP="0099078A">
      <w:pPr>
        <w:pStyle w:val="ListParagraph"/>
        <w:numPr>
          <w:ilvl w:val="0"/>
          <w:numId w:val="1"/>
        </w:numPr>
        <w:jc w:val="both"/>
        <w:rPr>
          <w:sz w:val="28"/>
          <w:szCs w:val="28"/>
        </w:rPr>
      </w:pPr>
      <w:r w:rsidRPr="0099078A">
        <w:rPr>
          <w:sz w:val="28"/>
          <w:szCs w:val="28"/>
        </w:rPr>
        <w:t>Blunt force trauma (head)</w:t>
      </w:r>
    </w:p>
    <w:p w:rsidR="00E30AD2" w:rsidRPr="0099078A" w:rsidRDefault="00E30AD2" w:rsidP="0099078A">
      <w:pPr>
        <w:pStyle w:val="ListParagraph"/>
        <w:numPr>
          <w:ilvl w:val="0"/>
          <w:numId w:val="1"/>
        </w:numPr>
        <w:jc w:val="both"/>
        <w:rPr>
          <w:sz w:val="28"/>
          <w:szCs w:val="28"/>
        </w:rPr>
      </w:pPr>
      <w:r w:rsidRPr="0099078A">
        <w:rPr>
          <w:sz w:val="28"/>
          <w:szCs w:val="28"/>
        </w:rPr>
        <w:t>Assault</w:t>
      </w:r>
    </w:p>
    <w:p w:rsidR="00E30AD2" w:rsidRPr="0099078A" w:rsidRDefault="00E30AD2" w:rsidP="0099078A">
      <w:pPr>
        <w:ind w:firstLine="720"/>
        <w:jc w:val="both"/>
        <w:rPr>
          <w:sz w:val="28"/>
          <w:szCs w:val="28"/>
        </w:rPr>
      </w:pPr>
      <w:r w:rsidRPr="0099078A">
        <w:rPr>
          <w:sz w:val="28"/>
          <w:szCs w:val="28"/>
        </w:rPr>
        <w:lastRenderedPageBreak/>
        <w:t>On marks of violence</w:t>
      </w:r>
      <w:r w:rsidR="00A34FCD">
        <w:rPr>
          <w:sz w:val="28"/>
          <w:szCs w:val="28"/>
        </w:rPr>
        <w:t>,</w:t>
      </w:r>
      <w:r w:rsidRPr="0099078A">
        <w:rPr>
          <w:sz w:val="28"/>
          <w:szCs w:val="28"/>
        </w:rPr>
        <w:t xml:space="preserve"> the post mortem report indicates that there was a huge laceration between the skull and </w:t>
      </w:r>
      <w:r w:rsidR="00F13DCC" w:rsidRPr="0099078A">
        <w:rPr>
          <w:sz w:val="28"/>
          <w:szCs w:val="28"/>
        </w:rPr>
        <w:t xml:space="preserve">cervical spine measuring 10 x 4 x 6cm).  The cervical spinal cord was sectioned.  The pathologist observed that the headless body with missing testicles was decomposing.  The last documentary exhibit tendered by the state is an affidavit by Zephaniah </w:t>
      </w:r>
      <w:proofErr w:type="spellStart"/>
      <w:r w:rsidR="00F13DCC" w:rsidRPr="0099078A">
        <w:rPr>
          <w:sz w:val="28"/>
          <w:szCs w:val="28"/>
        </w:rPr>
        <w:t>Dhlamini</w:t>
      </w:r>
      <w:proofErr w:type="spellEnd"/>
      <w:r w:rsidR="00F13DCC" w:rsidRPr="0099078A">
        <w:rPr>
          <w:sz w:val="28"/>
          <w:szCs w:val="28"/>
        </w:rPr>
        <w:t xml:space="preserve"> of the Applied Genetic Testing Centre at the National University of Science and Technology.  The affidavit was compiled in terms of section 278 (3) of the Criminal Procedure and Evidence Act (Chapter 9:07).  Zephaniah </w:t>
      </w:r>
      <w:proofErr w:type="spellStart"/>
      <w:r w:rsidR="00F13DCC" w:rsidRPr="0099078A">
        <w:rPr>
          <w:sz w:val="28"/>
          <w:szCs w:val="28"/>
        </w:rPr>
        <w:t>Dhlamini</w:t>
      </w:r>
      <w:proofErr w:type="spellEnd"/>
      <w:r w:rsidR="00F13DCC" w:rsidRPr="0099078A">
        <w:rPr>
          <w:sz w:val="28"/>
          <w:szCs w:val="28"/>
        </w:rPr>
        <w:t xml:space="preserve"> </w:t>
      </w:r>
      <w:proofErr w:type="spellStart"/>
      <w:r w:rsidR="00F13DCC" w:rsidRPr="0099078A">
        <w:rPr>
          <w:sz w:val="28"/>
          <w:szCs w:val="28"/>
        </w:rPr>
        <w:t>analysed</w:t>
      </w:r>
      <w:proofErr w:type="spellEnd"/>
      <w:r w:rsidR="00F13DCC" w:rsidRPr="0099078A">
        <w:rPr>
          <w:sz w:val="28"/>
          <w:szCs w:val="28"/>
        </w:rPr>
        <w:t xml:space="preserve"> the femur, bone and molar teeth samples obtained from the remains of the deceased.  From these result</w:t>
      </w:r>
      <w:r w:rsidR="0044639C" w:rsidRPr="0099078A">
        <w:rPr>
          <w:sz w:val="28"/>
          <w:szCs w:val="28"/>
        </w:rPr>
        <w:t>s</w:t>
      </w:r>
      <w:r w:rsidR="00F13DCC" w:rsidRPr="0099078A">
        <w:rPr>
          <w:sz w:val="28"/>
          <w:szCs w:val="28"/>
        </w:rPr>
        <w:t xml:space="preserve"> he came to the following conclusion:</w:t>
      </w:r>
    </w:p>
    <w:p w:rsidR="00F13DCC" w:rsidRPr="0099078A" w:rsidRDefault="00F13DCC" w:rsidP="0099078A">
      <w:pPr>
        <w:pStyle w:val="NoSpacing"/>
        <w:ind w:left="720"/>
        <w:jc w:val="both"/>
        <w:rPr>
          <w:b/>
          <w:sz w:val="28"/>
          <w:szCs w:val="28"/>
        </w:rPr>
      </w:pPr>
      <w:r w:rsidRPr="0099078A">
        <w:rPr>
          <w:b/>
          <w:sz w:val="28"/>
          <w:szCs w:val="28"/>
        </w:rPr>
        <w:t xml:space="preserve">“DNA profiles were obtained from both tooth and </w:t>
      </w:r>
      <w:r w:rsidR="0044639C" w:rsidRPr="0099078A">
        <w:rPr>
          <w:b/>
          <w:sz w:val="28"/>
          <w:szCs w:val="28"/>
        </w:rPr>
        <w:t>femur</w:t>
      </w:r>
      <w:r w:rsidRPr="0099078A">
        <w:rPr>
          <w:b/>
          <w:sz w:val="28"/>
          <w:szCs w:val="28"/>
        </w:rPr>
        <w:t xml:space="preserve"> sa</w:t>
      </w:r>
      <w:r w:rsidR="0044639C" w:rsidRPr="0099078A">
        <w:rPr>
          <w:b/>
          <w:sz w:val="28"/>
          <w:szCs w:val="28"/>
        </w:rPr>
        <w:t>mples.  The two profiles have a</w:t>
      </w:r>
      <w:r w:rsidR="00240E68">
        <w:rPr>
          <w:b/>
          <w:sz w:val="28"/>
          <w:szCs w:val="28"/>
        </w:rPr>
        <w:t xml:space="preserve"> </w:t>
      </w:r>
      <w:r w:rsidR="00123449">
        <w:rPr>
          <w:b/>
          <w:sz w:val="28"/>
          <w:szCs w:val="28"/>
        </w:rPr>
        <w:t>100% match</w:t>
      </w:r>
      <w:r w:rsidRPr="0099078A">
        <w:rPr>
          <w:b/>
          <w:sz w:val="28"/>
          <w:szCs w:val="28"/>
        </w:rPr>
        <w:t xml:space="preserve"> and it can be concluded that the samples were taken from one individual.”</w:t>
      </w:r>
    </w:p>
    <w:p w:rsidR="00F13DCC" w:rsidRPr="0099078A" w:rsidRDefault="00F13DCC" w:rsidP="0099078A">
      <w:pPr>
        <w:jc w:val="both"/>
        <w:rPr>
          <w:sz w:val="28"/>
          <w:szCs w:val="28"/>
        </w:rPr>
      </w:pPr>
      <w:r w:rsidRPr="0099078A">
        <w:rPr>
          <w:sz w:val="28"/>
          <w:szCs w:val="28"/>
        </w:rPr>
        <w:tab/>
        <w:t xml:space="preserve">The state opened its case by calling </w:t>
      </w:r>
      <w:r w:rsidRPr="0099078A">
        <w:rPr>
          <w:b/>
          <w:sz w:val="28"/>
          <w:szCs w:val="28"/>
        </w:rPr>
        <w:t>LOVEMORE MOYO</w:t>
      </w:r>
      <w:r w:rsidRPr="0099078A">
        <w:rPr>
          <w:sz w:val="28"/>
          <w:szCs w:val="28"/>
        </w:rPr>
        <w:t xml:space="preserve"> as its first witness.  He confirmed that accused is his son.  He</w:t>
      </w:r>
      <w:r w:rsidR="0044639C" w:rsidRPr="0099078A">
        <w:rPr>
          <w:sz w:val="28"/>
          <w:szCs w:val="28"/>
        </w:rPr>
        <w:t xml:space="preserve"> resides at </w:t>
      </w:r>
      <w:proofErr w:type="spellStart"/>
      <w:r w:rsidR="0044639C" w:rsidRPr="0099078A">
        <w:rPr>
          <w:sz w:val="28"/>
          <w:szCs w:val="28"/>
        </w:rPr>
        <w:t>Mawa</w:t>
      </w:r>
      <w:r w:rsidR="00383C98" w:rsidRPr="0099078A">
        <w:rPr>
          <w:sz w:val="28"/>
          <w:szCs w:val="28"/>
        </w:rPr>
        <w:t>ne</w:t>
      </w:r>
      <w:proofErr w:type="spellEnd"/>
      <w:r w:rsidR="00383C98" w:rsidRPr="0099078A">
        <w:rPr>
          <w:sz w:val="28"/>
          <w:szCs w:val="28"/>
        </w:rPr>
        <w:t xml:space="preserve"> 2 V</w:t>
      </w:r>
      <w:r w:rsidR="002B518E">
        <w:rPr>
          <w:sz w:val="28"/>
          <w:szCs w:val="28"/>
        </w:rPr>
        <w:t xml:space="preserve">illage, </w:t>
      </w:r>
      <w:proofErr w:type="spellStart"/>
      <w:r w:rsidR="002B518E">
        <w:rPr>
          <w:sz w:val="28"/>
          <w:szCs w:val="28"/>
        </w:rPr>
        <w:t>Guyu</w:t>
      </w:r>
      <w:proofErr w:type="spellEnd"/>
      <w:r w:rsidR="002B518E">
        <w:rPr>
          <w:sz w:val="28"/>
          <w:szCs w:val="28"/>
        </w:rPr>
        <w:t xml:space="preserve"> in </w:t>
      </w:r>
      <w:proofErr w:type="spellStart"/>
      <w:r w:rsidR="002B518E">
        <w:rPr>
          <w:sz w:val="28"/>
          <w:szCs w:val="28"/>
        </w:rPr>
        <w:t>Gwanda</w:t>
      </w:r>
      <w:proofErr w:type="spellEnd"/>
      <w:r w:rsidR="002B518E">
        <w:rPr>
          <w:sz w:val="28"/>
          <w:szCs w:val="28"/>
        </w:rPr>
        <w:t>.  He sometimes</w:t>
      </w:r>
      <w:r w:rsidR="00383C98" w:rsidRPr="0099078A">
        <w:rPr>
          <w:sz w:val="28"/>
          <w:szCs w:val="28"/>
        </w:rPr>
        <w:t xml:space="preserve"> resides at house number N 95 </w:t>
      </w:r>
      <w:proofErr w:type="spellStart"/>
      <w:r w:rsidR="00383C98" w:rsidRPr="0099078A">
        <w:rPr>
          <w:sz w:val="28"/>
          <w:szCs w:val="28"/>
        </w:rPr>
        <w:t>Vumbachikwe</w:t>
      </w:r>
      <w:proofErr w:type="spellEnd"/>
      <w:r w:rsidR="00383C98" w:rsidRPr="0099078A">
        <w:rPr>
          <w:sz w:val="28"/>
          <w:szCs w:val="28"/>
        </w:rPr>
        <w:t xml:space="preserve"> Mine where he is employed.  The witness testified that on 21</w:t>
      </w:r>
      <w:r w:rsidR="00383C98" w:rsidRPr="0099078A">
        <w:rPr>
          <w:sz w:val="28"/>
          <w:szCs w:val="28"/>
          <w:vertAlign w:val="superscript"/>
        </w:rPr>
        <w:t>st</w:t>
      </w:r>
      <w:r w:rsidR="00383C98" w:rsidRPr="0099078A">
        <w:rPr>
          <w:sz w:val="28"/>
          <w:szCs w:val="28"/>
        </w:rPr>
        <w:t xml:space="preserve"> June 2017 and at around 2100 hours while a</w:t>
      </w:r>
      <w:r w:rsidR="005D1820">
        <w:rPr>
          <w:sz w:val="28"/>
          <w:szCs w:val="28"/>
        </w:rPr>
        <w:t>t his workplace he received a ca</w:t>
      </w:r>
      <w:r w:rsidR="00383C98" w:rsidRPr="0099078A">
        <w:rPr>
          <w:sz w:val="28"/>
          <w:szCs w:val="28"/>
        </w:rPr>
        <w:t>ll from the accused who asked to be picked up from Coll</w:t>
      </w:r>
      <w:r w:rsidR="0044639C" w:rsidRPr="0099078A">
        <w:rPr>
          <w:sz w:val="28"/>
          <w:szCs w:val="28"/>
        </w:rPr>
        <w:t>e</w:t>
      </w:r>
      <w:r w:rsidR="00383C98" w:rsidRPr="0099078A">
        <w:rPr>
          <w:sz w:val="28"/>
          <w:szCs w:val="28"/>
        </w:rPr>
        <w:t xml:space="preserve">en </w:t>
      </w:r>
      <w:proofErr w:type="spellStart"/>
      <w:r w:rsidR="00383C98" w:rsidRPr="0099078A">
        <w:rPr>
          <w:sz w:val="28"/>
          <w:szCs w:val="28"/>
        </w:rPr>
        <w:t>Bawn</w:t>
      </w:r>
      <w:proofErr w:type="spellEnd"/>
      <w:r w:rsidR="005D1820">
        <w:rPr>
          <w:sz w:val="28"/>
          <w:szCs w:val="28"/>
        </w:rPr>
        <w:t>,</w:t>
      </w:r>
      <w:r w:rsidR="00E25E01" w:rsidRPr="0099078A">
        <w:rPr>
          <w:sz w:val="28"/>
          <w:szCs w:val="28"/>
        </w:rPr>
        <w:t xml:space="preserve"> indicating that he had some meat which he intended to send to his mother in South Africa.  The witness refused to go </w:t>
      </w:r>
      <w:r w:rsidR="00EC6F03">
        <w:rPr>
          <w:sz w:val="28"/>
          <w:szCs w:val="28"/>
        </w:rPr>
        <w:t>and pick up the accused but lat</w:t>
      </w:r>
      <w:r w:rsidR="00E25E01" w:rsidRPr="0099078A">
        <w:rPr>
          <w:sz w:val="28"/>
          <w:szCs w:val="28"/>
        </w:rPr>
        <w:t>er gave in</w:t>
      </w:r>
      <w:r w:rsidR="00EC6F03">
        <w:rPr>
          <w:sz w:val="28"/>
          <w:szCs w:val="28"/>
        </w:rPr>
        <w:t xml:space="preserve"> after accused persisted that he needed</w:t>
      </w:r>
      <w:r w:rsidR="00E25E01" w:rsidRPr="0099078A">
        <w:rPr>
          <w:sz w:val="28"/>
          <w:szCs w:val="28"/>
        </w:rPr>
        <w:t xml:space="preserve"> to </w:t>
      </w:r>
      <w:r w:rsidR="00EC6F03">
        <w:rPr>
          <w:sz w:val="28"/>
          <w:szCs w:val="28"/>
        </w:rPr>
        <w:t>be picked up.</w:t>
      </w:r>
      <w:r w:rsidR="00E25E01" w:rsidRPr="0099078A">
        <w:rPr>
          <w:sz w:val="28"/>
          <w:szCs w:val="28"/>
        </w:rPr>
        <w:t xml:space="preserve">  Upon picking up the accused he noticed that he was carrying a satchel and a small plastic bag.  Accused did not disclose what was in the plastic bag but the witness detected a stench emanating from the plastic bag.  At some point accused told the witness that the plastic bag </w:t>
      </w:r>
      <w:r w:rsidR="00E25E01" w:rsidRPr="00D870DA">
        <w:rPr>
          <w:i/>
          <w:sz w:val="28"/>
          <w:szCs w:val="28"/>
        </w:rPr>
        <w:t>“contained money”.</w:t>
      </w:r>
      <w:r w:rsidR="00E25E01" w:rsidRPr="0099078A">
        <w:rPr>
          <w:sz w:val="28"/>
          <w:szCs w:val="28"/>
        </w:rPr>
        <w:t xml:space="preserve">  On</w:t>
      </w:r>
      <w:r w:rsidR="006B3D1C" w:rsidRPr="0099078A">
        <w:rPr>
          <w:sz w:val="28"/>
          <w:szCs w:val="28"/>
        </w:rPr>
        <w:t xml:space="preserve"> being </w:t>
      </w:r>
      <w:r w:rsidR="006B3D1C" w:rsidRPr="0099078A">
        <w:rPr>
          <w:sz w:val="28"/>
          <w:szCs w:val="28"/>
        </w:rPr>
        <w:lastRenderedPageBreak/>
        <w:t>questioned what he meant</w:t>
      </w:r>
      <w:r w:rsidR="00E25E01" w:rsidRPr="0099078A">
        <w:rPr>
          <w:sz w:val="28"/>
          <w:szCs w:val="28"/>
        </w:rPr>
        <w:t xml:space="preserve"> the a</w:t>
      </w:r>
      <w:r w:rsidR="006B3D1C" w:rsidRPr="0099078A">
        <w:rPr>
          <w:sz w:val="28"/>
          <w:szCs w:val="28"/>
        </w:rPr>
        <w:t>c</w:t>
      </w:r>
      <w:r w:rsidR="00E25E01" w:rsidRPr="0099078A">
        <w:rPr>
          <w:sz w:val="28"/>
          <w:szCs w:val="28"/>
        </w:rPr>
        <w:t xml:space="preserve">cused was evasive.  The witness suspected that accused was lying to him and </w:t>
      </w:r>
      <w:r w:rsidR="006B3D1C" w:rsidRPr="0099078A">
        <w:rPr>
          <w:sz w:val="28"/>
          <w:szCs w:val="28"/>
        </w:rPr>
        <w:t>asked</w:t>
      </w:r>
      <w:r w:rsidR="00E25E01" w:rsidRPr="0099078A">
        <w:rPr>
          <w:sz w:val="28"/>
          <w:szCs w:val="28"/>
        </w:rPr>
        <w:t xml:space="preserve"> accused’s elder brother</w:t>
      </w:r>
      <w:r w:rsidR="006B3D1C" w:rsidRPr="0099078A">
        <w:rPr>
          <w:sz w:val="28"/>
          <w:szCs w:val="28"/>
        </w:rPr>
        <w:t xml:space="preserve"> </w:t>
      </w:r>
      <w:r w:rsidR="00E25E01" w:rsidRPr="0099078A">
        <w:rPr>
          <w:sz w:val="28"/>
          <w:szCs w:val="28"/>
        </w:rPr>
        <w:t xml:space="preserve">and one </w:t>
      </w:r>
      <w:proofErr w:type="spellStart"/>
      <w:r w:rsidR="00E25E01" w:rsidRPr="0099078A">
        <w:rPr>
          <w:sz w:val="28"/>
          <w:szCs w:val="28"/>
        </w:rPr>
        <w:t>Thandolwenkosi</w:t>
      </w:r>
      <w:proofErr w:type="spellEnd"/>
      <w:r w:rsidR="00E25E01" w:rsidRPr="0099078A">
        <w:rPr>
          <w:sz w:val="28"/>
          <w:szCs w:val="28"/>
        </w:rPr>
        <w:t xml:space="preserve"> to search the accused’s satchel.  The witness intimated that if anything was amiss the matter was to be reported to the police.  The witness was subjected to cross examination and he maintained that he did not witness the accused murdering the deceased.  We found the </w:t>
      </w:r>
      <w:r w:rsidR="00597F96" w:rsidRPr="0099078A">
        <w:rPr>
          <w:sz w:val="28"/>
          <w:szCs w:val="28"/>
        </w:rPr>
        <w:t>evidence of this witness to be credible, consistent and reliable.  The witness narrated what he knew in connection with the case and nothing more.</w:t>
      </w:r>
    </w:p>
    <w:p w:rsidR="00597F96" w:rsidRPr="0099078A" w:rsidRDefault="00597F96" w:rsidP="0099078A">
      <w:pPr>
        <w:jc w:val="both"/>
        <w:rPr>
          <w:sz w:val="28"/>
          <w:szCs w:val="28"/>
        </w:rPr>
      </w:pPr>
      <w:r w:rsidRPr="0099078A">
        <w:rPr>
          <w:sz w:val="28"/>
          <w:szCs w:val="28"/>
        </w:rPr>
        <w:tab/>
        <w:t xml:space="preserve">The second witness called by the state was </w:t>
      </w:r>
      <w:r w:rsidRPr="0099078A">
        <w:rPr>
          <w:b/>
          <w:sz w:val="28"/>
          <w:szCs w:val="28"/>
        </w:rPr>
        <w:t>SAVEUS MWANAKWAYE</w:t>
      </w:r>
      <w:r w:rsidRPr="0099078A">
        <w:rPr>
          <w:sz w:val="28"/>
          <w:szCs w:val="28"/>
        </w:rPr>
        <w:t xml:space="preserve">.  He is a duly attested member of the </w:t>
      </w:r>
      <w:r w:rsidR="006B3D1C" w:rsidRPr="0099078A">
        <w:rPr>
          <w:sz w:val="28"/>
          <w:szCs w:val="28"/>
        </w:rPr>
        <w:t>Zimbabwe R</w:t>
      </w:r>
      <w:r w:rsidRPr="0099078A">
        <w:rPr>
          <w:sz w:val="28"/>
          <w:szCs w:val="28"/>
        </w:rPr>
        <w:t>epublic Police stationed at the Criminal Investiga</w:t>
      </w:r>
      <w:r w:rsidR="00301A50">
        <w:rPr>
          <w:sz w:val="28"/>
          <w:szCs w:val="28"/>
        </w:rPr>
        <w:t xml:space="preserve">tions Department, </w:t>
      </w:r>
      <w:proofErr w:type="spellStart"/>
      <w:r w:rsidR="00301A50">
        <w:rPr>
          <w:sz w:val="28"/>
          <w:szCs w:val="28"/>
        </w:rPr>
        <w:t>Gwanda</w:t>
      </w:r>
      <w:proofErr w:type="spellEnd"/>
      <w:r w:rsidR="00301A50">
        <w:rPr>
          <w:sz w:val="28"/>
          <w:szCs w:val="28"/>
        </w:rPr>
        <w:t>.  He was</w:t>
      </w:r>
      <w:r w:rsidRPr="0099078A">
        <w:rPr>
          <w:sz w:val="28"/>
          <w:szCs w:val="28"/>
        </w:rPr>
        <w:t xml:space="preserve"> the Inve</w:t>
      </w:r>
      <w:r w:rsidR="006B3D1C" w:rsidRPr="0099078A">
        <w:rPr>
          <w:sz w:val="28"/>
          <w:szCs w:val="28"/>
        </w:rPr>
        <w:t>s</w:t>
      </w:r>
      <w:r w:rsidRPr="0099078A">
        <w:rPr>
          <w:sz w:val="28"/>
          <w:szCs w:val="28"/>
        </w:rPr>
        <w:t>tigating Officer in this case.  He took over the case after the arrest of the accused.  The witness invited the accused to make some indications at the scene of the crime.  He warned the accused of his rights and accused proceeded to make ind</w:t>
      </w:r>
      <w:r w:rsidR="00515BC9">
        <w:rPr>
          <w:sz w:val="28"/>
          <w:szCs w:val="28"/>
        </w:rPr>
        <w:t>ications freely and voluntarily,   without any undue influence.</w:t>
      </w:r>
      <w:r w:rsidRPr="0099078A">
        <w:rPr>
          <w:sz w:val="28"/>
          <w:szCs w:val="28"/>
        </w:rPr>
        <w:t xml:space="preserve">  The</w:t>
      </w:r>
      <w:r w:rsidR="009F1DDF">
        <w:rPr>
          <w:sz w:val="28"/>
          <w:szCs w:val="28"/>
        </w:rPr>
        <w:t xml:space="preserve"> </w:t>
      </w:r>
      <w:r w:rsidRPr="0099078A">
        <w:rPr>
          <w:sz w:val="28"/>
          <w:szCs w:val="28"/>
        </w:rPr>
        <w:t xml:space="preserve">witness led his colleagues Detective </w:t>
      </w:r>
      <w:proofErr w:type="spellStart"/>
      <w:r w:rsidRPr="0099078A">
        <w:rPr>
          <w:sz w:val="28"/>
          <w:szCs w:val="28"/>
        </w:rPr>
        <w:t>Badson</w:t>
      </w:r>
      <w:proofErr w:type="spellEnd"/>
      <w:r w:rsidRPr="0099078A">
        <w:rPr>
          <w:sz w:val="28"/>
          <w:szCs w:val="28"/>
        </w:rPr>
        <w:t xml:space="preserve"> </w:t>
      </w:r>
      <w:proofErr w:type="spellStart"/>
      <w:r w:rsidRPr="0099078A">
        <w:rPr>
          <w:sz w:val="28"/>
          <w:szCs w:val="28"/>
        </w:rPr>
        <w:t>Ndlovu</w:t>
      </w:r>
      <w:proofErr w:type="spellEnd"/>
      <w:r w:rsidRPr="0099078A">
        <w:rPr>
          <w:sz w:val="28"/>
          <w:szCs w:val="28"/>
        </w:rPr>
        <w:t xml:space="preserve"> and </w:t>
      </w:r>
      <w:proofErr w:type="spellStart"/>
      <w:r w:rsidRPr="0099078A">
        <w:rPr>
          <w:sz w:val="28"/>
          <w:szCs w:val="28"/>
        </w:rPr>
        <w:t>Bhekimpilo</w:t>
      </w:r>
      <w:proofErr w:type="spellEnd"/>
      <w:r w:rsidRPr="0099078A">
        <w:rPr>
          <w:sz w:val="28"/>
          <w:szCs w:val="28"/>
        </w:rPr>
        <w:t xml:space="preserve"> </w:t>
      </w:r>
      <w:proofErr w:type="spellStart"/>
      <w:r w:rsidRPr="0099078A">
        <w:rPr>
          <w:sz w:val="28"/>
          <w:szCs w:val="28"/>
        </w:rPr>
        <w:t>Mangena</w:t>
      </w:r>
      <w:proofErr w:type="spellEnd"/>
      <w:r w:rsidR="009F1DDF">
        <w:rPr>
          <w:sz w:val="28"/>
          <w:szCs w:val="28"/>
        </w:rPr>
        <w:t xml:space="preserve"> in</w:t>
      </w:r>
      <w:r w:rsidRPr="0099078A">
        <w:rPr>
          <w:sz w:val="28"/>
          <w:szCs w:val="28"/>
        </w:rPr>
        <w:t xml:space="preserve"> the indications.  Accused indicated the point at which he killed the deceased after which he dragged him for some 80 metres and buried him in a shallow grave.  The deceased’s headless body was exhumed following accused’s indications.  The accused also led the police to the point at which he had hidden the pick and shovel he had used to dig the shallow grave.  It is not in dispute t</w:t>
      </w:r>
      <w:r w:rsidR="006B3D1C" w:rsidRPr="0099078A">
        <w:rPr>
          <w:sz w:val="28"/>
          <w:szCs w:val="28"/>
        </w:rPr>
        <w:t>h</w:t>
      </w:r>
      <w:r w:rsidRPr="0099078A">
        <w:rPr>
          <w:sz w:val="28"/>
          <w:szCs w:val="28"/>
        </w:rPr>
        <w:t xml:space="preserve">at accused admitted cutting off the head of the deceased and testicles using an Okapi knife.  The witness indicated that accused had confessed to murdering the deceased only to backtrack when a warned and cautioned statement was being recorded.  The state did not seek to produce the accused’s warned and cautioned statement.  Under cross examination, the witness </w:t>
      </w:r>
      <w:r w:rsidRPr="0099078A">
        <w:rPr>
          <w:sz w:val="28"/>
          <w:szCs w:val="28"/>
        </w:rPr>
        <w:lastRenderedPageBreak/>
        <w:t>was asked</w:t>
      </w:r>
      <w:r w:rsidR="0068787B" w:rsidRPr="0099078A">
        <w:rPr>
          <w:sz w:val="28"/>
          <w:szCs w:val="28"/>
        </w:rPr>
        <w:t xml:space="preserve"> about the Okapi knife and it was put to him</w:t>
      </w:r>
      <w:r w:rsidR="00BB14F6">
        <w:rPr>
          <w:sz w:val="28"/>
          <w:szCs w:val="28"/>
        </w:rPr>
        <w:t xml:space="preserve"> by defence counsel</w:t>
      </w:r>
      <w:r w:rsidR="0068787B" w:rsidRPr="0099078A">
        <w:rPr>
          <w:sz w:val="28"/>
          <w:szCs w:val="28"/>
        </w:rPr>
        <w:t xml:space="preserve"> that the a</w:t>
      </w:r>
      <w:r w:rsidR="006B3D1C" w:rsidRPr="0099078A">
        <w:rPr>
          <w:sz w:val="28"/>
          <w:szCs w:val="28"/>
        </w:rPr>
        <w:t>c</w:t>
      </w:r>
      <w:r w:rsidR="0068787B" w:rsidRPr="0099078A">
        <w:rPr>
          <w:sz w:val="28"/>
          <w:szCs w:val="28"/>
        </w:rPr>
        <w:t xml:space="preserve">cused did not use the knife to murder the deceased.  The witness in response stated that the accused had told investigators that he had used the knife to kill the deceased.  We found the evidence of this witness to be credible.  He did not exaggerate his evidence.  He was a credible witness and was not </w:t>
      </w:r>
      <w:proofErr w:type="spellStart"/>
      <w:r w:rsidR="0068787B" w:rsidRPr="0099078A">
        <w:rPr>
          <w:sz w:val="28"/>
          <w:szCs w:val="28"/>
        </w:rPr>
        <w:t>controve</w:t>
      </w:r>
      <w:r w:rsidR="006B3D1C" w:rsidRPr="0099078A">
        <w:rPr>
          <w:sz w:val="28"/>
          <w:szCs w:val="28"/>
        </w:rPr>
        <w:t>r</w:t>
      </w:r>
      <w:r w:rsidR="0068787B" w:rsidRPr="0099078A">
        <w:rPr>
          <w:sz w:val="28"/>
          <w:szCs w:val="28"/>
        </w:rPr>
        <w:t>ted</w:t>
      </w:r>
      <w:proofErr w:type="spellEnd"/>
      <w:r w:rsidR="0068787B" w:rsidRPr="0099078A">
        <w:rPr>
          <w:sz w:val="28"/>
          <w:szCs w:val="28"/>
        </w:rPr>
        <w:t xml:space="preserve"> under cross examination in any material respects.</w:t>
      </w:r>
    </w:p>
    <w:p w:rsidR="0068787B" w:rsidRPr="0099078A" w:rsidRDefault="0068787B" w:rsidP="0099078A">
      <w:pPr>
        <w:jc w:val="both"/>
        <w:rPr>
          <w:sz w:val="28"/>
          <w:szCs w:val="28"/>
        </w:rPr>
      </w:pPr>
      <w:r w:rsidRPr="0099078A">
        <w:rPr>
          <w:sz w:val="28"/>
          <w:szCs w:val="28"/>
        </w:rPr>
        <w:tab/>
        <w:t xml:space="preserve">The state applied to have the evidence of </w:t>
      </w:r>
      <w:proofErr w:type="spellStart"/>
      <w:r w:rsidRPr="0099078A">
        <w:rPr>
          <w:sz w:val="28"/>
          <w:szCs w:val="28"/>
        </w:rPr>
        <w:t>Thandolwenkosi</w:t>
      </w:r>
      <w:proofErr w:type="spellEnd"/>
      <w:r w:rsidRPr="0099078A">
        <w:rPr>
          <w:sz w:val="28"/>
          <w:szCs w:val="28"/>
        </w:rPr>
        <w:t xml:space="preserve"> </w:t>
      </w:r>
      <w:proofErr w:type="spellStart"/>
      <w:r w:rsidRPr="0099078A">
        <w:rPr>
          <w:sz w:val="28"/>
          <w:szCs w:val="28"/>
        </w:rPr>
        <w:t>Ndlovu</w:t>
      </w:r>
      <w:proofErr w:type="spellEnd"/>
      <w:r w:rsidRPr="0099078A">
        <w:rPr>
          <w:sz w:val="28"/>
          <w:szCs w:val="28"/>
        </w:rPr>
        <w:t xml:space="preserve"> and Inspector </w:t>
      </w:r>
      <w:proofErr w:type="spellStart"/>
      <w:r w:rsidRPr="0099078A">
        <w:rPr>
          <w:sz w:val="28"/>
          <w:szCs w:val="28"/>
        </w:rPr>
        <w:t>Charara</w:t>
      </w:r>
      <w:proofErr w:type="spellEnd"/>
      <w:r w:rsidRPr="0099078A">
        <w:rPr>
          <w:sz w:val="28"/>
          <w:szCs w:val="28"/>
        </w:rPr>
        <w:t xml:space="preserve"> expunged from the record.  The state could not locate these witnesses.  The court accordingly expunged the evidence of the witness</w:t>
      </w:r>
      <w:r w:rsidR="006B3D1C" w:rsidRPr="0099078A">
        <w:rPr>
          <w:sz w:val="28"/>
          <w:szCs w:val="28"/>
        </w:rPr>
        <w:t>e</w:t>
      </w:r>
      <w:r w:rsidRPr="0099078A">
        <w:rPr>
          <w:sz w:val="28"/>
          <w:szCs w:val="28"/>
        </w:rPr>
        <w:t>s as contained in the outline of the state case.  At that stage the state sought and obtained the admission of th</w:t>
      </w:r>
      <w:r w:rsidR="006B3D1C" w:rsidRPr="0099078A">
        <w:rPr>
          <w:sz w:val="28"/>
          <w:szCs w:val="28"/>
        </w:rPr>
        <w:t>e</w:t>
      </w:r>
      <w:r w:rsidRPr="0099078A">
        <w:rPr>
          <w:sz w:val="28"/>
          <w:szCs w:val="28"/>
        </w:rPr>
        <w:t xml:space="preserve"> evidence of the following witnesses in terms of section 314 of the Criminal Procedure and Evidence Act, namely:</w:t>
      </w:r>
    </w:p>
    <w:p w:rsidR="0068787B" w:rsidRPr="0099078A" w:rsidRDefault="006B3D1C" w:rsidP="0099078A">
      <w:pPr>
        <w:pStyle w:val="ListParagraph"/>
        <w:numPr>
          <w:ilvl w:val="0"/>
          <w:numId w:val="2"/>
        </w:numPr>
        <w:jc w:val="both"/>
        <w:rPr>
          <w:sz w:val="28"/>
          <w:szCs w:val="28"/>
        </w:rPr>
      </w:pPr>
      <w:proofErr w:type="spellStart"/>
      <w:r w:rsidRPr="0099078A">
        <w:rPr>
          <w:sz w:val="28"/>
          <w:szCs w:val="28"/>
        </w:rPr>
        <w:t>Muchengeti</w:t>
      </w:r>
      <w:proofErr w:type="spellEnd"/>
      <w:r w:rsidRPr="0099078A">
        <w:rPr>
          <w:sz w:val="28"/>
          <w:szCs w:val="28"/>
        </w:rPr>
        <w:t xml:space="preserve"> </w:t>
      </w:r>
      <w:proofErr w:type="spellStart"/>
      <w:r w:rsidRPr="0099078A">
        <w:rPr>
          <w:sz w:val="28"/>
          <w:szCs w:val="28"/>
        </w:rPr>
        <w:t>Mazando</w:t>
      </w:r>
      <w:proofErr w:type="spellEnd"/>
    </w:p>
    <w:p w:rsidR="00D2249D" w:rsidRPr="0099078A" w:rsidRDefault="00D2249D" w:rsidP="0099078A">
      <w:pPr>
        <w:pStyle w:val="ListParagraph"/>
        <w:numPr>
          <w:ilvl w:val="0"/>
          <w:numId w:val="2"/>
        </w:numPr>
        <w:jc w:val="both"/>
        <w:rPr>
          <w:sz w:val="28"/>
          <w:szCs w:val="28"/>
        </w:rPr>
      </w:pPr>
      <w:r w:rsidRPr="0099078A">
        <w:rPr>
          <w:sz w:val="28"/>
          <w:szCs w:val="28"/>
        </w:rPr>
        <w:t xml:space="preserve">Michael </w:t>
      </w:r>
      <w:proofErr w:type="spellStart"/>
      <w:r w:rsidRPr="0099078A">
        <w:rPr>
          <w:sz w:val="28"/>
          <w:szCs w:val="28"/>
        </w:rPr>
        <w:t>Tsanangurai</w:t>
      </w:r>
      <w:proofErr w:type="spellEnd"/>
    </w:p>
    <w:p w:rsidR="00D2249D" w:rsidRPr="0099078A" w:rsidRDefault="00D2249D" w:rsidP="0099078A">
      <w:pPr>
        <w:pStyle w:val="ListParagraph"/>
        <w:numPr>
          <w:ilvl w:val="0"/>
          <w:numId w:val="2"/>
        </w:numPr>
        <w:jc w:val="both"/>
        <w:rPr>
          <w:sz w:val="28"/>
          <w:szCs w:val="28"/>
        </w:rPr>
      </w:pPr>
      <w:proofErr w:type="spellStart"/>
      <w:r w:rsidRPr="0099078A">
        <w:rPr>
          <w:sz w:val="28"/>
          <w:szCs w:val="28"/>
        </w:rPr>
        <w:t>Perseverence</w:t>
      </w:r>
      <w:proofErr w:type="spellEnd"/>
      <w:r w:rsidRPr="0099078A">
        <w:rPr>
          <w:sz w:val="28"/>
          <w:szCs w:val="28"/>
        </w:rPr>
        <w:t xml:space="preserve">  </w:t>
      </w:r>
      <w:proofErr w:type="spellStart"/>
      <w:r w:rsidRPr="0099078A">
        <w:rPr>
          <w:sz w:val="28"/>
          <w:szCs w:val="28"/>
        </w:rPr>
        <w:t>Damaseke</w:t>
      </w:r>
      <w:proofErr w:type="spellEnd"/>
    </w:p>
    <w:p w:rsidR="00D2249D" w:rsidRPr="0099078A" w:rsidRDefault="00D2249D" w:rsidP="0099078A">
      <w:pPr>
        <w:ind w:firstLine="720"/>
        <w:jc w:val="both"/>
        <w:rPr>
          <w:sz w:val="28"/>
          <w:szCs w:val="28"/>
        </w:rPr>
      </w:pPr>
      <w:r w:rsidRPr="0099078A">
        <w:rPr>
          <w:sz w:val="28"/>
          <w:szCs w:val="28"/>
        </w:rPr>
        <w:t>The state</w:t>
      </w:r>
      <w:r w:rsidR="001F1E8F">
        <w:rPr>
          <w:sz w:val="28"/>
          <w:szCs w:val="28"/>
        </w:rPr>
        <w:t xml:space="preserve"> closed its case without leading</w:t>
      </w:r>
      <w:r w:rsidRPr="0099078A">
        <w:rPr>
          <w:sz w:val="28"/>
          <w:szCs w:val="28"/>
        </w:rPr>
        <w:t xml:space="preserve"> further evidence.</w:t>
      </w:r>
    </w:p>
    <w:p w:rsidR="00D2249D" w:rsidRPr="0099078A" w:rsidRDefault="00D2249D" w:rsidP="0099078A">
      <w:pPr>
        <w:jc w:val="both"/>
        <w:rPr>
          <w:b/>
          <w:sz w:val="28"/>
          <w:szCs w:val="28"/>
        </w:rPr>
      </w:pPr>
      <w:r w:rsidRPr="0099078A">
        <w:rPr>
          <w:b/>
          <w:sz w:val="28"/>
          <w:szCs w:val="28"/>
        </w:rPr>
        <w:t>Defence case</w:t>
      </w:r>
    </w:p>
    <w:p w:rsidR="005834D6" w:rsidRDefault="00D2249D" w:rsidP="005834D6">
      <w:pPr>
        <w:ind w:firstLine="720"/>
        <w:jc w:val="both"/>
        <w:rPr>
          <w:sz w:val="28"/>
          <w:szCs w:val="28"/>
        </w:rPr>
      </w:pPr>
      <w:r w:rsidRPr="0099078A">
        <w:rPr>
          <w:sz w:val="28"/>
          <w:szCs w:val="28"/>
        </w:rPr>
        <w:t>The accused elected to give evidence under oath.  He largely stuck to his defence outline.  He stated that on the day in question he was herding</w:t>
      </w:r>
      <w:r w:rsidR="006B3D1C" w:rsidRPr="0099078A">
        <w:rPr>
          <w:sz w:val="28"/>
          <w:szCs w:val="28"/>
        </w:rPr>
        <w:t xml:space="preserve"> cattle.  He then came across t</w:t>
      </w:r>
      <w:r w:rsidRPr="0099078A">
        <w:rPr>
          <w:sz w:val="28"/>
          <w:szCs w:val="28"/>
        </w:rPr>
        <w:t>he body of a person who was</w:t>
      </w:r>
      <w:r w:rsidR="004517A1">
        <w:rPr>
          <w:sz w:val="28"/>
          <w:szCs w:val="28"/>
        </w:rPr>
        <w:t xml:space="preserve"> motionless</w:t>
      </w:r>
      <w:r w:rsidRPr="0099078A">
        <w:rPr>
          <w:sz w:val="28"/>
          <w:szCs w:val="28"/>
        </w:rPr>
        <w:t xml:space="preserve"> lying done with his face facing down.  The unknown individual had a wound at the back of his head.   Accused says he approached the deceased and turned his face upwards and placed </w:t>
      </w:r>
      <w:r w:rsidRPr="0099078A">
        <w:rPr>
          <w:sz w:val="28"/>
          <w:szCs w:val="28"/>
        </w:rPr>
        <w:lastRenderedPageBreak/>
        <w:t>his hand around the throat to a</w:t>
      </w:r>
      <w:r w:rsidR="006B3D1C" w:rsidRPr="0099078A">
        <w:rPr>
          <w:sz w:val="28"/>
          <w:szCs w:val="28"/>
        </w:rPr>
        <w:t>s</w:t>
      </w:r>
      <w:r w:rsidRPr="0099078A">
        <w:rPr>
          <w:sz w:val="28"/>
          <w:szCs w:val="28"/>
        </w:rPr>
        <w:t>certain if the still had a pulse.  The accused quickly realised that the person was dead and there was some blood</w:t>
      </w:r>
      <w:r w:rsidR="007A0060" w:rsidRPr="0099078A">
        <w:rPr>
          <w:sz w:val="28"/>
          <w:szCs w:val="28"/>
        </w:rPr>
        <w:t xml:space="preserve"> on the ground next to the body.  The accused stated that he walked away from the already dead person</w:t>
      </w:r>
      <w:r w:rsidR="00E103BF">
        <w:rPr>
          <w:sz w:val="28"/>
          <w:szCs w:val="28"/>
        </w:rPr>
        <w:t>.  H</w:t>
      </w:r>
      <w:r w:rsidR="007A0060" w:rsidRPr="0099078A">
        <w:rPr>
          <w:sz w:val="28"/>
          <w:szCs w:val="28"/>
        </w:rPr>
        <w:t>e</w:t>
      </w:r>
      <w:r w:rsidR="00E103BF">
        <w:rPr>
          <w:sz w:val="28"/>
          <w:szCs w:val="28"/>
        </w:rPr>
        <w:t xml:space="preserve"> then</w:t>
      </w:r>
      <w:r w:rsidR="007A0060" w:rsidRPr="0099078A">
        <w:rPr>
          <w:sz w:val="28"/>
          <w:szCs w:val="28"/>
        </w:rPr>
        <w:t xml:space="preserve"> recalled that a friend of his</w:t>
      </w:r>
      <w:r w:rsidR="00E103BF">
        <w:rPr>
          <w:sz w:val="28"/>
          <w:szCs w:val="28"/>
        </w:rPr>
        <w:t>,</w:t>
      </w:r>
      <w:r w:rsidR="007A0060" w:rsidRPr="0099078A">
        <w:rPr>
          <w:sz w:val="28"/>
          <w:szCs w:val="28"/>
        </w:rPr>
        <w:t xml:space="preserve"> C</w:t>
      </w:r>
      <w:r w:rsidR="006B3D1C" w:rsidRPr="0099078A">
        <w:rPr>
          <w:sz w:val="28"/>
          <w:szCs w:val="28"/>
        </w:rPr>
        <w:t>osmos</w:t>
      </w:r>
      <w:r w:rsidR="007A0060" w:rsidRPr="0099078A">
        <w:rPr>
          <w:sz w:val="28"/>
          <w:szCs w:val="28"/>
        </w:rPr>
        <w:t xml:space="preserve"> Zhou had previously told him that there was a person in </w:t>
      </w:r>
      <w:proofErr w:type="spellStart"/>
      <w:r w:rsidR="007A0060" w:rsidRPr="0099078A">
        <w:rPr>
          <w:sz w:val="28"/>
          <w:szCs w:val="28"/>
        </w:rPr>
        <w:t>Chiredzi</w:t>
      </w:r>
      <w:proofErr w:type="spellEnd"/>
      <w:r w:rsidR="007A0060" w:rsidRPr="0099078A">
        <w:rPr>
          <w:sz w:val="28"/>
          <w:szCs w:val="28"/>
        </w:rPr>
        <w:t xml:space="preserve"> who could purchase body parts for US$25 000.  The accused made a decision to harvest body parts from the deceased.  He returned to the deceased and produced an Okap</w:t>
      </w:r>
      <w:r w:rsidR="002237F9">
        <w:rPr>
          <w:sz w:val="28"/>
          <w:szCs w:val="28"/>
        </w:rPr>
        <w:t>i knife and severed the head before</w:t>
      </w:r>
      <w:r w:rsidR="007A0060" w:rsidRPr="0099078A">
        <w:rPr>
          <w:sz w:val="28"/>
          <w:szCs w:val="28"/>
        </w:rPr>
        <w:t xml:space="preserve"> cut</w:t>
      </w:r>
      <w:r w:rsidR="002237F9">
        <w:rPr>
          <w:sz w:val="28"/>
          <w:szCs w:val="28"/>
        </w:rPr>
        <w:t>ting</w:t>
      </w:r>
      <w:r w:rsidR="007A0060" w:rsidRPr="0099078A">
        <w:rPr>
          <w:sz w:val="28"/>
          <w:szCs w:val="28"/>
        </w:rPr>
        <w:t xml:space="preserve"> off the testicles.  Accused placed the body parts in a plastic bag.  He</w:t>
      </w:r>
      <w:r w:rsidR="00981E83">
        <w:rPr>
          <w:sz w:val="28"/>
          <w:szCs w:val="28"/>
        </w:rPr>
        <w:t xml:space="preserve"> obtained a pick and shovel,</w:t>
      </w:r>
      <w:r w:rsidR="007A0060" w:rsidRPr="0099078A">
        <w:rPr>
          <w:sz w:val="28"/>
          <w:szCs w:val="28"/>
        </w:rPr>
        <w:t xml:space="preserve"> dug a shallow grave</w:t>
      </w:r>
      <w:r w:rsidR="00981E83">
        <w:rPr>
          <w:sz w:val="28"/>
          <w:szCs w:val="28"/>
        </w:rPr>
        <w:t xml:space="preserve">, </w:t>
      </w:r>
      <w:r w:rsidR="007A0060" w:rsidRPr="0099078A">
        <w:rPr>
          <w:sz w:val="28"/>
          <w:szCs w:val="28"/>
        </w:rPr>
        <w:t xml:space="preserve">and buried the remains of the deceased.  The accused then boarded transport to his home at </w:t>
      </w:r>
      <w:proofErr w:type="spellStart"/>
      <w:r w:rsidR="007A0060" w:rsidRPr="0099078A">
        <w:rPr>
          <w:sz w:val="28"/>
          <w:szCs w:val="28"/>
        </w:rPr>
        <w:t>Mawane</w:t>
      </w:r>
      <w:proofErr w:type="spellEnd"/>
      <w:r w:rsidR="007A0060" w:rsidRPr="0099078A">
        <w:rPr>
          <w:sz w:val="28"/>
          <w:szCs w:val="28"/>
        </w:rPr>
        <w:t xml:space="preserve"> in the </w:t>
      </w:r>
      <w:proofErr w:type="spellStart"/>
      <w:r w:rsidR="007A0060" w:rsidRPr="0099078A">
        <w:rPr>
          <w:sz w:val="28"/>
          <w:szCs w:val="28"/>
        </w:rPr>
        <w:t>Gu</w:t>
      </w:r>
      <w:r w:rsidR="006B3D1C" w:rsidRPr="0099078A">
        <w:rPr>
          <w:sz w:val="28"/>
          <w:szCs w:val="28"/>
        </w:rPr>
        <w:t>y</w:t>
      </w:r>
      <w:r w:rsidR="007A0060" w:rsidRPr="0099078A">
        <w:rPr>
          <w:sz w:val="28"/>
          <w:szCs w:val="28"/>
        </w:rPr>
        <w:t>u</w:t>
      </w:r>
      <w:proofErr w:type="spellEnd"/>
      <w:r w:rsidR="007A0060" w:rsidRPr="0099078A">
        <w:rPr>
          <w:sz w:val="28"/>
          <w:szCs w:val="28"/>
        </w:rPr>
        <w:t xml:space="preserve"> area.  The following day accused observed that the severed head was rotting.  Accused obtained a </w:t>
      </w:r>
      <w:r w:rsidR="006B3D1C" w:rsidRPr="0099078A">
        <w:rPr>
          <w:sz w:val="28"/>
          <w:szCs w:val="28"/>
        </w:rPr>
        <w:t>hair</w:t>
      </w:r>
      <w:r w:rsidR="007A0060" w:rsidRPr="0099078A">
        <w:rPr>
          <w:sz w:val="28"/>
          <w:szCs w:val="28"/>
        </w:rPr>
        <w:t xml:space="preserve"> clipper and started shaving the hair.  Accused states that there was an offensive stench from the remains of the deceased.  He kept on trying to lo</w:t>
      </w:r>
      <w:r w:rsidR="006B3D1C" w:rsidRPr="0099078A">
        <w:rPr>
          <w:sz w:val="28"/>
          <w:szCs w:val="28"/>
        </w:rPr>
        <w:t>cate the</w:t>
      </w:r>
      <w:r w:rsidR="00620A49">
        <w:rPr>
          <w:sz w:val="28"/>
          <w:szCs w:val="28"/>
        </w:rPr>
        <w:t xml:space="preserve">  </w:t>
      </w:r>
      <w:r w:rsidR="006B3D1C" w:rsidRPr="0099078A">
        <w:rPr>
          <w:sz w:val="28"/>
          <w:szCs w:val="28"/>
        </w:rPr>
        <w:t xml:space="preserve"> </w:t>
      </w:r>
      <w:proofErr w:type="gramStart"/>
      <w:r w:rsidR="006B3D1C" w:rsidRPr="0099078A">
        <w:rPr>
          <w:sz w:val="28"/>
          <w:szCs w:val="28"/>
        </w:rPr>
        <w:t>phone</w:t>
      </w:r>
      <w:r w:rsidR="00014C70">
        <w:rPr>
          <w:sz w:val="28"/>
          <w:szCs w:val="28"/>
        </w:rPr>
        <w:t xml:space="preserve"> </w:t>
      </w:r>
      <w:r w:rsidR="005E1F16">
        <w:rPr>
          <w:sz w:val="28"/>
          <w:szCs w:val="28"/>
        </w:rPr>
        <w:t xml:space="preserve"> </w:t>
      </w:r>
      <w:r w:rsidR="006B3D1C" w:rsidRPr="0099078A">
        <w:rPr>
          <w:sz w:val="28"/>
          <w:szCs w:val="28"/>
        </w:rPr>
        <w:t>numbers</w:t>
      </w:r>
      <w:proofErr w:type="gramEnd"/>
      <w:r w:rsidR="006B3D1C" w:rsidRPr="0099078A">
        <w:rPr>
          <w:sz w:val="28"/>
          <w:szCs w:val="28"/>
        </w:rPr>
        <w:t xml:space="preserve"> of Cosmo</w:t>
      </w:r>
      <w:r w:rsidR="007A0060" w:rsidRPr="0099078A">
        <w:rPr>
          <w:sz w:val="28"/>
          <w:szCs w:val="28"/>
        </w:rPr>
        <w:t>s Zhou but failed to do so.  Accused revealed that he was going to dispose of the body parts if he failed to locate Cosm</w:t>
      </w:r>
      <w:r w:rsidR="00E367E2" w:rsidRPr="0099078A">
        <w:rPr>
          <w:sz w:val="28"/>
          <w:szCs w:val="28"/>
        </w:rPr>
        <w:t>o</w:t>
      </w:r>
      <w:r w:rsidR="007A0060" w:rsidRPr="0099078A">
        <w:rPr>
          <w:sz w:val="28"/>
          <w:szCs w:val="28"/>
        </w:rPr>
        <w:t xml:space="preserve">s Zhou.  </w:t>
      </w:r>
      <w:r w:rsidR="00620A49">
        <w:rPr>
          <w:sz w:val="28"/>
          <w:szCs w:val="28"/>
        </w:rPr>
        <w:t>Accused was subjected to extensive</w:t>
      </w:r>
      <w:r w:rsidR="00E367E2" w:rsidRPr="0099078A">
        <w:rPr>
          <w:sz w:val="28"/>
          <w:szCs w:val="28"/>
        </w:rPr>
        <w:t xml:space="preserve"> cross examination.  The court found the accused’s version to be highly improbable.  Firstly, the accused had the tools to commit the murder in the form of an Okapi knife.  Secondly, he had the tools to dispose of the remains of the deceased</w:t>
      </w:r>
      <w:r w:rsidR="004D5D26">
        <w:rPr>
          <w:sz w:val="28"/>
          <w:szCs w:val="28"/>
        </w:rPr>
        <w:t>,</w:t>
      </w:r>
      <w:r w:rsidR="00E367E2" w:rsidRPr="0099078A">
        <w:rPr>
          <w:sz w:val="28"/>
          <w:szCs w:val="28"/>
        </w:rPr>
        <w:t xml:space="preserve"> a shovel and a pick.  He was evidently prepared and the offence was premeditated.  Thirdly, it could not be for</w:t>
      </w:r>
      <w:r w:rsidR="00570CCD" w:rsidRPr="0099078A">
        <w:rPr>
          <w:sz w:val="28"/>
          <w:szCs w:val="28"/>
        </w:rPr>
        <w:t>t</w:t>
      </w:r>
      <w:r w:rsidR="00E367E2" w:rsidRPr="0099078A">
        <w:rPr>
          <w:sz w:val="28"/>
          <w:szCs w:val="28"/>
        </w:rPr>
        <w:t xml:space="preserve">uitous that accused </w:t>
      </w:r>
      <w:r w:rsidR="00142151">
        <w:rPr>
          <w:sz w:val="28"/>
          <w:szCs w:val="28"/>
        </w:rPr>
        <w:t>just stumbled upon the body of the deceased.</w:t>
      </w:r>
      <w:r w:rsidR="00E367E2" w:rsidRPr="0099078A">
        <w:rPr>
          <w:sz w:val="28"/>
          <w:szCs w:val="28"/>
        </w:rPr>
        <w:t xml:space="preserve">  Fourthly, the accused targeted the</w:t>
      </w:r>
      <w:r w:rsidR="00B10D61" w:rsidRPr="0099078A">
        <w:rPr>
          <w:sz w:val="28"/>
          <w:szCs w:val="28"/>
        </w:rPr>
        <w:t xml:space="preserve"> head and severed it.  He then cut off the testicles.  He obtained a plastic bag and placed these human body parts in this bag and left the scene.  The behaviour of the accused is consis</w:t>
      </w:r>
      <w:r w:rsidR="00570CCD" w:rsidRPr="0099078A">
        <w:rPr>
          <w:sz w:val="28"/>
          <w:szCs w:val="28"/>
        </w:rPr>
        <w:t>te</w:t>
      </w:r>
      <w:r w:rsidR="00B10D61" w:rsidRPr="0099078A">
        <w:rPr>
          <w:sz w:val="28"/>
          <w:szCs w:val="28"/>
        </w:rPr>
        <w:t>nt with the killing of the deceased with an intention to harvest the body parts for sale.  The coincidence that accuse</w:t>
      </w:r>
      <w:r w:rsidR="00570CCD" w:rsidRPr="0099078A">
        <w:rPr>
          <w:sz w:val="28"/>
          <w:szCs w:val="28"/>
        </w:rPr>
        <w:t xml:space="preserve">d came </w:t>
      </w:r>
      <w:r w:rsidR="00570CCD" w:rsidRPr="0099078A">
        <w:rPr>
          <w:sz w:val="28"/>
          <w:szCs w:val="28"/>
        </w:rPr>
        <w:lastRenderedPageBreak/>
        <w:t>into contact with the bod</w:t>
      </w:r>
      <w:r w:rsidR="00B10D61" w:rsidRPr="0099078A">
        <w:rPr>
          <w:sz w:val="28"/>
          <w:szCs w:val="28"/>
        </w:rPr>
        <w:t xml:space="preserve">y of a deceased person by chance is simply beyond human experience.  This court </w:t>
      </w:r>
      <w:proofErr w:type="gramStart"/>
      <w:r w:rsidR="00B10D61" w:rsidRPr="0099078A">
        <w:rPr>
          <w:sz w:val="28"/>
          <w:szCs w:val="28"/>
        </w:rPr>
        <w:t>notes</w:t>
      </w:r>
      <w:r w:rsidR="00415C29">
        <w:rPr>
          <w:sz w:val="28"/>
          <w:szCs w:val="28"/>
        </w:rPr>
        <w:t>,</w:t>
      </w:r>
      <w:proofErr w:type="gramEnd"/>
      <w:r w:rsidR="00137662">
        <w:rPr>
          <w:sz w:val="28"/>
          <w:szCs w:val="28"/>
        </w:rPr>
        <w:t xml:space="preserve"> </w:t>
      </w:r>
      <w:r w:rsidR="00B10D61" w:rsidRPr="0099078A">
        <w:rPr>
          <w:sz w:val="28"/>
          <w:szCs w:val="28"/>
        </w:rPr>
        <w:t>that the accused’s own testimony places him at the scene of the crime.  The accused’s</w:t>
      </w:r>
      <w:r w:rsidR="00656CC1" w:rsidRPr="0099078A">
        <w:rPr>
          <w:sz w:val="28"/>
          <w:szCs w:val="28"/>
        </w:rPr>
        <w:t xml:space="preserve"> testimony fits in with the findings of the post mortem report.  The examination by t</w:t>
      </w:r>
      <w:r w:rsidR="00570CCD" w:rsidRPr="0099078A">
        <w:rPr>
          <w:sz w:val="28"/>
          <w:szCs w:val="28"/>
        </w:rPr>
        <w:t>h</w:t>
      </w:r>
      <w:r w:rsidR="00656CC1" w:rsidRPr="0099078A">
        <w:rPr>
          <w:sz w:val="28"/>
          <w:szCs w:val="28"/>
        </w:rPr>
        <w:t>e pathologist ind</w:t>
      </w:r>
      <w:r w:rsidR="00570CCD" w:rsidRPr="0099078A">
        <w:rPr>
          <w:sz w:val="28"/>
          <w:szCs w:val="28"/>
        </w:rPr>
        <w:t>icates a cut between the skull o</w:t>
      </w:r>
      <w:r w:rsidR="00656CC1" w:rsidRPr="0099078A">
        <w:rPr>
          <w:sz w:val="28"/>
          <w:szCs w:val="28"/>
        </w:rPr>
        <w:t>f the deceased and the spinal cord.  The accused used an Okapi knife to sever the head of the deceased.  The accused’s conduct of cutting off the deceased’s testicles was clearly in furtherance of his desire to mak</w:t>
      </w:r>
      <w:r w:rsidR="00137662">
        <w:rPr>
          <w:sz w:val="28"/>
          <w:szCs w:val="28"/>
        </w:rPr>
        <w:t>e money.  When accused</w:t>
      </w:r>
      <w:r w:rsidR="00656CC1" w:rsidRPr="0099078A">
        <w:rPr>
          <w:sz w:val="28"/>
          <w:szCs w:val="28"/>
        </w:rPr>
        <w:t xml:space="preserve"> by his father what was contained in his plastic bag he pointed out that “</w:t>
      </w:r>
      <w:r w:rsidR="00656CC1" w:rsidRPr="00137662">
        <w:rPr>
          <w:i/>
          <w:sz w:val="28"/>
          <w:szCs w:val="28"/>
        </w:rPr>
        <w:t>there was money”</w:t>
      </w:r>
      <w:r w:rsidR="00656CC1" w:rsidRPr="0099078A">
        <w:rPr>
          <w:sz w:val="28"/>
          <w:szCs w:val="28"/>
        </w:rPr>
        <w:t xml:space="preserve"> in that plastic bag.  The court finds that the</w:t>
      </w:r>
      <w:r w:rsidR="00570CCD" w:rsidRPr="0099078A">
        <w:rPr>
          <w:sz w:val="28"/>
          <w:szCs w:val="28"/>
        </w:rPr>
        <w:t xml:space="preserve"> </w:t>
      </w:r>
      <w:r w:rsidR="001A4EED" w:rsidRPr="0099078A">
        <w:rPr>
          <w:sz w:val="28"/>
          <w:szCs w:val="28"/>
        </w:rPr>
        <w:t>accused’s</w:t>
      </w:r>
      <w:r w:rsidR="002D2382">
        <w:rPr>
          <w:sz w:val="28"/>
          <w:szCs w:val="28"/>
        </w:rPr>
        <w:t xml:space="preserve"> defence is not only false but palpa</w:t>
      </w:r>
      <w:r w:rsidR="001A4EED" w:rsidRPr="0099078A">
        <w:rPr>
          <w:sz w:val="28"/>
          <w:szCs w:val="28"/>
        </w:rPr>
        <w:t>bly false, and not within</w:t>
      </w:r>
      <w:r w:rsidR="00570CCD" w:rsidRPr="0099078A">
        <w:rPr>
          <w:sz w:val="28"/>
          <w:szCs w:val="28"/>
        </w:rPr>
        <w:t xml:space="preserve"> </w:t>
      </w:r>
      <w:r w:rsidR="001A4EED" w:rsidRPr="0099078A">
        <w:rPr>
          <w:sz w:val="28"/>
          <w:szCs w:val="28"/>
        </w:rPr>
        <w:t xml:space="preserve">ordinary human experience. A normal and reasonable thinking person who comes upon a dead body would ordinarily report the matter to the police or alert neighbours.  The accused’s endeavour to conceal the dead body by placing the body in a shallow grave is consistent with the murder of the deceased person by the accused.  </w:t>
      </w:r>
    </w:p>
    <w:p w:rsidR="005834D6" w:rsidRPr="005834D6" w:rsidRDefault="005834D6" w:rsidP="005834D6">
      <w:pPr>
        <w:jc w:val="both"/>
        <w:rPr>
          <w:b/>
          <w:sz w:val="28"/>
          <w:szCs w:val="28"/>
        </w:rPr>
      </w:pPr>
      <w:r w:rsidRPr="005834D6">
        <w:rPr>
          <w:b/>
          <w:sz w:val="28"/>
          <w:szCs w:val="28"/>
        </w:rPr>
        <w:t>Analysis of the law</w:t>
      </w:r>
    </w:p>
    <w:p w:rsidR="00D2249D" w:rsidRPr="0099078A" w:rsidRDefault="001A4EED" w:rsidP="0099078A">
      <w:pPr>
        <w:ind w:firstLine="720"/>
        <w:jc w:val="both"/>
        <w:rPr>
          <w:sz w:val="28"/>
          <w:szCs w:val="28"/>
        </w:rPr>
      </w:pPr>
      <w:r w:rsidRPr="0099078A">
        <w:rPr>
          <w:sz w:val="28"/>
          <w:szCs w:val="28"/>
        </w:rPr>
        <w:t>The court is alive to the fact that there is no direct evide</w:t>
      </w:r>
      <w:r w:rsidR="00A91A29">
        <w:rPr>
          <w:sz w:val="28"/>
          <w:szCs w:val="28"/>
        </w:rPr>
        <w:t>nce of an eye-witness account on</w:t>
      </w:r>
      <w:r w:rsidRPr="0099078A">
        <w:rPr>
          <w:sz w:val="28"/>
          <w:szCs w:val="28"/>
        </w:rPr>
        <w:t xml:space="preserve"> how the deceased</w:t>
      </w:r>
      <w:r w:rsidR="00A91A29">
        <w:rPr>
          <w:sz w:val="28"/>
          <w:szCs w:val="28"/>
        </w:rPr>
        <w:t xml:space="preserve"> met his demise.</w:t>
      </w:r>
      <w:r w:rsidRPr="0099078A">
        <w:rPr>
          <w:sz w:val="28"/>
          <w:szCs w:val="28"/>
        </w:rPr>
        <w:t xml:space="preserve">  The</w:t>
      </w:r>
      <w:r w:rsidR="00A91A29">
        <w:rPr>
          <w:sz w:val="28"/>
          <w:szCs w:val="28"/>
        </w:rPr>
        <w:t xml:space="preserve"> </w:t>
      </w:r>
      <w:r w:rsidRPr="0099078A">
        <w:rPr>
          <w:sz w:val="28"/>
          <w:szCs w:val="28"/>
        </w:rPr>
        <w:t>court is</w:t>
      </w:r>
      <w:r w:rsidR="007C3441">
        <w:rPr>
          <w:sz w:val="28"/>
          <w:szCs w:val="28"/>
        </w:rPr>
        <w:t>,</w:t>
      </w:r>
      <w:r w:rsidRPr="0099078A">
        <w:rPr>
          <w:sz w:val="28"/>
          <w:szCs w:val="28"/>
        </w:rPr>
        <w:t xml:space="preserve"> in terms of our law</w:t>
      </w:r>
      <w:r w:rsidR="007C3441">
        <w:rPr>
          <w:sz w:val="28"/>
          <w:szCs w:val="28"/>
        </w:rPr>
        <w:t>,</w:t>
      </w:r>
      <w:r w:rsidRPr="0099078A">
        <w:rPr>
          <w:sz w:val="28"/>
          <w:szCs w:val="28"/>
        </w:rPr>
        <w:t xml:space="preserve"> entitled to rely on circumstantial evidence.  The law on circumstantial evidence is now well settled in this jurisdiction.  See the case of </w:t>
      </w:r>
      <w:r w:rsidRPr="0099078A">
        <w:rPr>
          <w:i/>
          <w:sz w:val="28"/>
          <w:szCs w:val="28"/>
        </w:rPr>
        <w:t>R</w:t>
      </w:r>
      <w:r w:rsidRPr="0099078A">
        <w:rPr>
          <w:sz w:val="28"/>
          <w:szCs w:val="28"/>
        </w:rPr>
        <w:t xml:space="preserve"> v </w:t>
      </w:r>
      <w:proofErr w:type="spellStart"/>
      <w:r w:rsidRPr="0099078A">
        <w:rPr>
          <w:i/>
          <w:sz w:val="28"/>
          <w:szCs w:val="28"/>
        </w:rPr>
        <w:t>Blom</w:t>
      </w:r>
      <w:proofErr w:type="spellEnd"/>
      <w:r w:rsidRPr="0099078A">
        <w:rPr>
          <w:sz w:val="28"/>
          <w:szCs w:val="28"/>
        </w:rPr>
        <w:t xml:space="preserve"> 1939 AD 188 at page 202.</w:t>
      </w:r>
    </w:p>
    <w:p w:rsidR="001A4EED" w:rsidRPr="0099078A" w:rsidRDefault="001A4EED" w:rsidP="0099078A">
      <w:pPr>
        <w:ind w:firstLine="720"/>
        <w:jc w:val="both"/>
        <w:rPr>
          <w:sz w:val="28"/>
          <w:szCs w:val="28"/>
        </w:rPr>
      </w:pPr>
      <w:r w:rsidRPr="0099078A">
        <w:rPr>
          <w:sz w:val="28"/>
          <w:szCs w:val="28"/>
        </w:rPr>
        <w:t>Circumstantial evidence is essenti</w:t>
      </w:r>
      <w:r w:rsidR="002F2D03">
        <w:rPr>
          <w:sz w:val="28"/>
          <w:szCs w:val="28"/>
        </w:rPr>
        <w:t>ally evidence that relies on an in</w:t>
      </w:r>
      <w:r w:rsidRPr="0099078A">
        <w:rPr>
          <w:sz w:val="28"/>
          <w:szCs w:val="28"/>
        </w:rPr>
        <w:t>f</w:t>
      </w:r>
      <w:r w:rsidR="005E1F16">
        <w:rPr>
          <w:sz w:val="28"/>
          <w:szCs w:val="28"/>
        </w:rPr>
        <w:t>e</w:t>
      </w:r>
      <w:r w:rsidR="002F2D03">
        <w:rPr>
          <w:sz w:val="28"/>
          <w:szCs w:val="28"/>
        </w:rPr>
        <w:t>r</w:t>
      </w:r>
      <w:r w:rsidRPr="0099078A">
        <w:rPr>
          <w:sz w:val="28"/>
          <w:szCs w:val="28"/>
        </w:rPr>
        <w:t>ence to connect it to</w:t>
      </w:r>
      <w:r w:rsidR="009F0ECA">
        <w:rPr>
          <w:sz w:val="28"/>
          <w:szCs w:val="28"/>
        </w:rPr>
        <w:t xml:space="preserve"> a</w:t>
      </w:r>
      <w:r w:rsidRPr="0099078A">
        <w:rPr>
          <w:sz w:val="28"/>
          <w:szCs w:val="28"/>
        </w:rPr>
        <w:t xml:space="preserve"> conclusion of fact.  The court must, in relying on circumstantial evidence find evidence that tends to prove a fact by proving other events or circumstances which afford a basis for a reasonable inference of the occur</w:t>
      </w:r>
      <w:r w:rsidR="00570CCD" w:rsidRPr="0099078A">
        <w:rPr>
          <w:sz w:val="28"/>
          <w:szCs w:val="28"/>
        </w:rPr>
        <w:t>re</w:t>
      </w:r>
      <w:r w:rsidR="009F0ECA">
        <w:rPr>
          <w:sz w:val="28"/>
          <w:szCs w:val="28"/>
        </w:rPr>
        <w:t xml:space="preserve">nce of </w:t>
      </w:r>
      <w:r w:rsidR="009F0ECA">
        <w:rPr>
          <w:sz w:val="28"/>
          <w:szCs w:val="28"/>
        </w:rPr>
        <w:lastRenderedPageBreak/>
        <w:t>the fact at</w:t>
      </w:r>
      <w:r w:rsidRPr="0099078A">
        <w:rPr>
          <w:sz w:val="28"/>
          <w:szCs w:val="28"/>
        </w:rPr>
        <w:t xml:space="preserve"> issue.  The two </w:t>
      </w:r>
      <w:r w:rsidR="00981585" w:rsidRPr="0099078A">
        <w:rPr>
          <w:sz w:val="28"/>
          <w:szCs w:val="28"/>
        </w:rPr>
        <w:t>cardinal r</w:t>
      </w:r>
      <w:r w:rsidR="006348CA">
        <w:rPr>
          <w:sz w:val="28"/>
          <w:szCs w:val="28"/>
        </w:rPr>
        <w:t>ules of logic relating to infere</w:t>
      </w:r>
      <w:r w:rsidR="00981585" w:rsidRPr="0099078A">
        <w:rPr>
          <w:sz w:val="28"/>
          <w:szCs w:val="28"/>
        </w:rPr>
        <w:t xml:space="preserve">ntial reasoning in cases based on circumstantial evidence as set out in </w:t>
      </w:r>
      <w:r w:rsidR="00981585" w:rsidRPr="0099078A">
        <w:rPr>
          <w:i/>
          <w:sz w:val="28"/>
          <w:szCs w:val="28"/>
        </w:rPr>
        <w:t>R</w:t>
      </w:r>
      <w:r w:rsidR="00981585" w:rsidRPr="0099078A">
        <w:rPr>
          <w:sz w:val="28"/>
          <w:szCs w:val="28"/>
        </w:rPr>
        <w:t xml:space="preserve"> v </w:t>
      </w:r>
      <w:proofErr w:type="spellStart"/>
      <w:r w:rsidR="00981585" w:rsidRPr="0099078A">
        <w:rPr>
          <w:i/>
          <w:sz w:val="28"/>
          <w:szCs w:val="28"/>
        </w:rPr>
        <w:t>Blom</w:t>
      </w:r>
      <w:proofErr w:type="spellEnd"/>
      <w:r w:rsidR="00981585" w:rsidRPr="0099078A">
        <w:rPr>
          <w:i/>
          <w:sz w:val="28"/>
          <w:szCs w:val="28"/>
        </w:rPr>
        <w:t xml:space="preserve"> (supra) </w:t>
      </w:r>
      <w:r w:rsidR="00981585" w:rsidRPr="0099078A">
        <w:rPr>
          <w:sz w:val="28"/>
          <w:szCs w:val="28"/>
        </w:rPr>
        <w:t>are:</w:t>
      </w:r>
    </w:p>
    <w:p w:rsidR="00981585" w:rsidRPr="002E128B" w:rsidRDefault="00A952F0" w:rsidP="0099078A">
      <w:pPr>
        <w:pStyle w:val="NoSpacing"/>
        <w:ind w:left="1440" w:hanging="720"/>
        <w:jc w:val="both"/>
        <w:rPr>
          <w:i/>
          <w:sz w:val="28"/>
          <w:szCs w:val="28"/>
        </w:rPr>
      </w:pPr>
      <w:r>
        <w:rPr>
          <w:sz w:val="28"/>
          <w:szCs w:val="28"/>
        </w:rPr>
        <w:t>“</w:t>
      </w:r>
      <w:r w:rsidRPr="002E128B">
        <w:rPr>
          <w:i/>
          <w:sz w:val="28"/>
          <w:szCs w:val="28"/>
        </w:rPr>
        <w:t>(1)</w:t>
      </w:r>
      <w:r w:rsidRPr="002E128B">
        <w:rPr>
          <w:i/>
          <w:sz w:val="28"/>
          <w:szCs w:val="28"/>
        </w:rPr>
        <w:tab/>
        <w:t>the infer</w:t>
      </w:r>
      <w:r w:rsidR="00981585" w:rsidRPr="002E128B">
        <w:rPr>
          <w:i/>
          <w:sz w:val="28"/>
          <w:szCs w:val="28"/>
        </w:rPr>
        <w:t>ence sought to be drawn must be consist</w:t>
      </w:r>
      <w:r w:rsidR="00570CCD" w:rsidRPr="002E128B">
        <w:rPr>
          <w:i/>
          <w:sz w:val="28"/>
          <w:szCs w:val="28"/>
        </w:rPr>
        <w:t>e</w:t>
      </w:r>
      <w:r w:rsidR="00981585" w:rsidRPr="002E128B">
        <w:rPr>
          <w:i/>
          <w:sz w:val="28"/>
          <w:szCs w:val="28"/>
        </w:rPr>
        <w:t>nt with all the proved</w:t>
      </w:r>
      <w:r w:rsidR="00DC0DF0" w:rsidRPr="002E128B">
        <w:rPr>
          <w:i/>
          <w:sz w:val="28"/>
          <w:szCs w:val="28"/>
        </w:rPr>
        <w:t xml:space="preserve"> facts.  If it is not, the inf</w:t>
      </w:r>
      <w:r w:rsidR="00981585" w:rsidRPr="002E128B">
        <w:rPr>
          <w:i/>
          <w:sz w:val="28"/>
          <w:szCs w:val="28"/>
        </w:rPr>
        <w:t>e</w:t>
      </w:r>
      <w:r w:rsidR="00DC0DF0" w:rsidRPr="002E128B">
        <w:rPr>
          <w:i/>
          <w:sz w:val="28"/>
          <w:szCs w:val="28"/>
        </w:rPr>
        <w:t>re</w:t>
      </w:r>
      <w:r w:rsidR="00981585" w:rsidRPr="002E128B">
        <w:rPr>
          <w:i/>
          <w:sz w:val="28"/>
          <w:szCs w:val="28"/>
        </w:rPr>
        <w:t>nce cannot be drawn.</w:t>
      </w:r>
    </w:p>
    <w:p w:rsidR="00981585" w:rsidRPr="0099078A" w:rsidRDefault="00F6403D" w:rsidP="0099078A">
      <w:pPr>
        <w:pStyle w:val="NoSpacing"/>
        <w:ind w:left="1440" w:hanging="720"/>
        <w:jc w:val="both"/>
        <w:rPr>
          <w:sz w:val="28"/>
          <w:szCs w:val="28"/>
        </w:rPr>
      </w:pPr>
      <w:r>
        <w:rPr>
          <w:sz w:val="28"/>
          <w:szCs w:val="28"/>
        </w:rPr>
        <w:t>(2)</w:t>
      </w:r>
      <w:r>
        <w:rPr>
          <w:sz w:val="28"/>
          <w:szCs w:val="28"/>
        </w:rPr>
        <w:tab/>
      </w:r>
      <w:proofErr w:type="gramStart"/>
      <w:r w:rsidR="005E6012">
        <w:rPr>
          <w:i/>
          <w:sz w:val="28"/>
          <w:szCs w:val="28"/>
        </w:rPr>
        <w:t>the</w:t>
      </w:r>
      <w:proofErr w:type="gramEnd"/>
      <w:r w:rsidR="005E6012">
        <w:rPr>
          <w:i/>
          <w:sz w:val="28"/>
          <w:szCs w:val="28"/>
        </w:rPr>
        <w:t xml:space="preserve"> </w:t>
      </w:r>
      <w:r w:rsidR="00981585" w:rsidRPr="002E128B">
        <w:rPr>
          <w:i/>
          <w:sz w:val="28"/>
          <w:szCs w:val="28"/>
        </w:rPr>
        <w:t>proved facts should be such that they exclude every reasonable</w:t>
      </w:r>
      <w:r w:rsidR="00981585" w:rsidRPr="0099078A">
        <w:rPr>
          <w:sz w:val="28"/>
          <w:szCs w:val="28"/>
        </w:rPr>
        <w:t xml:space="preserve"> </w:t>
      </w:r>
      <w:r w:rsidR="00981585" w:rsidRPr="002E128B">
        <w:rPr>
          <w:i/>
          <w:sz w:val="28"/>
          <w:szCs w:val="28"/>
        </w:rPr>
        <w:t>inference from them serve the one sought to be drawn.  If they do not</w:t>
      </w:r>
      <w:r w:rsidR="00981585" w:rsidRPr="0099078A">
        <w:rPr>
          <w:sz w:val="28"/>
          <w:szCs w:val="28"/>
        </w:rPr>
        <w:t xml:space="preserve"> </w:t>
      </w:r>
      <w:r w:rsidR="00981585" w:rsidRPr="002E128B">
        <w:rPr>
          <w:i/>
          <w:sz w:val="28"/>
          <w:szCs w:val="28"/>
        </w:rPr>
        <w:t>exclude other reasonable inferences, then there must be a doubt</w:t>
      </w:r>
      <w:r w:rsidR="00981585" w:rsidRPr="0099078A">
        <w:rPr>
          <w:sz w:val="28"/>
          <w:szCs w:val="28"/>
        </w:rPr>
        <w:t xml:space="preserve"> </w:t>
      </w:r>
      <w:r w:rsidR="00981585" w:rsidRPr="002E128B">
        <w:rPr>
          <w:i/>
          <w:sz w:val="28"/>
          <w:szCs w:val="28"/>
        </w:rPr>
        <w:t>whether the inference sought to be drawn is correct</w:t>
      </w:r>
      <w:r w:rsidR="00981585" w:rsidRPr="0099078A">
        <w:rPr>
          <w:sz w:val="28"/>
          <w:szCs w:val="28"/>
        </w:rPr>
        <w:t>.”</w:t>
      </w:r>
    </w:p>
    <w:p w:rsidR="00981585" w:rsidRPr="0099078A" w:rsidRDefault="00570CCD" w:rsidP="0099078A">
      <w:pPr>
        <w:jc w:val="both"/>
        <w:rPr>
          <w:sz w:val="28"/>
          <w:szCs w:val="28"/>
        </w:rPr>
      </w:pPr>
      <w:r w:rsidRPr="0099078A">
        <w:rPr>
          <w:sz w:val="28"/>
          <w:szCs w:val="28"/>
        </w:rPr>
        <w:tab/>
        <w:t>Simply</w:t>
      </w:r>
      <w:r w:rsidR="00981585" w:rsidRPr="0099078A">
        <w:rPr>
          <w:sz w:val="28"/>
          <w:szCs w:val="28"/>
        </w:rPr>
        <w:t xml:space="preserve"> put therefore, circumstantial evidence provides a basis from which the f</w:t>
      </w:r>
      <w:r w:rsidRPr="0099078A">
        <w:rPr>
          <w:sz w:val="28"/>
          <w:szCs w:val="28"/>
        </w:rPr>
        <w:t>a</w:t>
      </w:r>
      <w:r w:rsidR="00981585" w:rsidRPr="0099078A">
        <w:rPr>
          <w:sz w:val="28"/>
          <w:szCs w:val="28"/>
        </w:rPr>
        <w:t>ct in dispute can be inferred.  The question to be asked is whether the accused is guilty of the crime of murder beyond reasonable doubt.  We are satisfied that on the evidence led in this matter</w:t>
      </w:r>
      <w:r w:rsidR="00F613EC">
        <w:rPr>
          <w:sz w:val="28"/>
          <w:szCs w:val="28"/>
        </w:rPr>
        <w:t xml:space="preserve"> there</w:t>
      </w:r>
      <w:r w:rsidR="00981585" w:rsidRPr="0099078A">
        <w:rPr>
          <w:sz w:val="28"/>
          <w:szCs w:val="28"/>
        </w:rPr>
        <w:t xml:space="preserve"> is sufficient</w:t>
      </w:r>
      <w:r w:rsidR="00F613EC">
        <w:rPr>
          <w:sz w:val="28"/>
          <w:szCs w:val="28"/>
        </w:rPr>
        <w:t xml:space="preserve"> evidence</w:t>
      </w:r>
      <w:r w:rsidR="00981585" w:rsidRPr="0099078A">
        <w:rPr>
          <w:sz w:val="28"/>
          <w:szCs w:val="28"/>
        </w:rPr>
        <w:t xml:space="preserve"> to prove the guilt of the accused beyond reasonable doubt.</w:t>
      </w:r>
      <w:r w:rsidR="00C1519B">
        <w:rPr>
          <w:sz w:val="28"/>
          <w:szCs w:val="28"/>
        </w:rPr>
        <w:t xml:space="preserve"> </w:t>
      </w:r>
      <w:r w:rsidR="00981585" w:rsidRPr="0099078A">
        <w:rPr>
          <w:sz w:val="28"/>
          <w:szCs w:val="28"/>
        </w:rPr>
        <w:t xml:space="preserve">  In the result, accused is found guilty of murder with actual intent.</w:t>
      </w:r>
    </w:p>
    <w:p w:rsidR="00981585" w:rsidRPr="0099078A" w:rsidRDefault="00981585" w:rsidP="0099078A">
      <w:pPr>
        <w:jc w:val="both"/>
        <w:rPr>
          <w:b/>
          <w:sz w:val="28"/>
          <w:szCs w:val="28"/>
        </w:rPr>
      </w:pPr>
      <w:r w:rsidRPr="0099078A">
        <w:rPr>
          <w:b/>
          <w:sz w:val="28"/>
          <w:szCs w:val="28"/>
        </w:rPr>
        <w:t>Sentence</w:t>
      </w:r>
    </w:p>
    <w:p w:rsidR="007F72E4" w:rsidRDefault="00981585" w:rsidP="0099078A">
      <w:pPr>
        <w:jc w:val="both"/>
        <w:rPr>
          <w:sz w:val="28"/>
          <w:szCs w:val="28"/>
        </w:rPr>
      </w:pPr>
      <w:r w:rsidRPr="0099078A">
        <w:rPr>
          <w:sz w:val="28"/>
          <w:szCs w:val="28"/>
        </w:rPr>
        <w:tab/>
        <w:t>The accused was aged 22 years at the time of this offence.  In terms of section 48 (2) (b)</w:t>
      </w:r>
      <w:r w:rsidR="007F72E4">
        <w:rPr>
          <w:sz w:val="28"/>
          <w:szCs w:val="28"/>
        </w:rPr>
        <w:t xml:space="preserve"> of the Constitution of Zimbabwe (Amendment No</w:t>
      </w:r>
      <w:r w:rsidR="000B36E5">
        <w:rPr>
          <w:sz w:val="28"/>
          <w:szCs w:val="28"/>
        </w:rPr>
        <w:t>.</w:t>
      </w:r>
      <w:r w:rsidR="007F72E4">
        <w:rPr>
          <w:sz w:val="28"/>
          <w:szCs w:val="28"/>
        </w:rPr>
        <w:t>20), 2013</w:t>
      </w:r>
      <w:r w:rsidRPr="0099078A">
        <w:rPr>
          <w:sz w:val="28"/>
          <w:szCs w:val="28"/>
        </w:rPr>
        <w:t xml:space="preserve"> a sentence of death may not be imposed on a person who was less than 2</w:t>
      </w:r>
      <w:r w:rsidR="00570CCD" w:rsidRPr="0099078A">
        <w:rPr>
          <w:sz w:val="28"/>
          <w:szCs w:val="28"/>
        </w:rPr>
        <w:t>1</w:t>
      </w:r>
      <w:r w:rsidRPr="0099078A">
        <w:rPr>
          <w:sz w:val="28"/>
          <w:szCs w:val="28"/>
        </w:rPr>
        <w:t xml:space="preserve"> years old when the offence was committed. </w:t>
      </w:r>
      <w:r w:rsidR="007F72E4">
        <w:rPr>
          <w:sz w:val="28"/>
          <w:szCs w:val="28"/>
        </w:rPr>
        <w:t xml:space="preserve"> Further, section 47 (4)</w:t>
      </w:r>
      <w:r w:rsidRPr="0099078A">
        <w:rPr>
          <w:sz w:val="28"/>
          <w:szCs w:val="28"/>
        </w:rPr>
        <w:t xml:space="preserve"> </w:t>
      </w:r>
      <w:r w:rsidR="007F72E4">
        <w:rPr>
          <w:sz w:val="28"/>
          <w:szCs w:val="28"/>
        </w:rPr>
        <w:t xml:space="preserve">(a) of the </w:t>
      </w:r>
      <w:r w:rsidR="005E1F16">
        <w:rPr>
          <w:sz w:val="28"/>
          <w:szCs w:val="28"/>
        </w:rPr>
        <w:t xml:space="preserve">Criminal </w:t>
      </w:r>
      <w:r w:rsidR="007F72E4">
        <w:rPr>
          <w:sz w:val="28"/>
          <w:szCs w:val="28"/>
        </w:rPr>
        <w:t>Codification and Reform Act (Chapter 9</w:t>
      </w:r>
      <w:r w:rsidR="005E1F16">
        <w:rPr>
          <w:sz w:val="28"/>
          <w:szCs w:val="28"/>
        </w:rPr>
        <w:t>:</w:t>
      </w:r>
      <w:r w:rsidR="007F72E4">
        <w:rPr>
          <w:sz w:val="28"/>
          <w:szCs w:val="28"/>
        </w:rPr>
        <w:t>23) provides that;</w:t>
      </w:r>
    </w:p>
    <w:p w:rsidR="0021508C" w:rsidRDefault="0021508C" w:rsidP="005E1F16">
      <w:pPr>
        <w:pStyle w:val="NoSpacing"/>
        <w:ind w:left="720"/>
      </w:pPr>
      <w:r>
        <w:t>“A person convicted of mu</w:t>
      </w:r>
      <w:r w:rsidR="005E1F16">
        <w:t>r</w:t>
      </w:r>
      <w:r>
        <w:t>der shall be liable-</w:t>
      </w:r>
    </w:p>
    <w:p w:rsidR="005E1F16" w:rsidRDefault="005E1F16" w:rsidP="005E1F16">
      <w:pPr>
        <w:pStyle w:val="NoSpacing"/>
        <w:ind w:left="720"/>
      </w:pPr>
    </w:p>
    <w:p w:rsidR="0021508C" w:rsidRDefault="0021508C" w:rsidP="005E1F16">
      <w:pPr>
        <w:pStyle w:val="NoSpacing"/>
        <w:ind w:left="720"/>
      </w:pPr>
      <w:r>
        <w:t>subject to sections 337 and 338 of the Criminal Procedure and Evidence Act (Chapter 9;07) to death, imprisonment for life or for any definite period of not less than twenty years, if the crime was committed in aggravating circumstances as provided in subsection (2) or (3)……”</w:t>
      </w:r>
    </w:p>
    <w:p w:rsidR="00981585" w:rsidRPr="0099078A" w:rsidRDefault="00981585" w:rsidP="005E1F16">
      <w:pPr>
        <w:ind w:firstLine="720"/>
        <w:jc w:val="both"/>
        <w:rPr>
          <w:sz w:val="28"/>
          <w:szCs w:val="28"/>
        </w:rPr>
      </w:pPr>
      <w:r w:rsidRPr="0099078A">
        <w:rPr>
          <w:sz w:val="28"/>
          <w:szCs w:val="28"/>
        </w:rPr>
        <w:lastRenderedPageBreak/>
        <w:t xml:space="preserve">The accused person had just turned 22 years old.  From the circumstances surrounding this case the accused’s actions were most heinous.  Not only did he murder the deceased, </w:t>
      </w:r>
      <w:r w:rsidR="00570CCD" w:rsidRPr="0099078A">
        <w:rPr>
          <w:sz w:val="28"/>
          <w:szCs w:val="28"/>
        </w:rPr>
        <w:t>h</w:t>
      </w:r>
      <w:r w:rsidRPr="0099078A">
        <w:rPr>
          <w:sz w:val="28"/>
          <w:szCs w:val="28"/>
        </w:rPr>
        <w:t>e decapitated the head and harvested the deceased’s testicles for the purpose of selling them.  The crime was evidently motivated by gree</w:t>
      </w:r>
      <w:r w:rsidR="00F6403D">
        <w:rPr>
          <w:sz w:val="28"/>
          <w:szCs w:val="28"/>
        </w:rPr>
        <w:t>d and nothing else.  The love for</w:t>
      </w:r>
      <w:r w:rsidRPr="0099078A">
        <w:rPr>
          <w:sz w:val="28"/>
          <w:szCs w:val="28"/>
        </w:rPr>
        <w:t xml:space="preserve"> money clouded the accused’s mental faculties a</w:t>
      </w:r>
      <w:r w:rsidR="00570CCD" w:rsidRPr="0099078A">
        <w:rPr>
          <w:sz w:val="28"/>
          <w:szCs w:val="28"/>
        </w:rPr>
        <w:t>n</w:t>
      </w:r>
      <w:r w:rsidRPr="0099078A">
        <w:rPr>
          <w:sz w:val="28"/>
          <w:szCs w:val="28"/>
        </w:rPr>
        <w:t>d his behaviour sent shock waves in the community he resides.  Accused’s moral blamewo</w:t>
      </w:r>
      <w:r w:rsidR="00E2582C" w:rsidRPr="0099078A">
        <w:rPr>
          <w:sz w:val="28"/>
          <w:szCs w:val="28"/>
        </w:rPr>
        <w:t>rthiness is very high.</w:t>
      </w:r>
      <w:r w:rsidR="00AD58AD">
        <w:rPr>
          <w:sz w:val="28"/>
          <w:szCs w:val="28"/>
        </w:rPr>
        <w:t xml:space="preserve"> There can be no doubt that the murder was committed in aggravating circumstances.</w:t>
      </w:r>
      <w:r w:rsidR="00E2582C" w:rsidRPr="0099078A">
        <w:rPr>
          <w:sz w:val="28"/>
          <w:szCs w:val="28"/>
        </w:rPr>
        <w:t xml:space="preserve">  Had it not been discovered that accused was in possession of body parts</w:t>
      </w:r>
      <w:r w:rsidR="004E30E8">
        <w:rPr>
          <w:sz w:val="28"/>
          <w:szCs w:val="28"/>
        </w:rPr>
        <w:t>, accused had covered his tracks</w:t>
      </w:r>
      <w:r w:rsidR="00E2582C" w:rsidRPr="0099078A">
        <w:rPr>
          <w:sz w:val="28"/>
          <w:szCs w:val="28"/>
        </w:rPr>
        <w:t xml:space="preserve"> by burying the body to conceal evidence.  Accused has shown no regret or remorse for his conduct.</w:t>
      </w:r>
      <w:r w:rsidR="00570CCD" w:rsidRPr="0099078A">
        <w:rPr>
          <w:sz w:val="28"/>
          <w:szCs w:val="28"/>
        </w:rPr>
        <w:t xml:space="preserve">  </w:t>
      </w:r>
      <w:r w:rsidR="00E2582C" w:rsidRPr="0099078A">
        <w:rPr>
          <w:sz w:val="28"/>
          <w:szCs w:val="28"/>
        </w:rPr>
        <w:t>He has brought shame upon his family.  Were it not for the accused’s youthfulness this court would not have hesitated to impose a death penalty.  However</w:t>
      </w:r>
      <w:r w:rsidR="00346569">
        <w:rPr>
          <w:sz w:val="28"/>
          <w:szCs w:val="28"/>
        </w:rPr>
        <w:t>,</w:t>
      </w:r>
      <w:r w:rsidR="00E2582C" w:rsidRPr="0099078A">
        <w:rPr>
          <w:sz w:val="28"/>
          <w:szCs w:val="28"/>
        </w:rPr>
        <w:t xml:space="preserve"> we have considered that accused acted out of foolishness and greed.  The sentence we shall impose shall</w:t>
      </w:r>
      <w:r w:rsidR="009F571A">
        <w:rPr>
          <w:sz w:val="28"/>
          <w:szCs w:val="28"/>
        </w:rPr>
        <w:t>,</w:t>
      </w:r>
      <w:r w:rsidR="00E2582C" w:rsidRPr="0099078A">
        <w:rPr>
          <w:sz w:val="28"/>
          <w:szCs w:val="28"/>
        </w:rPr>
        <w:t xml:space="preserve"> however</w:t>
      </w:r>
      <w:r w:rsidR="009F571A">
        <w:rPr>
          <w:sz w:val="28"/>
          <w:szCs w:val="28"/>
        </w:rPr>
        <w:t>,</w:t>
      </w:r>
      <w:r w:rsidR="00E2582C" w:rsidRPr="0099078A">
        <w:rPr>
          <w:sz w:val="28"/>
          <w:szCs w:val="28"/>
        </w:rPr>
        <w:t xml:space="preserve"> reflect the view of the court that the sanctity of human life must be preserved.  In the circumstances and accordingly the appropriate punishment is as follows:</w:t>
      </w:r>
    </w:p>
    <w:p w:rsidR="00E2582C" w:rsidRPr="0099078A" w:rsidRDefault="00E2582C" w:rsidP="0099078A">
      <w:pPr>
        <w:jc w:val="both"/>
        <w:rPr>
          <w:sz w:val="28"/>
          <w:szCs w:val="28"/>
        </w:rPr>
      </w:pPr>
      <w:r w:rsidRPr="0099078A">
        <w:rPr>
          <w:sz w:val="28"/>
          <w:szCs w:val="28"/>
        </w:rPr>
        <w:tab/>
        <w:t>“Accused is sentenced to life imprisonment.”</w:t>
      </w:r>
    </w:p>
    <w:p w:rsidR="00E2582C" w:rsidRDefault="00E2582C" w:rsidP="0099078A">
      <w:pPr>
        <w:jc w:val="both"/>
        <w:rPr>
          <w:sz w:val="28"/>
          <w:szCs w:val="28"/>
        </w:rPr>
      </w:pPr>
    </w:p>
    <w:p w:rsidR="005E1F16" w:rsidRPr="0099078A" w:rsidRDefault="005E1F16" w:rsidP="0099078A">
      <w:pPr>
        <w:jc w:val="both"/>
        <w:rPr>
          <w:sz w:val="28"/>
          <w:szCs w:val="28"/>
        </w:rPr>
      </w:pPr>
    </w:p>
    <w:p w:rsidR="00E2582C" w:rsidRPr="0099078A" w:rsidRDefault="00E2582C" w:rsidP="0099078A">
      <w:pPr>
        <w:pStyle w:val="NoSpacing"/>
        <w:jc w:val="both"/>
        <w:rPr>
          <w:sz w:val="28"/>
          <w:szCs w:val="28"/>
        </w:rPr>
      </w:pPr>
      <w:r w:rsidRPr="0099078A">
        <w:rPr>
          <w:i/>
          <w:sz w:val="28"/>
          <w:szCs w:val="28"/>
        </w:rPr>
        <w:t>National Prosecuting Authority</w:t>
      </w:r>
      <w:r w:rsidRPr="0099078A">
        <w:rPr>
          <w:sz w:val="28"/>
          <w:szCs w:val="28"/>
        </w:rPr>
        <w:t>, state’s legal practitioners</w:t>
      </w:r>
    </w:p>
    <w:p w:rsidR="00E2582C" w:rsidRPr="0099078A" w:rsidRDefault="00E2582C" w:rsidP="0099078A">
      <w:pPr>
        <w:pStyle w:val="NoSpacing"/>
        <w:jc w:val="both"/>
        <w:rPr>
          <w:sz w:val="28"/>
          <w:szCs w:val="28"/>
        </w:rPr>
      </w:pPr>
      <w:r w:rsidRPr="0099078A">
        <w:rPr>
          <w:i/>
          <w:sz w:val="28"/>
          <w:szCs w:val="28"/>
        </w:rPr>
        <w:t>Webb, Low &amp; Barry incorporating Ben Baron &amp; Partners</w:t>
      </w:r>
      <w:r w:rsidRPr="0099078A">
        <w:rPr>
          <w:sz w:val="28"/>
          <w:szCs w:val="28"/>
        </w:rPr>
        <w:t>, accused’s legal practitioners</w:t>
      </w:r>
    </w:p>
    <w:p w:rsidR="00E2582C" w:rsidRPr="0099078A" w:rsidRDefault="00E2582C" w:rsidP="0099078A">
      <w:pPr>
        <w:pStyle w:val="NoSpacing"/>
        <w:jc w:val="both"/>
        <w:rPr>
          <w:sz w:val="28"/>
          <w:szCs w:val="28"/>
        </w:rPr>
      </w:pPr>
    </w:p>
    <w:sectPr w:rsidR="00E2582C" w:rsidRPr="0099078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325" w:rsidRDefault="007E6325" w:rsidP="0099078A">
      <w:pPr>
        <w:spacing w:before="0" w:after="0" w:line="240" w:lineRule="auto"/>
      </w:pPr>
      <w:r>
        <w:separator/>
      </w:r>
    </w:p>
  </w:endnote>
  <w:endnote w:type="continuationSeparator" w:id="1">
    <w:p w:rsidR="007E6325" w:rsidRDefault="007E6325" w:rsidP="0099078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325" w:rsidRDefault="007E6325" w:rsidP="0099078A">
      <w:pPr>
        <w:spacing w:before="0" w:after="0" w:line="240" w:lineRule="auto"/>
      </w:pPr>
      <w:r>
        <w:separator/>
      </w:r>
    </w:p>
  </w:footnote>
  <w:footnote w:type="continuationSeparator" w:id="1">
    <w:p w:rsidR="007E6325" w:rsidRDefault="007E6325" w:rsidP="0099078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1444"/>
      <w:docPartObj>
        <w:docPartGallery w:val="Page Numbers (Top of Page)"/>
        <w:docPartUnique/>
      </w:docPartObj>
    </w:sdtPr>
    <w:sdtContent>
      <w:p w:rsidR="0099078A" w:rsidRDefault="005B349D">
        <w:pPr>
          <w:pStyle w:val="Header"/>
          <w:jc w:val="right"/>
        </w:pPr>
        <w:fldSimple w:instr=" PAGE   \* MERGEFORMAT ">
          <w:r w:rsidR="005E1F16">
            <w:rPr>
              <w:noProof/>
            </w:rPr>
            <w:t>1</w:t>
          </w:r>
        </w:fldSimple>
      </w:p>
      <w:p w:rsidR="0099078A" w:rsidRDefault="0099078A" w:rsidP="0099078A">
        <w:pPr>
          <w:pStyle w:val="NoSpacing"/>
          <w:ind w:left="7920"/>
        </w:pPr>
        <w:r>
          <w:t xml:space="preserve">        HB 18/19</w:t>
        </w:r>
      </w:p>
      <w:p w:rsidR="0099078A" w:rsidRDefault="0099078A" w:rsidP="0099078A">
        <w:pPr>
          <w:pStyle w:val="NoSpacing"/>
          <w:ind w:left="7200"/>
        </w:pPr>
        <w:r>
          <w:t xml:space="preserve">        HC (CRB) 14/19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82A9A"/>
    <w:multiLevelType w:val="hybridMultilevel"/>
    <w:tmpl w:val="09F4563C"/>
    <w:lvl w:ilvl="0" w:tplc="1E421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DD16B2"/>
    <w:multiLevelType w:val="hybridMultilevel"/>
    <w:tmpl w:val="133088B2"/>
    <w:lvl w:ilvl="0" w:tplc="A560EF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265381"/>
    <w:rsid w:val="00014C70"/>
    <w:rsid w:val="00041770"/>
    <w:rsid w:val="000B36E5"/>
    <w:rsid w:val="000F4C4A"/>
    <w:rsid w:val="00123449"/>
    <w:rsid w:val="00137662"/>
    <w:rsid w:val="00142151"/>
    <w:rsid w:val="00185C12"/>
    <w:rsid w:val="00191F6B"/>
    <w:rsid w:val="001A4EED"/>
    <w:rsid w:val="001D126B"/>
    <w:rsid w:val="001F1E8F"/>
    <w:rsid w:val="0021508C"/>
    <w:rsid w:val="002237F9"/>
    <w:rsid w:val="00240E68"/>
    <w:rsid w:val="00265381"/>
    <w:rsid w:val="002B518E"/>
    <w:rsid w:val="002C50D7"/>
    <w:rsid w:val="002C7F8A"/>
    <w:rsid w:val="002D2382"/>
    <w:rsid w:val="002E128B"/>
    <w:rsid w:val="002F2D03"/>
    <w:rsid w:val="00301A50"/>
    <w:rsid w:val="00346569"/>
    <w:rsid w:val="00383C98"/>
    <w:rsid w:val="003A3365"/>
    <w:rsid w:val="003C27B9"/>
    <w:rsid w:val="003E5BAA"/>
    <w:rsid w:val="00415C29"/>
    <w:rsid w:val="0044639C"/>
    <w:rsid w:val="004517A1"/>
    <w:rsid w:val="00477B02"/>
    <w:rsid w:val="004D5D26"/>
    <w:rsid w:val="004E30E8"/>
    <w:rsid w:val="00515BC9"/>
    <w:rsid w:val="0054317D"/>
    <w:rsid w:val="00570CCD"/>
    <w:rsid w:val="005834D6"/>
    <w:rsid w:val="00597F96"/>
    <w:rsid w:val="005A241D"/>
    <w:rsid w:val="005B349D"/>
    <w:rsid w:val="005C64F5"/>
    <w:rsid w:val="005D1820"/>
    <w:rsid w:val="005E1F16"/>
    <w:rsid w:val="005E6012"/>
    <w:rsid w:val="00620744"/>
    <w:rsid w:val="00620A49"/>
    <w:rsid w:val="006348CA"/>
    <w:rsid w:val="00656CC1"/>
    <w:rsid w:val="0068662E"/>
    <w:rsid w:val="0068787B"/>
    <w:rsid w:val="006A03C9"/>
    <w:rsid w:val="006B3D1C"/>
    <w:rsid w:val="00701C30"/>
    <w:rsid w:val="007879FE"/>
    <w:rsid w:val="007A0060"/>
    <w:rsid w:val="007B49A6"/>
    <w:rsid w:val="007C3441"/>
    <w:rsid w:val="007D0B26"/>
    <w:rsid w:val="007D2790"/>
    <w:rsid w:val="007E6325"/>
    <w:rsid w:val="007F72E4"/>
    <w:rsid w:val="008A7672"/>
    <w:rsid w:val="008C3209"/>
    <w:rsid w:val="008F16B2"/>
    <w:rsid w:val="008F248A"/>
    <w:rsid w:val="00981585"/>
    <w:rsid w:val="00981E83"/>
    <w:rsid w:val="00986088"/>
    <w:rsid w:val="0098681D"/>
    <w:rsid w:val="0099078A"/>
    <w:rsid w:val="009A3C2B"/>
    <w:rsid w:val="009E5C1A"/>
    <w:rsid w:val="009F0ECA"/>
    <w:rsid w:val="009F1DDF"/>
    <w:rsid w:val="009F571A"/>
    <w:rsid w:val="00A34FCD"/>
    <w:rsid w:val="00A50BC8"/>
    <w:rsid w:val="00A91A29"/>
    <w:rsid w:val="00A952F0"/>
    <w:rsid w:val="00AD58AD"/>
    <w:rsid w:val="00B10D61"/>
    <w:rsid w:val="00B473BC"/>
    <w:rsid w:val="00B83633"/>
    <w:rsid w:val="00BB14F6"/>
    <w:rsid w:val="00BB589B"/>
    <w:rsid w:val="00BD187F"/>
    <w:rsid w:val="00C1519B"/>
    <w:rsid w:val="00C61900"/>
    <w:rsid w:val="00CC13B0"/>
    <w:rsid w:val="00D20B4C"/>
    <w:rsid w:val="00D2249D"/>
    <w:rsid w:val="00D749F5"/>
    <w:rsid w:val="00D870DA"/>
    <w:rsid w:val="00DC0DF0"/>
    <w:rsid w:val="00E103BF"/>
    <w:rsid w:val="00E10C27"/>
    <w:rsid w:val="00E2582C"/>
    <w:rsid w:val="00E25E01"/>
    <w:rsid w:val="00E30AD2"/>
    <w:rsid w:val="00E367E2"/>
    <w:rsid w:val="00EC6F03"/>
    <w:rsid w:val="00EF49CD"/>
    <w:rsid w:val="00F13DCC"/>
    <w:rsid w:val="00F613EC"/>
    <w:rsid w:val="00F6403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30AD2"/>
    <w:pPr>
      <w:ind w:left="720"/>
      <w:contextualSpacing/>
    </w:pPr>
  </w:style>
  <w:style w:type="paragraph" w:styleId="Header">
    <w:name w:val="header"/>
    <w:basedOn w:val="Normal"/>
    <w:link w:val="HeaderChar"/>
    <w:uiPriority w:val="99"/>
    <w:unhideWhenUsed/>
    <w:rsid w:val="009907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9078A"/>
    <w:rPr>
      <w:rFonts w:ascii="Times New Roman" w:hAnsi="Times New Roman"/>
      <w:sz w:val="24"/>
    </w:rPr>
  </w:style>
  <w:style w:type="paragraph" w:styleId="Footer">
    <w:name w:val="footer"/>
    <w:basedOn w:val="Normal"/>
    <w:link w:val="FooterChar"/>
    <w:uiPriority w:val="99"/>
    <w:semiHidden/>
    <w:unhideWhenUsed/>
    <w:rsid w:val="0099078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9078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9</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67</cp:revision>
  <cp:lastPrinted>2019-02-12T16:44:00Z</cp:lastPrinted>
  <dcterms:created xsi:type="dcterms:W3CDTF">2019-02-11T06:58:00Z</dcterms:created>
  <dcterms:modified xsi:type="dcterms:W3CDTF">2019-02-13T06:59:00Z</dcterms:modified>
</cp:coreProperties>
</file>