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3694FC" w14:textId="77777777" w:rsidR="003F0AC0" w:rsidRDefault="00593688" w:rsidP="00121492">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THE STATE</w:t>
      </w:r>
    </w:p>
    <w:p w14:paraId="1826036B" w14:textId="4D1671A8" w:rsidR="00E813F4" w:rsidRDefault="00E813F4" w:rsidP="001214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14:paraId="71130568" w14:textId="4C3C9C8C" w:rsidR="00E813F4" w:rsidRDefault="00104440" w:rsidP="001214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GREAT CHINEMBIRI</w:t>
      </w:r>
    </w:p>
    <w:p w14:paraId="055DD812" w14:textId="77777777" w:rsidR="00E813F4" w:rsidRDefault="00E813F4" w:rsidP="00121492">
      <w:pPr>
        <w:spacing w:after="0" w:line="240" w:lineRule="auto"/>
        <w:jc w:val="both"/>
        <w:rPr>
          <w:rFonts w:ascii="Times New Roman" w:hAnsi="Times New Roman" w:cs="Times New Roman"/>
          <w:sz w:val="24"/>
          <w:szCs w:val="24"/>
        </w:rPr>
      </w:pPr>
    </w:p>
    <w:p w14:paraId="7ACDFA6B" w14:textId="77777777" w:rsidR="00CF7F38" w:rsidRDefault="00CF7F38" w:rsidP="000E2FCC">
      <w:pPr>
        <w:spacing w:after="0" w:line="240" w:lineRule="auto"/>
        <w:jc w:val="both"/>
        <w:rPr>
          <w:rFonts w:ascii="Times New Roman" w:hAnsi="Times New Roman" w:cs="Times New Roman"/>
          <w:sz w:val="24"/>
          <w:szCs w:val="24"/>
        </w:rPr>
      </w:pPr>
    </w:p>
    <w:p w14:paraId="4B0CC7F7" w14:textId="77777777" w:rsidR="00CF7F38" w:rsidRDefault="00CF7F38" w:rsidP="000E2F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44603A8D" w14:textId="77777777" w:rsidR="00CF7F38" w:rsidRDefault="00CF7F38" w:rsidP="000E2F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MUREMBA J</w:t>
      </w:r>
    </w:p>
    <w:p w14:paraId="3AB31BAC" w14:textId="03E8B37B" w:rsidR="00CF7F38" w:rsidRDefault="00CF7F38" w:rsidP="000E2F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130128">
        <w:rPr>
          <w:rFonts w:ascii="Times New Roman" w:hAnsi="Times New Roman" w:cs="Times New Roman"/>
          <w:sz w:val="24"/>
          <w:szCs w:val="24"/>
        </w:rPr>
        <w:t>11 &amp; 19</w:t>
      </w:r>
      <w:r w:rsidR="00E17A5D">
        <w:rPr>
          <w:rFonts w:ascii="Times New Roman" w:hAnsi="Times New Roman" w:cs="Times New Roman"/>
          <w:sz w:val="24"/>
          <w:szCs w:val="24"/>
        </w:rPr>
        <w:t xml:space="preserve"> March 2024</w:t>
      </w:r>
    </w:p>
    <w:p w14:paraId="04397745" w14:textId="3EC35559" w:rsidR="000E2FCC" w:rsidRDefault="001A261C" w:rsidP="001A261C">
      <w:pPr>
        <w:tabs>
          <w:tab w:val="left" w:pos="85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2BA1471E" w14:textId="77777777" w:rsidR="00121492" w:rsidRDefault="00121492" w:rsidP="000E2FCC">
      <w:pPr>
        <w:spacing w:after="0" w:line="240" w:lineRule="auto"/>
        <w:jc w:val="both"/>
        <w:rPr>
          <w:rFonts w:ascii="Times New Roman" w:hAnsi="Times New Roman" w:cs="Times New Roman"/>
          <w:sz w:val="24"/>
          <w:szCs w:val="24"/>
        </w:rPr>
      </w:pPr>
    </w:p>
    <w:p w14:paraId="65321473" w14:textId="65199540" w:rsidR="003F0AC0" w:rsidRDefault="00F002F2" w:rsidP="00284B5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Criminal trial</w:t>
      </w:r>
    </w:p>
    <w:p w14:paraId="5C21CE6E" w14:textId="77777777" w:rsidR="001052B8" w:rsidRDefault="001052B8" w:rsidP="00284B52">
      <w:pPr>
        <w:spacing w:after="0" w:line="360" w:lineRule="auto"/>
        <w:jc w:val="both"/>
        <w:rPr>
          <w:rFonts w:ascii="Times New Roman" w:hAnsi="Times New Roman" w:cs="Times New Roman"/>
          <w:b/>
          <w:sz w:val="24"/>
          <w:szCs w:val="24"/>
        </w:rPr>
      </w:pPr>
    </w:p>
    <w:p w14:paraId="4CFB2A2E" w14:textId="18F83B5D" w:rsidR="001052B8" w:rsidRPr="001052B8" w:rsidRDefault="001052B8" w:rsidP="00284B52">
      <w:pPr>
        <w:spacing w:after="0" w:line="360" w:lineRule="auto"/>
        <w:jc w:val="both"/>
        <w:rPr>
          <w:rFonts w:ascii="Times New Roman" w:hAnsi="Times New Roman" w:cs="Times New Roman"/>
          <w:bCs/>
          <w:sz w:val="24"/>
          <w:szCs w:val="24"/>
        </w:rPr>
      </w:pPr>
      <w:r w:rsidRPr="001052B8">
        <w:rPr>
          <w:rFonts w:ascii="Times New Roman" w:hAnsi="Times New Roman" w:cs="Times New Roman"/>
          <w:bCs/>
          <w:sz w:val="24"/>
          <w:szCs w:val="24"/>
        </w:rPr>
        <w:t>Assessors: Mr</w:t>
      </w:r>
      <w:r>
        <w:rPr>
          <w:rFonts w:ascii="Times New Roman" w:hAnsi="Times New Roman" w:cs="Times New Roman"/>
          <w:bCs/>
          <w:sz w:val="24"/>
          <w:szCs w:val="24"/>
        </w:rPr>
        <w:t>.</w:t>
      </w:r>
      <w:r w:rsidRPr="001052B8">
        <w:rPr>
          <w:rFonts w:ascii="Times New Roman" w:hAnsi="Times New Roman" w:cs="Times New Roman"/>
          <w:bCs/>
          <w:sz w:val="24"/>
          <w:szCs w:val="24"/>
        </w:rPr>
        <w:t xml:space="preserve"> Chakuvinga </w:t>
      </w:r>
    </w:p>
    <w:p w14:paraId="292F5566" w14:textId="060A13EA" w:rsidR="001052B8" w:rsidRPr="001052B8" w:rsidRDefault="001052B8" w:rsidP="00284B52">
      <w:pPr>
        <w:spacing w:after="0" w:line="360" w:lineRule="auto"/>
        <w:jc w:val="both"/>
        <w:rPr>
          <w:rFonts w:ascii="Times New Roman" w:hAnsi="Times New Roman" w:cs="Times New Roman"/>
          <w:bCs/>
          <w:sz w:val="24"/>
          <w:szCs w:val="24"/>
        </w:rPr>
      </w:pPr>
      <w:r w:rsidRPr="001052B8">
        <w:rPr>
          <w:rFonts w:ascii="Times New Roman" w:hAnsi="Times New Roman" w:cs="Times New Roman"/>
          <w:bCs/>
          <w:sz w:val="24"/>
          <w:szCs w:val="24"/>
        </w:rPr>
        <w:tab/>
        <w:t xml:space="preserve">       Mr</w:t>
      </w:r>
      <w:r>
        <w:rPr>
          <w:rFonts w:ascii="Times New Roman" w:hAnsi="Times New Roman" w:cs="Times New Roman"/>
          <w:bCs/>
          <w:sz w:val="24"/>
          <w:szCs w:val="24"/>
        </w:rPr>
        <w:t>.</w:t>
      </w:r>
      <w:r w:rsidRPr="001052B8">
        <w:rPr>
          <w:rFonts w:ascii="Times New Roman" w:hAnsi="Times New Roman" w:cs="Times New Roman"/>
          <w:bCs/>
          <w:sz w:val="24"/>
          <w:szCs w:val="24"/>
        </w:rPr>
        <w:t xml:space="preserve"> Mpofu</w:t>
      </w:r>
    </w:p>
    <w:p w14:paraId="53114835" w14:textId="77777777" w:rsidR="00552810" w:rsidRDefault="00552810" w:rsidP="00284B52">
      <w:pPr>
        <w:spacing w:after="0" w:line="360" w:lineRule="auto"/>
        <w:jc w:val="both"/>
        <w:rPr>
          <w:rFonts w:ascii="Times New Roman" w:hAnsi="Times New Roman" w:cs="Times New Roman"/>
          <w:b/>
          <w:sz w:val="24"/>
          <w:szCs w:val="24"/>
        </w:rPr>
      </w:pPr>
    </w:p>
    <w:p w14:paraId="2C0AACEE" w14:textId="35D55162" w:rsidR="003F0AC0" w:rsidRDefault="005A2E9C" w:rsidP="00121492">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D Chesa</w:t>
      </w:r>
      <w:r w:rsidR="00001FAE">
        <w:rPr>
          <w:rFonts w:ascii="Times New Roman" w:hAnsi="Times New Roman" w:cs="Times New Roman"/>
          <w:i/>
          <w:sz w:val="24"/>
          <w:szCs w:val="24"/>
        </w:rPr>
        <w:t xml:space="preserve">, </w:t>
      </w:r>
      <w:r w:rsidR="003F0AC0">
        <w:rPr>
          <w:rFonts w:ascii="Times New Roman" w:hAnsi="Times New Roman" w:cs="Times New Roman"/>
          <w:sz w:val="24"/>
          <w:szCs w:val="24"/>
        </w:rPr>
        <w:t xml:space="preserve">for the </w:t>
      </w:r>
      <w:r w:rsidR="00801E38">
        <w:rPr>
          <w:rFonts w:ascii="Times New Roman" w:hAnsi="Times New Roman" w:cs="Times New Roman"/>
          <w:sz w:val="24"/>
          <w:szCs w:val="24"/>
        </w:rPr>
        <w:t>State</w:t>
      </w:r>
    </w:p>
    <w:p w14:paraId="5ECB33C3" w14:textId="4D9A69FF" w:rsidR="00001FAE" w:rsidRDefault="00F002F2" w:rsidP="00001FAE">
      <w:pPr>
        <w:spacing w:after="0" w:line="240" w:lineRule="auto"/>
        <w:jc w:val="both"/>
        <w:rPr>
          <w:rFonts w:ascii="Times New Roman" w:hAnsi="Times New Roman" w:cs="Times New Roman"/>
          <w:sz w:val="24"/>
          <w:szCs w:val="24"/>
        </w:rPr>
      </w:pPr>
      <w:r w:rsidRPr="00F002F2">
        <w:rPr>
          <w:rFonts w:ascii="Times New Roman" w:hAnsi="Times New Roman" w:cs="Times New Roman"/>
          <w:i/>
          <w:iCs/>
          <w:sz w:val="24"/>
          <w:szCs w:val="24"/>
        </w:rPr>
        <w:t>Z Dumbura</w:t>
      </w:r>
      <w:r>
        <w:rPr>
          <w:rFonts w:ascii="Times New Roman" w:hAnsi="Times New Roman" w:cs="Times New Roman"/>
          <w:sz w:val="24"/>
          <w:szCs w:val="24"/>
        </w:rPr>
        <w:t xml:space="preserve"> &amp; </w:t>
      </w:r>
      <w:r w:rsidR="005A2E9C">
        <w:rPr>
          <w:rFonts w:ascii="Times New Roman" w:hAnsi="Times New Roman" w:cs="Times New Roman"/>
          <w:sz w:val="24"/>
          <w:szCs w:val="24"/>
        </w:rPr>
        <w:t xml:space="preserve">Ms </w:t>
      </w:r>
      <w:r w:rsidR="005A2E9C" w:rsidRPr="005A2E9C">
        <w:rPr>
          <w:rFonts w:ascii="Times New Roman" w:hAnsi="Times New Roman" w:cs="Times New Roman"/>
          <w:i/>
          <w:sz w:val="24"/>
          <w:szCs w:val="24"/>
        </w:rPr>
        <w:t>R Madembo</w:t>
      </w:r>
      <w:r w:rsidR="00001FAE">
        <w:rPr>
          <w:rFonts w:ascii="Times New Roman" w:hAnsi="Times New Roman" w:cs="Times New Roman"/>
          <w:i/>
          <w:sz w:val="24"/>
          <w:szCs w:val="24"/>
        </w:rPr>
        <w:t>,</w:t>
      </w:r>
      <w:r w:rsidR="00001FAE">
        <w:rPr>
          <w:rFonts w:ascii="Times New Roman" w:hAnsi="Times New Roman" w:cs="Times New Roman"/>
          <w:sz w:val="24"/>
          <w:szCs w:val="24"/>
        </w:rPr>
        <w:t xml:space="preserve"> for the </w:t>
      </w:r>
      <w:r w:rsidR="0011653A">
        <w:rPr>
          <w:rFonts w:ascii="Times New Roman" w:hAnsi="Times New Roman" w:cs="Times New Roman"/>
          <w:sz w:val="24"/>
          <w:szCs w:val="24"/>
        </w:rPr>
        <w:t>accused</w:t>
      </w:r>
    </w:p>
    <w:p w14:paraId="75DA9D23" w14:textId="77777777" w:rsidR="00001FAE" w:rsidRDefault="00001FAE" w:rsidP="00121492">
      <w:pPr>
        <w:spacing w:after="0" w:line="240" w:lineRule="auto"/>
        <w:jc w:val="both"/>
        <w:rPr>
          <w:rFonts w:ascii="Times New Roman" w:hAnsi="Times New Roman" w:cs="Times New Roman"/>
          <w:sz w:val="24"/>
          <w:szCs w:val="24"/>
        </w:rPr>
      </w:pPr>
    </w:p>
    <w:p w14:paraId="3098E7BA" w14:textId="77777777" w:rsidR="00450FC5" w:rsidRDefault="00450FC5" w:rsidP="00121492">
      <w:pPr>
        <w:spacing w:after="0" w:line="240" w:lineRule="auto"/>
        <w:jc w:val="both"/>
        <w:rPr>
          <w:rFonts w:ascii="Times New Roman" w:hAnsi="Times New Roman" w:cs="Times New Roman"/>
          <w:sz w:val="24"/>
          <w:szCs w:val="24"/>
        </w:rPr>
      </w:pPr>
    </w:p>
    <w:p w14:paraId="6CDC3C4E" w14:textId="59B2D870" w:rsidR="004978FE" w:rsidRDefault="00121492" w:rsidP="003C67C4">
      <w:pPr>
        <w:spacing w:after="0" w:line="360" w:lineRule="auto"/>
        <w:jc w:val="both"/>
        <w:rPr>
          <w:rFonts w:ascii="Times New Roman" w:hAnsi="Times New Roman" w:cs="Times New Roman"/>
          <w:sz w:val="24"/>
          <w:szCs w:val="24"/>
        </w:rPr>
      </w:pPr>
      <w:r>
        <w:rPr>
          <w:rFonts w:ascii="Times New Roman" w:hAnsi="Times New Roman" w:cs="Times New Roman"/>
          <w:b/>
          <w:smallCaps/>
          <w:sz w:val="28"/>
          <w:szCs w:val="28"/>
        </w:rPr>
        <w:tab/>
      </w:r>
      <w:r w:rsidR="00FA5581" w:rsidRPr="00BD14EE">
        <w:rPr>
          <w:rFonts w:ascii="Times New Roman" w:hAnsi="Times New Roman" w:cs="Times New Roman"/>
          <w:bCs/>
          <w:sz w:val="24"/>
          <w:szCs w:val="24"/>
        </w:rPr>
        <w:t>MUREMBA J</w:t>
      </w:r>
      <w:r w:rsidR="00BD14EE">
        <w:rPr>
          <w:rFonts w:ascii="Times New Roman" w:hAnsi="Times New Roman" w:cs="Times New Roman"/>
          <w:sz w:val="24"/>
          <w:szCs w:val="24"/>
        </w:rPr>
        <w:t xml:space="preserve">: </w:t>
      </w:r>
      <w:r w:rsidR="00BD73C4" w:rsidRPr="00BD73C4">
        <w:rPr>
          <w:rFonts w:ascii="Times New Roman" w:hAnsi="Times New Roman" w:cs="Times New Roman"/>
          <w:sz w:val="24"/>
          <w:szCs w:val="24"/>
        </w:rPr>
        <w:t>The accused person stood trial before this court on a charge of murder, as defined in Section 47(1) of the Criminal Law Codification and Reform Act [</w:t>
      </w:r>
      <w:r w:rsidR="00BD73C4" w:rsidRPr="00BD73C4">
        <w:rPr>
          <w:rFonts w:ascii="Times New Roman" w:hAnsi="Times New Roman" w:cs="Times New Roman"/>
          <w:i/>
          <w:iCs/>
          <w:sz w:val="24"/>
          <w:szCs w:val="24"/>
        </w:rPr>
        <w:t>Chapter 09:23</w:t>
      </w:r>
      <w:r w:rsidR="00BD73C4" w:rsidRPr="00BD73C4">
        <w:rPr>
          <w:rFonts w:ascii="Times New Roman" w:hAnsi="Times New Roman" w:cs="Times New Roman"/>
          <w:sz w:val="24"/>
          <w:szCs w:val="24"/>
        </w:rPr>
        <w:t>] (the Criminal Law Code). The charge stemmed from the death of Hillary Bhenge, which occurred on the 20</w:t>
      </w:r>
      <w:r w:rsidR="00BD73C4" w:rsidRPr="00BD73C4">
        <w:rPr>
          <w:rFonts w:ascii="Times New Roman" w:hAnsi="Times New Roman" w:cs="Times New Roman"/>
          <w:sz w:val="24"/>
          <w:szCs w:val="24"/>
          <w:vertAlign w:val="superscript"/>
        </w:rPr>
        <w:t>th</w:t>
      </w:r>
      <w:r w:rsidR="00BD73C4" w:rsidRPr="00BD73C4">
        <w:rPr>
          <w:rFonts w:ascii="Times New Roman" w:hAnsi="Times New Roman" w:cs="Times New Roman"/>
          <w:sz w:val="24"/>
          <w:szCs w:val="24"/>
        </w:rPr>
        <w:t xml:space="preserve"> of Novemb</w:t>
      </w:r>
      <w:r w:rsidR="00130128">
        <w:rPr>
          <w:rFonts w:ascii="Times New Roman" w:hAnsi="Times New Roman" w:cs="Times New Roman"/>
          <w:sz w:val="24"/>
          <w:szCs w:val="24"/>
        </w:rPr>
        <w:t>er 2022 at Mashona Queen 2, Mu</w:t>
      </w:r>
      <w:r w:rsidR="00BD73C4" w:rsidRPr="00BD73C4">
        <w:rPr>
          <w:rFonts w:ascii="Times New Roman" w:hAnsi="Times New Roman" w:cs="Times New Roman"/>
          <w:sz w:val="24"/>
          <w:szCs w:val="24"/>
        </w:rPr>
        <w:t>ka</w:t>
      </w:r>
      <w:r w:rsidR="00130128">
        <w:rPr>
          <w:rFonts w:ascii="Times New Roman" w:hAnsi="Times New Roman" w:cs="Times New Roman"/>
          <w:sz w:val="24"/>
          <w:szCs w:val="24"/>
        </w:rPr>
        <w:t>ra</w:t>
      </w:r>
      <w:r w:rsidR="00BD73C4" w:rsidRPr="00BD73C4">
        <w:rPr>
          <w:rFonts w:ascii="Times New Roman" w:hAnsi="Times New Roman" w:cs="Times New Roman"/>
          <w:sz w:val="24"/>
          <w:szCs w:val="24"/>
        </w:rPr>
        <w:t>dzi, Mt Darwin. The accused entered a plea of not guilty to the charge and also tendered a limited plea of culpable homicide, as defined in section 49 of the Criminal Law Code. During the proceedings, the parties engaged in further deliberations and reached an agreement on certain facts that were common between them. These facts were duly recorded</w:t>
      </w:r>
      <w:r w:rsidR="00336DDD">
        <w:rPr>
          <w:rFonts w:ascii="Times New Roman" w:hAnsi="Times New Roman" w:cs="Times New Roman"/>
          <w:sz w:val="24"/>
          <w:szCs w:val="24"/>
        </w:rPr>
        <w:t xml:space="preserve"> as follows</w:t>
      </w:r>
      <w:r w:rsidR="00BD73C4" w:rsidRPr="00BD73C4">
        <w:rPr>
          <w:rFonts w:ascii="Times New Roman" w:hAnsi="Times New Roman" w:cs="Times New Roman"/>
          <w:sz w:val="24"/>
          <w:szCs w:val="24"/>
        </w:rPr>
        <w:t>.</w:t>
      </w:r>
    </w:p>
    <w:p w14:paraId="6F686ECC" w14:textId="77777777" w:rsidR="004978FE" w:rsidRPr="006E0C6D" w:rsidRDefault="0064007F" w:rsidP="004978FE">
      <w:pPr>
        <w:spacing w:after="0" w:line="360" w:lineRule="auto"/>
        <w:ind w:firstLine="720"/>
        <w:jc w:val="both"/>
        <w:rPr>
          <w:rFonts w:ascii="Times New Roman" w:hAnsi="Times New Roman" w:cs="Times New Roman"/>
          <w:i/>
          <w:iCs/>
          <w:sz w:val="24"/>
          <w:szCs w:val="24"/>
        </w:rPr>
      </w:pPr>
      <w:r w:rsidRPr="006E0C6D">
        <w:rPr>
          <w:rFonts w:ascii="Times New Roman" w:hAnsi="Times New Roman" w:cs="Times New Roman"/>
          <w:i/>
          <w:iCs/>
          <w:sz w:val="24"/>
          <w:szCs w:val="24"/>
        </w:rPr>
        <w:t xml:space="preserve">1] </w:t>
      </w:r>
    </w:p>
    <w:p w14:paraId="110D4D71" w14:textId="25C1151B" w:rsidR="004978FE" w:rsidRPr="006E0C6D" w:rsidRDefault="00B918BB" w:rsidP="004978FE">
      <w:p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w:t>
      </w:r>
      <w:r w:rsidR="0064007F" w:rsidRPr="006E0C6D">
        <w:rPr>
          <w:rFonts w:ascii="Times New Roman" w:hAnsi="Times New Roman" w:cs="Times New Roman"/>
          <w:i/>
          <w:iCs/>
          <w:sz w:val="24"/>
          <w:szCs w:val="24"/>
        </w:rPr>
        <w:t>The accused admits to assaulting the deceased on four different occasions on the 20</w:t>
      </w:r>
      <w:r w:rsidR="003C67C4" w:rsidRPr="006E0C6D">
        <w:rPr>
          <w:rFonts w:ascii="Times New Roman" w:hAnsi="Times New Roman" w:cs="Times New Roman"/>
          <w:i/>
          <w:iCs/>
          <w:sz w:val="24"/>
          <w:szCs w:val="24"/>
          <w:vertAlign w:val="superscript"/>
        </w:rPr>
        <w:t>th</w:t>
      </w:r>
      <w:r w:rsidR="003C67C4" w:rsidRPr="006E0C6D">
        <w:rPr>
          <w:rFonts w:ascii="Times New Roman" w:hAnsi="Times New Roman" w:cs="Times New Roman"/>
          <w:i/>
          <w:iCs/>
          <w:sz w:val="24"/>
          <w:szCs w:val="24"/>
        </w:rPr>
        <w:t xml:space="preserve"> </w:t>
      </w:r>
      <w:r w:rsidR="0064007F" w:rsidRPr="006E0C6D">
        <w:rPr>
          <w:rFonts w:ascii="Times New Roman" w:hAnsi="Times New Roman" w:cs="Times New Roman"/>
          <w:i/>
          <w:iCs/>
          <w:sz w:val="24"/>
          <w:szCs w:val="24"/>
        </w:rPr>
        <w:t>of November 2022, at Mukaradzi Area Mt Darwin. He assaulted the deceased together with Boyka and Rami, at the deceased</w:t>
      </w:r>
      <w:r w:rsidR="003C67C4" w:rsidRPr="006E0C6D">
        <w:rPr>
          <w:rFonts w:ascii="Times New Roman" w:hAnsi="Times New Roman" w:cs="Times New Roman"/>
          <w:i/>
          <w:iCs/>
          <w:sz w:val="24"/>
          <w:szCs w:val="24"/>
        </w:rPr>
        <w:t>’s</w:t>
      </w:r>
      <w:r w:rsidR="0064007F" w:rsidRPr="006E0C6D">
        <w:rPr>
          <w:rFonts w:ascii="Times New Roman" w:hAnsi="Times New Roman" w:cs="Times New Roman"/>
          <w:i/>
          <w:iCs/>
          <w:sz w:val="24"/>
          <w:szCs w:val="24"/>
        </w:rPr>
        <w:t xml:space="preserve"> place of residence; along the way to one Junior’s place; at Brighton Kamunhenga’s place of residence and; at Mashona Queen 2 Mine. </w:t>
      </w:r>
    </w:p>
    <w:p w14:paraId="05B0DF65" w14:textId="77777777" w:rsidR="004978FE" w:rsidRPr="006E0C6D" w:rsidRDefault="0064007F" w:rsidP="004978FE">
      <w:pPr>
        <w:spacing w:after="0" w:line="360" w:lineRule="auto"/>
        <w:ind w:firstLine="720"/>
        <w:jc w:val="both"/>
        <w:rPr>
          <w:rFonts w:ascii="Times New Roman" w:hAnsi="Times New Roman" w:cs="Times New Roman"/>
          <w:i/>
          <w:iCs/>
          <w:sz w:val="24"/>
          <w:szCs w:val="24"/>
        </w:rPr>
      </w:pPr>
      <w:r w:rsidRPr="006E0C6D">
        <w:rPr>
          <w:rFonts w:ascii="Times New Roman" w:hAnsi="Times New Roman" w:cs="Times New Roman"/>
          <w:i/>
          <w:iCs/>
          <w:sz w:val="24"/>
          <w:szCs w:val="24"/>
        </w:rPr>
        <w:t xml:space="preserve">2] </w:t>
      </w:r>
    </w:p>
    <w:p w14:paraId="061F59A6" w14:textId="78AC4F7B" w:rsidR="004978FE" w:rsidRPr="006E0C6D" w:rsidRDefault="0064007F" w:rsidP="004978FE">
      <w:pPr>
        <w:spacing w:after="0" w:line="360" w:lineRule="auto"/>
        <w:jc w:val="both"/>
        <w:rPr>
          <w:rFonts w:ascii="Times New Roman" w:hAnsi="Times New Roman" w:cs="Times New Roman"/>
          <w:i/>
          <w:iCs/>
          <w:sz w:val="24"/>
          <w:szCs w:val="24"/>
        </w:rPr>
      </w:pPr>
      <w:r w:rsidRPr="006E0C6D">
        <w:rPr>
          <w:rFonts w:ascii="Times New Roman" w:hAnsi="Times New Roman" w:cs="Times New Roman"/>
          <w:i/>
          <w:iCs/>
          <w:sz w:val="24"/>
          <w:szCs w:val="24"/>
        </w:rPr>
        <w:t>On the 20</w:t>
      </w:r>
      <w:r w:rsidR="00BD73C4" w:rsidRPr="006E0C6D">
        <w:rPr>
          <w:rFonts w:ascii="Times New Roman" w:hAnsi="Times New Roman" w:cs="Times New Roman"/>
          <w:i/>
          <w:iCs/>
          <w:sz w:val="24"/>
          <w:szCs w:val="24"/>
          <w:vertAlign w:val="superscript"/>
        </w:rPr>
        <w:t>th</w:t>
      </w:r>
      <w:r w:rsidR="00BD73C4" w:rsidRPr="006E0C6D">
        <w:rPr>
          <w:rFonts w:ascii="Times New Roman" w:hAnsi="Times New Roman" w:cs="Times New Roman"/>
          <w:i/>
          <w:iCs/>
          <w:sz w:val="24"/>
          <w:szCs w:val="24"/>
        </w:rPr>
        <w:t xml:space="preserve"> </w:t>
      </w:r>
      <w:r w:rsidRPr="006E0C6D">
        <w:rPr>
          <w:rFonts w:ascii="Times New Roman" w:hAnsi="Times New Roman" w:cs="Times New Roman"/>
          <w:i/>
          <w:iCs/>
          <w:sz w:val="24"/>
          <w:szCs w:val="24"/>
        </w:rPr>
        <w:t xml:space="preserve">of November 2022, the accused, received information that the deceased had stolen his electric cable. The accused then teamed up with one Boyka (true name not known). When the </w:t>
      </w:r>
      <w:r w:rsidRPr="006E0C6D">
        <w:rPr>
          <w:rFonts w:ascii="Times New Roman" w:hAnsi="Times New Roman" w:cs="Times New Roman"/>
          <w:i/>
          <w:iCs/>
          <w:sz w:val="24"/>
          <w:szCs w:val="24"/>
        </w:rPr>
        <w:lastRenderedPageBreak/>
        <w:t xml:space="preserve">accused and Boyka arrived at the deceased’s place of residence, the deceased tried to run away. He was apprehended by a group of people about 100 metres away from his place of residence. The accused, Boyka and the mob assaulted the deceased indiscriminately all over his body, using open hands, fists and booted feet. </w:t>
      </w:r>
    </w:p>
    <w:p w14:paraId="6343315D" w14:textId="77777777" w:rsidR="004978FE" w:rsidRPr="006E0C6D" w:rsidRDefault="0064007F" w:rsidP="004978FE">
      <w:pPr>
        <w:spacing w:after="0" w:line="360" w:lineRule="auto"/>
        <w:ind w:firstLine="720"/>
        <w:jc w:val="both"/>
        <w:rPr>
          <w:rFonts w:ascii="Times New Roman" w:hAnsi="Times New Roman" w:cs="Times New Roman"/>
          <w:i/>
          <w:iCs/>
          <w:sz w:val="24"/>
          <w:szCs w:val="24"/>
        </w:rPr>
      </w:pPr>
      <w:r w:rsidRPr="006E0C6D">
        <w:rPr>
          <w:rFonts w:ascii="Times New Roman" w:hAnsi="Times New Roman" w:cs="Times New Roman"/>
          <w:i/>
          <w:iCs/>
          <w:sz w:val="24"/>
          <w:szCs w:val="24"/>
        </w:rPr>
        <w:t xml:space="preserve">3] </w:t>
      </w:r>
    </w:p>
    <w:p w14:paraId="0C169696" w14:textId="77777777" w:rsidR="004978FE" w:rsidRPr="006E0C6D" w:rsidRDefault="0064007F" w:rsidP="004978FE">
      <w:pPr>
        <w:spacing w:after="0" w:line="360" w:lineRule="auto"/>
        <w:jc w:val="both"/>
        <w:rPr>
          <w:rFonts w:ascii="Times New Roman" w:hAnsi="Times New Roman" w:cs="Times New Roman"/>
          <w:i/>
          <w:iCs/>
          <w:sz w:val="24"/>
          <w:szCs w:val="24"/>
        </w:rPr>
      </w:pPr>
      <w:r w:rsidRPr="006E0C6D">
        <w:rPr>
          <w:rFonts w:ascii="Times New Roman" w:hAnsi="Times New Roman" w:cs="Times New Roman"/>
          <w:i/>
          <w:iCs/>
          <w:sz w:val="24"/>
          <w:szCs w:val="24"/>
        </w:rPr>
        <w:t>The accused and Boyka then took the deceased to Junior’s place. They continued to assault him all over his body using open hands, fists and booted feet, until he confessed that indeed he had stolen the cable and sold it to Brighton Kamunhenga.</w:t>
      </w:r>
    </w:p>
    <w:p w14:paraId="46B63D05" w14:textId="77777777" w:rsidR="004978FE" w:rsidRPr="006E0C6D" w:rsidRDefault="0064007F" w:rsidP="004978FE">
      <w:pPr>
        <w:spacing w:after="0" w:line="360" w:lineRule="auto"/>
        <w:ind w:firstLine="720"/>
        <w:jc w:val="both"/>
        <w:rPr>
          <w:rFonts w:ascii="Times New Roman" w:hAnsi="Times New Roman" w:cs="Times New Roman"/>
          <w:i/>
          <w:iCs/>
          <w:sz w:val="24"/>
          <w:szCs w:val="24"/>
        </w:rPr>
      </w:pPr>
      <w:r w:rsidRPr="006E0C6D">
        <w:rPr>
          <w:rFonts w:ascii="Times New Roman" w:hAnsi="Times New Roman" w:cs="Times New Roman"/>
          <w:i/>
          <w:iCs/>
          <w:sz w:val="24"/>
          <w:szCs w:val="24"/>
        </w:rPr>
        <w:t xml:space="preserve"> 4] </w:t>
      </w:r>
    </w:p>
    <w:p w14:paraId="08896615" w14:textId="77777777" w:rsidR="004978FE" w:rsidRPr="006E0C6D" w:rsidRDefault="0064007F" w:rsidP="004978FE">
      <w:pPr>
        <w:spacing w:after="0" w:line="360" w:lineRule="auto"/>
        <w:jc w:val="both"/>
        <w:rPr>
          <w:rFonts w:ascii="Times New Roman" w:hAnsi="Times New Roman" w:cs="Times New Roman"/>
          <w:i/>
          <w:iCs/>
          <w:sz w:val="24"/>
          <w:szCs w:val="24"/>
        </w:rPr>
      </w:pPr>
      <w:r w:rsidRPr="006E0C6D">
        <w:rPr>
          <w:rFonts w:ascii="Times New Roman" w:hAnsi="Times New Roman" w:cs="Times New Roman"/>
          <w:i/>
          <w:iCs/>
          <w:sz w:val="24"/>
          <w:szCs w:val="24"/>
        </w:rPr>
        <w:t xml:space="preserve">The accused and Boyka then marched the deceased to Brighton Kamhunenga’s place. Along the way, they met Rami who joined in the assault. The accused, Boyka and Rami took some switches from a nearby Mususu tree and continued assaulting the deceased on the upper part of his body using the sticks and open hands. </w:t>
      </w:r>
    </w:p>
    <w:p w14:paraId="0B346615" w14:textId="77777777" w:rsidR="004978FE" w:rsidRPr="006E0C6D" w:rsidRDefault="0064007F" w:rsidP="004978FE">
      <w:pPr>
        <w:spacing w:after="0" w:line="360" w:lineRule="auto"/>
        <w:ind w:firstLine="720"/>
        <w:jc w:val="both"/>
        <w:rPr>
          <w:rFonts w:ascii="Times New Roman" w:hAnsi="Times New Roman" w:cs="Times New Roman"/>
          <w:i/>
          <w:iCs/>
          <w:sz w:val="24"/>
          <w:szCs w:val="24"/>
        </w:rPr>
      </w:pPr>
      <w:r w:rsidRPr="006E0C6D">
        <w:rPr>
          <w:rFonts w:ascii="Times New Roman" w:hAnsi="Times New Roman" w:cs="Times New Roman"/>
          <w:i/>
          <w:iCs/>
          <w:sz w:val="24"/>
          <w:szCs w:val="24"/>
        </w:rPr>
        <w:t xml:space="preserve">5] </w:t>
      </w:r>
    </w:p>
    <w:p w14:paraId="61DC2D10" w14:textId="77777777" w:rsidR="004978FE" w:rsidRPr="006E0C6D" w:rsidRDefault="0064007F" w:rsidP="004978FE">
      <w:pPr>
        <w:spacing w:after="0" w:line="360" w:lineRule="auto"/>
        <w:jc w:val="both"/>
        <w:rPr>
          <w:rFonts w:ascii="Times New Roman" w:hAnsi="Times New Roman" w:cs="Times New Roman"/>
          <w:i/>
          <w:iCs/>
          <w:sz w:val="24"/>
          <w:szCs w:val="24"/>
        </w:rPr>
      </w:pPr>
      <w:r w:rsidRPr="006E0C6D">
        <w:rPr>
          <w:rFonts w:ascii="Times New Roman" w:hAnsi="Times New Roman" w:cs="Times New Roman"/>
          <w:i/>
          <w:iCs/>
          <w:sz w:val="24"/>
          <w:szCs w:val="24"/>
        </w:rPr>
        <w:t xml:space="preserve">The accused was restrained by Honest Mberengwa who was in the company of Bonface Chataika. When Honest Mberengwa and Bonface Chataika left, the accused, Boyka and Rami proceeded to Brighton Kamunhenga’s place but did not recover the stolen electric cable. Brighton Kamunhenga denied ever buying an electric cable from the deceased. </w:t>
      </w:r>
    </w:p>
    <w:p w14:paraId="2A6401DB" w14:textId="77777777" w:rsidR="004978FE" w:rsidRPr="006E0C6D" w:rsidRDefault="0064007F" w:rsidP="004978FE">
      <w:pPr>
        <w:spacing w:after="0" w:line="360" w:lineRule="auto"/>
        <w:ind w:firstLine="720"/>
        <w:jc w:val="both"/>
        <w:rPr>
          <w:rFonts w:ascii="Times New Roman" w:hAnsi="Times New Roman" w:cs="Times New Roman"/>
          <w:i/>
          <w:iCs/>
          <w:sz w:val="24"/>
          <w:szCs w:val="24"/>
        </w:rPr>
      </w:pPr>
      <w:r w:rsidRPr="006E0C6D">
        <w:rPr>
          <w:rFonts w:ascii="Times New Roman" w:hAnsi="Times New Roman" w:cs="Times New Roman"/>
          <w:i/>
          <w:iCs/>
          <w:sz w:val="24"/>
          <w:szCs w:val="24"/>
        </w:rPr>
        <w:t xml:space="preserve">6] </w:t>
      </w:r>
    </w:p>
    <w:p w14:paraId="1E17C593" w14:textId="77777777" w:rsidR="004978FE" w:rsidRPr="006E0C6D" w:rsidRDefault="0064007F" w:rsidP="004978FE">
      <w:pPr>
        <w:spacing w:after="0" w:line="360" w:lineRule="auto"/>
        <w:jc w:val="both"/>
        <w:rPr>
          <w:rFonts w:ascii="Times New Roman" w:hAnsi="Times New Roman" w:cs="Times New Roman"/>
          <w:i/>
          <w:iCs/>
          <w:sz w:val="24"/>
          <w:szCs w:val="24"/>
        </w:rPr>
      </w:pPr>
      <w:r w:rsidRPr="006E0C6D">
        <w:rPr>
          <w:rFonts w:ascii="Times New Roman" w:hAnsi="Times New Roman" w:cs="Times New Roman"/>
          <w:i/>
          <w:iCs/>
          <w:sz w:val="24"/>
          <w:szCs w:val="24"/>
        </w:rPr>
        <w:t xml:space="preserve">Infuriated by not finding the cable, the accused then ordered the deceased to lie on his stomach and they used sticks to assault him on the back. </w:t>
      </w:r>
    </w:p>
    <w:p w14:paraId="48883122" w14:textId="77777777" w:rsidR="004978FE" w:rsidRPr="006E0C6D" w:rsidRDefault="0064007F" w:rsidP="004978FE">
      <w:pPr>
        <w:spacing w:after="0" w:line="360" w:lineRule="auto"/>
        <w:ind w:firstLine="720"/>
        <w:jc w:val="both"/>
        <w:rPr>
          <w:rFonts w:ascii="Times New Roman" w:hAnsi="Times New Roman" w:cs="Times New Roman"/>
          <w:i/>
          <w:iCs/>
          <w:sz w:val="24"/>
          <w:szCs w:val="24"/>
        </w:rPr>
      </w:pPr>
      <w:r w:rsidRPr="006E0C6D">
        <w:rPr>
          <w:rFonts w:ascii="Times New Roman" w:hAnsi="Times New Roman" w:cs="Times New Roman"/>
          <w:i/>
          <w:iCs/>
          <w:sz w:val="24"/>
          <w:szCs w:val="24"/>
        </w:rPr>
        <w:t xml:space="preserve">7] </w:t>
      </w:r>
    </w:p>
    <w:p w14:paraId="26A0E37F" w14:textId="77777777" w:rsidR="004978FE" w:rsidRPr="006E0C6D" w:rsidRDefault="0064007F" w:rsidP="004978FE">
      <w:pPr>
        <w:spacing w:after="0" w:line="360" w:lineRule="auto"/>
        <w:jc w:val="both"/>
        <w:rPr>
          <w:rFonts w:ascii="Times New Roman" w:hAnsi="Times New Roman" w:cs="Times New Roman"/>
          <w:i/>
          <w:iCs/>
          <w:sz w:val="24"/>
          <w:szCs w:val="24"/>
        </w:rPr>
      </w:pPr>
      <w:r w:rsidRPr="006E0C6D">
        <w:rPr>
          <w:rFonts w:ascii="Times New Roman" w:hAnsi="Times New Roman" w:cs="Times New Roman"/>
          <w:i/>
          <w:iCs/>
          <w:sz w:val="24"/>
          <w:szCs w:val="24"/>
        </w:rPr>
        <w:t xml:space="preserve">The Accused in the company of his accomplices, frog marched the Deceased to Mashona Queen 2 Mine. When they arrived, they further ordered him to lie down and assaulted him on the back using the wooden sticks. </w:t>
      </w:r>
    </w:p>
    <w:p w14:paraId="24F77B77" w14:textId="77777777" w:rsidR="004978FE" w:rsidRPr="006E0C6D" w:rsidRDefault="0064007F" w:rsidP="004978FE">
      <w:pPr>
        <w:spacing w:after="0" w:line="360" w:lineRule="auto"/>
        <w:ind w:firstLine="720"/>
        <w:jc w:val="both"/>
        <w:rPr>
          <w:rFonts w:ascii="Times New Roman" w:hAnsi="Times New Roman" w:cs="Times New Roman"/>
          <w:i/>
          <w:iCs/>
          <w:sz w:val="24"/>
          <w:szCs w:val="24"/>
        </w:rPr>
      </w:pPr>
      <w:r w:rsidRPr="006E0C6D">
        <w:rPr>
          <w:rFonts w:ascii="Times New Roman" w:hAnsi="Times New Roman" w:cs="Times New Roman"/>
          <w:i/>
          <w:iCs/>
          <w:sz w:val="24"/>
          <w:szCs w:val="24"/>
        </w:rPr>
        <w:t xml:space="preserve">8] </w:t>
      </w:r>
    </w:p>
    <w:p w14:paraId="04256C07" w14:textId="72D353EA" w:rsidR="004978FE" w:rsidRPr="006E0C6D" w:rsidRDefault="0064007F" w:rsidP="004978FE">
      <w:pPr>
        <w:spacing w:after="0" w:line="360" w:lineRule="auto"/>
        <w:jc w:val="both"/>
        <w:rPr>
          <w:rFonts w:ascii="Times New Roman" w:hAnsi="Times New Roman" w:cs="Times New Roman"/>
          <w:i/>
          <w:iCs/>
          <w:sz w:val="24"/>
          <w:szCs w:val="24"/>
        </w:rPr>
      </w:pPr>
      <w:r w:rsidRPr="006E0C6D">
        <w:rPr>
          <w:rFonts w:ascii="Times New Roman" w:hAnsi="Times New Roman" w:cs="Times New Roman"/>
          <w:i/>
          <w:iCs/>
          <w:sz w:val="24"/>
          <w:szCs w:val="24"/>
        </w:rPr>
        <w:t>After assaulting the deceased, the accused ordered him to leave. The deceased failed to go far and fell about 50 meters from Mashona Queen 2 Mine. He was discovered dead by Maggie Chatizembwa</w:t>
      </w:r>
      <w:r w:rsidR="00BD73C4" w:rsidRPr="006E0C6D">
        <w:rPr>
          <w:rFonts w:ascii="Times New Roman" w:hAnsi="Times New Roman" w:cs="Times New Roman"/>
          <w:i/>
          <w:iCs/>
          <w:sz w:val="24"/>
          <w:szCs w:val="24"/>
        </w:rPr>
        <w:t>, early</w:t>
      </w:r>
      <w:r w:rsidRPr="006E0C6D">
        <w:rPr>
          <w:rFonts w:ascii="Times New Roman" w:hAnsi="Times New Roman" w:cs="Times New Roman"/>
          <w:i/>
          <w:iCs/>
          <w:sz w:val="24"/>
          <w:szCs w:val="24"/>
        </w:rPr>
        <w:t xml:space="preserve"> </w:t>
      </w:r>
      <w:r w:rsidR="00BD73C4" w:rsidRPr="006E0C6D">
        <w:rPr>
          <w:rFonts w:ascii="Times New Roman" w:hAnsi="Times New Roman" w:cs="Times New Roman"/>
          <w:i/>
          <w:iCs/>
          <w:sz w:val="24"/>
          <w:szCs w:val="24"/>
        </w:rPr>
        <w:t>i</w:t>
      </w:r>
      <w:r w:rsidRPr="006E0C6D">
        <w:rPr>
          <w:rFonts w:ascii="Times New Roman" w:hAnsi="Times New Roman" w:cs="Times New Roman"/>
          <w:i/>
          <w:iCs/>
          <w:sz w:val="24"/>
          <w:szCs w:val="24"/>
        </w:rPr>
        <w:t>n the morning of the 2</w:t>
      </w:r>
      <w:r w:rsidR="00BD73C4" w:rsidRPr="006E0C6D">
        <w:rPr>
          <w:rFonts w:ascii="Times New Roman" w:hAnsi="Times New Roman" w:cs="Times New Roman"/>
          <w:i/>
          <w:iCs/>
          <w:sz w:val="24"/>
          <w:szCs w:val="24"/>
        </w:rPr>
        <w:t>1</w:t>
      </w:r>
      <w:r w:rsidR="00BD73C4" w:rsidRPr="006E0C6D">
        <w:rPr>
          <w:rFonts w:ascii="Times New Roman" w:hAnsi="Times New Roman" w:cs="Times New Roman"/>
          <w:i/>
          <w:iCs/>
          <w:sz w:val="24"/>
          <w:szCs w:val="24"/>
          <w:vertAlign w:val="superscript"/>
        </w:rPr>
        <w:t>st</w:t>
      </w:r>
      <w:r w:rsidR="00BD73C4" w:rsidRPr="006E0C6D">
        <w:rPr>
          <w:rFonts w:ascii="Times New Roman" w:hAnsi="Times New Roman" w:cs="Times New Roman"/>
          <w:i/>
          <w:iCs/>
          <w:sz w:val="24"/>
          <w:szCs w:val="24"/>
        </w:rPr>
        <w:t xml:space="preserve"> of</w:t>
      </w:r>
      <w:r w:rsidRPr="006E0C6D">
        <w:rPr>
          <w:rFonts w:ascii="Times New Roman" w:hAnsi="Times New Roman" w:cs="Times New Roman"/>
          <w:i/>
          <w:iCs/>
          <w:sz w:val="24"/>
          <w:szCs w:val="24"/>
        </w:rPr>
        <w:t xml:space="preserve"> November 2022. </w:t>
      </w:r>
    </w:p>
    <w:p w14:paraId="6CBEBF1C" w14:textId="77777777" w:rsidR="004978FE" w:rsidRPr="006E0C6D" w:rsidRDefault="0064007F" w:rsidP="004978FE">
      <w:pPr>
        <w:spacing w:after="0" w:line="360" w:lineRule="auto"/>
        <w:ind w:firstLine="720"/>
        <w:jc w:val="both"/>
        <w:rPr>
          <w:rFonts w:ascii="Times New Roman" w:hAnsi="Times New Roman" w:cs="Times New Roman"/>
          <w:i/>
          <w:iCs/>
          <w:sz w:val="24"/>
          <w:szCs w:val="24"/>
        </w:rPr>
      </w:pPr>
      <w:r w:rsidRPr="006E0C6D">
        <w:rPr>
          <w:rFonts w:ascii="Times New Roman" w:hAnsi="Times New Roman" w:cs="Times New Roman"/>
          <w:i/>
          <w:iCs/>
          <w:sz w:val="24"/>
          <w:szCs w:val="24"/>
        </w:rPr>
        <w:t xml:space="preserve">9] </w:t>
      </w:r>
    </w:p>
    <w:p w14:paraId="33149B0E" w14:textId="37586089" w:rsidR="004978FE" w:rsidRPr="006E0C6D" w:rsidRDefault="0064007F" w:rsidP="004978FE">
      <w:pPr>
        <w:spacing w:after="0" w:line="360" w:lineRule="auto"/>
        <w:jc w:val="both"/>
        <w:rPr>
          <w:rFonts w:ascii="Times New Roman" w:hAnsi="Times New Roman" w:cs="Times New Roman"/>
          <w:i/>
          <w:iCs/>
          <w:sz w:val="24"/>
          <w:szCs w:val="24"/>
        </w:rPr>
      </w:pPr>
      <w:bookmarkStart w:id="1" w:name="_Hlk171139573"/>
      <w:r w:rsidRPr="006E0C6D">
        <w:rPr>
          <w:rFonts w:ascii="Times New Roman" w:hAnsi="Times New Roman" w:cs="Times New Roman"/>
          <w:i/>
          <w:iCs/>
          <w:sz w:val="24"/>
          <w:szCs w:val="24"/>
        </w:rPr>
        <w:lastRenderedPageBreak/>
        <w:t xml:space="preserve">A post mortem examination conducted on the remains of the deceased established the cause of death as </w:t>
      </w:r>
      <w:r w:rsidR="00BD73C4" w:rsidRPr="006E0C6D">
        <w:rPr>
          <w:rFonts w:ascii="Times New Roman" w:hAnsi="Times New Roman" w:cs="Times New Roman"/>
          <w:i/>
          <w:iCs/>
          <w:sz w:val="24"/>
          <w:szCs w:val="24"/>
        </w:rPr>
        <w:t>r</w:t>
      </w:r>
      <w:r w:rsidRPr="006E0C6D">
        <w:rPr>
          <w:rFonts w:ascii="Times New Roman" w:hAnsi="Times New Roman" w:cs="Times New Roman"/>
          <w:i/>
          <w:iCs/>
          <w:sz w:val="24"/>
          <w:szCs w:val="24"/>
        </w:rPr>
        <w:t xml:space="preserve">ight brain hemisphere with subarachnoid haemorrhage and severe head trauma. </w:t>
      </w:r>
      <w:bookmarkEnd w:id="1"/>
      <w:r w:rsidRPr="006E0C6D">
        <w:rPr>
          <w:rFonts w:ascii="Times New Roman" w:hAnsi="Times New Roman" w:cs="Times New Roman"/>
          <w:i/>
          <w:iCs/>
          <w:sz w:val="24"/>
          <w:szCs w:val="24"/>
        </w:rPr>
        <w:t xml:space="preserve">A report compiled by the doctor will be produced in court as an exhibit. </w:t>
      </w:r>
    </w:p>
    <w:p w14:paraId="1C5547B9" w14:textId="77777777" w:rsidR="004978FE" w:rsidRPr="006E0C6D" w:rsidRDefault="0064007F" w:rsidP="004978FE">
      <w:pPr>
        <w:spacing w:after="0" w:line="360" w:lineRule="auto"/>
        <w:ind w:firstLine="720"/>
        <w:jc w:val="both"/>
        <w:rPr>
          <w:rFonts w:ascii="Times New Roman" w:hAnsi="Times New Roman" w:cs="Times New Roman"/>
          <w:i/>
          <w:iCs/>
          <w:sz w:val="24"/>
          <w:szCs w:val="24"/>
        </w:rPr>
      </w:pPr>
      <w:r w:rsidRPr="006E0C6D">
        <w:rPr>
          <w:rFonts w:ascii="Times New Roman" w:hAnsi="Times New Roman" w:cs="Times New Roman"/>
          <w:i/>
          <w:iCs/>
          <w:sz w:val="24"/>
          <w:szCs w:val="24"/>
        </w:rPr>
        <w:t xml:space="preserve">10] </w:t>
      </w:r>
    </w:p>
    <w:p w14:paraId="287CEC62" w14:textId="3BA089DB" w:rsidR="004978FE" w:rsidRPr="006E0C6D" w:rsidRDefault="0064007F" w:rsidP="004978FE">
      <w:pPr>
        <w:spacing w:after="0" w:line="360" w:lineRule="auto"/>
        <w:jc w:val="both"/>
        <w:rPr>
          <w:rFonts w:ascii="Times New Roman" w:hAnsi="Times New Roman" w:cs="Times New Roman"/>
          <w:i/>
          <w:iCs/>
          <w:sz w:val="24"/>
          <w:szCs w:val="24"/>
        </w:rPr>
      </w:pPr>
      <w:r w:rsidRPr="006E0C6D">
        <w:rPr>
          <w:rFonts w:ascii="Times New Roman" w:hAnsi="Times New Roman" w:cs="Times New Roman"/>
          <w:i/>
          <w:iCs/>
          <w:sz w:val="24"/>
          <w:szCs w:val="24"/>
        </w:rPr>
        <w:t xml:space="preserve">The death of the deceased was a direct result of the assault he faced at the hands of the accused, Boyka, Rami and the mob. Owing to the circumstances mentioned above, the accused neither had the intention to kill the deceased, nor the realization of a real risk or possibility that his conduct may cause death, and continuing to engage in that conduct despite the risk or possibility. The accused wanted to recover the cable the deceased was alleged to have stolen. From the onset of the assaults, the accused lacked the requisite mens rea to kill the deceased. </w:t>
      </w:r>
    </w:p>
    <w:p w14:paraId="1FEBB293" w14:textId="77777777" w:rsidR="004978FE" w:rsidRPr="006E0C6D" w:rsidRDefault="0064007F" w:rsidP="004978FE">
      <w:pPr>
        <w:spacing w:after="0" w:line="360" w:lineRule="auto"/>
        <w:ind w:firstLine="720"/>
        <w:jc w:val="both"/>
        <w:rPr>
          <w:rFonts w:ascii="Times New Roman" w:hAnsi="Times New Roman" w:cs="Times New Roman"/>
          <w:i/>
          <w:iCs/>
          <w:sz w:val="24"/>
          <w:szCs w:val="24"/>
        </w:rPr>
      </w:pPr>
      <w:r w:rsidRPr="006E0C6D">
        <w:rPr>
          <w:rFonts w:ascii="Times New Roman" w:hAnsi="Times New Roman" w:cs="Times New Roman"/>
          <w:i/>
          <w:iCs/>
          <w:sz w:val="24"/>
          <w:szCs w:val="24"/>
        </w:rPr>
        <w:t xml:space="preserve">11] </w:t>
      </w:r>
    </w:p>
    <w:p w14:paraId="260EA993" w14:textId="77777777" w:rsidR="004978FE" w:rsidRPr="006E0C6D" w:rsidRDefault="0064007F" w:rsidP="004978FE">
      <w:pPr>
        <w:spacing w:after="0" w:line="360" w:lineRule="auto"/>
        <w:jc w:val="both"/>
        <w:rPr>
          <w:rFonts w:ascii="Times New Roman" w:hAnsi="Times New Roman" w:cs="Times New Roman"/>
          <w:i/>
          <w:iCs/>
          <w:sz w:val="24"/>
          <w:szCs w:val="24"/>
        </w:rPr>
      </w:pPr>
      <w:r w:rsidRPr="006E0C6D">
        <w:rPr>
          <w:rFonts w:ascii="Times New Roman" w:hAnsi="Times New Roman" w:cs="Times New Roman"/>
          <w:i/>
          <w:iCs/>
          <w:sz w:val="24"/>
          <w:szCs w:val="24"/>
        </w:rPr>
        <w:t>In the circumstances the accused was negligent in that he continued to assault the deceased even though it was clear that the deceased was denying the offence of stealing the cable. Further, the accused was negligent in that he continued to assault the deceased when it was clear that he had been seriously injured. Further, he was negligent in that even though the deceased was injured, he did not try to help him get medical attention. The death could have been avoided had the accused not assaulted the deceased or offered help to him upon noticing that he had been seriously injured.</w:t>
      </w:r>
    </w:p>
    <w:p w14:paraId="55F6F86B" w14:textId="74A62CB9" w:rsidR="004978FE" w:rsidRPr="006E0C6D" w:rsidRDefault="0064007F" w:rsidP="004978FE">
      <w:pPr>
        <w:spacing w:after="0" w:line="360" w:lineRule="auto"/>
        <w:ind w:firstLine="720"/>
        <w:jc w:val="both"/>
        <w:rPr>
          <w:rFonts w:ascii="Times New Roman" w:hAnsi="Times New Roman" w:cs="Times New Roman"/>
          <w:i/>
          <w:iCs/>
          <w:sz w:val="24"/>
          <w:szCs w:val="24"/>
        </w:rPr>
      </w:pPr>
      <w:r w:rsidRPr="006E0C6D">
        <w:rPr>
          <w:rFonts w:ascii="Times New Roman" w:hAnsi="Times New Roman" w:cs="Times New Roman"/>
          <w:i/>
          <w:iCs/>
          <w:sz w:val="24"/>
          <w:szCs w:val="24"/>
        </w:rPr>
        <w:t xml:space="preserve">12] </w:t>
      </w:r>
    </w:p>
    <w:p w14:paraId="57ACFADC" w14:textId="43EA990D" w:rsidR="005C071D" w:rsidRPr="00130128" w:rsidRDefault="0064007F" w:rsidP="00B918BB">
      <w:pPr>
        <w:spacing w:line="360" w:lineRule="auto"/>
        <w:jc w:val="both"/>
        <w:rPr>
          <w:rFonts w:ascii="Times New Roman" w:hAnsi="Times New Roman" w:cs="Times New Roman"/>
          <w:i/>
          <w:iCs/>
          <w:sz w:val="24"/>
          <w:szCs w:val="24"/>
        </w:rPr>
      </w:pPr>
      <w:r w:rsidRPr="006E0C6D">
        <w:rPr>
          <w:rFonts w:ascii="Times New Roman" w:hAnsi="Times New Roman" w:cs="Times New Roman"/>
          <w:i/>
          <w:iCs/>
          <w:sz w:val="24"/>
          <w:szCs w:val="24"/>
        </w:rPr>
        <w:t xml:space="preserve">In the circumstances, the accused cannot be found guilty of </w:t>
      </w:r>
      <w:r w:rsidR="00BD73C4" w:rsidRPr="006E0C6D">
        <w:rPr>
          <w:rFonts w:ascii="Times New Roman" w:hAnsi="Times New Roman" w:cs="Times New Roman"/>
          <w:i/>
          <w:iCs/>
          <w:sz w:val="24"/>
          <w:szCs w:val="24"/>
        </w:rPr>
        <w:t>m</w:t>
      </w:r>
      <w:r w:rsidRPr="006E0C6D">
        <w:rPr>
          <w:rFonts w:ascii="Times New Roman" w:hAnsi="Times New Roman" w:cs="Times New Roman"/>
          <w:i/>
          <w:iCs/>
          <w:sz w:val="24"/>
          <w:szCs w:val="24"/>
        </w:rPr>
        <w:t xml:space="preserve">urder as defined in terms of section 47 (1) of the Criminal Law Codification and Reform Act. The facts reveal a contravention of section 49 of the same Act. Accused therefore has tendered a limited plea of </w:t>
      </w:r>
      <w:r w:rsidR="004978FE" w:rsidRPr="006E0C6D">
        <w:rPr>
          <w:rFonts w:ascii="Times New Roman" w:hAnsi="Times New Roman" w:cs="Times New Roman"/>
          <w:i/>
          <w:iCs/>
          <w:sz w:val="24"/>
          <w:szCs w:val="24"/>
        </w:rPr>
        <w:t>c</w:t>
      </w:r>
      <w:r w:rsidRPr="006E0C6D">
        <w:rPr>
          <w:rFonts w:ascii="Times New Roman" w:hAnsi="Times New Roman" w:cs="Times New Roman"/>
          <w:i/>
          <w:iCs/>
          <w:sz w:val="24"/>
          <w:szCs w:val="24"/>
        </w:rPr>
        <w:t xml:space="preserve">ulpable </w:t>
      </w:r>
      <w:r w:rsidR="004978FE" w:rsidRPr="006E0C6D">
        <w:rPr>
          <w:rFonts w:ascii="Times New Roman" w:hAnsi="Times New Roman" w:cs="Times New Roman"/>
          <w:i/>
          <w:iCs/>
          <w:sz w:val="24"/>
          <w:szCs w:val="24"/>
        </w:rPr>
        <w:t>h</w:t>
      </w:r>
      <w:r w:rsidRPr="006E0C6D">
        <w:rPr>
          <w:rFonts w:ascii="Times New Roman" w:hAnsi="Times New Roman" w:cs="Times New Roman"/>
          <w:i/>
          <w:iCs/>
          <w:sz w:val="24"/>
          <w:szCs w:val="24"/>
        </w:rPr>
        <w:t xml:space="preserve">omicide instead of </w:t>
      </w:r>
      <w:r w:rsidR="00BD73C4" w:rsidRPr="006E0C6D">
        <w:rPr>
          <w:rFonts w:ascii="Times New Roman" w:hAnsi="Times New Roman" w:cs="Times New Roman"/>
          <w:i/>
          <w:iCs/>
          <w:sz w:val="24"/>
          <w:szCs w:val="24"/>
        </w:rPr>
        <w:t>m</w:t>
      </w:r>
      <w:r w:rsidRPr="006E0C6D">
        <w:rPr>
          <w:rFonts w:ascii="Times New Roman" w:hAnsi="Times New Roman" w:cs="Times New Roman"/>
          <w:i/>
          <w:iCs/>
          <w:sz w:val="24"/>
          <w:szCs w:val="24"/>
        </w:rPr>
        <w:t xml:space="preserve">urder and, the State accepts the limited plea. WHEREFORE, the </w:t>
      </w:r>
      <w:r w:rsidR="00BD73C4" w:rsidRPr="006E0C6D">
        <w:rPr>
          <w:rFonts w:ascii="Times New Roman" w:hAnsi="Times New Roman" w:cs="Times New Roman"/>
          <w:i/>
          <w:iCs/>
          <w:sz w:val="24"/>
          <w:szCs w:val="24"/>
        </w:rPr>
        <w:t>a</w:t>
      </w:r>
      <w:r w:rsidRPr="006E0C6D">
        <w:rPr>
          <w:rFonts w:ascii="Times New Roman" w:hAnsi="Times New Roman" w:cs="Times New Roman"/>
          <w:i/>
          <w:iCs/>
          <w:sz w:val="24"/>
          <w:szCs w:val="24"/>
        </w:rPr>
        <w:t xml:space="preserve">ccused prays that he be </w:t>
      </w:r>
      <w:r w:rsidR="004978FE" w:rsidRPr="006E0C6D">
        <w:rPr>
          <w:rFonts w:ascii="Times New Roman" w:hAnsi="Times New Roman" w:cs="Times New Roman"/>
          <w:i/>
          <w:iCs/>
          <w:sz w:val="24"/>
          <w:szCs w:val="24"/>
        </w:rPr>
        <w:t>acquitted</w:t>
      </w:r>
      <w:r w:rsidRPr="006E0C6D">
        <w:rPr>
          <w:rFonts w:ascii="Times New Roman" w:hAnsi="Times New Roman" w:cs="Times New Roman"/>
          <w:i/>
          <w:iCs/>
          <w:sz w:val="24"/>
          <w:szCs w:val="24"/>
        </w:rPr>
        <w:t xml:space="preserve"> on a charge of </w:t>
      </w:r>
      <w:r w:rsidR="004978FE" w:rsidRPr="006E0C6D">
        <w:rPr>
          <w:rFonts w:ascii="Times New Roman" w:hAnsi="Times New Roman" w:cs="Times New Roman"/>
          <w:i/>
          <w:iCs/>
          <w:sz w:val="24"/>
          <w:szCs w:val="24"/>
        </w:rPr>
        <w:t>m</w:t>
      </w:r>
      <w:r w:rsidRPr="006E0C6D">
        <w:rPr>
          <w:rFonts w:ascii="Times New Roman" w:hAnsi="Times New Roman" w:cs="Times New Roman"/>
          <w:i/>
          <w:iCs/>
          <w:sz w:val="24"/>
          <w:szCs w:val="24"/>
        </w:rPr>
        <w:t xml:space="preserve">urder and found </w:t>
      </w:r>
      <w:r w:rsidR="004978FE" w:rsidRPr="006E0C6D">
        <w:rPr>
          <w:rFonts w:ascii="Times New Roman" w:hAnsi="Times New Roman" w:cs="Times New Roman"/>
          <w:i/>
          <w:iCs/>
          <w:sz w:val="24"/>
          <w:szCs w:val="24"/>
        </w:rPr>
        <w:t>guilty</w:t>
      </w:r>
      <w:r w:rsidRPr="006E0C6D">
        <w:rPr>
          <w:rFonts w:ascii="Times New Roman" w:hAnsi="Times New Roman" w:cs="Times New Roman"/>
          <w:i/>
          <w:iCs/>
          <w:sz w:val="24"/>
          <w:szCs w:val="24"/>
        </w:rPr>
        <w:t xml:space="preserve"> of </w:t>
      </w:r>
      <w:r w:rsidR="004978FE" w:rsidRPr="006E0C6D">
        <w:rPr>
          <w:rFonts w:ascii="Times New Roman" w:hAnsi="Times New Roman" w:cs="Times New Roman"/>
          <w:i/>
          <w:iCs/>
          <w:sz w:val="24"/>
          <w:szCs w:val="24"/>
        </w:rPr>
        <w:t>c</w:t>
      </w:r>
      <w:r w:rsidRPr="006E0C6D">
        <w:rPr>
          <w:rFonts w:ascii="Times New Roman" w:hAnsi="Times New Roman" w:cs="Times New Roman"/>
          <w:i/>
          <w:iCs/>
          <w:sz w:val="24"/>
          <w:szCs w:val="24"/>
        </w:rPr>
        <w:t xml:space="preserve">ulpable </w:t>
      </w:r>
      <w:r w:rsidR="004978FE" w:rsidRPr="006E0C6D">
        <w:rPr>
          <w:rFonts w:ascii="Times New Roman" w:hAnsi="Times New Roman" w:cs="Times New Roman"/>
          <w:i/>
          <w:iCs/>
          <w:sz w:val="24"/>
          <w:szCs w:val="24"/>
        </w:rPr>
        <w:t>h</w:t>
      </w:r>
      <w:r w:rsidRPr="006E0C6D">
        <w:rPr>
          <w:rFonts w:ascii="Times New Roman" w:hAnsi="Times New Roman" w:cs="Times New Roman"/>
          <w:i/>
          <w:iCs/>
          <w:sz w:val="24"/>
          <w:szCs w:val="24"/>
        </w:rPr>
        <w:t>omicide.</w:t>
      </w:r>
      <w:r w:rsidR="00B918BB">
        <w:rPr>
          <w:rFonts w:ascii="Times New Roman" w:hAnsi="Times New Roman" w:cs="Times New Roman"/>
          <w:i/>
          <w:iCs/>
          <w:sz w:val="24"/>
          <w:szCs w:val="24"/>
        </w:rPr>
        <w:t>”</w:t>
      </w:r>
    </w:p>
    <w:p w14:paraId="113A30E1" w14:textId="1E4DABF1" w:rsidR="00130128" w:rsidRDefault="00130128" w:rsidP="004978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State accepted the accused’s limited plea of culpable homicide. </w:t>
      </w:r>
    </w:p>
    <w:p w14:paraId="58400CA2" w14:textId="0DDD796F" w:rsidR="005C071D" w:rsidRDefault="005C071D" w:rsidP="004978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E0C6D" w:rsidRPr="006E0C6D">
        <w:rPr>
          <w:rFonts w:ascii="Times New Roman" w:hAnsi="Times New Roman" w:cs="Times New Roman"/>
          <w:sz w:val="24"/>
          <w:szCs w:val="24"/>
        </w:rPr>
        <w:t xml:space="preserve">Based on the aforementioned facts, we convicted the accused after Mr. </w:t>
      </w:r>
      <w:r w:rsidR="006E0C6D" w:rsidRPr="006E0C6D">
        <w:rPr>
          <w:rFonts w:ascii="Times New Roman" w:hAnsi="Times New Roman" w:cs="Times New Roman"/>
          <w:i/>
          <w:iCs/>
          <w:sz w:val="24"/>
          <w:szCs w:val="24"/>
        </w:rPr>
        <w:t>Dumbura</w:t>
      </w:r>
      <w:r w:rsidR="006E0C6D" w:rsidRPr="006E0C6D">
        <w:rPr>
          <w:rFonts w:ascii="Times New Roman" w:hAnsi="Times New Roman" w:cs="Times New Roman"/>
          <w:sz w:val="24"/>
          <w:szCs w:val="24"/>
        </w:rPr>
        <w:t xml:space="preserve"> asserted that he had thoroughly explained the essential elements of the offen</w:t>
      </w:r>
      <w:r w:rsidR="006E0C6D">
        <w:rPr>
          <w:rFonts w:ascii="Times New Roman" w:hAnsi="Times New Roman" w:cs="Times New Roman"/>
          <w:sz w:val="24"/>
          <w:szCs w:val="24"/>
        </w:rPr>
        <w:t>ce</w:t>
      </w:r>
      <w:r w:rsidR="00130128">
        <w:rPr>
          <w:rFonts w:ascii="Times New Roman" w:hAnsi="Times New Roman" w:cs="Times New Roman"/>
          <w:sz w:val="24"/>
          <w:szCs w:val="24"/>
        </w:rPr>
        <w:t xml:space="preserve"> of culpable homicide</w:t>
      </w:r>
      <w:r w:rsidR="006E0C6D" w:rsidRPr="006E0C6D">
        <w:rPr>
          <w:rFonts w:ascii="Times New Roman" w:hAnsi="Times New Roman" w:cs="Times New Roman"/>
          <w:sz w:val="24"/>
          <w:szCs w:val="24"/>
        </w:rPr>
        <w:t xml:space="preserve"> to the accused. Mr. </w:t>
      </w:r>
      <w:r w:rsidR="006E0C6D" w:rsidRPr="006E0C6D">
        <w:rPr>
          <w:rFonts w:ascii="Times New Roman" w:hAnsi="Times New Roman" w:cs="Times New Roman"/>
          <w:i/>
          <w:iCs/>
          <w:sz w:val="24"/>
          <w:szCs w:val="24"/>
        </w:rPr>
        <w:t xml:space="preserve">Dumbura </w:t>
      </w:r>
      <w:r w:rsidR="006E0C6D" w:rsidRPr="006E0C6D">
        <w:rPr>
          <w:rFonts w:ascii="Times New Roman" w:hAnsi="Times New Roman" w:cs="Times New Roman"/>
          <w:sz w:val="24"/>
          <w:szCs w:val="24"/>
        </w:rPr>
        <w:t>confirmed that the accused fully understood these elements and was unequivocally admitting to the charge of culpable homicide.</w:t>
      </w:r>
      <w:r>
        <w:rPr>
          <w:rFonts w:ascii="Times New Roman" w:hAnsi="Times New Roman" w:cs="Times New Roman"/>
          <w:sz w:val="24"/>
          <w:szCs w:val="24"/>
        </w:rPr>
        <w:t xml:space="preserve"> </w:t>
      </w:r>
    </w:p>
    <w:p w14:paraId="5288EC07" w14:textId="77777777" w:rsidR="00CD18FB" w:rsidRDefault="00CD18FB" w:rsidP="004978FE">
      <w:pPr>
        <w:spacing w:after="0" w:line="360" w:lineRule="auto"/>
        <w:jc w:val="both"/>
        <w:rPr>
          <w:rFonts w:ascii="Times New Roman" w:hAnsi="Times New Roman" w:cs="Times New Roman"/>
          <w:sz w:val="24"/>
          <w:szCs w:val="24"/>
        </w:rPr>
      </w:pPr>
    </w:p>
    <w:p w14:paraId="21CB70A3" w14:textId="1C50CD67" w:rsidR="0064007F" w:rsidRPr="00CD18FB" w:rsidRDefault="00CD18FB" w:rsidP="00104440">
      <w:pPr>
        <w:spacing w:after="0" w:line="360" w:lineRule="auto"/>
        <w:jc w:val="both"/>
        <w:rPr>
          <w:rFonts w:ascii="Times New Roman" w:hAnsi="Times New Roman" w:cs="Times New Roman"/>
          <w:b/>
          <w:bCs/>
          <w:sz w:val="24"/>
          <w:szCs w:val="24"/>
        </w:rPr>
      </w:pPr>
      <w:r w:rsidRPr="00CD18FB">
        <w:rPr>
          <w:rFonts w:ascii="Times New Roman" w:hAnsi="Times New Roman" w:cs="Times New Roman"/>
          <w:b/>
          <w:bCs/>
          <w:sz w:val="24"/>
          <w:szCs w:val="24"/>
        </w:rPr>
        <w:lastRenderedPageBreak/>
        <w:t xml:space="preserve">Sentencing judgment </w:t>
      </w:r>
    </w:p>
    <w:p w14:paraId="69B68CA9" w14:textId="62E49BE4" w:rsidR="00104440" w:rsidRPr="00104440" w:rsidRDefault="00104440" w:rsidP="00104440">
      <w:pPr>
        <w:spacing w:after="0" w:line="360" w:lineRule="auto"/>
        <w:jc w:val="both"/>
        <w:rPr>
          <w:rFonts w:ascii="Times New Roman" w:hAnsi="Times New Roman" w:cs="Times New Roman"/>
          <w:i/>
          <w:sz w:val="24"/>
          <w:szCs w:val="24"/>
        </w:rPr>
      </w:pPr>
      <w:r w:rsidRPr="00104440">
        <w:rPr>
          <w:rFonts w:ascii="Times New Roman" w:hAnsi="Times New Roman" w:cs="Times New Roman"/>
          <w:i/>
          <w:sz w:val="24"/>
          <w:szCs w:val="24"/>
        </w:rPr>
        <w:t>Introduction</w:t>
      </w:r>
    </w:p>
    <w:p w14:paraId="6CC4BF9A" w14:textId="407E1B5A" w:rsidR="00E8349E" w:rsidRDefault="00104440" w:rsidP="001044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52E65">
        <w:rPr>
          <w:rFonts w:ascii="Times New Roman" w:hAnsi="Times New Roman" w:cs="Times New Roman"/>
          <w:sz w:val="24"/>
          <w:szCs w:val="24"/>
        </w:rPr>
        <w:t xml:space="preserve">The accused </w:t>
      </w:r>
      <w:r>
        <w:rPr>
          <w:rFonts w:ascii="Times New Roman" w:hAnsi="Times New Roman" w:cs="Times New Roman"/>
          <w:sz w:val="24"/>
          <w:szCs w:val="24"/>
        </w:rPr>
        <w:t>is a male adult who is aged 32 years. He was charged with the offence of murder as defined in s 47(1) of the Criminal Law (Codification and Reform) Act [</w:t>
      </w:r>
      <w:r w:rsidRPr="005A2E9C">
        <w:rPr>
          <w:rFonts w:ascii="Times New Roman" w:hAnsi="Times New Roman" w:cs="Times New Roman"/>
          <w:i/>
          <w:sz w:val="24"/>
          <w:szCs w:val="24"/>
        </w:rPr>
        <w:t>Chapter 9:23</w:t>
      </w:r>
      <w:r>
        <w:rPr>
          <w:rFonts w:ascii="Times New Roman" w:hAnsi="Times New Roman" w:cs="Times New Roman"/>
          <w:sz w:val="24"/>
          <w:szCs w:val="24"/>
        </w:rPr>
        <w:t>].</w:t>
      </w:r>
    </w:p>
    <w:p w14:paraId="40EC0F81" w14:textId="77777777" w:rsidR="005A2E9C" w:rsidRDefault="005A2E9C" w:rsidP="00104440">
      <w:pPr>
        <w:spacing w:after="0" w:line="360" w:lineRule="auto"/>
        <w:jc w:val="both"/>
        <w:rPr>
          <w:rFonts w:ascii="Times New Roman" w:hAnsi="Times New Roman" w:cs="Times New Roman"/>
          <w:sz w:val="24"/>
          <w:szCs w:val="24"/>
        </w:rPr>
      </w:pPr>
    </w:p>
    <w:p w14:paraId="25346F2E" w14:textId="00A14EC9" w:rsidR="00104440" w:rsidRDefault="00104440" w:rsidP="00104440">
      <w:pPr>
        <w:spacing w:after="0" w:line="360" w:lineRule="auto"/>
        <w:jc w:val="both"/>
        <w:rPr>
          <w:rFonts w:ascii="Times New Roman" w:hAnsi="Times New Roman" w:cs="Times New Roman"/>
          <w:i/>
          <w:sz w:val="24"/>
          <w:szCs w:val="24"/>
        </w:rPr>
      </w:pPr>
      <w:r w:rsidRPr="00104440">
        <w:rPr>
          <w:rFonts w:ascii="Times New Roman" w:hAnsi="Times New Roman" w:cs="Times New Roman"/>
          <w:i/>
          <w:sz w:val="24"/>
          <w:szCs w:val="24"/>
        </w:rPr>
        <w:t>The Plea</w:t>
      </w:r>
    </w:p>
    <w:p w14:paraId="0A387A59" w14:textId="72341EC8" w:rsidR="005A2E9C" w:rsidRDefault="005A2E9C" w:rsidP="001044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04440">
        <w:rPr>
          <w:rFonts w:ascii="Times New Roman" w:hAnsi="Times New Roman" w:cs="Times New Roman"/>
          <w:sz w:val="24"/>
          <w:szCs w:val="24"/>
        </w:rPr>
        <w:t>The accused pleaded not guilty to the charge of murder but tendered a plea of guilty to the charge of culpable homicide as define</w:t>
      </w:r>
      <w:r>
        <w:rPr>
          <w:rFonts w:ascii="Times New Roman" w:hAnsi="Times New Roman" w:cs="Times New Roman"/>
          <w:sz w:val="24"/>
          <w:szCs w:val="24"/>
        </w:rPr>
        <w:t xml:space="preserve">d in s </w:t>
      </w:r>
      <w:r w:rsidR="00104440">
        <w:rPr>
          <w:rFonts w:ascii="Times New Roman" w:hAnsi="Times New Roman" w:cs="Times New Roman"/>
          <w:sz w:val="24"/>
          <w:szCs w:val="24"/>
        </w:rPr>
        <w:t xml:space="preserve">49 of the Criminal Law Code which plea was accepted by the State.  Resultantly, the accused was convicted of culpable homicide.  </w:t>
      </w:r>
    </w:p>
    <w:p w14:paraId="101D1BFF" w14:textId="03C10609" w:rsidR="00104440" w:rsidRPr="005A2E9C" w:rsidRDefault="00104440" w:rsidP="00104440">
      <w:pPr>
        <w:spacing w:after="0" w:line="360" w:lineRule="auto"/>
        <w:jc w:val="both"/>
        <w:rPr>
          <w:rFonts w:ascii="Times New Roman" w:hAnsi="Times New Roman" w:cs="Times New Roman"/>
          <w:i/>
          <w:sz w:val="24"/>
          <w:szCs w:val="24"/>
        </w:rPr>
      </w:pPr>
      <w:r w:rsidRPr="005A2E9C">
        <w:rPr>
          <w:rFonts w:ascii="Times New Roman" w:hAnsi="Times New Roman" w:cs="Times New Roman"/>
          <w:i/>
          <w:sz w:val="24"/>
          <w:szCs w:val="24"/>
        </w:rPr>
        <w:t>The relevant facts</w:t>
      </w:r>
    </w:p>
    <w:p w14:paraId="3E945B4E" w14:textId="15C7DC95" w:rsidR="007D5C28" w:rsidRDefault="00104440" w:rsidP="00CD18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State </w:t>
      </w:r>
      <w:r w:rsidR="00675142">
        <w:rPr>
          <w:rFonts w:ascii="Times New Roman" w:hAnsi="Times New Roman" w:cs="Times New Roman"/>
          <w:sz w:val="24"/>
          <w:szCs w:val="24"/>
        </w:rPr>
        <w:t>counsel</w:t>
      </w:r>
      <w:r>
        <w:rPr>
          <w:rFonts w:ascii="Times New Roman" w:hAnsi="Times New Roman" w:cs="Times New Roman"/>
          <w:sz w:val="24"/>
          <w:szCs w:val="24"/>
        </w:rPr>
        <w:t xml:space="preserve"> and the defence counsel prepared a statement of agreed facts</w:t>
      </w:r>
      <w:r w:rsidR="00CD18FB">
        <w:rPr>
          <w:rFonts w:ascii="Times New Roman" w:hAnsi="Times New Roman" w:cs="Times New Roman"/>
          <w:sz w:val="24"/>
          <w:szCs w:val="24"/>
        </w:rPr>
        <w:t xml:space="preserve"> which we outlined above</w:t>
      </w:r>
      <w:r w:rsidR="00146BD7">
        <w:rPr>
          <w:rFonts w:ascii="Times New Roman" w:hAnsi="Times New Roman" w:cs="Times New Roman"/>
          <w:sz w:val="24"/>
          <w:szCs w:val="24"/>
        </w:rPr>
        <w:t xml:space="preserve"> and it is on the basis of these facts that we convicted the accused. </w:t>
      </w:r>
    </w:p>
    <w:p w14:paraId="6F41776F" w14:textId="77777777" w:rsidR="007D5C28" w:rsidRDefault="007D5C28" w:rsidP="00104440">
      <w:pPr>
        <w:spacing w:after="0" w:line="360" w:lineRule="auto"/>
        <w:jc w:val="both"/>
        <w:rPr>
          <w:rFonts w:ascii="Times New Roman" w:hAnsi="Times New Roman" w:cs="Times New Roman"/>
          <w:i/>
          <w:sz w:val="24"/>
          <w:szCs w:val="24"/>
        </w:rPr>
      </w:pPr>
      <w:r w:rsidRPr="007D5C28">
        <w:rPr>
          <w:rFonts w:ascii="Times New Roman" w:hAnsi="Times New Roman" w:cs="Times New Roman"/>
          <w:i/>
          <w:sz w:val="24"/>
          <w:szCs w:val="24"/>
        </w:rPr>
        <w:t>The Law</w:t>
      </w:r>
    </w:p>
    <w:p w14:paraId="552D9266" w14:textId="77777777" w:rsidR="00215E43" w:rsidRDefault="007D5C28" w:rsidP="001044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terms of s 49 of the Criminal Law Code, a person convicted of culpable homicide is liable to imprisonment for life or any definite period of imprisonment or a fine up to or exceeding level fourteen or both.</w:t>
      </w:r>
      <w:r w:rsidR="00215E43">
        <w:rPr>
          <w:rFonts w:ascii="Times New Roman" w:hAnsi="Times New Roman" w:cs="Times New Roman"/>
          <w:sz w:val="24"/>
          <w:szCs w:val="24"/>
        </w:rPr>
        <w:t xml:space="preserve"> </w:t>
      </w:r>
      <w:r>
        <w:rPr>
          <w:rFonts w:ascii="Times New Roman" w:hAnsi="Times New Roman" w:cs="Times New Roman"/>
          <w:sz w:val="24"/>
          <w:szCs w:val="24"/>
        </w:rPr>
        <w:t>The</w:t>
      </w:r>
      <w:r w:rsidR="00215E43">
        <w:rPr>
          <w:rFonts w:ascii="Times New Roman" w:hAnsi="Times New Roman" w:cs="Times New Roman"/>
          <w:sz w:val="24"/>
          <w:szCs w:val="24"/>
        </w:rPr>
        <w:t xml:space="preserve"> </w:t>
      </w:r>
      <w:r>
        <w:rPr>
          <w:rFonts w:ascii="Times New Roman" w:hAnsi="Times New Roman" w:cs="Times New Roman"/>
          <w:sz w:val="24"/>
          <w:szCs w:val="24"/>
        </w:rPr>
        <w:t>Third Schedule of Statutory Instrument 146 of 2023 sets the presumptive penalty of 5 years</w:t>
      </w:r>
      <w:r w:rsidR="00D812AB">
        <w:rPr>
          <w:rFonts w:ascii="Times New Roman" w:hAnsi="Times New Roman" w:cs="Times New Roman"/>
          <w:sz w:val="24"/>
          <w:szCs w:val="24"/>
        </w:rPr>
        <w:t>’ imprisonment</w:t>
      </w:r>
      <w:r>
        <w:rPr>
          <w:rFonts w:ascii="Times New Roman" w:hAnsi="Times New Roman" w:cs="Times New Roman"/>
          <w:sz w:val="24"/>
          <w:szCs w:val="24"/>
        </w:rPr>
        <w:t xml:space="preserve"> </w:t>
      </w:r>
      <w:r w:rsidR="000938A7">
        <w:rPr>
          <w:rFonts w:ascii="Times New Roman" w:hAnsi="Times New Roman" w:cs="Times New Roman"/>
          <w:sz w:val="24"/>
          <w:szCs w:val="24"/>
        </w:rPr>
        <w:t xml:space="preserve">for culpable homicide </w:t>
      </w:r>
      <w:r w:rsidR="00D812AB">
        <w:rPr>
          <w:rFonts w:ascii="Times New Roman" w:hAnsi="Times New Roman" w:cs="Times New Roman"/>
          <w:sz w:val="24"/>
          <w:szCs w:val="24"/>
        </w:rPr>
        <w:t>with</w:t>
      </w:r>
      <w:r w:rsidR="000938A7">
        <w:rPr>
          <w:rFonts w:ascii="Times New Roman" w:hAnsi="Times New Roman" w:cs="Times New Roman"/>
          <w:sz w:val="24"/>
          <w:szCs w:val="24"/>
        </w:rPr>
        <w:t xml:space="preserve"> aggravating </w:t>
      </w:r>
      <w:r w:rsidR="00D812AB">
        <w:rPr>
          <w:rFonts w:ascii="Times New Roman" w:hAnsi="Times New Roman" w:cs="Times New Roman"/>
          <w:sz w:val="24"/>
          <w:szCs w:val="24"/>
        </w:rPr>
        <w:t>factors</w:t>
      </w:r>
      <w:r w:rsidR="000938A7">
        <w:rPr>
          <w:rFonts w:ascii="Times New Roman" w:hAnsi="Times New Roman" w:cs="Times New Roman"/>
          <w:sz w:val="24"/>
          <w:szCs w:val="24"/>
        </w:rPr>
        <w:t xml:space="preserve"> and 3 years</w:t>
      </w:r>
      <w:r w:rsidR="00D812AB">
        <w:rPr>
          <w:rFonts w:ascii="Times New Roman" w:hAnsi="Times New Roman" w:cs="Times New Roman"/>
          <w:sz w:val="24"/>
          <w:szCs w:val="24"/>
        </w:rPr>
        <w:t>’ imprisonment</w:t>
      </w:r>
      <w:r w:rsidR="000938A7">
        <w:rPr>
          <w:rFonts w:ascii="Times New Roman" w:hAnsi="Times New Roman" w:cs="Times New Roman"/>
          <w:sz w:val="24"/>
          <w:szCs w:val="24"/>
        </w:rPr>
        <w:t xml:space="preserve"> for culpable homicide </w:t>
      </w:r>
      <w:r w:rsidR="00D812AB">
        <w:rPr>
          <w:rFonts w:ascii="Times New Roman" w:hAnsi="Times New Roman" w:cs="Times New Roman"/>
          <w:sz w:val="24"/>
          <w:szCs w:val="24"/>
        </w:rPr>
        <w:t xml:space="preserve">with mitigating factors. </w:t>
      </w:r>
      <w:r w:rsidR="00215E43">
        <w:rPr>
          <w:rFonts w:ascii="Times New Roman" w:hAnsi="Times New Roman" w:cs="Times New Roman"/>
          <w:sz w:val="24"/>
          <w:szCs w:val="24"/>
        </w:rPr>
        <w:t xml:space="preserve"> </w:t>
      </w:r>
    </w:p>
    <w:p w14:paraId="285D1B1B" w14:textId="74856684" w:rsidR="00957D1D" w:rsidRDefault="002C3D3A" w:rsidP="009500B1">
      <w:pPr>
        <w:tabs>
          <w:tab w:val="num" w:pos="720"/>
        </w:tabs>
        <w:spacing w:line="360" w:lineRule="auto"/>
        <w:jc w:val="both"/>
        <w:rPr>
          <w:rFonts w:ascii="Times New Roman" w:hAnsi="Times New Roman" w:cs="Times New Roman"/>
          <w:sz w:val="24"/>
          <w:szCs w:val="24"/>
          <w:lang w:val="en-ZW"/>
        </w:rPr>
      </w:pPr>
      <w:r>
        <w:rPr>
          <w:rFonts w:ascii="Times New Roman" w:hAnsi="Times New Roman" w:cs="Times New Roman"/>
          <w:sz w:val="24"/>
          <w:szCs w:val="24"/>
        </w:rPr>
        <w:tab/>
      </w:r>
      <w:r w:rsidR="00215E43">
        <w:rPr>
          <w:rFonts w:ascii="Times New Roman" w:hAnsi="Times New Roman" w:cs="Times New Roman"/>
          <w:sz w:val="24"/>
          <w:szCs w:val="24"/>
        </w:rPr>
        <w:t>Th</w:t>
      </w:r>
      <w:r>
        <w:rPr>
          <w:rFonts w:ascii="Times New Roman" w:hAnsi="Times New Roman" w:cs="Times New Roman"/>
          <w:sz w:val="24"/>
          <w:szCs w:val="24"/>
        </w:rPr>
        <w:t>e</w:t>
      </w:r>
      <w:r w:rsidR="00215E43">
        <w:rPr>
          <w:rFonts w:ascii="Times New Roman" w:hAnsi="Times New Roman" w:cs="Times New Roman"/>
          <w:sz w:val="24"/>
          <w:szCs w:val="24"/>
        </w:rPr>
        <w:t xml:space="preserve"> offence </w:t>
      </w:r>
      <w:r>
        <w:rPr>
          <w:rFonts w:ascii="Times New Roman" w:hAnsi="Times New Roman" w:cs="Times New Roman"/>
          <w:sz w:val="24"/>
          <w:szCs w:val="24"/>
        </w:rPr>
        <w:t xml:space="preserve">in this matter </w:t>
      </w:r>
      <w:r w:rsidR="00215E43">
        <w:rPr>
          <w:rFonts w:ascii="Times New Roman" w:hAnsi="Times New Roman" w:cs="Times New Roman"/>
          <w:sz w:val="24"/>
          <w:szCs w:val="24"/>
        </w:rPr>
        <w:t>was committed on the 20</w:t>
      </w:r>
      <w:r w:rsidR="00215E43" w:rsidRPr="00215E43">
        <w:rPr>
          <w:rFonts w:ascii="Times New Roman" w:hAnsi="Times New Roman" w:cs="Times New Roman"/>
          <w:sz w:val="24"/>
          <w:szCs w:val="24"/>
          <w:vertAlign w:val="superscript"/>
        </w:rPr>
        <w:t>th</w:t>
      </w:r>
      <w:r w:rsidR="00215E43">
        <w:rPr>
          <w:rFonts w:ascii="Times New Roman" w:hAnsi="Times New Roman" w:cs="Times New Roman"/>
          <w:sz w:val="24"/>
          <w:szCs w:val="24"/>
        </w:rPr>
        <w:t xml:space="preserve"> of November 2022, before the pres</w:t>
      </w:r>
      <w:r w:rsidR="00130128">
        <w:rPr>
          <w:rFonts w:ascii="Times New Roman" w:hAnsi="Times New Roman" w:cs="Times New Roman"/>
          <w:sz w:val="24"/>
          <w:szCs w:val="24"/>
        </w:rPr>
        <w:t>umptive penalty came into force</w:t>
      </w:r>
      <w:r w:rsidR="00215E43">
        <w:rPr>
          <w:rFonts w:ascii="Times New Roman" w:hAnsi="Times New Roman" w:cs="Times New Roman"/>
          <w:sz w:val="24"/>
          <w:szCs w:val="24"/>
        </w:rPr>
        <w:t xml:space="preserve"> on 8 August 2023. </w:t>
      </w:r>
      <w:r w:rsidR="00215E43" w:rsidRPr="00215E43">
        <w:rPr>
          <w:rFonts w:ascii="Times New Roman" w:hAnsi="Times New Roman" w:cs="Times New Roman"/>
          <w:sz w:val="24"/>
          <w:szCs w:val="24"/>
          <w:lang w:val="en-ZW"/>
        </w:rPr>
        <w:t xml:space="preserve">It is an accepted rule of statutory </w:t>
      </w:r>
      <w:r>
        <w:rPr>
          <w:rFonts w:ascii="Times New Roman" w:hAnsi="Times New Roman" w:cs="Times New Roman"/>
          <w:sz w:val="24"/>
          <w:szCs w:val="24"/>
          <w:lang w:val="en-ZW"/>
        </w:rPr>
        <w:t>construc</w:t>
      </w:r>
      <w:r w:rsidR="00053830">
        <w:rPr>
          <w:rFonts w:ascii="Times New Roman" w:hAnsi="Times New Roman" w:cs="Times New Roman"/>
          <w:sz w:val="24"/>
          <w:szCs w:val="24"/>
          <w:lang w:val="en-ZW"/>
        </w:rPr>
        <w:t>tion</w:t>
      </w:r>
      <w:r w:rsidR="00215E43" w:rsidRPr="00215E43">
        <w:rPr>
          <w:rFonts w:ascii="Times New Roman" w:hAnsi="Times New Roman" w:cs="Times New Roman"/>
          <w:sz w:val="24"/>
          <w:szCs w:val="24"/>
          <w:lang w:val="en-ZW"/>
        </w:rPr>
        <w:t xml:space="preserve"> that enactments which provide for purely procedural matters are not affected by the presumption against retrospectivity and are </w:t>
      </w:r>
      <w:r w:rsidR="00215E43" w:rsidRPr="00215E43">
        <w:rPr>
          <w:rFonts w:ascii="Times New Roman" w:hAnsi="Times New Roman" w:cs="Times New Roman"/>
          <w:i/>
          <w:iCs/>
          <w:sz w:val="24"/>
          <w:szCs w:val="24"/>
          <w:lang w:val="en-ZW"/>
        </w:rPr>
        <w:t>prima facie</w:t>
      </w:r>
      <w:r w:rsidR="00215E43" w:rsidRPr="00215E43">
        <w:rPr>
          <w:rFonts w:ascii="Times New Roman" w:hAnsi="Times New Roman" w:cs="Times New Roman"/>
          <w:sz w:val="24"/>
          <w:szCs w:val="24"/>
          <w:lang w:val="en-ZW"/>
        </w:rPr>
        <w:t> deemed to apply to both pre and post enactment matters. See </w:t>
      </w:r>
      <w:r w:rsidR="00215E43" w:rsidRPr="00215E43">
        <w:rPr>
          <w:rFonts w:ascii="Times New Roman" w:hAnsi="Times New Roman" w:cs="Times New Roman"/>
          <w:i/>
          <w:iCs/>
          <w:sz w:val="24"/>
          <w:szCs w:val="24"/>
          <w:lang w:val="en-ZW"/>
        </w:rPr>
        <w:t>Honda Sales (Pvt) Ltd </w:t>
      </w:r>
      <w:r w:rsidR="00215E43" w:rsidRPr="00215E43">
        <w:rPr>
          <w:rFonts w:ascii="Times New Roman" w:hAnsi="Times New Roman" w:cs="Times New Roman"/>
          <w:sz w:val="24"/>
          <w:szCs w:val="24"/>
          <w:lang w:val="en-ZW"/>
        </w:rPr>
        <w:t>v</w:t>
      </w:r>
      <w:r w:rsidR="00215E43" w:rsidRPr="00215E43">
        <w:rPr>
          <w:rFonts w:ascii="Times New Roman" w:hAnsi="Times New Roman" w:cs="Times New Roman"/>
          <w:i/>
          <w:iCs/>
          <w:sz w:val="24"/>
          <w:szCs w:val="24"/>
          <w:lang w:val="en-ZW"/>
        </w:rPr>
        <w:t> Commissioner of Taxes</w:t>
      </w:r>
      <w:r w:rsidR="00215E43" w:rsidRPr="00215E43">
        <w:rPr>
          <w:rFonts w:ascii="Times New Roman" w:hAnsi="Times New Roman" w:cs="Times New Roman"/>
          <w:sz w:val="24"/>
          <w:szCs w:val="24"/>
          <w:lang w:val="en-ZW"/>
        </w:rPr>
        <w:t xml:space="preserve"> 2000 (1) ZLR 468 (H). </w:t>
      </w:r>
      <w:r w:rsidR="00957D1D">
        <w:rPr>
          <w:rFonts w:ascii="Times New Roman" w:hAnsi="Times New Roman" w:cs="Times New Roman"/>
          <w:sz w:val="24"/>
          <w:szCs w:val="24"/>
          <w:lang w:val="en-ZW"/>
        </w:rPr>
        <w:t xml:space="preserve">In that </w:t>
      </w:r>
      <w:r w:rsidR="00957D1D" w:rsidRPr="00D17D6E">
        <w:rPr>
          <w:rFonts w:ascii="Times New Roman" w:hAnsi="Times New Roman" w:cs="Times New Roman"/>
          <w:sz w:val="24"/>
          <w:szCs w:val="24"/>
          <w:lang w:val="en-ZW"/>
        </w:rPr>
        <w:t>case the court addressed the application of legislative provisions related to procedural matters.</w:t>
      </w:r>
      <w:r w:rsidR="00D17D6E">
        <w:rPr>
          <w:rFonts w:ascii="Times New Roman" w:hAnsi="Times New Roman" w:cs="Times New Roman"/>
          <w:sz w:val="24"/>
          <w:szCs w:val="24"/>
          <w:lang w:val="en-ZW"/>
        </w:rPr>
        <w:t xml:space="preserve"> </w:t>
      </w:r>
      <w:r w:rsidR="00957D1D" w:rsidRPr="00957D1D">
        <w:rPr>
          <w:rFonts w:ascii="Times New Roman" w:hAnsi="Times New Roman" w:cs="Times New Roman"/>
          <w:sz w:val="24"/>
          <w:szCs w:val="24"/>
          <w:lang w:val="en-ZW"/>
        </w:rPr>
        <w:t xml:space="preserve">The applicant company, Honda Sales, had overpaid taxes </w:t>
      </w:r>
      <w:r w:rsidR="009500B1">
        <w:rPr>
          <w:rFonts w:ascii="Times New Roman" w:hAnsi="Times New Roman" w:cs="Times New Roman"/>
          <w:sz w:val="24"/>
          <w:szCs w:val="24"/>
          <w:lang w:val="en-ZW"/>
        </w:rPr>
        <w:t xml:space="preserve">to the respondent </w:t>
      </w:r>
      <w:r w:rsidR="00957D1D" w:rsidRPr="00957D1D">
        <w:rPr>
          <w:rFonts w:ascii="Times New Roman" w:hAnsi="Times New Roman" w:cs="Times New Roman"/>
          <w:sz w:val="24"/>
          <w:szCs w:val="24"/>
          <w:lang w:val="en-ZW"/>
        </w:rPr>
        <w:t>and sought a refund.</w:t>
      </w:r>
      <w:r w:rsidR="009500B1">
        <w:rPr>
          <w:rFonts w:ascii="Times New Roman" w:hAnsi="Times New Roman" w:cs="Times New Roman"/>
          <w:sz w:val="24"/>
          <w:szCs w:val="24"/>
          <w:lang w:val="en-ZW"/>
        </w:rPr>
        <w:t xml:space="preserve"> </w:t>
      </w:r>
      <w:r w:rsidR="00957D1D" w:rsidRPr="00957D1D">
        <w:rPr>
          <w:rFonts w:ascii="Times New Roman" w:hAnsi="Times New Roman" w:cs="Times New Roman"/>
          <w:sz w:val="24"/>
          <w:szCs w:val="24"/>
          <w:lang w:val="en-ZW"/>
        </w:rPr>
        <w:t>Initially, the claim for a tax refund had to be brought within three years according to section 7(4) of the Income Tax Act</w:t>
      </w:r>
      <w:r>
        <w:rPr>
          <w:rFonts w:ascii="Times New Roman" w:hAnsi="Times New Roman" w:cs="Times New Roman"/>
          <w:sz w:val="24"/>
          <w:szCs w:val="24"/>
          <w:lang w:val="en-ZW"/>
        </w:rPr>
        <w:t xml:space="preserve">. </w:t>
      </w:r>
      <w:r w:rsidR="00957D1D" w:rsidRPr="00957D1D">
        <w:rPr>
          <w:rFonts w:ascii="Times New Roman" w:hAnsi="Times New Roman" w:cs="Times New Roman"/>
          <w:sz w:val="24"/>
          <w:szCs w:val="24"/>
          <w:lang w:val="en-ZW"/>
        </w:rPr>
        <w:t>The applicant missed the deadline</w:t>
      </w:r>
      <w:r w:rsidR="009500B1">
        <w:rPr>
          <w:rFonts w:ascii="Times New Roman" w:hAnsi="Times New Roman" w:cs="Times New Roman"/>
          <w:sz w:val="24"/>
          <w:szCs w:val="24"/>
          <w:lang w:val="en-ZW"/>
        </w:rPr>
        <w:t xml:space="preserve">. </w:t>
      </w:r>
      <w:r w:rsidR="00957D1D" w:rsidRPr="00957D1D">
        <w:rPr>
          <w:rFonts w:ascii="Times New Roman" w:hAnsi="Times New Roman" w:cs="Times New Roman"/>
          <w:sz w:val="24"/>
          <w:szCs w:val="24"/>
          <w:lang w:val="en-ZW"/>
        </w:rPr>
        <w:t xml:space="preserve">Later, an amendment </w:t>
      </w:r>
      <w:r>
        <w:rPr>
          <w:rFonts w:ascii="Times New Roman" w:hAnsi="Times New Roman" w:cs="Times New Roman"/>
          <w:sz w:val="24"/>
          <w:szCs w:val="24"/>
          <w:lang w:val="en-ZW"/>
        </w:rPr>
        <w:t xml:space="preserve">to s 7(4) </w:t>
      </w:r>
      <w:r w:rsidR="00957D1D" w:rsidRPr="00957D1D">
        <w:rPr>
          <w:rFonts w:ascii="Times New Roman" w:hAnsi="Times New Roman" w:cs="Times New Roman"/>
          <w:sz w:val="24"/>
          <w:szCs w:val="24"/>
          <w:lang w:val="en-ZW"/>
        </w:rPr>
        <w:t>extended the claim period to six years</w:t>
      </w:r>
      <w:r w:rsidR="009500B1">
        <w:rPr>
          <w:rFonts w:ascii="Times New Roman" w:hAnsi="Times New Roman" w:cs="Times New Roman"/>
          <w:sz w:val="24"/>
          <w:szCs w:val="24"/>
          <w:lang w:val="en-ZW"/>
        </w:rPr>
        <w:t xml:space="preserve"> </w:t>
      </w:r>
      <w:r w:rsidR="009500B1" w:rsidRPr="00957D1D">
        <w:rPr>
          <w:rFonts w:ascii="Times New Roman" w:hAnsi="Times New Roman" w:cs="Times New Roman"/>
          <w:sz w:val="24"/>
          <w:szCs w:val="24"/>
          <w:lang w:val="en-ZW"/>
        </w:rPr>
        <w:t xml:space="preserve">and </w:t>
      </w:r>
      <w:r w:rsidR="009500B1">
        <w:rPr>
          <w:rFonts w:ascii="Times New Roman" w:hAnsi="Times New Roman" w:cs="Times New Roman"/>
          <w:sz w:val="24"/>
          <w:szCs w:val="24"/>
          <w:lang w:val="en-ZW"/>
        </w:rPr>
        <w:t xml:space="preserve">the applicant </w:t>
      </w:r>
      <w:r w:rsidR="009500B1" w:rsidRPr="00957D1D">
        <w:rPr>
          <w:rFonts w:ascii="Times New Roman" w:hAnsi="Times New Roman" w:cs="Times New Roman"/>
          <w:sz w:val="24"/>
          <w:szCs w:val="24"/>
          <w:lang w:val="en-ZW"/>
        </w:rPr>
        <w:t>applied</w:t>
      </w:r>
      <w:r w:rsidR="009500B1">
        <w:rPr>
          <w:rFonts w:ascii="Times New Roman" w:hAnsi="Times New Roman" w:cs="Times New Roman"/>
          <w:sz w:val="24"/>
          <w:szCs w:val="24"/>
          <w:lang w:val="en-ZW"/>
        </w:rPr>
        <w:t xml:space="preserve"> for its tax refund</w:t>
      </w:r>
      <w:r w:rsidR="00957D1D" w:rsidRPr="00957D1D">
        <w:rPr>
          <w:rFonts w:ascii="Times New Roman" w:hAnsi="Times New Roman" w:cs="Times New Roman"/>
          <w:sz w:val="24"/>
          <w:szCs w:val="24"/>
          <w:lang w:val="en-ZW"/>
        </w:rPr>
        <w:t>.</w:t>
      </w:r>
      <w:r w:rsidR="009500B1">
        <w:rPr>
          <w:rFonts w:ascii="Times New Roman" w:hAnsi="Times New Roman" w:cs="Times New Roman"/>
          <w:sz w:val="24"/>
          <w:szCs w:val="24"/>
          <w:lang w:val="en-ZW"/>
        </w:rPr>
        <w:t xml:space="preserve"> </w:t>
      </w:r>
      <w:r w:rsidR="00957D1D" w:rsidRPr="00957D1D">
        <w:rPr>
          <w:rFonts w:ascii="Times New Roman" w:hAnsi="Times New Roman" w:cs="Times New Roman"/>
          <w:sz w:val="24"/>
          <w:szCs w:val="24"/>
          <w:lang w:val="en-ZW"/>
        </w:rPr>
        <w:t xml:space="preserve">The question was whether the amendment to section 7(4) applied only to overpayments made </w:t>
      </w:r>
      <w:r w:rsidR="009500B1">
        <w:rPr>
          <w:rFonts w:ascii="Times New Roman" w:hAnsi="Times New Roman" w:cs="Times New Roman"/>
          <w:sz w:val="24"/>
          <w:szCs w:val="24"/>
          <w:lang w:val="en-ZW"/>
        </w:rPr>
        <w:t>since</w:t>
      </w:r>
      <w:r w:rsidR="00957D1D" w:rsidRPr="00957D1D">
        <w:rPr>
          <w:rFonts w:ascii="Times New Roman" w:hAnsi="Times New Roman" w:cs="Times New Roman"/>
          <w:sz w:val="24"/>
          <w:szCs w:val="24"/>
          <w:lang w:val="en-ZW"/>
        </w:rPr>
        <w:t xml:space="preserve"> the amendment </w:t>
      </w:r>
      <w:r w:rsidR="009500B1">
        <w:rPr>
          <w:rFonts w:ascii="Times New Roman" w:hAnsi="Times New Roman" w:cs="Times New Roman"/>
          <w:sz w:val="24"/>
          <w:szCs w:val="24"/>
          <w:lang w:val="en-ZW"/>
        </w:rPr>
        <w:t xml:space="preserve">came into effect </w:t>
      </w:r>
      <w:r w:rsidR="00957D1D" w:rsidRPr="00957D1D">
        <w:rPr>
          <w:rFonts w:ascii="Times New Roman" w:hAnsi="Times New Roman" w:cs="Times New Roman"/>
          <w:sz w:val="24"/>
          <w:szCs w:val="24"/>
          <w:lang w:val="en-ZW"/>
        </w:rPr>
        <w:t xml:space="preserve">or also to claims made </w:t>
      </w:r>
      <w:r w:rsidR="009500B1">
        <w:rPr>
          <w:rFonts w:ascii="Times New Roman" w:hAnsi="Times New Roman" w:cs="Times New Roman"/>
          <w:sz w:val="24"/>
          <w:szCs w:val="24"/>
          <w:lang w:val="en-ZW"/>
        </w:rPr>
        <w:t>before</w:t>
      </w:r>
      <w:r w:rsidR="00957D1D" w:rsidRPr="00957D1D">
        <w:rPr>
          <w:rFonts w:ascii="Times New Roman" w:hAnsi="Times New Roman" w:cs="Times New Roman"/>
          <w:sz w:val="24"/>
          <w:szCs w:val="24"/>
          <w:lang w:val="en-ZW"/>
        </w:rPr>
        <w:t xml:space="preserve"> the amendment</w:t>
      </w:r>
      <w:r w:rsidR="009500B1">
        <w:rPr>
          <w:rFonts w:ascii="Times New Roman" w:hAnsi="Times New Roman" w:cs="Times New Roman"/>
          <w:sz w:val="24"/>
          <w:szCs w:val="24"/>
          <w:lang w:val="en-ZW"/>
        </w:rPr>
        <w:t xml:space="preserve">. </w:t>
      </w:r>
      <w:r w:rsidR="00957D1D" w:rsidRPr="00957D1D">
        <w:rPr>
          <w:rFonts w:ascii="Times New Roman" w:hAnsi="Times New Roman" w:cs="Times New Roman"/>
          <w:sz w:val="24"/>
          <w:szCs w:val="24"/>
          <w:lang w:val="en-ZW"/>
        </w:rPr>
        <w:t xml:space="preserve">The court held that the amendment had </w:t>
      </w:r>
      <w:r w:rsidR="00957D1D" w:rsidRPr="00957D1D">
        <w:rPr>
          <w:rFonts w:ascii="Times New Roman" w:hAnsi="Times New Roman" w:cs="Times New Roman"/>
          <w:sz w:val="24"/>
          <w:szCs w:val="24"/>
          <w:lang w:val="en-ZW"/>
        </w:rPr>
        <w:lastRenderedPageBreak/>
        <w:t>retrospective effect</w:t>
      </w:r>
      <w:r w:rsidR="009500B1">
        <w:rPr>
          <w:rFonts w:ascii="Times New Roman" w:hAnsi="Times New Roman" w:cs="Times New Roman"/>
          <w:sz w:val="24"/>
          <w:szCs w:val="24"/>
          <w:lang w:val="en-ZW"/>
        </w:rPr>
        <w:t xml:space="preserve"> and allowed the refund claim</w:t>
      </w:r>
      <w:r w:rsidR="00957D1D" w:rsidRPr="00957D1D">
        <w:rPr>
          <w:rFonts w:ascii="Times New Roman" w:hAnsi="Times New Roman" w:cs="Times New Roman"/>
          <w:sz w:val="24"/>
          <w:szCs w:val="24"/>
          <w:lang w:val="en-ZW"/>
        </w:rPr>
        <w:t>.</w:t>
      </w:r>
      <w:r w:rsidR="00077BE7">
        <w:rPr>
          <w:rFonts w:ascii="Times New Roman" w:hAnsi="Times New Roman" w:cs="Times New Roman"/>
          <w:sz w:val="24"/>
          <w:szCs w:val="24"/>
          <w:lang w:val="en-ZW"/>
        </w:rPr>
        <w:t xml:space="preserve"> It held that legislative provisions dealing </w:t>
      </w:r>
      <w:r w:rsidR="00053830">
        <w:rPr>
          <w:rFonts w:ascii="Times New Roman" w:hAnsi="Times New Roman" w:cs="Times New Roman"/>
          <w:sz w:val="24"/>
          <w:szCs w:val="24"/>
          <w:lang w:val="en-ZW"/>
        </w:rPr>
        <w:t>with</w:t>
      </w:r>
      <w:r w:rsidR="00077BE7">
        <w:rPr>
          <w:rFonts w:ascii="Times New Roman" w:hAnsi="Times New Roman" w:cs="Times New Roman"/>
          <w:sz w:val="24"/>
          <w:szCs w:val="24"/>
          <w:lang w:val="en-ZW"/>
        </w:rPr>
        <w:t xml:space="preserve"> procedural matters a</w:t>
      </w:r>
      <w:r w:rsidR="00053830">
        <w:rPr>
          <w:rFonts w:ascii="Times New Roman" w:hAnsi="Times New Roman" w:cs="Times New Roman"/>
          <w:sz w:val="24"/>
          <w:szCs w:val="24"/>
          <w:lang w:val="en-ZW"/>
        </w:rPr>
        <w:t>r</w:t>
      </w:r>
      <w:r w:rsidR="00077BE7">
        <w:rPr>
          <w:rFonts w:ascii="Times New Roman" w:hAnsi="Times New Roman" w:cs="Times New Roman"/>
          <w:sz w:val="24"/>
          <w:szCs w:val="24"/>
          <w:lang w:val="en-ZW"/>
        </w:rPr>
        <w:t xml:space="preserve">e taken to have retrospective effect. The amendment to s 7(4) of the Income Tax Act was held to be a procedural law and that as such it operated retrospectively. </w:t>
      </w:r>
      <w:r w:rsidR="00920927">
        <w:rPr>
          <w:rFonts w:ascii="Times New Roman" w:hAnsi="Times New Roman" w:cs="Times New Roman"/>
          <w:sz w:val="24"/>
          <w:szCs w:val="24"/>
          <w:lang w:val="en-ZW"/>
        </w:rPr>
        <w:t xml:space="preserve">Referring to Kellaway </w:t>
      </w:r>
      <w:r w:rsidR="00920927" w:rsidRPr="00920927">
        <w:rPr>
          <w:rFonts w:ascii="Times New Roman" w:hAnsi="Times New Roman" w:cs="Times New Roman"/>
          <w:i/>
          <w:iCs/>
          <w:sz w:val="24"/>
          <w:szCs w:val="24"/>
          <w:lang w:val="en-ZW"/>
        </w:rPr>
        <w:t>The Principles of Legal Interpretation</w:t>
      </w:r>
      <w:r w:rsidR="00920927">
        <w:rPr>
          <w:rFonts w:ascii="Times New Roman" w:hAnsi="Times New Roman" w:cs="Times New Roman"/>
          <w:sz w:val="24"/>
          <w:szCs w:val="24"/>
          <w:lang w:val="en-ZW"/>
        </w:rPr>
        <w:t xml:space="preserve"> at p 324, </w:t>
      </w:r>
      <w:r>
        <w:rPr>
          <w:rFonts w:ascii="Times New Roman" w:hAnsi="Times New Roman" w:cs="Times New Roman"/>
          <w:lang w:val="en-ZW"/>
        </w:rPr>
        <w:t>the court</w:t>
      </w:r>
      <w:r w:rsidR="001406B1">
        <w:rPr>
          <w:rFonts w:ascii="Times New Roman" w:hAnsi="Times New Roman" w:cs="Times New Roman"/>
          <w:sz w:val="24"/>
          <w:szCs w:val="24"/>
          <w:lang w:val="en-ZW"/>
        </w:rPr>
        <w:t xml:space="preserve"> said</w:t>
      </w:r>
      <w:r w:rsidR="00312A59">
        <w:rPr>
          <w:rFonts w:ascii="Times New Roman" w:hAnsi="Times New Roman" w:cs="Times New Roman"/>
          <w:sz w:val="24"/>
          <w:szCs w:val="24"/>
          <w:lang w:val="en-ZW"/>
        </w:rPr>
        <w:t>,</w:t>
      </w:r>
    </w:p>
    <w:p w14:paraId="5D22BF10" w14:textId="41683FA5" w:rsidR="001406B1" w:rsidRPr="00312A59" w:rsidRDefault="00920927" w:rsidP="00312A59">
      <w:pPr>
        <w:tabs>
          <w:tab w:val="num" w:pos="720"/>
        </w:tabs>
        <w:spacing w:line="240" w:lineRule="auto"/>
        <w:ind w:left="720"/>
        <w:jc w:val="both"/>
        <w:rPr>
          <w:rFonts w:ascii="Times New Roman" w:hAnsi="Times New Roman" w:cs="Times New Roman"/>
          <w:lang w:val="en-ZW"/>
        </w:rPr>
      </w:pPr>
      <w:r w:rsidRPr="00312A59">
        <w:rPr>
          <w:rFonts w:ascii="Times New Roman" w:hAnsi="Times New Roman" w:cs="Times New Roman"/>
          <w:lang w:val="en-ZW"/>
        </w:rPr>
        <w:t>“</w:t>
      </w:r>
      <w:r w:rsidR="005B4D8A" w:rsidRPr="00312A59">
        <w:rPr>
          <w:rFonts w:ascii="Times New Roman" w:hAnsi="Times New Roman" w:cs="Times New Roman"/>
          <w:lang w:val="en-ZW"/>
        </w:rPr>
        <w:t xml:space="preserve">There is a general rule that legislation does not have retrospective effect. Nevertheless: there is an exception to this rule where the legislation deals with the procedural matters which are taken to be retrospectively operative. </w:t>
      </w:r>
      <w:r w:rsidRPr="00312A59">
        <w:rPr>
          <w:rFonts w:ascii="Times New Roman" w:hAnsi="Times New Roman" w:cs="Times New Roman"/>
          <w:lang w:val="en-ZW"/>
        </w:rPr>
        <w:t xml:space="preserve">For instance, where a statute effects procedural changes in actions brought before the court, </w:t>
      </w:r>
      <w:r w:rsidRPr="00312A59">
        <w:rPr>
          <w:rFonts w:ascii="Times New Roman" w:hAnsi="Times New Roman" w:cs="Times New Roman"/>
          <w:u w:val="single"/>
          <w:lang w:val="en-ZW"/>
        </w:rPr>
        <w:t xml:space="preserve">such changes would apply </w:t>
      </w:r>
      <w:r w:rsidRPr="00312A59">
        <w:rPr>
          <w:rFonts w:ascii="Times New Roman" w:hAnsi="Times New Roman" w:cs="Times New Roman"/>
          <w:i/>
          <w:iCs/>
          <w:u w:val="single"/>
          <w:lang w:val="en-ZW"/>
        </w:rPr>
        <w:t xml:space="preserve">prima facie </w:t>
      </w:r>
      <w:r w:rsidRPr="00312A59">
        <w:rPr>
          <w:rFonts w:ascii="Times New Roman" w:hAnsi="Times New Roman" w:cs="Times New Roman"/>
          <w:u w:val="single"/>
          <w:lang w:val="en-ZW"/>
        </w:rPr>
        <w:t xml:space="preserve">to court actions pending and to future ones unless the context of the statute clearly provides </w:t>
      </w:r>
      <w:r w:rsidR="00312A59" w:rsidRPr="00312A59">
        <w:rPr>
          <w:rFonts w:ascii="Times New Roman" w:hAnsi="Times New Roman" w:cs="Times New Roman"/>
          <w:u w:val="single"/>
          <w:lang w:val="en-ZW"/>
        </w:rPr>
        <w:t>otherwise.</w:t>
      </w:r>
      <w:r w:rsidR="00312A59" w:rsidRPr="00312A59">
        <w:rPr>
          <w:rFonts w:ascii="Times New Roman" w:hAnsi="Times New Roman" w:cs="Times New Roman"/>
          <w:lang w:val="en-ZW"/>
        </w:rPr>
        <w:t xml:space="preserve"> (</w:t>
      </w:r>
      <w:r w:rsidRPr="00312A59">
        <w:rPr>
          <w:rFonts w:ascii="Times New Roman" w:hAnsi="Times New Roman" w:cs="Times New Roman"/>
          <w:lang w:val="en-ZW"/>
        </w:rPr>
        <w:t>my underlining)</w:t>
      </w:r>
    </w:p>
    <w:p w14:paraId="539A39CD" w14:textId="0DF738D6" w:rsidR="0079436C" w:rsidRDefault="00312A59" w:rsidP="00312A59">
      <w:pPr>
        <w:tabs>
          <w:tab w:val="num" w:pos="720"/>
        </w:tabs>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r>
      <w:r w:rsidR="002C3D3A">
        <w:rPr>
          <w:rFonts w:ascii="Times New Roman" w:hAnsi="Times New Roman" w:cs="Times New Roman"/>
          <w:sz w:val="24"/>
          <w:szCs w:val="24"/>
          <w:lang w:val="en-ZW"/>
        </w:rPr>
        <w:t xml:space="preserve">The court </w:t>
      </w:r>
      <w:r w:rsidR="0079436C">
        <w:rPr>
          <w:rFonts w:ascii="Times New Roman" w:hAnsi="Times New Roman" w:cs="Times New Roman"/>
          <w:sz w:val="24"/>
          <w:szCs w:val="24"/>
          <w:lang w:val="en-ZW"/>
        </w:rPr>
        <w:t xml:space="preserve">also referred to the case of </w:t>
      </w:r>
      <w:r w:rsidR="0079436C" w:rsidRPr="0079436C">
        <w:rPr>
          <w:rFonts w:ascii="Times New Roman" w:hAnsi="Times New Roman" w:cs="Times New Roman"/>
          <w:i/>
          <w:iCs/>
          <w:sz w:val="24"/>
          <w:szCs w:val="24"/>
          <w:lang w:val="en-ZW"/>
        </w:rPr>
        <w:t>Curtis v Johannesburg Municipality</w:t>
      </w:r>
      <w:r w:rsidR="0079436C">
        <w:rPr>
          <w:rFonts w:ascii="Times New Roman" w:hAnsi="Times New Roman" w:cs="Times New Roman"/>
          <w:sz w:val="24"/>
          <w:szCs w:val="24"/>
          <w:lang w:val="en-ZW"/>
        </w:rPr>
        <w:t xml:space="preserve"> 1906 TS 308 at 312 where INNES CJ held that:</w:t>
      </w:r>
    </w:p>
    <w:p w14:paraId="66033AF2" w14:textId="3581214D" w:rsidR="0079436C" w:rsidRPr="0079436C" w:rsidRDefault="0079436C" w:rsidP="0079436C">
      <w:pPr>
        <w:tabs>
          <w:tab w:val="num" w:pos="720"/>
        </w:tabs>
        <w:spacing w:line="240" w:lineRule="auto"/>
        <w:ind w:left="720"/>
        <w:jc w:val="both"/>
        <w:rPr>
          <w:rFonts w:ascii="Times New Roman" w:hAnsi="Times New Roman" w:cs="Times New Roman"/>
          <w:lang w:val="en-ZW"/>
        </w:rPr>
      </w:pPr>
      <w:r w:rsidRPr="0079436C">
        <w:rPr>
          <w:rFonts w:ascii="Times New Roman" w:hAnsi="Times New Roman" w:cs="Times New Roman"/>
          <w:lang w:val="en-ZW"/>
        </w:rPr>
        <w:t>“[</w:t>
      </w:r>
      <w:r w:rsidRPr="0079436C">
        <w:rPr>
          <w:rFonts w:ascii="Times New Roman" w:hAnsi="Times New Roman" w:cs="Times New Roman"/>
          <w:u w:val="single"/>
          <w:lang w:val="en-ZW"/>
        </w:rPr>
        <w:t>Every] law regulating legal procedure must, in the absence of express provision to the contrary, necessarily govern, so far as it is applicable, the procedure of every suit which comes to trial after the date of its promulgation…</w:t>
      </w:r>
      <w:r w:rsidRPr="0079436C">
        <w:rPr>
          <w:rFonts w:ascii="Times New Roman" w:hAnsi="Times New Roman" w:cs="Times New Roman"/>
          <w:lang w:val="en-ZW"/>
        </w:rPr>
        <w:t xml:space="preserve">Whether the expression is an accurate one is open to doubt, but it is a convenient way of stating the fact that </w:t>
      </w:r>
      <w:r w:rsidRPr="0079436C">
        <w:rPr>
          <w:rFonts w:ascii="Times New Roman" w:hAnsi="Times New Roman" w:cs="Times New Roman"/>
          <w:u w:val="single"/>
          <w:lang w:val="en-ZW"/>
        </w:rPr>
        <w:t>every alteration i</w:t>
      </w:r>
      <w:r>
        <w:rPr>
          <w:rFonts w:ascii="Times New Roman" w:hAnsi="Times New Roman" w:cs="Times New Roman"/>
          <w:u w:val="single"/>
          <w:lang w:val="en-ZW"/>
        </w:rPr>
        <w:t>n</w:t>
      </w:r>
      <w:r w:rsidRPr="0079436C">
        <w:rPr>
          <w:rFonts w:ascii="Times New Roman" w:hAnsi="Times New Roman" w:cs="Times New Roman"/>
          <w:u w:val="single"/>
          <w:lang w:val="en-ZW"/>
        </w:rPr>
        <w:t xml:space="preserve"> procedure applies to every case subsequently tried, no matter when such case began or when the cause of action arose</w:t>
      </w:r>
      <w:r w:rsidRPr="0079436C">
        <w:rPr>
          <w:rFonts w:ascii="Times New Roman" w:hAnsi="Times New Roman" w:cs="Times New Roman"/>
          <w:lang w:val="en-ZW"/>
        </w:rPr>
        <w:t>.”</w:t>
      </w:r>
      <w:r>
        <w:rPr>
          <w:rFonts w:ascii="Times New Roman" w:hAnsi="Times New Roman" w:cs="Times New Roman"/>
          <w:lang w:val="en-ZW"/>
        </w:rPr>
        <w:t>(my underlinin</w:t>
      </w:r>
      <w:r w:rsidR="00053830">
        <w:rPr>
          <w:rFonts w:ascii="Times New Roman" w:hAnsi="Times New Roman" w:cs="Times New Roman"/>
          <w:lang w:val="en-ZW"/>
        </w:rPr>
        <w:t>g)</w:t>
      </w:r>
    </w:p>
    <w:p w14:paraId="23D6C56F" w14:textId="198D94B0" w:rsidR="00312A59" w:rsidRDefault="00053830" w:rsidP="00312A59">
      <w:pPr>
        <w:tabs>
          <w:tab w:val="num" w:pos="720"/>
        </w:tabs>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r>
      <w:r w:rsidR="002C3D3A">
        <w:rPr>
          <w:rFonts w:ascii="Times New Roman" w:hAnsi="Times New Roman" w:cs="Times New Roman"/>
          <w:sz w:val="24"/>
          <w:szCs w:val="24"/>
          <w:lang w:val="en-ZW"/>
        </w:rPr>
        <w:t xml:space="preserve">The court </w:t>
      </w:r>
      <w:r w:rsidR="00312A59">
        <w:rPr>
          <w:rFonts w:ascii="Times New Roman" w:hAnsi="Times New Roman" w:cs="Times New Roman"/>
          <w:sz w:val="24"/>
          <w:szCs w:val="24"/>
          <w:lang w:val="en-ZW"/>
        </w:rPr>
        <w:t xml:space="preserve">went on to say that our Supreme Court has accepted in principle that a law of procedure operates retrospectively. </w:t>
      </w:r>
      <w:r w:rsidR="002C3D3A">
        <w:rPr>
          <w:rFonts w:ascii="Times New Roman" w:hAnsi="Times New Roman" w:cs="Times New Roman"/>
          <w:sz w:val="24"/>
          <w:szCs w:val="24"/>
          <w:lang w:val="en-ZW"/>
        </w:rPr>
        <w:t xml:space="preserve">It </w:t>
      </w:r>
      <w:r w:rsidR="00312A59">
        <w:rPr>
          <w:rFonts w:ascii="Times New Roman" w:hAnsi="Times New Roman" w:cs="Times New Roman"/>
          <w:sz w:val="24"/>
          <w:szCs w:val="24"/>
          <w:lang w:val="en-ZW"/>
        </w:rPr>
        <w:t xml:space="preserve">said that in </w:t>
      </w:r>
      <w:r w:rsidR="00312A59" w:rsidRPr="00E33B7F">
        <w:rPr>
          <w:rFonts w:ascii="Times New Roman" w:hAnsi="Times New Roman" w:cs="Times New Roman"/>
          <w:i/>
          <w:iCs/>
          <w:sz w:val="24"/>
          <w:szCs w:val="24"/>
          <w:lang w:val="en-ZW"/>
        </w:rPr>
        <w:t xml:space="preserve">Henks Construction (Pvt) Ltd v Zimbabwe Defence (Pvt) Ltd </w:t>
      </w:r>
      <w:r w:rsidR="0087409D">
        <w:rPr>
          <w:rFonts w:ascii="Times New Roman" w:hAnsi="Times New Roman" w:cs="Times New Roman"/>
          <w:sz w:val="24"/>
          <w:szCs w:val="24"/>
          <w:lang w:val="en-ZW"/>
        </w:rPr>
        <w:t>1998 ZLR 49 (S), the</w:t>
      </w:r>
      <w:r w:rsidR="002C3D3A">
        <w:rPr>
          <w:rFonts w:ascii="Times New Roman" w:hAnsi="Times New Roman" w:cs="Times New Roman"/>
          <w:sz w:val="24"/>
          <w:szCs w:val="24"/>
          <w:lang w:val="en-ZW"/>
        </w:rPr>
        <w:t xml:space="preserve"> </w:t>
      </w:r>
      <w:r w:rsidR="006F0725">
        <w:rPr>
          <w:rFonts w:ascii="Times New Roman" w:hAnsi="Times New Roman" w:cs="Times New Roman"/>
          <w:sz w:val="24"/>
          <w:szCs w:val="24"/>
          <w:lang w:val="en-ZW"/>
        </w:rPr>
        <w:t>Supreme</w:t>
      </w:r>
      <w:r w:rsidR="0087409D">
        <w:rPr>
          <w:rFonts w:ascii="Times New Roman" w:hAnsi="Times New Roman" w:cs="Times New Roman"/>
          <w:sz w:val="24"/>
          <w:szCs w:val="24"/>
          <w:lang w:val="en-ZW"/>
        </w:rPr>
        <w:t xml:space="preserve"> </w:t>
      </w:r>
      <w:r w:rsidR="006F0725">
        <w:rPr>
          <w:rFonts w:ascii="Times New Roman" w:hAnsi="Times New Roman" w:cs="Times New Roman"/>
          <w:sz w:val="24"/>
          <w:szCs w:val="24"/>
          <w:lang w:val="en-ZW"/>
        </w:rPr>
        <w:t>C</w:t>
      </w:r>
      <w:r w:rsidR="0087409D">
        <w:rPr>
          <w:rFonts w:ascii="Times New Roman" w:hAnsi="Times New Roman" w:cs="Times New Roman"/>
          <w:sz w:val="24"/>
          <w:szCs w:val="24"/>
          <w:lang w:val="en-ZW"/>
        </w:rPr>
        <w:t xml:space="preserve">ourt cited, with approval, the statement by </w:t>
      </w:r>
      <w:r w:rsidR="00E33B7F" w:rsidRPr="00E33B7F">
        <w:rPr>
          <w:rFonts w:ascii="Times New Roman" w:hAnsi="Times New Roman" w:cs="Times New Roman"/>
          <w:lang w:val="en-ZW"/>
        </w:rPr>
        <w:t xml:space="preserve">LORD BLACKBURN </w:t>
      </w:r>
      <w:r w:rsidR="0087409D">
        <w:rPr>
          <w:rFonts w:ascii="Times New Roman" w:hAnsi="Times New Roman" w:cs="Times New Roman"/>
          <w:sz w:val="24"/>
          <w:szCs w:val="24"/>
          <w:lang w:val="en-ZW"/>
        </w:rPr>
        <w:t xml:space="preserve">in </w:t>
      </w:r>
      <w:r w:rsidR="0087409D" w:rsidRPr="00E33B7F">
        <w:rPr>
          <w:rFonts w:ascii="Times New Roman" w:hAnsi="Times New Roman" w:cs="Times New Roman"/>
          <w:i/>
          <w:iCs/>
          <w:sz w:val="24"/>
          <w:szCs w:val="24"/>
          <w:lang w:val="en-ZW"/>
        </w:rPr>
        <w:t>Gardner v Lucas</w:t>
      </w:r>
      <w:r w:rsidR="0087409D">
        <w:rPr>
          <w:rFonts w:ascii="Times New Roman" w:hAnsi="Times New Roman" w:cs="Times New Roman"/>
          <w:sz w:val="24"/>
          <w:szCs w:val="24"/>
          <w:lang w:val="en-ZW"/>
        </w:rPr>
        <w:t xml:space="preserve"> (1878) 3 App Cas 582 at 603, that: </w:t>
      </w:r>
      <w:r w:rsidR="00312A59">
        <w:rPr>
          <w:rFonts w:ascii="Times New Roman" w:hAnsi="Times New Roman" w:cs="Times New Roman"/>
          <w:sz w:val="24"/>
          <w:szCs w:val="24"/>
          <w:lang w:val="en-ZW"/>
        </w:rPr>
        <w:t xml:space="preserve"> </w:t>
      </w:r>
    </w:p>
    <w:p w14:paraId="2CB9E10E" w14:textId="5AB39F5E" w:rsidR="00957D1D" w:rsidRDefault="00E33B7F" w:rsidP="00053830">
      <w:pPr>
        <w:tabs>
          <w:tab w:val="num" w:pos="720"/>
        </w:tabs>
        <w:spacing w:line="240" w:lineRule="auto"/>
        <w:ind w:left="720"/>
        <w:jc w:val="both"/>
        <w:rPr>
          <w:rFonts w:ascii="Times New Roman" w:hAnsi="Times New Roman" w:cs="Times New Roman"/>
          <w:lang w:val="en-ZW"/>
        </w:rPr>
      </w:pPr>
      <w:r w:rsidRPr="00E33B7F">
        <w:rPr>
          <w:rFonts w:ascii="Times New Roman" w:hAnsi="Times New Roman" w:cs="Times New Roman"/>
          <w:lang w:val="en-ZW"/>
        </w:rPr>
        <w:t>“Alterations in the form of procedure are always retrospective, unless there is some good reason or other why they should not be</w:t>
      </w:r>
      <w:r>
        <w:rPr>
          <w:rFonts w:ascii="Times New Roman" w:hAnsi="Times New Roman" w:cs="Times New Roman"/>
          <w:lang w:val="en-ZW"/>
        </w:rPr>
        <w:t>….</w:t>
      </w:r>
      <w:r w:rsidRPr="00E33B7F">
        <w:rPr>
          <w:rFonts w:ascii="Times New Roman" w:hAnsi="Times New Roman" w:cs="Times New Roman"/>
          <w:lang w:val="en-ZW"/>
        </w:rPr>
        <w:t xml:space="preserve">.” </w:t>
      </w:r>
    </w:p>
    <w:p w14:paraId="6705EF69" w14:textId="77777777" w:rsidR="00053830" w:rsidRPr="00053830" w:rsidRDefault="00053830" w:rsidP="00053830">
      <w:pPr>
        <w:tabs>
          <w:tab w:val="num" w:pos="720"/>
        </w:tabs>
        <w:spacing w:line="240" w:lineRule="auto"/>
        <w:ind w:left="720"/>
        <w:jc w:val="both"/>
        <w:rPr>
          <w:rFonts w:ascii="Times New Roman" w:hAnsi="Times New Roman" w:cs="Times New Roman"/>
          <w:lang w:val="en-ZW"/>
        </w:rPr>
      </w:pPr>
    </w:p>
    <w:p w14:paraId="5E64ADD9" w14:textId="50B05A34" w:rsidR="00EB107C" w:rsidRDefault="00EB107C" w:rsidP="006B20B4">
      <w:pPr>
        <w:spacing w:line="360" w:lineRule="auto"/>
        <w:ind w:firstLine="720"/>
        <w:jc w:val="both"/>
        <w:rPr>
          <w:rFonts w:ascii="Times New Roman" w:hAnsi="Times New Roman" w:cs="Times New Roman"/>
          <w:sz w:val="24"/>
          <w:szCs w:val="24"/>
          <w:lang w:val="en-ZW"/>
        </w:rPr>
      </w:pPr>
      <w:r w:rsidRPr="00EB107C">
        <w:rPr>
          <w:rFonts w:ascii="Times New Roman" w:hAnsi="Times New Roman" w:cs="Times New Roman"/>
          <w:sz w:val="24"/>
          <w:szCs w:val="24"/>
          <w:lang w:val="en-ZW"/>
        </w:rPr>
        <w:t>The present matter pertains to sentencing guidelines. These guidelines constitute a system of recommended sentences based on</w:t>
      </w:r>
      <w:r w:rsidR="007A3004">
        <w:rPr>
          <w:rFonts w:ascii="Times New Roman" w:hAnsi="Times New Roman" w:cs="Times New Roman"/>
          <w:sz w:val="24"/>
          <w:szCs w:val="24"/>
          <w:lang w:val="en-ZW"/>
        </w:rPr>
        <w:t xml:space="preserve"> the nature of the</w:t>
      </w:r>
      <w:r w:rsidRPr="00EB107C">
        <w:rPr>
          <w:rFonts w:ascii="Times New Roman" w:hAnsi="Times New Roman" w:cs="Times New Roman"/>
          <w:sz w:val="24"/>
          <w:szCs w:val="24"/>
          <w:lang w:val="en-ZW"/>
        </w:rPr>
        <w:t xml:space="preserve"> offen</w:t>
      </w:r>
      <w:r w:rsidR="006F0725">
        <w:rPr>
          <w:rFonts w:ascii="Times New Roman" w:hAnsi="Times New Roman" w:cs="Times New Roman"/>
          <w:sz w:val="24"/>
          <w:szCs w:val="24"/>
          <w:lang w:val="en-ZW"/>
        </w:rPr>
        <w:t>c</w:t>
      </w:r>
      <w:r w:rsidRPr="00EB107C">
        <w:rPr>
          <w:rFonts w:ascii="Times New Roman" w:hAnsi="Times New Roman" w:cs="Times New Roman"/>
          <w:sz w:val="24"/>
          <w:szCs w:val="24"/>
          <w:lang w:val="en-ZW"/>
        </w:rPr>
        <w:t>e</w:t>
      </w:r>
      <w:r w:rsidR="007A3004">
        <w:rPr>
          <w:rFonts w:ascii="Times New Roman" w:hAnsi="Times New Roman" w:cs="Times New Roman"/>
          <w:sz w:val="24"/>
          <w:szCs w:val="24"/>
          <w:lang w:val="en-ZW"/>
        </w:rPr>
        <w:t xml:space="preserve">, </w:t>
      </w:r>
      <w:r w:rsidR="007A3004" w:rsidRPr="007A3004">
        <w:rPr>
          <w:rFonts w:ascii="Times New Roman" w:hAnsi="Times New Roman" w:cs="Times New Roman"/>
          <w:sz w:val="24"/>
          <w:szCs w:val="24"/>
          <w:lang w:val="en-ZW"/>
        </w:rPr>
        <w:t xml:space="preserve">mitigating </w:t>
      </w:r>
      <w:r w:rsidR="007A3004">
        <w:rPr>
          <w:rFonts w:ascii="Times New Roman" w:hAnsi="Times New Roman" w:cs="Times New Roman"/>
          <w:sz w:val="24"/>
          <w:szCs w:val="24"/>
          <w:lang w:val="en-ZW"/>
        </w:rPr>
        <w:t>and</w:t>
      </w:r>
      <w:r w:rsidR="007A3004" w:rsidRPr="007A3004">
        <w:rPr>
          <w:rFonts w:ascii="Times New Roman" w:hAnsi="Times New Roman" w:cs="Times New Roman"/>
          <w:sz w:val="24"/>
          <w:szCs w:val="24"/>
          <w:lang w:val="en-ZW"/>
        </w:rPr>
        <w:t xml:space="preserve"> aggravating circumstances</w:t>
      </w:r>
      <w:r w:rsidR="007A3004">
        <w:rPr>
          <w:rFonts w:ascii="Times New Roman" w:hAnsi="Times New Roman" w:cs="Times New Roman"/>
          <w:sz w:val="24"/>
          <w:szCs w:val="24"/>
          <w:lang w:val="en-ZW"/>
        </w:rPr>
        <w:t>.</w:t>
      </w:r>
      <w:r w:rsidR="007A3004" w:rsidRPr="007A3004">
        <w:rPr>
          <w:rFonts w:ascii="Times New Roman" w:hAnsi="Times New Roman" w:cs="Times New Roman"/>
          <w:sz w:val="24"/>
          <w:szCs w:val="24"/>
          <w:lang w:val="en-ZW"/>
        </w:rPr>
        <w:t xml:space="preserve"> </w:t>
      </w:r>
      <w:r w:rsidR="007A3004">
        <w:rPr>
          <w:rFonts w:ascii="Times New Roman" w:hAnsi="Times New Roman" w:cs="Times New Roman"/>
          <w:sz w:val="24"/>
          <w:szCs w:val="24"/>
          <w:lang w:val="en-ZW"/>
        </w:rPr>
        <w:t>T</w:t>
      </w:r>
      <w:r w:rsidR="006F0725" w:rsidRPr="006F0725">
        <w:rPr>
          <w:rFonts w:ascii="Times New Roman" w:hAnsi="Times New Roman" w:cs="Times New Roman"/>
          <w:sz w:val="24"/>
          <w:szCs w:val="24"/>
          <w:lang w:val="en-ZW"/>
        </w:rPr>
        <w:t>hey help ensure consistent penalties for similar offen</w:t>
      </w:r>
      <w:r w:rsidR="007A3004">
        <w:rPr>
          <w:rFonts w:ascii="Times New Roman" w:hAnsi="Times New Roman" w:cs="Times New Roman"/>
          <w:sz w:val="24"/>
          <w:szCs w:val="24"/>
          <w:lang w:val="en-ZW"/>
        </w:rPr>
        <w:t>c</w:t>
      </w:r>
      <w:r w:rsidR="006F0725" w:rsidRPr="006F0725">
        <w:rPr>
          <w:rFonts w:ascii="Times New Roman" w:hAnsi="Times New Roman" w:cs="Times New Roman"/>
          <w:sz w:val="24"/>
          <w:szCs w:val="24"/>
          <w:lang w:val="en-ZW"/>
        </w:rPr>
        <w:t>es, promoting fairness and transparency in the</w:t>
      </w:r>
      <w:r w:rsidR="007A3004">
        <w:rPr>
          <w:rFonts w:ascii="Times New Roman" w:hAnsi="Times New Roman" w:cs="Times New Roman"/>
          <w:sz w:val="24"/>
          <w:szCs w:val="24"/>
          <w:lang w:val="en-ZW"/>
        </w:rPr>
        <w:t xml:space="preserve"> criminal</w:t>
      </w:r>
      <w:r w:rsidR="006F0725" w:rsidRPr="006F0725">
        <w:rPr>
          <w:rFonts w:ascii="Times New Roman" w:hAnsi="Times New Roman" w:cs="Times New Roman"/>
          <w:sz w:val="24"/>
          <w:szCs w:val="24"/>
          <w:lang w:val="en-ZW"/>
        </w:rPr>
        <w:t xml:space="preserve"> justice system.</w:t>
      </w:r>
      <w:r w:rsidR="007A3004">
        <w:rPr>
          <w:rFonts w:ascii="Times New Roman" w:hAnsi="Times New Roman" w:cs="Times New Roman"/>
          <w:sz w:val="24"/>
          <w:szCs w:val="24"/>
          <w:lang w:val="en-ZW"/>
        </w:rPr>
        <w:t xml:space="preserve"> </w:t>
      </w:r>
      <w:r w:rsidRPr="00EB107C">
        <w:rPr>
          <w:rFonts w:ascii="Times New Roman" w:hAnsi="Times New Roman" w:cs="Times New Roman"/>
          <w:sz w:val="24"/>
          <w:szCs w:val="24"/>
          <w:lang w:val="en-ZW"/>
        </w:rPr>
        <w:t xml:space="preserve">When examining the provisions of the Sentencing Guidelines Regulations S.I. 146 of 2023, there is no indication that they impact substantive rights. On the contrary, it is evident that they address purely procedural matters. This clarity arises from their stated purpose in section 2: ‘to foster public confidence in the criminal justice system by promoting consistency and transformative justice in sentencing and eliminating unwarranted disparities in the punishment of offenders.’ Essentially, the guidelines crystallize pre-existing </w:t>
      </w:r>
      <w:r w:rsidRPr="00EB107C">
        <w:rPr>
          <w:rFonts w:ascii="Times New Roman" w:hAnsi="Times New Roman" w:cs="Times New Roman"/>
          <w:sz w:val="24"/>
          <w:szCs w:val="24"/>
          <w:lang w:val="en-ZW"/>
        </w:rPr>
        <w:lastRenderedPageBreak/>
        <w:t>sentencing principles and do not introduce new substantive principles into our sentencing laws. Their role is to provide a framework for consistent and fair sentencing decisions. Consequently, the sentencing guidelines fall squarely within the realm of procedural law. This conclusion is further supported by two key points. Firstly, their purpose is to guide judicial officers in determining appropriate sentences, ensuring uniformity by considering factors such as the nature of the offen</w:t>
      </w:r>
      <w:r w:rsidR="00F26E88">
        <w:rPr>
          <w:rFonts w:ascii="Times New Roman" w:hAnsi="Times New Roman" w:cs="Times New Roman"/>
          <w:sz w:val="24"/>
          <w:szCs w:val="24"/>
          <w:lang w:val="en-ZW"/>
        </w:rPr>
        <w:t>c</w:t>
      </w:r>
      <w:r w:rsidRPr="00EB107C">
        <w:rPr>
          <w:rFonts w:ascii="Times New Roman" w:hAnsi="Times New Roman" w:cs="Times New Roman"/>
          <w:sz w:val="24"/>
          <w:szCs w:val="24"/>
          <w:lang w:val="en-ZW"/>
        </w:rPr>
        <w:t>e</w:t>
      </w:r>
      <w:r w:rsidR="00F26E88">
        <w:rPr>
          <w:rFonts w:ascii="Times New Roman" w:hAnsi="Times New Roman" w:cs="Times New Roman"/>
          <w:sz w:val="24"/>
          <w:szCs w:val="24"/>
          <w:lang w:val="en-ZW"/>
        </w:rPr>
        <w:t>, the mitigating</w:t>
      </w:r>
      <w:r w:rsidRPr="00EB107C">
        <w:rPr>
          <w:rFonts w:ascii="Times New Roman" w:hAnsi="Times New Roman" w:cs="Times New Roman"/>
          <w:sz w:val="24"/>
          <w:szCs w:val="24"/>
          <w:lang w:val="en-ZW"/>
        </w:rPr>
        <w:t xml:space="preserve"> and </w:t>
      </w:r>
      <w:r w:rsidR="00F26E88">
        <w:rPr>
          <w:rFonts w:ascii="Times New Roman" w:hAnsi="Times New Roman" w:cs="Times New Roman"/>
          <w:sz w:val="24"/>
          <w:szCs w:val="24"/>
          <w:lang w:val="en-ZW"/>
        </w:rPr>
        <w:t>aggravating circumstances</w:t>
      </w:r>
      <w:r w:rsidRPr="00EB107C">
        <w:rPr>
          <w:rFonts w:ascii="Times New Roman" w:hAnsi="Times New Roman" w:cs="Times New Roman"/>
          <w:sz w:val="24"/>
          <w:szCs w:val="24"/>
          <w:lang w:val="en-ZW"/>
        </w:rPr>
        <w:t>. Secondly, they prescribe the process for sentencing, obliging judicial officers to adhere to these guidelines during the sentencing procedure to achieve a fair and consistent outcome.</w:t>
      </w:r>
      <w:r>
        <w:rPr>
          <w:rFonts w:ascii="Times New Roman" w:hAnsi="Times New Roman" w:cs="Times New Roman"/>
          <w:sz w:val="24"/>
          <w:szCs w:val="24"/>
          <w:lang w:val="en-ZW"/>
        </w:rPr>
        <w:t xml:space="preserve"> </w:t>
      </w:r>
    </w:p>
    <w:p w14:paraId="7AE2F06B" w14:textId="44BB352F" w:rsidR="00E60603" w:rsidRDefault="00E60603" w:rsidP="006B20B4">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The sentencing guidelines being a procedural law, they</w:t>
      </w:r>
      <w:r w:rsidR="00F26E88">
        <w:rPr>
          <w:rFonts w:ascii="Times New Roman" w:hAnsi="Times New Roman" w:cs="Times New Roman"/>
          <w:sz w:val="24"/>
          <w:szCs w:val="24"/>
          <w:lang w:val="en-ZW"/>
        </w:rPr>
        <w:t xml:space="preserve"> therefore</w:t>
      </w:r>
      <w:r>
        <w:rPr>
          <w:rFonts w:ascii="Times New Roman" w:hAnsi="Times New Roman" w:cs="Times New Roman"/>
          <w:sz w:val="24"/>
          <w:szCs w:val="24"/>
          <w:lang w:val="en-ZW"/>
        </w:rPr>
        <w:t xml:space="preserve"> operate retrospectively to offences that were committed before their </w:t>
      </w:r>
      <w:r w:rsidR="00EB107C">
        <w:rPr>
          <w:rFonts w:ascii="Times New Roman" w:hAnsi="Times New Roman" w:cs="Times New Roman"/>
          <w:sz w:val="24"/>
          <w:szCs w:val="24"/>
          <w:lang w:val="en-ZW"/>
        </w:rPr>
        <w:t>publica</w:t>
      </w:r>
      <w:r>
        <w:rPr>
          <w:rFonts w:ascii="Times New Roman" w:hAnsi="Times New Roman" w:cs="Times New Roman"/>
          <w:sz w:val="24"/>
          <w:szCs w:val="24"/>
          <w:lang w:val="en-ZW"/>
        </w:rPr>
        <w:t xml:space="preserve">tion. </w:t>
      </w:r>
      <w:r w:rsidR="008B24E9">
        <w:rPr>
          <w:rFonts w:ascii="Times New Roman" w:hAnsi="Times New Roman" w:cs="Times New Roman"/>
          <w:sz w:val="24"/>
          <w:szCs w:val="24"/>
          <w:lang w:val="en-ZW"/>
        </w:rPr>
        <w:t>In any case the Criminal Procedure and Evidence Act which is the statute which provides for their promulgation provides in s 334A (9)</w:t>
      </w:r>
      <w:r w:rsidR="00F26E88">
        <w:rPr>
          <w:rFonts w:ascii="Times New Roman" w:hAnsi="Times New Roman" w:cs="Times New Roman"/>
          <w:sz w:val="24"/>
          <w:szCs w:val="24"/>
          <w:lang w:val="en-ZW"/>
        </w:rPr>
        <w:t xml:space="preserve"> that</w:t>
      </w:r>
      <w:r w:rsidR="008B24E9">
        <w:rPr>
          <w:rFonts w:ascii="Times New Roman" w:hAnsi="Times New Roman" w:cs="Times New Roman"/>
          <w:sz w:val="24"/>
          <w:szCs w:val="24"/>
          <w:lang w:val="en-ZW"/>
        </w:rPr>
        <w:t>:</w:t>
      </w:r>
    </w:p>
    <w:p w14:paraId="023FA3AF" w14:textId="46CC3F95" w:rsidR="005C29BA" w:rsidRPr="00F776DF" w:rsidRDefault="008B24E9" w:rsidP="008B24E9">
      <w:pPr>
        <w:autoSpaceDE w:val="0"/>
        <w:autoSpaceDN w:val="0"/>
        <w:adjustRightInd w:val="0"/>
        <w:spacing w:after="0" w:line="240" w:lineRule="auto"/>
        <w:ind w:left="720"/>
        <w:jc w:val="both"/>
        <w:rPr>
          <w:rFonts w:ascii="Times New Roman" w:hAnsi="Times New Roman" w:cs="Times New Roman"/>
          <w:sz w:val="21"/>
          <w:szCs w:val="21"/>
          <w:lang w:val="en-ZW"/>
        </w:rPr>
      </w:pPr>
      <w:r>
        <w:rPr>
          <w:rFonts w:ascii="Times New Roman" w:hAnsi="Times New Roman" w:cs="Times New Roman"/>
          <w:sz w:val="21"/>
          <w:szCs w:val="21"/>
          <w:lang w:val="en-ZW"/>
        </w:rPr>
        <w:t>“</w:t>
      </w:r>
      <w:r w:rsidR="005C29BA">
        <w:rPr>
          <w:rFonts w:ascii="Times New Roman" w:hAnsi="Times New Roman" w:cs="Times New Roman"/>
          <w:sz w:val="21"/>
          <w:szCs w:val="21"/>
          <w:lang w:val="en-ZW"/>
        </w:rPr>
        <w:t>As soon as practicable after approving the draft sentencing guidelines, with or without amendments, the</w:t>
      </w:r>
      <w:r>
        <w:rPr>
          <w:rFonts w:ascii="Times New Roman" w:hAnsi="Times New Roman" w:cs="Times New Roman"/>
          <w:sz w:val="21"/>
          <w:szCs w:val="21"/>
          <w:lang w:val="en-ZW"/>
        </w:rPr>
        <w:t xml:space="preserve"> </w:t>
      </w:r>
      <w:r w:rsidR="005C29BA">
        <w:rPr>
          <w:rFonts w:ascii="Times New Roman" w:hAnsi="Times New Roman" w:cs="Times New Roman"/>
          <w:sz w:val="21"/>
          <w:szCs w:val="21"/>
          <w:lang w:val="en-ZW"/>
        </w:rPr>
        <w:t>Judicial Service Commission shall, subject to subsection (10), submit them to the Minister for publication as</w:t>
      </w:r>
      <w:r>
        <w:rPr>
          <w:rFonts w:ascii="Times New Roman" w:hAnsi="Times New Roman" w:cs="Times New Roman"/>
          <w:sz w:val="21"/>
          <w:szCs w:val="21"/>
          <w:lang w:val="en-ZW"/>
        </w:rPr>
        <w:t xml:space="preserve"> </w:t>
      </w:r>
      <w:r w:rsidR="005C29BA">
        <w:rPr>
          <w:rFonts w:ascii="Times New Roman" w:hAnsi="Times New Roman" w:cs="Times New Roman"/>
          <w:sz w:val="21"/>
          <w:szCs w:val="21"/>
          <w:lang w:val="en-ZW"/>
        </w:rPr>
        <w:t xml:space="preserve">regulations in terms of section 389, </w:t>
      </w:r>
      <w:r w:rsidR="005C29BA" w:rsidRPr="008B24E9">
        <w:rPr>
          <w:rFonts w:ascii="Times New Roman" w:hAnsi="Times New Roman" w:cs="Times New Roman"/>
          <w:sz w:val="21"/>
          <w:szCs w:val="21"/>
          <w:u w:val="single"/>
          <w:lang w:val="en-ZW"/>
        </w:rPr>
        <w:t xml:space="preserve">and </w:t>
      </w:r>
      <w:bookmarkStart w:id="2" w:name="_Hlk171512090"/>
      <w:r w:rsidR="005C29BA" w:rsidRPr="008B24E9">
        <w:rPr>
          <w:rFonts w:ascii="Times New Roman" w:hAnsi="Times New Roman" w:cs="Times New Roman"/>
          <w:sz w:val="21"/>
          <w:szCs w:val="21"/>
          <w:u w:val="single"/>
          <w:lang w:val="en-ZW"/>
        </w:rPr>
        <w:t>upon such publication the courts shall pay due regard to the applicable</w:t>
      </w:r>
      <w:r w:rsidRPr="008B24E9">
        <w:rPr>
          <w:rFonts w:ascii="Times New Roman" w:hAnsi="Times New Roman" w:cs="Times New Roman"/>
          <w:sz w:val="21"/>
          <w:szCs w:val="21"/>
          <w:u w:val="single"/>
          <w:lang w:val="en-ZW"/>
        </w:rPr>
        <w:t xml:space="preserve"> </w:t>
      </w:r>
      <w:r w:rsidR="005C29BA" w:rsidRPr="008B24E9">
        <w:rPr>
          <w:rFonts w:ascii="Times New Roman" w:hAnsi="Times New Roman" w:cs="Times New Roman"/>
          <w:sz w:val="21"/>
          <w:szCs w:val="21"/>
          <w:u w:val="single"/>
          <w:lang w:val="en-ZW"/>
        </w:rPr>
        <w:t xml:space="preserve">sentencing guidelines when sentencing offenders </w:t>
      </w:r>
      <w:bookmarkEnd w:id="2"/>
      <w:r w:rsidR="005C29BA">
        <w:rPr>
          <w:rFonts w:ascii="Times New Roman" w:hAnsi="Times New Roman" w:cs="Times New Roman"/>
          <w:sz w:val="21"/>
          <w:szCs w:val="21"/>
          <w:lang w:val="en-ZW"/>
        </w:rPr>
        <w:t>and, while not being bound by the guidelines, must, when</w:t>
      </w:r>
      <w:r>
        <w:rPr>
          <w:rFonts w:ascii="Times New Roman" w:hAnsi="Times New Roman" w:cs="Times New Roman"/>
          <w:sz w:val="21"/>
          <w:szCs w:val="21"/>
          <w:lang w:val="en-ZW"/>
        </w:rPr>
        <w:t xml:space="preserve"> </w:t>
      </w:r>
      <w:r w:rsidR="005C29BA">
        <w:rPr>
          <w:rFonts w:ascii="Times New Roman" w:hAnsi="Times New Roman" w:cs="Times New Roman"/>
          <w:sz w:val="21"/>
          <w:szCs w:val="21"/>
          <w:lang w:val="en-ZW"/>
        </w:rPr>
        <w:t>departing from them in any case, record the reasons for doing so.</w:t>
      </w:r>
      <w:r>
        <w:rPr>
          <w:rFonts w:ascii="Times New Roman" w:hAnsi="Times New Roman" w:cs="Times New Roman"/>
          <w:sz w:val="21"/>
          <w:szCs w:val="21"/>
          <w:lang w:val="en-ZW"/>
        </w:rPr>
        <w:t>”</w:t>
      </w:r>
    </w:p>
    <w:p w14:paraId="60F25700" w14:textId="10A90AE5" w:rsidR="00053830" w:rsidRPr="00215E43" w:rsidRDefault="00053830" w:rsidP="008B24E9">
      <w:pPr>
        <w:spacing w:after="0" w:line="360" w:lineRule="auto"/>
        <w:ind w:firstLine="720"/>
        <w:jc w:val="both"/>
        <w:rPr>
          <w:rFonts w:ascii="Times New Roman" w:hAnsi="Times New Roman" w:cs="Times New Roman"/>
          <w:sz w:val="24"/>
          <w:szCs w:val="24"/>
          <w:lang w:val="en-ZW"/>
        </w:rPr>
      </w:pPr>
    </w:p>
    <w:p w14:paraId="01440D2C" w14:textId="67FE3F88" w:rsidR="00B94A45" w:rsidRDefault="00B94A45" w:rsidP="00B51A50">
      <w:pPr>
        <w:spacing w:after="0" w:line="360" w:lineRule="auto"/>
        <w:ind w:firstLine="720"/>
        <w:jc w:val="both"/>
        <w:rPr>
          <w:rFonts w:ascii="Segoe UI Emoji" w:hAnsi="Segoe UI Emoji" w:cs="Segoe UI Emoji"/>
          <w:sz w:val="24"/>
          <w:szCs w:val="24"/>
        </w:rPr>
      </w:pPr>
      <w:r w:rsidRPr="00B94A45">
        <w:rPr>
          <w:rFonts w:ascii="Times New Roman" w:hAnsi="Times New Roman" w:cs="Times New Roman"/>
          <w:sz w:val="24"/>
          <w:szCs w:val="24"/>
        </w:rPr>
        <w:t xml:space="preserve">The provision stipulates that upon publication </w:t>
      </w:r>
      <w:r w:rsidR="00242DF8">
        <w:rPr>
          <w:rFonts w:ascii="Times New Roman" w:hAnsi="Times New Roman" w:cs="Times New Roman"/>
          <w:sz w:val="24"/>
          <w:szCs w:val="24"/>
        </w:rPr>
        <w:t>(</w:t>
      </w:r>
      <w:r w:rsidRPr="00B94A45">
        <w:rPr>
          <w:rFonts w:ascii="Times New Roman" w:hAnsi="Times New Roman" w:cs="Times New Roman"/>
          <w:sz w:val="24"/>
          <w:szCs w:val="24"/>
        </w:rPr>
        <w:t>official release</w:t>
      </w:r>
      <w:r w:rsidR="00242DF8">
        <w:rPr>
          <w:rFonts w:ascii="Times New Roman" w:hAnsi="Times New Roman" w:cs="Times New Roman"/>
          <w:sz w:val="24"/>
          <w:szCs w:val="24"/>
        </w:rPr>
        <w:t>)</w:t>
      </w:r>
      <w:r w:rsidRPr="00B94A45">
        <w:rPr>
          <w:rFonts w:ascii="Times New Roman" w:hAnsi="Times New Roman" w:cs="Times New Roman"/>
          <w:sz w:val="24"/>
          <w:szCs w:val="24"/>
        </w:rPr>
        <w:t xml:space="preserve"> of the sentencing guidelines, courts must consider and give appropriate weight to the applicable sentencing guidelines when sentencing offenders. In essence, these guidelines serve as a reference point for judicial officers during the sentencing process, ensuring consistency and fairness in the outcomes. The provision explicitly states that upon publication, courts are obligated to pay due regard to the applicable sentencing guidelines when sentencing offenders. Importantly, it does not limit the application of these guidelines to cases committed only after their publication. Instead, I interpret the provision to mean that all offen</w:t>
      </w:r>
      <w:r w:rsidR="00B51A50">
        <w:rPr>
          <w:rFonts w:ascii="Times New Roman" w:hAnsi="Times New Roman" w:cs="Times New Roman"/>
          <w:sz w:val="24"/>
          <w:szCs w:val="24"/>
        </w:rPr>
        <w:t>c</w:t>
      </w:r>
      <w:r w:rsidRPr="00B94A45">
        <w:rPr>
          <w:rFonts w:ascii="Times New Roman" w:hAnsi="Times New Roman" w:cs="Times New Roman"/>
          <w:sz w:val="24"/>
          <w:szCs w:val="24"/>
        </w:rPr>
        <w:t>es, regardless of when they occurred, fall under the purview of the sentencing guidelines. Rejecting retrospective application would undermine the very purpose of achieving uniformity and consistency in punishing offenders. By applying the guidelines retrospectively, we maintain fairness and consistency in sentencing. Otherwise, if similar offen</w:t>
      </w:r>
      <w:r w:rsidR="00B51A50">
        <w:rPr>
          <w:rFonts w:ascii="Times New Roman" w:hAnsi="Times New Roman" w:cs="Times New Roman"/>
          <w:sz w:val="24"/>
          <w:szCs w:val="24"/>
        </w:rPr>
        <w:t>c</w:t>
      </w:r>
      <w:r w:rsidRPr="00B94A45">
        <w:rPr>
          <w:rFonts w:ascii="Times New Roman" w:hAnsi="Times New Roman" w:cs="Times New Roman"/>
          <w:sz w:val="24"/>
          <w:szCs w:val="24"/>
        </w:rPr>
        <w:t>es committed at different times result in disparate sentences due to changes in guidelines, public trust in the justice system could be compromised. This would defeat the objective</w:t>
      </w:r>
      <w:r w:rsidR="00B51A50">
        <w:rPr>
          <w:rFonts w:ascii="Times New Roman" w:hAnsi="Times New Roman" w:cs="Times New Roman"/>
          <w:sz w:val="24"/>
          <w:szCs w:val="24"/>
        </w:rPr>
        <w:t xml:space="preserve"> </w:t>
      </w:r>
      <w:r w:rsidR="00B51A50" w:rsidRPr="00B51A50">
        <w:rPr>
          <w:rFonts w:ascii="Times New Roman" w:hAnsi="Times New Roman" w:cs="Times New Roman"/>
          <w:sz w:val="24"/>
          <w:szCs w:val="24"/>
        </w:rPr>
        <w:t xml:space="preserve">to foster public confidence in the criminal justice system by promoting consistency and </w:t>
      </w:r>
      <w:r w:rsidR="00B51A50" w:rsidRPr="00B51A50">
        <w:rPr>
          <w:rFonts w:ascii="Times New Roman" w:hAnsi="Times New Roman" w:cs="Times New Roman"/>
          <w:sz w:val="24"/>
          <w:szCs w:val="24"/>
        </w:rPr>
        <w:lastRenderedPageBreak/>
        <w:t>transformative justice in sentencing and eliminating unwarranted disparities in the punishment of offenders</w:t>
      </w:r>
      <w:r w:rsidR="00B51A50">
        <w:rPr>
          <w:rFonts w:ascii="Times New Roman" w:hAnsi="Times New Roman" w:cs="Times New Roman"/>
          <w:sz w:val="24"/>
          <w:szCs w:val="24"/>
        </w:rPr>
        <w:t xml:space="preserve"> that is</w:t>
      </w:r>
      <w:r w:rsidRPr="00B94A45">
        <w:rPr>
          <w:rFonts w:ascii="Times New Roman" w:hAnsi="Times New Roman" w:cs="Times New Roman"/>
          <w:sz w:val="24"/>
          <w:szCs w:val="24"/>
        </w:rPr>
        <w:t xml:space="preserve"> outlined in section 2 of the Sentencing Guidelines Regulations (S.I. 146 of 2023).</w:t>
      </w:r>
    </w:p>
    <w:p w14:paraId="092FE75A" w14:textId="24497FDC" w:rsidR="00B616BA" w:rsidRPr="00B616BA" w:rsidRDefault="00130128" w:rsidP="00B616BA">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I also draw inspiration from </w:t>
      </w:r>
      <w:r w:rsidR="00EF2E92">
        <w:rPr>
          <w:rFonts w:ascii="Times New Roman" w:hAnsi="Times New Roman" w:cs="Times New Roman"/>
          <w:sz w:val="24"/>
          <w:szCs w:val="24"/>
          <w:lang w:val="en-ZW"/>
        </w:rPr>
        <w:t xml:space="preserve">the </w:t>
      </w:r>
      <w:r w:rsidR="00EF2E92" w:rsidRPr="00215E43">
        <w:rPr>
          <w:rFonts w:ascii="Times New Roman" w:hAnsi="Times New Roman" w:cs="Times New Roman"/>
          <w:sz w:val="24"/>
          <w:szCs w:val="24"/>
          <w:lang w:val="en-ZW"/>
        </w:rPr>
        <w:t>Tanzanian</w:t>
      </w:r>
      <w:r w:rsidR="00215E43" w:rsidRPr="00215E43">
        <w:rPr>
          <w:rFonts w:ascii="Times New Roman" w:hAnsi="Times New Roman" w:cs="Times New Roman"/>
          <w:sz w:val="24"/>
          <w:szCs w:val="24"/>
          <w:lang w:val="en-ZW"/>
        </w:rPr>
        <w:t xml:space="preserve"> case</w:t>
      </w:r>
      <w:r w:rsidR="009C088A">
        <w:rPr>
          <w:rFonts w:ascii="Times New Roman" w:hAnsi="Times New Roman" w:cs="Times New Roman"/>
          <w:sz w:val="24"/>
          <w:szCs w:val="24"/>
          <w:lang w:val="en-ZW"/>
        </w:rPr>
        <w:t xml:space="preserve"> of Zadock </w:t>
      </w:r>
      <w:r w:rsidR="009C088A" w:rsidRPr="00B616BA">
        <w:rPr>
          <w:rFonts w:ascii="Times New Roman" w:hAnsi="Times New Roman" w:cs="Times New Roman"/>
          <w:i/>
          <w:iCs/>
          <w:sz w:val="24"/>
          <w:szCs w:val="24"/>
          <w:lang w:val="en-ZW"/>
        </w:rPr>
        <w:t>Maende Elphace v Bunda Town Council</w:t>
      </w:r>
      <w:r w:rsidR="009C088A">
        <w:rPr>
          <w:rFonts w:ascii="Times New Roman" w:hAnsi="Times New Roman" w:cs="Times New Roman"/>
          <w:sz w:val="24"/>
          <w:szCs w:val="24"/>
          <w:lang w:val="en-ZW"/>
        </w:rPr>
        <w:t xml:space="preserve"> Misc. Land Appeal No. 108 of 2021 </w:t>
      </w:r>
      <w:r w:rsidR="00215E43" w:rsidRPr="00215E43">
        <w:rPr>
          <w:rFonts w:ascii="Times New Roman" w:hAnsi="Times New Roman" w:cs="Times New Roman"/>
          <w:sz w:val="24"/>
          <w:szCs w:val="24"/>
          <w:lang w:val="en-ZW"/>
        </w:rPr>
        <w:t>on the same subject matter</w:t>
      </w:r>
      <w:r w:rsidR="00EF2E92">
        <w:rPr>
          <w:rFonts w:ascii="Times New Roman" w:hAnsi="Times New Roman" w:cs="Times New Roman"/>
          <w:sz w:val="24"/>
          <w:szCs w:val="24"/>
          <w:lang w:val="en-ZW"/>
        </w:rPr>
        <w:t xml:space="preserve">. It </w:t>
      </w:r>
      <w:r w:rsidR="00EF2E92" w:rsidRPr="00215E43">
        <w:rPr>
          <w:rFonts w:ascii="Times New Roman" w:hAnsi="Times New Roman" w:cs="Times New Roman"/>
          <w:sz w:val="24"/>
          <w:szCs w:val="24"/>
          <w:lang w:val="en-ZW"/>
        </w:rPr>
        <w:t>further</w:t>
      </w:r>
      <w:r w:rsidR="00215E43" w:rsidRPr="00215E43">
        <w:rPr>
          <w:rFonts w:ascii="Times New Roman" w:hAnsi="Times New Roman" w:cs="Times New Roman"/>
          <w:sz w:val="24"/>
          <w:szCs w:val="24"/>
          <w:lang w:val="en-ZW"/>
        </w:rPr>
        <w:t xml:space="preserve"> elucidat</w:t>
      </w:r>
      <w:r w:rsidR="00B616BA">
        <w:rPr>
          <w:rFonts w:ascii="Times New Roman" w:hAnsi="Times New Roman" w:cs="Times New Roman"/>
          <w:sz w:val="24"/>
          <w:szCs w:val="24"/>
          <w:lang w:val="en-ZW"/>
        </w:rPr>
        <w:t>es the point</w:t>
      </w:r>
      <w:r w:rsidR="00215E43" w:rsidRPr="00215E43">
        <w:rPr>
          <w:rFonts w:ascii="Times New Roman" w:hAnsi="Times New Roman" w:cs="Times New Roman"/>
          <w:sz w:val="24"/>
          <w:szCs w:val="24"/>
          <w:lang w:val="en-ZW"/>
        </w:rPr>
        <w:t>.</w:t>
      </w:r>
      <w:r w:rsidR="00EF2E92">
        <w:rPr>
          <w:rFonts w:ascii="Times New Roman" w:hAnsi="Times New Roman" w:cs="Times New Roman"/>
          <w:sz w:val="24"/>
          <w:szCs w:val="24"/>
          <w:lang w:val="en-ZW"/>
        </w:rPr>
        <w:t xml:space="preserve"> In that case</w:t>
      </w:r>
      <w:r w:rsidR="00215E43" w:rsidRPr="00215E43">
        <w:rPr>
          <w:rFonts w:ascii="Times New Roman" w:hAnsi="Times New Roman" w:cs="Times New Roman"/>
          <w:sz w:val="24"/>
          <w:szCs w:val="24"/>
          <w:lang w:val="en-ZW"/>
        </w:rPr>
        <w:t xml:space="preserve"> </w:t>
      </w:r>
      <w:r w:rsidR="00EF2E92">
        <w:rPr>
          <w:rFonts w:ascii="Times New Roman" w:hAnsi="Times New Roman" w:cs="Times New Roman"/>
          <w:sz w:val="24"/>
          <w:szCs w:val="24"/>
          <w:lang w:val="en-ZW"/>
        </w:rPr>
        <w:t>t</w:t>
      </w:r>
      <w:r w:rsidR="00B616BA" w:rsidRPr="00B616BA">
        <w:rPr>
          <w:rFonts w:ascii="Times New Roman" w:hAnsi="Times New Roman" w:cs="Times New Roman"/>
          <w:sz w:val="24"/>
          <w:szCs w:val="24"/>
          <w:lang w:val="en-ZW"/>
        </w:rPr>
        <w:t>he appellant, Zadock Maende Elphace, filed a claim of land ownership against the respondent, Bunda Town Council, at the District Land and Housing Tribunal (DLHT) in Musoma.</w:t>
      </w:r>
      <w:r w:rsidR="00B616BA" w:rsidRPr="00B616BA">
        <w:t xml:space="preserve"> </w:t>
      </w:r>
      <w:r w:rsidR="00B616BA" w:rsidRPr="00B616BA">
        <w:rPr>
          <w:rFonts w:ascii="Times New Roman" w:hAnsi="Times New Roman" w:cs="Times New Roman"/>
          <w:sz w:val="24"/>
          <w:szCs w:val="24"/>
          <w:lang w:val="en-ZW"/>
        </w:rPr>
        <w:t>While the suit was pending, the Miscellaneous Amendment Act, No. 1 of 2020 came into effect, amending the Government Proceedings Act under section 6(3). This amendment impacted local government authorities.</w:t>
      </w:r>
      <w:r w:rsidR="00B616BA">
        <w:rPr>
          <w:rFonts w:ascii="Times New Roman" w:hAnsi="Times New Roman" w:cs="Times New Roman"/>
          <w:sz w:val="24"/>
          <w:szCs w:val="24"/>
          <w:lang w:val="en-ZW"/>
        </w:rPr>
        <w:t xml:space="preserve"> </w:t>
      </w:r>
      <w:r w:rsidR="00B616BA" w:rsidRPr="00B616BA">
        <w:rPr>
          <w:rFonts w:ascii="Times New Roman" w:hAnsi="Times New Roman" w:cs="Times New Roman"/>
          <w:sz w:val="24"/>
          <w:szCs w:val="24"/>
          <w:lang w:val="en-ZW"/>
        </w:rPr>
        <w:t>The court considered the retrospective effect of the amendment and its implications for ongoing cases.</w:t>
      </w:r>
    </w:p>
    <w:p w14:paraId="580ADFBC" w14:textId="127AF97E" w:rsidR="002527F5" w:rsidRDefault="00B616BA" w:rsidP="00B616BA">
      <w:pPr>
        <w:spacing w:after="0" w:line="360" w:lineRule="auto"/>
        <w:jc w:val="both"/>
        <w:rPr>
          <w:rFonts w:ascii="Times New Roman" w:hAnsi="Times New Roman" w:cs="Times New Roman"/>
          <w:sz w:val="24"/>
          <w:szCs w:val="24"/>
          <w:lang w:val="en-ZW"/>
        </w:rPr>
      </w:pPr>
      <w:r w:rsidRPr="00B616BA">
        <w:rPr>
          <w:rFonts w:ascii="Times New Roman" w:hAnsi="Times New Roman" w:cs="Times New Roman"/>
          <w:sz w:val="24"/>
          <w:szCs w:val="24"/>
          <w:lang w:val="en-ZW"/>
        </w:rPr>
        <w:t>The court held that the 2016 Amendment Act was substantive and not impliedly retrospective.</w:t>
      </w:r>
      <w:r>
        <w:rPr>
          <w:rFonts w:ascii="Times New Roman" w:hAnsi="Times New Roman" w:cs="Times New Roman"/>
          <w:sz w:val="24"/>
          <w:szCs w:val="24"/>
          <w:lang w:val="en-ZW"/>
        </w:rPr>
        <w:t xml:space="preserve"> </w:t>
      </w:r>
      <w:r w:rsidRPr="00B616BA">
        <w:rPr>
          <w:rFonts w:ascii="Times New Roman" w:hAnsi="Times New Roman" w:cs="Times New Roman"/>
          <w:sz w:val="24"/>
          <w:szCs w:val="24"/>
          <w:lang w:val="en-ZW"/>
        </w:rPr>
        <w:t>Since there was no express provision for retrospective operation, the court concluded that retro</w:t>
      </w:r>
      <w:r w:rsidR="00242DF8">
        <w:rPr>
          <w:rFonts w:ascii="Times New Roman" w:hAnsi="Times New Roman" w:cs="Times New Roman"/>
          <w:sz w:val="24"/>
          <w:szCs w:val="24"/>
          <w:lang w:val="en-ZW"/>
        </w:rPr>
        <w:t>spe</w:t>
      </w:r>
      <w:r w:rsidRPr="00B616BA">
        <w:rPr>
          <w:rFonts w:ascii="Times New Roman" w:hAnsi="Times New Roman" w:cs="Times New Roman"/>
          <w:sz w:val="24"/>
          <w:szCs w:val="24"/>
          <w:lang w:val="en-ZW"/>
        </w:rPr>
        <w:t>ctivity did not apply to the case.</w:t>
      </w:r>
      <w:r>
        <w:rPr>
          <w:rFonts w:ascii="Times New Roman" w:hAnsi="Times New Roman" w:cs="Times New Roman"/>
          <w:sz w:val="24"/>
          <w:szCs w:val="24"/>
          <w:lang w:val="en-ZW"/>
        </w:rPr>
        <w:t xml:space="preserve"> </w:t>
      </w:r>
      <w:r w:rsidRPr="00B616BA">
        <w:rPr>
          <w:rFonts w:ascii="Times New Roman" w:hAnsi="Times New Roman" w:cs="Times New Roman"/>
          <w:sz w:val="24"/>
          <w:szCs w:val="24"/>
          <w:lang w:val="en-ZW"/>
        </w:rPr>
        <w:t>The appellant’s claim for land ownership proceeded without the retrospective application of the amendment.</w:t>
      </w:r>
      <w:r>
        <w:rPr>
          <w:rFonts w:ascii="Times New Roman" w:hAnsi="Times New Roman" w:cs="Times New Roman"/>
          <w:sz w:val="24"/>
          <w:szCs w:val="24"/>
          <w:lang w:val="en-ZW"/>
        </w:rPr>
        <w:t xml:space="preserve"> </w:t>
      </w:r>
      <w:r w:rsidRPr="00B616BA">
        <w:rPr>
          <w:rFonts w:ascii="Times New Roman" w:hAnsi="Times New Roman" w:cs="Times New Roman"/>
          <w:sz w:val="24"/>
          <w:szCs w:val="24"/>
          <w:lang w:val="en-ZW"/>
        </w:rPr>
        <w:t xml:space="preserve">This judgment </w:t>
      </w:r>
      <w:r w:rsidR="00242DF8">
        <w:rPr>
          <w:rFonts w:ascii="Times New Roman" w:hAnsi="Times New Roman" w:cs="Times New Roman"/>
          <w:sz w:val="24"/>
          <w:szCs w:val="24"/>
          <w:lang w:val="en-ZW"/>
        </w:rPr>
        <w:t xml:space="preserve">also </w:t>
      </w:r>
      <w:r w:rsidRPr="00B616BA">
        <w:rPr>
          <w:rFonts w:ascii="Times New Roman" w:hAnsi="Times New Roman" w:cs="Times New Roman"/>
          <w:sz w:val="24"/>
          <w:szCs w:val="24"/>
          <w:lang w:val="en-ZW"/>
        </w:rPr>
        <w:t>clarifie</w:t>
      </w:r>
      <w:r>
        <w:rPr>
          <w:rFonts w:ascii="Times New Roman" w:hAnsi="Times New Roman" w:cs="Times New Roman"/>
          <w:sz w:val="24"/>
          <w:szCs w:val="24"/>
          <w:lang w:val="en-ZW"/>
        </w:rPr>
        <w:t>d</w:t>
      </w:r>
      <w:r w:rsidRPr="00B616BA">
        <w:rPr>
          <w:rFonts w:ascii="Times New Roman" w:hAnsi="Times New Roman" w:cs="Times New Roman"/>
          <w:sz w:val="24"/>
          <w:szCs w:val="24"/>
          <w:lang w:val="en-ZW"/>
        </w:rPr>
        <w:t xml:space="preserve"> the stance on retrospective application of procedural law in Tanzani</w:t>
      </w:r>
      <w:r w:rsidR="00A910FE">
        <w:rPr>
          <w:rFonts w:ascii="Times New Roman" w:hAnsi="Times New Roman" w:cs="Times New Roman"/>
          <w:sz w:val="24"/>
          <w:szCs w:val="24"/>
          <w:lang w:val="en-ZW"/>
        </w:rPr>
        <w:t xml:space="preserve">a. </w:t>
      </w:r>
      <w:r w:rsidR="00242DF8">
        <w:rPr>
          <w:rFonts w:ascii="Times New Roman" w:hAnsi="Times New Roman" w:cs="Times New Roman"/>
          <w:sz w:val="24"/>
          <w:szCs w:val="24"/>
          <w:lang w:val="en-ZW"/>
        </w:rPr>
        <w:t>R</w:t>
      </w:r>
      <w:r w:rsidR="002527F5">
        <w:rPr>
          <w:rFonts w:ascii="Times New Roman" w:hAnsi="Times New Roman" w:cs="Times New Roman"/>
          <w:sz w:val="24"/>
          <w:szCs w:val="24"/>
          <w:lang w:val="en-ZW"/>
        </w:rPr>
        <w:t>eference was made to a plethora of cases on this issue</w:t>
      </w:r>
      <w:r w:rsidR="00C41811">
        <w:rPr>
          <w:rFonts w:ascii="Times New Roman" w:hAnsi="Times New Roman" w:cs="Times New Roman"/>
          <w:sz w:val="24"/>
          <w:szCs w:val="24"/>
          <w:lang w:val="en-ZW"/>
        </w:rPr>
        <w:t xml:space="preserve"> and </w:t>
      </w:r>
      <w:r w:rsidR="00EB0F64">
        <w:rPr>
          <w:rFonts w:ascii="Times New Roman" w:hAnsi="Times New Roman" w:cs="Times New Roman"/>
          <w:sz w:val="24"/>
          <w:szCs w:val="24"/>
          <w:lang w:val="en-ZW"/>
        </w:rPr>
        <w:t xml:space="preserve">we refer to </w:t>
      </w:r>
      <w:r w:rsidR="00C41811">
        <w:rPr>
          <w:rFonts w:ascii="Times New Roman" w:hAnsi="Times New Roman" w:cs="Times New Roman"/>
          <w:sz w:val="24"/>
          <w:szCs w:val="24"/>
          <w:lang w:val="en-ZW"/>
        </w:rPr>
        <w:t xml:space="preserve">the cases </w:t>
      </w:r>
      <w:r w:rsidR="00242DF8">
        <w:rPr>
          <w:rFonts w:ascii="Times New Roman" w:hAnsi="Times New Roman" w:cs="Times New Roman"/>
          <w:sz w:val="24"/>
          <w:szCs w:val="24"/>
          <w:lang w:val="en-ZW"/>
        </w:rPr>
        <w:t>hereunder</w:t>
      </w:r>
      <w:r w:rsidR="002527F5">
        <w:rPr>
          <w:rFonts w:ascii="Times New Roman" w:hAnsi="Times New Roman" w:cs="Times New Roman"/>
          <w:sz w:val="24"/>
          <w:szCs w:val="24"/>
          <w:lang w:val="en-ZW"/>
        </w:rPr>
        <w:t xml:space="preserve">. </w:t>
      </w:r>
    </w:p>
    <w:p w14:paraId="657E5D95" w14:textId="23C0A151" w:rsidR="002527F5" w:rsidRPr="002527F5" w:rsidRDefault="002527F5" w:rsidP="00EB0F64">
      <w:pPr>
        <w:spacing w:after="0" w:line="360" w:lineRule="auto"/>
        <w:ind w:firstLine="720"/>
        <w:jc w:val="both"/>
        <w:rPr>
          <w:rFonts w:ascii="Times New Roman" w:hAnsi="Times New Roman" w:cs="Times New Roman"/>
          <w:i/>
          <w:iCs/>
          <w:sz w:val="24"/>
          <w:szCs w:val="24"/>
          <w:lang w:val="en-ZW"/>
        </w:rPr>
      </w:pPr>
      <w:r w:rsidRPr="002527F5">
        <w:rPr>
          <w:rFonts w:ascii="Times New Roman" w:hAnsi="Times New Roman" w:cs="Times New Roman"/>
          <w:sz w:val="24"/>
          <w:szCs w:val="24"/>
          <w:lang w:val="en-ZW"/>
        </w:rPr>
        <w:t>In</w:t>
      </w:r>
      <w:r w:rsidRPr="002527F5">
        <w:rPr>
          <w:rFonts w:ascii="Times New Roman" w:hAnsi="Times New Roman" w:cs="Times New Roman"/>
          <w:i/>
          <w:iCs/>
          <w:sz w:val="24"/>
          <w:szCs w:val="24"/>
          <w:lang w:val="en-ZW"/>
        </w:rPr>
        <w:t xml:space="preserve"> Benbros Motors Tanganyika Ltd. v. Ramanlal Haribhai</w:t>
      </w:r>
      <w:r>
        <w:rPr>
          <w:rFonts w:ascii="Times New Roman" w:hAnsi="Times New Roman" w:cs="Times New Roman"/>
          <w:i/>
          <w:iCs/>
          <w:sz w:val="24"/>
          <w:szCs w:val="24"/>
          <w:lang w:val="en-ZW"/>
        </w:rPr>
        <w:t xml:space="preserve"> </w:t>
      </w:r>
      <w:r w:rsidRPr="002527F5">
        <w:rPr>
          <w:rFonts w:ascii="Times New Roman" w:hAnsi="Times New Roman" w:cs="Times New Roman"/>
          <w:i/>
          <w:iCs/>
          <w:sz w:val="24"/>
          <w:szCs w:val="24"/>
          <w:lang w:val="en-ZW"/>
        </w:rPr>
        <w:t>Patel</w:t>
      </w:r>
      <w:r w:rsidRPr="002527F5">
        <w:rPr>
          <w:rFonts w:ascii="Times New Roman" w:hAnsi="Times New Roman" w:cs="Times New Roman"/>
          <w:sz w:val="24"/>
          <w:szCs w:val="24"/>
          <w:lang w:val="en-ZW"/>
        </w:rPr>
        <w:t xml:space="preserve"> [1967] HCD n. 435</w:t>
      </w:r>
      <w:r w:rsidR="00C41811">
        <w:rPr>
          <w:rFonts w:ascii="Times New Roman" w:hAnsi="Times New Roman" w:cs="Times New Roman"/>
          <w:sz w:val="24"/>
          <w:szCs w:val="24"/>
          <w:lang w:val="en-ZW"/>
        </w:rPr>
        <w:t xml:space="preserve"> it was held</w:t>
      </w:r>
      <w:r w:rsidRPr="002527F5">
        <w:rPr>
          <w:rFonts w:ascii="Times New Roman" w:hAnsi="Times New Roman" w:cs="Times New Roman"/>
          <w:sz w:val="24"/>
          <w:szCs w:val="24"/>
          <w:lang w:val="en-ZW"/>
        </w:rPr>
        <w:t xml:space="preserve"> that: -</w:t>
      </w:r>
    </w:p>
    <w:p w14:paraId="07F2EF38" w14:textId="371321E6" w:rsidR="00215E43" w:rsidRPr="00EF2E92" w:rsidRDefault="002527F5" w:rsidP="002527F5">
      <w:pPr>
        <w:spacing w:after="0" w:line="240" w:lineRule="auto"/>
        <w:ind w:left="720"/>
        <w:jc w:val="both"/>
        <w:rPr>
          <w:rFonts w:ascii="Times New Roman" w:hAnsi="Times New Roman" w:cs="Times New Roman"/>
          <w:sz w:val="24"/>
          <w:szCs w:val="24"/>
          <w:lang w:val="en-ZW"/>
        </w:rPr>
      </w:pPr>
      <w:r w:rsidRPr="002527F5">
        <w:rPr>
          <w:rFonts w:ascii="Times New Roman" w:hAnsi="Times New Roman" w:cs="Times New Roman"/>
          <w:sz w:val="24"/>
          <w:szCs w:val="24"/>
          <w:lang w:val="en-ZW"/>
        </w:rPr>
        <w:t>"When a new enactment deals with rights of action, unless</w:t>
      </w:r>
      <w:r>
        <w:rPr>
          <w:rFonts w:ascii="Times New Roman" w:hAnsi="Times New Roman" w:cs="Times New Roman"/>
          <w:sz w:val="24"/>
          <w:szCs w:val="24"/>
          <w:lang w:val="en-ZW"/>
        </w:rPr>
        <w:t xml:space="preserve"> </w:t>
      </w:r>
      <w:r w:rsidRPr="002527F5">
        <w:rPr>
          <w:rFonts w:ascii="Times New Roman" w:hAnsi="Times New Roman" w:cs="Times New Roman"/>
          <w:sz w:val="24"/>
          <w:szCs w:val="24"/>
          <w:lang w:val="en-ZW"/>
        </w:rPr>
        <w:t>it is so expressed in the Act; an existing right of action is</w:t>
      </w:r>
      <w:r>
        <w:rPr>
          <w:rFonts w:ascii="Times New Roman" w:hAnsi="Times New Roman" w:cs="Times New Roman"/>
          <w:sz w:val="24"/>
          <w:szCs w:val="24"/>
          <w:lang w:val="en-ZW"/>
        </w:rPr>
        <w:t xml:space="preserve"> </w:t>
      </w:r>
      <w:r w:rsidRPr="002527F5">
        <w:rPr>
          <w:rFonts w:ascii="Times New Roman" w:hAnsi="Times New Roman" w:cs="Times New Roman"/>
          <w:sz w:val="24"/>
          <w:szCs w:val="24"/>
          <w:lang w:val="en-ZW"/>
        </w:rPr>
        <w:t xml:space="preserve">not taken away, </w:t>
      </w:r>
      <w:r w:rsidRPr="002527F5">
        <w:rPr>
          <w:rFonts w:ascii="Times New Roman" w:hAnsi="Times New Roman" w:cs="Times New Roman"/>
          <w:sz w:val="24"/>
          <w:szCs w:val="24"/>
          <w:u w:val="single"/>
          <w:lang w:val="en-ZW"/>
        </w:rPr>
        <w:t>but when it deals with procedure only, unless the contrary is expressed, the enactment applies to all actions, whether commenced before or after the passing of the Act</w:t>
      </w:r>
      <w:r w:rsidR="00EF2E92">
        <w:rPr>
          <w:rFonts w:ascii="Times New Roman" w:hAnsi="Times New Roman" w:cs="Times New Roman"/>
          <w:sz w:val="24"/>
          <w:szCs w:val="24"/>
          <w:lang w:val="en-ZW"/>
        </w:rPr>
        <w:t xml:space="preserve">.” </w:t>
      </w:r>
      <w:r w:rsidR="00C41811" w:rsidRPr="00EF2E92">
        <w:rPr>
          <w:rFonts w:ascii="Times New Roman" w:hAnsi="Times New Roman" w:cs="Times New Roman"/>
          <w:sz w:val="24"/>
          <w:szCs w:val="24"/>
          <w:lang w:val="en-ZW"/>
        </w:rPr>
        <w:t>(my underlining)</w:t>
      </w:r>
    </w:p>
    <w:p w14:paraId="2A8D666E" w14:textId="77777777" w:rsidR="002527F5" w:rsidRDefault="002527F5" w:rsidP="002527F5">
      <w:pPr>
        <w:spacing w:after="0" w:line="360" w:lineRule="auto"/>
        <w:jc w:val="both"/>
        <w:rPr>
          <w:rFonts w:ascii="Times New Roman" w:hAnsi="Times New Roman" w:cs="Times New Roman"/>
          <w:sz w:val="24"/>
          <w:szCs w:val="24"/>
          <w:lang w:val="en-ZW"/>
        </w:rPr>
      </w:pPr>
    </w:p>
    <w:p w14:paraId="00AC4633" w14:textId="2F5A600A" w:rsidR="002527F5" w:rsidRPr="002527F5" w:rsidRDefault="00B70FCF" w:rsidP="002527F5">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I</w:t>
      </w:r>
      <w:r w:rsidR="002527F5" w:rsidRPr="002527F5">
        <w:rPr>
          <w:rFonts w:ascii="Times New Roman" w:hAnsi="Times New Roman" w:cs="Times New Roman"/>
          <w:sz w:val="24"/>
          <w:szCs w:val="24"/>
          <w:lang w:val="en-ZW"/>
        </w:rPr>
        <w:t xml:space="preserve">n </w:t>
      </w:r>
      <w:r w:rsidR="002527F5" w:rsidRPr="002527F5">
        <w:rPr>
          <w:rFonts w:ascii="Times New Roman" w:hAnsi="Times New Roman" w:cs="Times New Roman"/>
          <w:i/>
          <w:iCs/>
          <w:sz w:val="24"/>
          <w:szCs w:val="24"/>
          <w:lang w:val="en-ZW"/>
        </w:rPr>
        <w:t>Makorongo v. Consigilio</w:t>
      </w:r>
      <w:r w:rsidR="002527F5" w:rsidRPr="002527F5">
        <w:rPr>
          <w:rFonts w:ascii="Times New Roman" w:hAnsi="Times New Roman" w:cs="Times New Roman"/>
          <w:b/>
          <w:bCs/>
          <w:sz w:val="24"/>
          <w:szCs w:val="24"/>
          <w:lang w:val="en-ZW"/>
        </w:rPr>
        <w:t xml:space="preserve"> </w:t>
      </w:r>
      <w:r w:rsidR="002527F5" w:rsidRPr="002527F5">
        <w:rPr>
          <w:rFonts w:ascii="Times New Roman" w:hAnsi="Times New Roman" w:cs="Times New Roman"/>
          <w:sz w:val="24"/>
          <w:szCs w:val="24"/>
          <w:lang w:val="en-ZW"/>
        </w:rPr>
        <w:t>[2005] 1 EA 247, the Court</w:t>
      </w:r>
      <w:r w:rsidR="002C0DA2">
        <w:rPr>
          <w:rFonts w:ascii="Times New Roman" w:hAnsi="Times New Roman" w:cs="Times New Roman"/>
          <w:sz w:val="24"/>
          <w:szCs w:val="24"/>
          <w:lang w:val="en-ZW"/>
        </w:rPr>
        <w:t xml:space="preserve"> of appeal</w:t>
      </w:r>
      <w:r>
        <w:rPr>
          <w:rFonts w:ascii="Times New Roman" w:hAnsi="Times New Roman" w:cs="Times New Roman"/>
          <w:sz w:val="24"/>
          <w:szCs w:val="24"/>
          <w:lang w:val="en-ZW"/>
        </w:rPr>
        <w:t xml:space="preserve"> </w:t>
      </w:r>
      <w:r w:rsidR="002527F5" w:rsidRPr="002527F5">
        <w:rPr>
          <w:rFonts w:ascii="Times New Roman" w:hAnsi="Times New Roman" w:cs="Times New Roman"/>
          <w:sz w:val="24"/>
          <w:szCs w:val="24"/>
          <w:lang w:val="en-ZW"/>
        </w:rPr>
        <w:t xml:space="preserve">quoted with approval the statement of principle made by </w:t>
      </w:r>
      <w:r w:rsidR="002C0DA2" w:rsidRPr="002527F5">
        <w:rPr>
          <w:rFonts w:ascii="Times New Roman" w:hAnsi="Times New Roman" w:cs="Times New Roman"/>
          <w:sz w:val="24"/>
          <w:szCs w:val="24"/>
          <w:lang w:val="en-ZW"/>
        </w:rPr>
        <w:t>NEWBOLD</w:t>
      </w:r>
      <w:r w:rsidR="002C0DA2">
        <w:rPr>
          <w:rFonts w:ascii="Times New Roman" w:hAnsi="Times New Roman" w:cs="Times New Roman"/>
          <w:sz w:val="24"/>
          <w:szCs w:val="24"/>
          <w:lang w:val="en-ZW"/>
        </w:rPr>
        <w:t xml:space="preserve"> </w:t>
      </w:r>
      <w:r w:rsidR="002527F5" w:rsidRPr="002527F5">
        <w:rPr>
          <w:rFonts w:ascii="Times New Roman" w:hAnsi="Times New Roman" w:cs="Times New Roman"/>
          <w:sz w:val="24"/>
          <w:szCs w:val="24"/>
          <w:lang w:val="en-ZW"/>
        </w:rPr>
        <w:t>J.A.</w:t>
      </w:r>
      <w:r>
        <w:rPr>
          <w:rFonts w:ascii="Times New Roman" w:hAnsi="Times New Roman" w:cs="Times New Roman"/>
          <w:sz w:val="24"/>
          <w:szCs w:val="24"/>
          <w:lang w:val="en-ZW"/>
        </w:rPr>
        <w:t xml:space="preserve"> </w:t>
      </w:r>
      <w:r w:rsidR="002527F5" w:rsidRPr="002527F5">
        <w:rPr>
          <w:rFonts w:ascii="Times New Roman" w:hAnsi="Times New Roman" w:cs="Times New Roman"/>
          <w:sz w:val="24"/>
          <w:szCs w:val="24"/>
          <w:lang w:val="en-ZW"/>
        </w:rPr>
        <w:t xml:space="preserve">of the defunct East Africa Court of Appeal in the case of </w:t>
      </w:r>
      <w:r w:rsidR="002527F5" w:rsidRPr="002527F5">
        <w:rPr>
          <w:rFonts w:ascii="Times New Roman" w:hAnsi="Times New Roman" w:cs="Times New Roman"/>
          <w:i/>
          <w:iCs/>
          <w:sz w:val="24"/>
          <w:szCs w:val="24"/>
          <w:lang w:val="en-ZW"/>
        </w:rPr>
        <w:t>Municipality</w:t>
      </w:r>
      <w:r>
        <w:rPr>
          <w:rFonts w:ascii="Times New Roman" w:hAnsi="Times New Roman" w:cs="Times New Roman"/>
          <w:sz w:val="24"/>
          <w:szCs w:val="24"/>
          <w:lang w:val="en-ZW"/>
        </w:rPr>
        <w:t xml:space="preserve"> </w:t>
      </w:r>
      <w:r w:rsidR="002527F5" w:rsidRPr="002527F5">
        <w:rPr>
          <w:rFonts w:ascii="Times New Roman" w:hAnsi="Times New Roman" w:cs="Times New Roman"/>
          <w:i/>
          <w:iCs/>
          <w:sz w:val="24"/>
          <w:szCs w:val="24"/>
          <w:lang w:val="en-ZW"/>
        </w:rPr>
        <w:t>of Mombasa v. Nyali Limited</w:t>
      </w:r>
      <w:r w:rsidR="002527F5" w:rsidRPr="002527F5">
        <w:rPr>
          <w:rFonts w:ascii="Times New Roman" w:hAnsi="Times New Roman" w:cs="Times New Roman"/>
          <w:b/>
          <w:bCs/>
          <w:sz w:val="24"/>
          <w:szCs w:val="24"/>
          <w:lang w:val="en-ZW"/>
        </w:rPr>
        <w:t xml:space="preserve"> </w:t>
      </w:r>
      <w:r w:rsidR="002527F5" w:rsidRPr="002527F5">
        <w:rPr>
          <w:rFonts w:ascii="Times New Roman" w:hAnsi="Times New Roman" w:cs="Times New Roman"/>
          <w:sz w:val="24"/>
          <w:szCs w:val="24"/>
          <w:lang w:val="en-ZW"/>
        </w:rPr>
        <w:t>[1963] EA 372, at 374 that:</w:t>
      </w:r>
    </w:p>
    <w:p w14:paraId="03EE2863" w14:textId="77777777" w:rsidR="00B70FCF" w:rsidRPr="00B70FCF" w:rsidRDefault="00B70FCF" w:rsidP="00B70FCF">
      <w:pPr>
        <w:spacing w:after="0" w:line="240" w:lineRule="auto"/>
        <w:jc w:val="both"/>
        <w:rPr>
          <w:rFonts w:ascii="Times New Roman" w:hAnsi="Times New Roman" w:cs="Times New Roman"/>
          <w:lang w:val="en-ZW"/>
        </w:rPr>
      </w:pPr>
    </w:p>
    <w:p w14:paraId="333DE9C1" w14:textId="577B4F93" w:rsidR="002527F5" w:rsidRPr="00B70FCF" w:rsidRDefault="002527F5" w:rsidP="00B70FCF">
      <w:pPr>
        <w:spacing w:after="0" w:line="240" w:lineRule="auto"/>
        <w:ind w:left="720"/>
        <w:jc w:val="both"/>
        <w:rPr>
          <w:rFonts w:ascii="Times New Roman" w:hAnsi="Times New Roman" w:cs="Times New Roman"/>
          <w:lang w:val="en-ZW"/>
        </w:rPr>
      </w:pPr>
      <w:r w:rsidRPr="002527F5">
        <w:rPr>
          <w:rFonts w:ascii="Times New Roman" w:hAnsi="Times New Roman" w:cs="Times New Roman"/>
          <w:lang w:val="en-ZW"/>
        </w:rPr>
        <w:t>"Whether or not legislation operates retrospectively depends</w:t>
      </w:r>
      <w:r w:rsidR="00B70FCF" w:rsidRPr="00B70FCF">
        <w:rPr>
          <w:rFonts w:ascii="Times New Roman" w:hAnsi="Times New Roman" w:cs="Times New Roman"/>
          <w:lang w:val="en-ZW"/>
        </w:rPr>
        <w:t xml:space="preserve"> </w:t>
      </w:r>
      <w:r w:rsidRPr="002527F5">
        <w:rPr>
          <w:rFonts w:ascii="Times New Roman" w:hAnsi="Times New Roman" w:cs="Times New Roman"/>
          <w:lang w:val="en-ZW"/>
        </w:rPr>
        <w:t>on the intention of the enacting body as manifested by</w:t>
      </w:r>
      <w:r w:rsidR="00B70FCF" w:rsidRPr="00B70FCF">
        <w:rPr>
          <w:rFonts w:ascii="Times New Roman" w:hAnsi="Times New Roman" w:cs="Times New Roman"/>
          <w:lang w:val="en-ZW"/>
        </w:rPr>
        <w:t xml:space="preserve"> </w:t>
      </w:r>
      <w:r w:rsidRPr="002527F5">
        <w:rPr>
          <w:rFonts w:ascii="Times New Roman" w:hAnsi="Times New Roman" w:cs="Times New Roman"/>
          <w:lang w:val="en-ZW"/>
        </w:rPr>
        <w:t>legislation. In seeking to ascertain the intention behind the</w:t>
      </w:r>
      <w:r w:rsidR="00B70FCF" w:rsidRPr="00B70FCF">
        <w:rPr>
          <w:rFonts w:ascii="Times New Roman" w:hAnsi="Times New Roman" w:cs="Times New Roman"/>
          <w:lang w:val="en-ZW"/>
        </w:rPr>
        <w:t xml:space="preserve"> </w:t>
      </w:r>
      <w:r w:rsidRPr="002527F5">
        <w:rPr>
          <w:rFonts w:ascii="Times New Roman" w:hAnsi="Times New Roman" w:cs="Times New Roman"/>
          <w:lang w:val="en-ZW"/>
        </w:rPr>
        <w:t>legislation the Courts are guided by certain rules of</w:t>
      </w:r>
      <w:r w:rsidR="00B70FCF" w:rsidRPr="00B70FCF">
        <w:rPr>
          <w:rFonts w:ascii="Times New Roman" w:hAnsi="Times New Roman" w:cs="Times New Roman"/>
          <w:lang w:val="en-ZW"/>
        </w:rPr>
        <w:t xml:space="preserve"> </w:t>
      </w:r>
      <w:r w:rsidRPr="002527F5">
        <w:rPr>
          <w:rFonts w:ascii="Times New Roman" w:hAnsi="Times New Roman" w:cs="Times New Roman"/>
          <w:lang w:val="en-ZW"/>
        </w:rPr>
        <w:t xml:space="preserve">construction. </w:t>
      </w:r>
      <w:r w:rsidRPr="002527F5">
        <w:rPr>
          <w:rFonts w:ascii="Times New Roman" w:hAnsi="Times New Roman" w:cs="Times New Roman"/>
          <w:u w:val="single"/>
          <w:lang w:val="en-ZW"/>
        </w:rPr>
        <w:t>One of these rules is that if the legislation</w:t>
      </w:r>
      <w:r w:rsidR="00B70FCF" w:rsidRPr="00B70FCF">
        <w:rPr>
          <w:rFonts w:ascii="Times New Roman" w:hAnsi="Times New Roman" w:cs="Times New Roman"/>
          <w:u w:val="single"/>
          <w:lang w:val="en-ZW"/>
        </w:rPr>
        <w:t xml:space="preserve"> </w:t>
      </w:r>
      <w:r w:rsidRPr="002527F5">
        <w:rPr>
          <w:rFonts w:ascii="Times New Roman" w:hAnsi="Times New Roman" w:cs="Times New Roman"/>
          <w:u w:val="single"/>
          <w:lang w:val="en-ZW"/>
        </w:rPr>
        <w:t>affects substantive rights, it will not be construed to have</w:t>
      </w:r>
      <w:r w:rsidR="00B70FCF" w:rsidRPr="00B70FCF">
        <w:rPr>
          <w:rFonts w:ascii="Times New Roman" w:hAnsi="Times New Roman" w:cs="Times New Roman"/>
          <w:u w:val="single"/>
          <w:lang w:val="en-ZW"/>
        </w:rPr>
        <w:t xml:space="preserve"> </w:t>
      </w:r>
      <w:r w:rsidRPr="002527F5">
        <w:rPr>
          <w:rFonts w:ascii="Times New Roman" w:hAnsi="Times New Roman" w:cs="Times New Roman"/>
          <w:u w:val="single"/>
          <w:lang w:val="en-ZW"/>
        </w:rPr>
        <w:t>re</w:t>
      </w:r>
      <w:r w:rsidR="00EF2E92">
        <w:rPr>
          <w:rFonts w:ascii="Times New Roman" w:hAnsi="Times New Roman" w:cs="Times New Roman"/>
          <w:u w:val="single"/>
          <w:lang w:val="en-ZW"/>
        </w:rPr>
        <w:t>trospective operation unless a cl</w:t>
      </w:r>
      <w:r w:rsidRPr="002527F5">
        <w:rPr>
          <w:rFonts w:ascii="Times New Roman" w:hAnsi="Times New Roman" w:cs="Times New Roman"/>
          <w:u w:val="single"/>
          <w:lang w:val="en-ZW"/>
        </w:rPr>
        <w:t>ear intention to that effect</w:t>
      </w:r>
      <w:r w:rsidR="00B70FCF" w:rsidRPr="00B70FCF">
        <w:rPr>
          <w:rFonts w:ascii="Times New Roman" w:hAnsi="Times New Roman" w:cs="Times New Roman"/>
          <w:u w:val="single"/>
          <w:lang w:val="en-ZW"/>
        </w:rPr>
        <w:t xml:space="preserve"> </w:t>
      </w:r>
      <w:r w:rsidRPr="002527F5">
        <w:rPr>
          <w:rFonts w:ascii="Times New Roman" w:hAnsi="Times New Roman" w:cs="Times New Roman"/>
          <w:u w:val="single"/>
          <w:lang w:val="en-ZW"/>
        </w:rPr>
        <w:t>is manifested; whereas if it affects procedure only, prima</w:t>
      </w:r>
      <w:r w:rsidR="00B70FCF" w:rsidRPr="00B70FCF">
        <w:rPr>
          <w:rFonts w:ascii="Times New Roman" w:hAnsi="Times New Roman" w:cs="Times New Roman"/>
          <w:u w:val="single"/>
          <w:lang w:val="en-ZW"/>
        </w:rPr>
        <w:t xml:space="preserve"> </w:t>
      </w:r>
      <w:r w:rsidRPr="002527F5">
        <w:rPr>
          <w:rFonts w:ascii="Times New Roman" w:hAnsi="Times New Roman" w:cs="Times New Roman"/>
          <w:u w:val="single"/>
          <w:lang w:val="en-ZW"/>
        </w:rPr>
        <w:t>facie it operates retrospectively unless there is good reason</w:t>
      </w:r>
      <w:r w:rsidR="00B70FCF" w:rsidRPr="00B70FCF">
        <w:rPr>
          <w:rFonts w:ascii="Times New Roman" w:hAnsi="Times New Roman" w:cs="Times New Roman"/>
          <w:u w:val="single"/>
          <w:lang w:val="en-ZW"/>
        </w:rPr>
        <w:t xml:space="preserve"> </w:t>
      </w:r>
      <w:r w:rsidRPr="002527F5">
        <w:rPr>
          <w:rFonts w:ascii="Times New Roman" w:hAnsi="Times New Roman" w:cs="Times New Roman"/>
          <w:u w:val="single"/>
          <w:lang w:val="en-ZW"/>
        </w:rPr>
        <w:t xml:space="preserve">to the contrary. </w:t>
      </w:r>
      <w:r w:rsidRPr="002527F5">
        <w:rPr>
          <w:rFonts w:ascii="Times New Roman" w:hAnsi="Times New Roman" w:cs="Times New Roman"/>
          <w:lang w:val="en-ZW"/>
        </w:rPr>
        <w:t>But in the last resort it is the intention</w:t>
      </w:r>
      <w:r w:rsidR="00B70FCF" w:rsidRPr="00B70FCF">
        <w:rPr>
          <w:rFonts w:ascii="Times New Roman" w:hAnsi="Times New Roman" w:cs="Times New Roman"/>
          <w:lang w:val="en-ZW"/>
        </w:rPr>
        <w:t xml:space="preserve"> </w:t>
      </w:r>
      <w:r w:rsidRPr="002527F5">
        <w:rPr>
          <w:rFonts w:ascii="Times New Roman" w:hAnsi="Times New Roman" w:cs="Times New Roman"/>
          <w:lang w:val="en-ZW"/>
        </w:rPr>
        <w:t>behind the legislation which has to be ascertained and a</w:t>
      </w:r>
      <w:r w:rsidR="00B70FCF" w:rsidRPr="00B70FCF">
        <w:rPr>
          <w:rFonts w:ascii="Times New Roman" w:hAnsi="Times New Roman" w:cs="Times New Roman"/>
          <w:lang w:val="en-ZW"/>
        </w:rPr>
        <w:t xml:space="preserve"> </w:t>
      </w:r>
      <w:r w:rsidRPr="002527F5">
        <w:rPr>
          <w:rFonts w:ascii="Times New Roman" w:hAnsi="Times New Roman" w:cs="Times New Roman"/>
          <w:lang w:val="en-ZW"/>
        </w:rPr>
        <w:t>rule of construction is only one of the factors to which</w:t>
      </w:r>
      <w:r w:rsidR="00B70FCF" w:rsidRPr="00B70FCF">
        <w:rPr>
          <w:rFonts w:ascii="Times New Roman" w:hAnsi="Times New Roman" w:cs="Times New Roman"/>
          <w:lang w:val="en-ZW"/>
        </w:rPr>
        <w:t xml:space="preserve"> </w:t>
      </w:r>
      <w:r w:rsidRPr="00B70FCF">
        <w:rPr>
          <w:rFonts w:ascii="Times New Roman" w:hAnsi="Times New Roman" w:cs="Times New Roman"/>
          <w:lang w:val="en-ZW"/>
        </w:rPr>
        <w:t>regard must be had in order to ascertain that intention."</w:t>
      </w:r>
      <w:r w:rsidR="002C0DA2">
        <w:rPr>
          <w:rFonts w:ascii="Times New Roman" w:hAnsi="Times New Roman" w:cs="Times New Roman"/>
          <w:lang w:val="en-ZW"/>
        </w:rPr>
        <w:t>(my underlining)</w:t>
      </w:r>
    </w:p>
    <w:p w14:paraId="3165AB7F" w14:textId="0DCFF7EF" w:rsidR="007171A6" w:rsidRDefault="007171A6" w:rsidP="00104440">
      <w:pPr>
        <w:spacing w:after="0" w:line="360" w:lineRule="auto"/>
        <w:jc w:val="both"/>
        <w:rPr>
          <w:rFonts w:ascii="Times New Roman" w:hAnsi="Times New Roman" w:cs="Times New Roman"/>
          <w:sz w:val="24"/>
          <w:szCs w:val="24"/>
        </w:rPr>
      </w:pPr>
    </w:p>
    <w:p w14:paraId="0860D79C" w14:textId="1D98DBB0" w:rsidR="00C858A2" w:rsidRDefault="00C41811" w:rsidP="001848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C858A2" w:rsidRPr="00C858A2">
        <w:rPr>
          <w:rFonts w:ascii="Times New Roman" w:hAnsi="Times New Roman" w:cs="Times New Roman"/>
          <w:sz w:val="24"/>
          <w:szCs w:val="24"/>
        </w:rPr>
        <w:t>n</w:t>
      </w:r>
      <w:r w:rsidR="00C858A2">
        <w:rPr>
          <w:rFonts w:ascii="Times New Roman" w:hAnsi="Times New Roman" w:cs="Times New Roman"/>
          <w:sz w:val="24"/>
          <w:szCs w:val="24"/>
        </w:rPr>
        <w:t xml:space="preserve"> </w:t>
      </w:r>
      <w:r w:rsidR="00C858A2" w:rsidRPr="00C858A2">
        <w:rPr>
          <w:rFonts w:ascii="Times New Roman" w:hAnsi="Times New Roman" w:cs="Times New Roman"/>
          <w:sz w:val="24"/>
          <w:szCs w:val="24"/>
        </w:rPr>
        <w:t xml:space="preserve">the </w:t>
      </w:r>
      <w:r w:rsidR="00C858A2" w:rsidRPr="002C0DA2">
        <w:rPr>
          <w:rFonts w:ascii="Times New Roman" w:hAnsi="Times New Roman" w:cs="Times New Roman"/>
          <w:i/>
          <w:iCs/>
          <w:sz w:val="24"/>
          <w:szCs w:val="24"/>
        </w:rPr>
        <w:t>Director of Public Prosecutions v. Jackson Sifael Mtares &amp; Three Others,</w:t>
      </w:r>
      <w:r w:rsidR="00C858A2" w:rsidRPr="00C858A2">
        <w:rPr>
          <w:rFonts w:ascii="Times New Roman" w:hAnsi="Times New Roman" w:cs="Times New Roman"/>
          <w:sz w:val="24"/>
          <w:szCs w:val="24"/>
        </w:rPr>
        <w:t xml:space="preserve"> Criminal Application No. 2 of 2018 (unreported)</w:t>
      </w:r>
      <w:r>
        <w:rPr>
          <w:rFonts w:ascii="Times New Roman" w:hAnsi="Times New Roman" w:cs="Times New Roman"/>
          <w:sz w:val="24"/>
          <w:szCs w:val="24"/>
        </w:rPr>
        <w:t>, t</w:t>
      </w:r>
      <w:r w:rsidR="00C858A2" w:rsidRPr="00C858A2">
        <w:rPr>
          <w:rFonts w:ascii="Times New Roman" w:hAnsi="Times New Roman" w:cs="Times New Roman"/>
          <w:sz w:val="24"/>
          <w:szCs w:val="24"/>
        </w:rPr>
        <w:t xml:space="preserve">he Court of Appeal </w:t>
      </w:r>
      <w:r>
        <w:rPr>
          <w:rFonts w:ascii="Times New Roman" w:hAnsi="Times New Roman" w:cs="Times New Roman"/>
          <w:sz w:val="24"/>
          <w:szCs w:val="24"/>
        </w:rPr>
        <w:t>referred to a passage in</w:t>
      </w:r>
      <w:r w:rsidR="00C858A2" w:rsidRPr="00C858A2">
        <w:rPr>
          <w:rFonts w:ascii="Times New Roman" w:hAnsi="Times New Roman" w:cs="Times New Roman"/>
          <w:sz w:val="24"/>
          <w:szCs w:val="24"/>
        </w:rPr>
        <w:t xml:space="preserve"> a book </w:t>
      </w:r>
      <w:r w:rsidR="002C0DA2">
        <w:rPr>
          <w:rFonts w:ascii="Times New Roman" w:hAnsi="Times New Roman" w:cs="Times New Roman"/>
          <w:sz w:val="24"/>
          <w:szCs w:val="24"/>
        </w:rPr>
        <w:t xml:space="preserve">by </w:t>
      </w:r>
      <w:r w:rsidR="00C858A2" w:rsidRPr="00C858A2">
        <w:rPr>
          <w:rFonts w:ascii="Times New Roman" w:hAnsi="Times New Roman" w:cs="Times New Roman"/>
          <w:sz w:val="24"/>
          <w:szCs w:val="24"/>
        </w:rPr>
        <w:t>A.B. Kafaltiya</w:t>
      </w:r>
      <w:r w:rsidR="00C858A2">
        <w:rPr>
          <w:rFonts w:ascii="Times New Roman" w:hAnsi="Times New Roman" w:cs="Times New Roman"/>
          <w:sz w:val="24"/>
          <w:szCs w:val="24"/>
        </w:rPr>
        <w:t xml:space="preserve"> </w:t>
      </w:r>
      <w:r w:rsidR="00C858A2" w:rsidRPr="002C0DA2">
        <w:rPr>
          <w:rFonts w:ascii="Times New Roman" w:hAnsi="Times New Roman" w:cs="Times New Roman"/>
          <w:i/>
          <w:iCs/>
          <w:sz w:val="24"/>
          <w:szCs w:val="24"/>
        </w:rPr>
        <w:t>Interpretation of statutes</w:t>
      </w:r>
      <w:r w:rsidR="00C858A2" w:rsidRPr="00C858A2">
        <w:rPr>
          <w:rFonts w:ascii="Times New Roman" w:hAnsi="Times New Roman" w:cs="Times New Roman"/>
          <w:sz w:val="24"/>
          <w:szCs w:val="24"/>
        </w:rPr>
        <w:t xml:space="preserve"> 2008 Edition, Universal Law</w:t>
      </w:r>
      <w:r w:rsidR="00C858A2">
        <w:rPr>
          <w:rFonts w:ascii="Times New Roman" w:hAnsi="Times New Roman" w:cs="Times New Roman"/>
          <w:sz w:val="24"/>
          <w:szCs w:val="24"/>
        </w:rPr>
        <w:t xml:space="preserve"> </w:t>
      </w:r>
      <w:r w:rsidR="00C858A2" w:rsidRPr="00C858A2">
        <w:rPr>
          <w:rFonts w:ascii="Times New Roman" w:hAnsi="Times New Roman" w:cs="Times New Roman"/>
          <w:sz w:val="24"/>
          <w:szCs w:val="24"/>
        </w:rPr>
        <w:t xml:space="preserve">Publishing Co., New Delhi </w:t>
      </w:r>
      <w:r w:rsidR="002C0DA2">
        <w:rPr>
          <w:rFonts w:ascii="Times New Roman" w:hAnsi="Times New Roman" w:cs="Times New Roman"/>
          <w:sz w:val="24"/>
          <w:szCs w:val="24"/>
        </w:rPr>
        <w:t>–</w:t>
      </w:r>
      <w:r w:rsidR="00C858A2" w:rsidRPr="00C858A2">
        <w:rPr>
          <w:rFonts w:ascii="Times New Roman" w:hAnsi="Times New Roman" w:cs="Times New Roman"/>
          <w:sz w:val="24"/>
          <w:szCs w:val="24"/>
        </w:rPr>
        <w:t xml:space="preserve"> India</w:t>
      </w:r>
      <w:r>
        <w:rPr>
          <w:rFonts w:ascii="Times New Roman" w:hAnsi="Times New Roman" w:cs="Times New Roman"/>
          <w:sz w:val="24"/>
          <w:szCs w:val="24"/>
        </w:rPr>
        <w:t xml:space="preserve"> at </w:t>
      </w:r>
      <w:r w:rsidR="002C0DA2" w:rsidRPr="002C0DA2">
        <w:rPr>
          <w:rFonts w:ascii="Times New Roman" w:hAnsi="Times New Roman" w:cs="Times New Roman"/>
          <w:sz w:val="24"/>
          <w:szCs w:val="24"/>
        </w:rPr>
        <w:t>page 237</w:t>
      </w:r>
      <w:r w:rsidR="00C858A2" w:rsidRPr="00C858A2">
        <w:rPr>
          <w:rFonts w:ascii="Times New Roman" w:hAnsi="Times New Roman" w:cs="Times New Roman"/>
          <w:sz w:val="24"/>
          <w:szCs w:val="24"/>
        </w:rPr>
        <w:t>:</w:t>
      </w:r>
    </w:p>
    <w:p w14:paraId="079D704D" w14:textId="719DBBE3" w:rsidR="00C858A2" w:rsidRPr="002C0DA2" w:rsidRDefault="00C858A2" w:rsidP="00F35E39">
      <w:pPr>
        <w:spacing w:after="0" w:line="240" w:lineRule="auto"/>
        <w:ind w:left="720"/>
        <w:jc w:val="both"/>
        <w:rPr>
          <w:rFonts w:ascii="Times New Roman" w:hAnsi="Times New Roman" w:cs="Times New Roman"/>
          <w:u w:val="single"/>
        </w:rPr>
      </w:pPr>
      <w:r w:rsidRPr="00F35E39">
        <w:rPr>
          <w:rFonts w:ascii="Times New Roman" w:hAnsi="Times New Roman" w:cs="Times New Roman"/>
        </w:rPr>
        <w:t>"</w:t>
      </w:r>
      <w:r w:rsidRPr="00DB1B0B">
        <w:rPr>
          <w:rFonts w:ascii="Times New Roman" w:hAnsi="Times New Roman" w:cs="Times New Roman"/>
          <w:u w:val="single"/>
        </w:rPr>
        <w:t>No person has a vested right in any course of procedure</w:t>
      </w:r>
      <w:r w:rsidRPr="00F35E39">
        <w:rPr>
          <w:rFonts w:ascii="Times New Roman" w:hAnsi="Times New Roman" w:cs="Times New Roman"/>
        </w:rPr>
        <w:t xml:space="preserve">, but only the right of prosecution or defence in the manner prescribed for the time being, by or for the court in which he sues. </w:t>
      </w:r>
      <w:r w:rsidRPr="002C0DA2">
        <w:rPr>
          <w:rFonts w:ascii="Times New Roman" w:hAnsi="Times New Roman" w:cs="Times New Roman"/>
          <w:u w:val="single"/>
        </w:rPr>
        <w:t>When the legislature alters the existing mode of</w:t>
      </w:r>
      <w:r w:rsidR="00F35E39" w:rsidRPr="002C0DA2">
        <w:rPr>
          <w:rFonts w:ascii="Times New Roman" w:hAnsi="Times New Roman" w:cs="Times New Roman"/>
          <w:u w:val="single"/>
        </w:rPr>
        <w:t xml:space="preserve"> </w:t>
      </w:r>
      <w:r w:rsidRPr="002C0DA2">
        <w:rPr>
          <w:rFonts w:ascii="Times New Roman" w:hAnsi="Times New Roman" w:cs="Times New Roman"/>
          <w:u w:val="single"/>
        </w:rPr>
        <w:t>procedure, the litigant can only proceed according to the</w:t>
      </w:r>
    </w:p>
    <w:p w14:paraId="4EAD7557" w14:textId="730E88B5" w:rsidR="00C858A2" w:rsidRPr="00C41811" w:rsidRDefault="00C858A2" w:rsidP="00F35E39">
      <w:pPr>
        <w:spacing w:after="0" w:line="240" w:lineRule="auto"/>
        <w:ind w:left="720"/>
        <w:jc w:val="both"/>
        <w:rPr>
          <w:rFonts w:ascii="Times New Roman" w:hAnsi="Times New Roman" w:cs="Times New Roman"/>
        </w:rPr>
      </w:pPr>
      <w:r w:rsidRPr="002C0DA2">
        <w:rPr>
          <w:rFonts w:ascii="Times New Roman" w:hAnsi="Times New Roman" w:cs="Times New Roman"/>
          <w:u w:val="single"/>
        </w:rPr>
        <w:t>altered mode. It is well settled principle that 'alterations in</w:t>
      </w:r>
      <w:r w:rsidR="00F35E39" w:rsidRPr="002C0DA2">
        <w:rPr>
          <w:rFonts w:ascii="Times New Roman" w:hAnsi="Times New Roman" w:cs="Times New Roman"/>
          <w:u w:val="single"/>
        </w:rPr>
        <w:t xml:space="preserve"> </w:t>
      </w:r>
      <w:r w:rsidRPr="002C0DA2">
        <w:rPr>
          <w:rFonts w:ascii="Times New Roman" w:hAnsi="Times New Roman" w:cs="Times New Roman"/>
          <w:u w:val="single"/>
        </w:rPr>
        <w:t>the form of procedure are always retrospective, unless there</w:t>
      </w:r>
      <w:r w:rsidR="00F35E39" w:rsidRPr="002C0DA2">
        <w:rPr>
          <w:rFonts w:ascii="Times New Roman" w:hAnsi="Times New Roman" w:cs="Times New Roman"/>
          <w:u w:val="single"/>
        </w:rPr>
        <w:t xml:space="preserve"> </w:t>
      </w:r>
      <w:r w:rsidRPr="002C0DA2">
        <w:rPr>
          <w:rFonts w:ascii="Times New Roman" w:hAnsi="Times New Roman" w:cs="Times New Roman"/>
          <w:u w:val="single"/>
        </w:rPr>
        <w:t>is some good reason or other why they should not be.' The</w:t>
      </w:r>
      <w:r w:rsidR="00F35E39" w:rsidRPr="002C0DA2">
        <w:rPr>
          <w:rFonts w:ascii="Times New Roman" w:hAnsi="Times New Roman" w:cs="Times New Roman"/>
          <w:u w:val="single"/>
        </w:rPr>
        <w:t xml:space="preserve"> </w:t>
      </w:r>
      <w:r w:rsidRPr="002C0DA2">
        <w:rPr>
          <w:rFonts w:ascii="Times New Roman" w:hAnsi="Times New Roman" w:cs="Times New Roman"/>
          <w:u w:val="single"/>
        </w:rPr>
        <w:t>rule that 'retrospective effect is not to be given to laws' does</w:t>
      </w:r>
      <w:r w:rsidR="00F35E39" w:rsidRPr="002C0DA2">
        <w:rPr>
          <w:rFonts w:ascii="Times New Roman" w:hAnsi="Times New Roman" w:cs="Times New Roman"/>
          <w:u w:val="single"/>
        </w:rPr>
        <w:t xml:space="preserve"> </w:t>
      </w:r>
      <w:r w:rsidRPr="002C0DA2">
        <w:rPr>
          <w:rFonts w:ascii="Times New Roman" w:hAnsi="Times New Roman" w:cs="Times New Roman"/>
          <w:u w:val="single"/>
        </w:rPr>
        <w:t>not apply to statutes which only alter the form of procedure</w:t>
      </w:r>
      <w:r w:rsidR="00F35E39" w:rsidRPr="00F35E39">
        <w:rPr>
          <w:rFonts w:ascii="Times New Roman" w:hAnsi="Times New Roman" w:cs="Times New Roman"/>
        </w:rPr>
        <w:t xml:space="preserve"> </w:t>
      </w:r>
      <w:r w:rsidRPr="00F35E39">
        <w:rPr>
          <w:rFonts w:ascii="Times New Roman" w:hAnsi="Times New Roman" w:cs="Times New Roman"/>
        </w:rPr>
        <w:t xml:space="preserve">or the admissibility of evidence. </w:t>
      </w:r>
      <w:r w:rsidR="00DB1B0B" w:rsidRPr="00DB1B0B">
        <w:rPr>
          <w:rFonts w:ascii="Times New Roman" w:hAnsi="Times New Roman" w:cs="Times New Roman"/>
          <w:u w:val="single"/>
        </w:rPr>
        <w:t>Thus,</w:t>
      </w:r>
      <w:r w:rsidRPr="00DB1B0B">
        <w:rPr>
          <w:rFonts w:ascii="Times New Roman" w:hAnsi="Times New Roman" w:cs="Times New Roman"/>
          <w:u w:val="single"/>
        </w:rPr>
        <w:t xml:space="preserve"> amendments in the</w:t>
      </w:r>
      <w:r w:rsidR="00F35E39" w:rsidRPr="00DB1B0B">
        <w:rPr>
          <w:rFonts w:ascii="Times New Roman" w:hAnsi="Times New Roman" w:cs="Times New Roman"/>
          <w:u w:val="single"/>
        </w:rPr>
        <w:t xml:space="preserve"> </w:t>
      </w:r>
      <w:r w:rsidRPr="00DB1B0B">
        <w:rPr>
          <w:rFonts w:ascii="Times New Roman" w:hAnsi="Times New Roman" w:cs="Times New Roman"/>
          <w:u w:val="single"/>
        </w:rPr>
        <w:t>civil or criminal trial procedures, law of evidence and</w:t>
      </w:r>
      <w:r w:rsidR="00F35E39" w:rsidRPr="00DB1B0B">
        <w:rPr>
          <w:rFonts w:ascii="Times New Roman" w:hAnsi="Times New Roman" w:cs="Times New Roman"/>
          <w:u w:val="single"/>
        </w:rPr>
        <w:t xml:space="preserve"> </w:t>
      </w:r>
      <w:r w:rsidRPr="00DB1B0B">
        <w:rPr>
          <w:rFonts w:ascii="Times New Roman" w:hAnsi="Times New Roman" w:cs="Times New Roman"/>
          <w:u w:val="single"/>
        </w:rPr>
        <w:t>limitation etc; where they are merely the matters of</w:t>
      </w:r>
      <w:r w:rsidR="00F35E39" w:rsidRPr="00DB1B0B">
        <w:rPr>
          <w:rFonts w:ascii="Times New Roman" w:hAnsi="Times New Roman" w:cs="Times New Roman"/>
          <w:u w:val="single"/>
        </w:rPr>
        <w:t xml:space="preserve"> </w:t>
      </w:r>
      <w:r w:rsidRPr="00DB1B0B">
        <w:rPr>
          <w:rFonts w:ascii="Times New Roman" w:hAnsi="Times New Roman" w:cs="Times New Roman"/>
          <w:u w:val="single"/>
        </w:rPr>
        <w:t>procedure, will apply even to pending cases. Procedural</w:t>
      </w:r>
      <w:r w:rsidR="00F35E39" w:rsidRPr="00DB1B0B">
        <w:rPr>
          <w:rFonts w:ascii="Times New Roman" w:hAnsi="Times New Roman" w:cs="Times New Roman"/>
          <w:u w:val="single"/>
        </w:rPr>
        <w:t xml:space="preserve"> </w:t>
      </w:r>
      <w:r w:rsidRPr="00DB1B0B">
        <w:rPr>
          <w:rFonts w:ascii="Times New Roman" w:hAnsi="Times New Roman" w:cs="Times New Roman"/>
          <w:u w:val="single"/>
        </w:rPr>
        <w:t>amendments to a law, in the absence of anything contrary,</w:t>
      </w:r>
      <w:r w:rsidR="00F35E39" w:rsidRPr="00DB1B0B">
        <w:rPr>
          <w:rFonts w:ascii="Times New Roman" w:hAnsi="Times New Roman" w:cs="Times New Roman"/>
          <w:u w:val="single"/>
        </w:rPr>
        <w:t xml:space="preserve"> </w:t>
      </w:r>
      <w:r w:rsidRPr="00DB1B0B">
        <w:rPr>
          <w:rFonts w:ascii="Times New Roman" w:hAnsi="Times New Roman" w:cs="Times New Roman"/>
          <w:u w:val="single"/>
        </w:rPr>
        <w:t>are retrospective in the sense that they apply to all actions</w:t>
      </w:r>
      <w:r w:rsidR="00F35E39" w:rsidRPr="00DB1B0B">
        <w:rPr>
          <w:rFonts w:ascii="Times New Roman" w:hAnsi="Times New Roman" w:cs="Times New Roman"/>
          <w:u w:val="single"/>
        </w:rPr>
        <w:t xml:space="preserve"> </w:t>
      </w:r>
      <w:r w:rsidRPr="00DB1B0B">
        <w:rPr>
          <w:rFonts w:ascii="Times New Roman" w:hAnsi="Times New Roman" w:cs="Times New Roman"/>
          <w:u w:val="single"/>
        </w:rPr>
        <w:t>after the date they come into force even though the action</w:t>
      </w:r>
      <w:r w:rsidR="00F35E39" w:rsidRPr="00DB1B0B">
        <w:rPr>
          <w:rFonts w:ascii="Times New Roman" w:hAnsi="Times New Roman" w:cs="Times New Roman"/>
          <w:u w:val="single"/>
        </w:rPr>
        <w:t xml:space="preserve"> </w:t>
      </w:r>
      <w:r w:rsidRPr="00DB1B0B">
        <w:rPr>
          <w:rFonts w:ascii="Times New Roman" w:hAnsi="Times New Roman" w:cs="Times New Roman"/>
          <w:u w:val="single"/>
        </w:rPr>
        <w:t>may have begun earlier or the claim on which action may be</w:t>
      </w:r>
      <w:r w:rsidR="00F35E39" w:rsidRPr="00DB1B0B">
        <w:rPr>
          <w:rFonts w:ascii="Times New Roman" w:hAnsi="Times New Roman" w:cs="Times New Roman"/>
          <w:u w:val="single"/>
        </w:rPr>
        <w:t xml:space="preserve"> </w:t>
      </w:r>
      <w:r w:rsidRPr="00DB1B0B">
        <w:rPr>
          <w:rFonts w:ascii="Times New Roman" w:hAnsi="Times New Roman" w:cs="Times New Roman"/>
          <w:u w:val="single"/>
        </w:rPr>
        <w:t xml:space="preserve">based accrued on an anterior date. </w:t>
      </w:r>
      <w:r w:rsidRPr="00F35E39">
        <w:rPr>
          <w:rFonts w:ascii="Times New Roman" w:hAnsi="Times New Roman" w:cs="Times New Roman"/>
        </w:rPr>
        <w:t>Where a procedural</w:t>
      </w:r>
      <w:r w:rsidR="00F35E39" w:rsidRPr="00F35E39">
        <w:rPr>
          <w:rFonts w:ascii="Times New Roman" w:hAnsi="Times New Roman" w:cs="Times New Roman"/>
        </w:rPr>
        <w:t xml:space="preserve"> </w:t>
      </w:r>
      <w:r w:rsidRPr="00F35E39">
        <w:rPr>
          <w:rFonts w:ascii="Times New Roman" w:hAnsi="Times New Roman" w:cs="Times New Roman"/>
        </w:rPr>
        <w:t>statute is passed for the purpose of supplying an omission</w:t>
      </w:r>
      <w:r w:rsidR="00F35E39" w:rsidRPr="00F35E39">
        <w:rPr>
          <w:rFonts w:ascii="Times New Roman" w:hAnsi="Times New Roman" w:cs="Times New Roman"/>
        </w:rPr>
        <w:t xml:space="preserve"> </w:t>
      </w:r>
      <w:r w:rsidRPr="00F35E39">
        <w:rPr>
          <w:rFonts w:ascii="Times New Roman" w:hAnsi="Times New Roman" w:cs="Times New Roman"/>
        </w:rPr>
        <w:t>in a former statute or for explaining a former statute, the</w:t>
      </w:r>
      <w:r w:rsidR="00F35E39" w:rsidRPr="00F35E39">
        <w:rPr>
          <w:rFonts w:ascii="Times New Roman" w:hAnsi="Times New Roman" w:cs="Times New Roman"/>
        </w:rPr>
        <w:t xml:space="preserve"> </w:t>
      </w:r>
      <w:r w:rsidRPr="00F35E39">
        <w:rPr>
          <w:rFonts w:ascii="Times New Roman" w:hAnsi="Times New Roman" w:cs="Times New Roman"/>
        </w:rPr>
        <w:t>subsequent statute relates back to the time when the prior</w:t>
      </w:r>
      <w:r w:rsidR="00F35E39" w:rsidRPr="00F35E39">
        <w:rPr>
          <w:rFonts w:ascii="Times New Roman" w:hAnsi="Times New Roman" w:cs="Times New Roman"/>
        </w:rPr>
        <w:t xml:space="preserve"> </w:t>
      </w:r>
      <w:r w:rsidRPr="00F35E39">
        <w:rPr>
          <w:rFonts w:ascii="Times New Roman" w:hAnsi="Times New Roman" w:cs="Times New Roman"/>
        </w:rPr>
        <w:t xml:space="preserve">statute was passed. </w:t>
      </w:r>
      <w:r w:rsidRPr="00DB1B0B">
        <w:rPr>
          <w:rFonts w:ascii="Times New Roman" w:hAnsi="Times New Roman" w:cs="Times New Roman"/>
          <w:u w:val="single"/>
        </w:rPr>
        <w:t>All procedural laws are retrospective,</w:t>
      </w:r>
      <w:r w:rsidR="00F35E39" w:rsidRPr="00DB1B0B">
        <w:rPr>
          <w:rFonts w:ascii="Times New Roman" w:hAnsi="Times New Roman" w:cs="Times New Roman"/>
          <w:u w:val="single"/>
        </w:rPr>
        <w:t xml:space="preserve"> </w:t>
      </w:r>
      <w:r w:rsidRPr="00DB1B0B">
        <w:rPr>
          <w:rFonts w:ascii="Times New Roman" w:hAnsi="Times New Roman" w:cs="Times New Roman"/>
          <w:u w:val="single"/>
        </w:rPr>
        <w:t xml:space="preserve">unless the legislature expressly says they are not. </w:t>
      </w:r>
      <w:r w:rsidRPr="00C41811">
        <w:rPr>
          <w:rFonts w:ascii="Times New Roman" w:hAnsi="Times New Roman" w:cs="Times New Roman"/>
        </w:rPr>
        <w:t>"</w:t>
      </w:r>
      <w:r w:rsidR="00DB1B0B" w:rsidRPr="00C41811">
        <w:rPr>
          <w:rFonts w:ascii="Times New Roman" w:hAnsi="Times New Roman" w:cs="Times New Roman"/>
        </w:rPr>
        <w:t>(my underlining)</w:t>
      </w:r>
    </w:p>
    <w:p w14:paraId="4BBF81A6" w14:textId="77777777" w:rsidR="00F35E39" w:rsidRPr="00DB1B0B" w:rsidRDefault="00F35E39" w:rsidP="00C858A2">
      <w:pPr>
        <w:spacing w:after="0" w:line="360" w:lineRule="auto"/>
        <w:jc w:val="both"/>
        <w:rPr>
          <w:rFonts w:ascii="Times New Roman" w:hAnsi="Times New Roman" w:cs="Times New Roman"/>
          <w:sz w:val="24"/>
          <w:szCs w:val="24"/>
          <w:u w:val="single"/>
        </w:rPr>
      </w:pPr>
    </w:p>
    <w:p w14:paraId="6ED31AB1" w14:textId="341AFAE5" w:rsidR="00F35E39" w:rsidRPr="00F35E39" w:rsidRDefault="00DB1B0B" w:rsidP="001848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w:t>
      </w:r>
      <w:r w:rsidR="00F35E39" w:rsidRPr="00F35E39">
        <w:rPr>
          <w:rFonts w:ascii="Times New Roman" w:hAnsi="Times New Roman" w:cs="Times New Roman"/>
          <w:sz w:val="24"/>
          <w:szCs w:val="24"/>
        </w:rPr>
        <w:t xml:space="preserve"> </w:t>
      </w:r>
      <w:r w:rsidR="00F35E39" w:rsidRPr="00AC526C">
        <w:rPr>
          <w:rFonts w:ascii="Times New Roman" w:hAnsi="Times New Roman" w:cs="Times New Roman"/>
          <w:i/>
          <w:iCs/>
          <w:sz w:val="24"/>
          <w:szCs w:val="24"/>
        </w:rPr>
        <w:t>Joseph Khenani V. Nkasi District</w:t>
      </w:r>
      <w:r w:rsidR="00AC526C" w:rsidRPr="00AC526C">
        <w:rPr>
          <w:rFonts w:ascii="Times New Roman" w:hAnsi="Times New Roman" w:cs="Times New Roman"/>
          <w:i/>
          <w:iCs/>
          <w:sz w:val="24"/>
          <w:szCs w:val="24"/>
        </w:rPr>
        <w:t xml:space="preserve"> </w:t>
      </w:r>
      <w:r w:rsidR="00F35E39" w:rsidRPr="00AC526C">
        <w:rPr>
          <w:rFonts w:ascii="Times New Roman" w:hAnsi="Times New Roman" w:cs="Times New Roman"/>
          <w:i/>
          <w:iCs/>
          <w:sz w:val="24"/>
          <w:szCs w:val="24"/>
        </w:rPr>
        <w:t>Council,</w:t>
      </w:r>
      <w:r w:rsidR="00F35E39" w:rsidRPr="00F35E39">
        <w:rPr>
          <w:rFonts w:ascii="Times New Roman" w:hAnsi="Times New Roman" w:cs="Times New Roman"/>
          <w:sz w:val="24"/>
          <w:szCs w:val="24"/>
        </w:rPr>
        <w:t xml:space="preserve"> Civil Appeal No. 126 of 2019, CAT at Mbeya (unreported) </w:t>
      </w:r>
      <w:r>
        <w:rPr>
          <w:rFonts w:ascii="Times New Roman" w:hAnsi="Times New Roman" w:cs="Times New Roman"/>
          <w:sz w:val="24"/>
          <w:szCs w:val="24"/>
        </w:rPr>
        <w:t>the Court of Appeal held</w:t>
      </w:r>
      <w:r w:rsidR="00F35E39" w:rsidRPr="00F35E39">
        <w:rPr>
          <w:rFonts w:ascii="Times New Roman" w:hAnsi="Times New Roman" w:cs="Times New Roman"/>
          <w:sz w:val="24"/>
          <w:szCs w:val="24"/>
        </w:rPr>
        <w:t xml:space="preserve"> that:</w:t>
      </w:r>
    </w:p>
    <w:p w14:paraId="785FCFA3" w14:textId="01ADF97C" w:rsidR="00F35E39" w:rsidRDefault="00F35E39" w:rsidP="00D35BDB">
      <w:pPr>
        <w:spacing w:after="0" w:line="240" w:lineRule="auto"/>
        <w:ind w:left="720"/>
        <w:jc w:val="both"/>
        <w:rPr>
          <w:rFonts w:ascii="Times New Roman" w:hAnsi="Times New Roman" w:cs="Times New Roman"/>
        </w:rPr>
      </w:pPr>
      <w:r w:rsidRPr="00F35E39">
        <w:rPr>
          <w:rFonts w:ascii="Times New Roman" w:hAnsi="Times New Roman" w:cs="Times New Roman"/>
        </w:rPr>
        <w:t>"Whether or not legislation operates retrospectively depend</w:t>
      </w:r>
      <w:r w:rsidR="00DB1B0B">
        <w:rPr>
          <w:rFonts w:ascii="Times New Roman" w:hAnsi="Times New Roman" w:cs="Times New Roman"/>
        </w:rPr>
        <w:t>s</w:t>
      </w:r>
      <w:r w:rsidR="00D35BDB">
        <w:rPr>
          <w:rFonts w:ascii="Times New Roman" w:hAnsi="Times New Roman" w:cs="Times New Roman"/>
        </w:rPr>
        <w:t xml:space="preserve"> </w:t>
      </w:r>
      <w:r w:rsidRPr="00F35E39">
        <w:rPr>
          <w:rFonts w:ascii="Times New Roman" w:hAnsi="Times New Roman" w:cs="Times New Roman"/>
        </w:rPr>
        <w:t>on the intention of the enacting body as manifested by</w:t>
      </w:r>
      <w:r w:rsidR="00D35BDB">
        <w:rPr>
          <w:rFonts w:ascii="Times New Roman" w:hAnsi="Times New Roman" w:cs="Times New Roman"/>
        </w:rPr>
        <w:t xml:space="preserve"> </w:t>
      </w:r>
      <w:r w:rsidRPr="00F35E39">
        <w:rPr>
          <w:rFonts w:ascii="Times New Roman" w:hAnsi="Times New Roman" w:cs="Times New Roman"/>
        </w:rPr>
        <w:t>legislation. In seeking to ascertain the intention behind the</w:t>
      </w:r>
      <w:r w:rsidR="00D35BDB">
        <w:rPr>
          <w:rFonts w:ascii="Times New Roman" w:hAnsi="Times New Roman" w:cs="Times New Roman"/>
        </w:rPr>
        <w:t xml:space="preserve"> </w:t>
      </w:r>
      <w:r w:rsidRPr="00F35E39">
        <w:rPr>
          <w:rFonts w:ascii="Times New Roman" w:hAnsi="Times New Roman" w:cs="Times New Roman"/>
        </w:rPr>
        <w:t>legislation the Courts are guided by certain rules of</w:t>
      </w:r>
      <w:r w:rsidR="00D35BDB">
        <w:rPr>
          <w:rFonts w:ascii="Times New Roman" w:hAnsi="Times New Roman" w:cs="Times New Roman"/>
        </w:rPr>
        <w:t xml:space="preserve"> </w:t>
      </w:r>
      <w:r w:rsidRPr="00F35E39">
        <w:rPr>
          <w:rFonts w:ascii="Times New Roman" w:hAnsi="Times New Roman" w:cs="Times New Roman"/>
        </w:rPr>
        <w:t xml:space="preserve">construction. </w:t>
      </w:r>
      <w:r w:rsidRPr="00DB1B0B">
        <w:rPr>
          <w:rFonts w:ascii="Times New Roman" w:hAnsi="Times New Roman" w:cs="Times New Roman"/>
          <w:u w:val="single"/>
        </w:rPr>
        <w:t>One of these rules is that if the legislation</w:t>
      </w:r>
      <w:r w:rsidR="00D35BDB" w:rsidRPr="00DB1B0B">
        <w:rPr>
          <w:rFonts w:ascii="Times New Roman" w:hAnsi="Times New Roman" w:cs="Times New Roman"/>
          <w:u w:val="single"/>
        </w:rPr>
        <w:t xml:space="preserve"> </w:t>
      </w:r>
      <w:r w:rsidRPr="00DB1B0B">
        <w:rPr>
          <w:rFonts w:ascii="Times New Roman" w:hAnsi="Times New Roman" w:cs="Times New Roman"/>
          <w:u w:val="single"/>
        </w:rPr>
        <w:t xml:space="preserve">affects substantive </w:t>
      </w:r>
      <w:r w:rsidR="00D35BDB" w:rsidRPr="00DB1B0B">
        <w:rPr>
          <w:rFonts w:ascii="Times New Roman" w:hAnsi="Times New Roman" w:cs="Times New Roman"/>
          <w:u w:val="single"/>
        </w:rPr>
        <w:t>rights,</w:t>
      </w:r>
      <w:r w:rsidRPr="00DB1B0B">
        <w:rPr>
          <w:rFonts w:ascii="Times New Roman" w:hAnsi="Times New Roman" w:cs="Times New Roman"/>
          <w:u w:val="single"/>
        </w:rPr>
        <w:t xml:space="preserve"> it will not be construed to have</w:t>
      </w:r>
      <w:r w:rsidR="00D35BDB" w:rsidRPr="00DB1B0B">
        <w:rPr>
          <w:rFonts w:ascii="Times New Roman" w:hAnsi="Times New Roman" w:cs="Times New Roman"/>
          <w:u w:val="single"/>
        </w:rPr>
        <w:t xml:space="preserve"> </w:t>
      </w:r>
      <w:r w:rsidRPr="00DB1B0B">
        <w:rPr>
          <w:rFonts w:ascii="Times New Roman" w:hAnsi="Times New Roman" w:cs="Times New Roman"/>
          <w:u w:val="single"/>
        </w:rPr>
        <w:t xml:space="preserve">retrospective operation unless a </w:t>
      </w:r>
      <w:r w:rsidR="00DB1B0B" w:rsidRPr="00DB1B0B">
        <w:rPr>
          <w:rFonts w:ascii="Times New Roman" w:hAnsi="Times New Roman" w:cs="Times New Roman"/>
          <w:u w:val="single"/>
        </w:rPr>
        <w:t>cl</w:t>
      </w:r>
      <w:r w:rsidRPr="00DB1B0B">
        <w:rPr>
          <w:rFonts w:ascii="Times New Roman" w:hAnsi="Times New Roman" w:cs="Times New Roman"/>
          <w:u w:val="single"/>
        </w:rPr>
        <w:t>ear intention to that effect</w:t>
      </w:r>
      <w:r w:rsidR="00D35BDB" w:rsidRPr="00DB1B0B">
        <w:rPr>
          <w:rFonts w:ascii="Times New Roman" w:hAnsi="Times New Roman" w:cs="Times New Roman"/>
          <w:u w:val="single"/>
        </w:rPr>
        <w:t xml:space="preserve"> </w:t>
      </w:r>
      <w:r w:rsidRPr="00DB1B0B">
        <w:rPr>
          <w:rFonts w:ascii="Times New Roman" w:hAnsi="Times New Roman" w:cs="Times New Roman"/>
          <w:u w:val="single"/>
        </w:rPr>
        <w:t>is manifested;</w:t>
      </w:r>
      <w:r w:rsidR="00D35BDB" w:rsidRPr="00DB1B0B">
        <w:rPr>
          <w:rFonts w:ascii="Times New Roman" w:hAnsi="Times New Roman" w:cs="Times New Roman"/>
          <w:u w:val="single"/>
        </w:rPr>
        <w:t xml:space="preserve"> </w:t>
      </w:r>
      <w:r w:rsidRPr="00DB1B0B">
        <w:rPr>
          <w:rFonts w:ascii="Times New Roman" w:hAnsi="Times New Roman" w:cs="Times New Roman"/>
          <w:u w:val="single"/>
        </w:rPr>
        <w:t>whereas if it affects procedure only, prima</w:t>
      </w:r>
      <w:r w:rsidR="00D35BDB" w:rsidRPr="00DB1B0B">
        <w:rPr>
          <w:rFonts w:ascii="Times New Roman" w:hAnsi="Times New Roman" w:cs="Times New Roman"/>
          <w:u w:val="single"/>
        </w:rPr>
        <w:t xml:space="preserve"> </w:t>
      </w:r>
      <w:r w:rsidRPr="00DB1B0B">
        <w:rPr>
          <w:rFonts w:ascii="Times New Roman" w:hAnsi="Times New Roman" w:cs="Times New Roman"/>
          <w:u w:val="single"/>
        </w:rPr>
        <w:t>facie it operates retrospectively unless there is good reason</w:t>
      </w:r>
      <w:r w:rsidR="00D35BDB" w:rsidRPr="00DB1B0B">
        <w:rPr>
          <w:rFonts w:ascii="Times New Roman" w:hAnsi="Times New Roman" w:cs="Times New Roman"/>
          <w:u w:val="single"/>
        </w:rPr>
        <w:t xml:space="preserve"> </w:t>
      </w:r>
      <w:r w:rsidRPr="00DB1B0B">
        <w:rPr>
          <w:rFonts w:ascii="Times New Roman" w:hAnsi="Times New Roman" w:cs="Times New Roman"/>
          <w:u w:val="single"/>
        </w:rPr>
        <w:t>to the contrary. But in the last resort it is the intention</w:t>
      </w:r>
      <w:r w:rsidR="00D35BDB" w:rsidRPr="00DB1B0B">
        <w:rPr>
          <w:rFonts w:ascii="Times New Roman" w:hAnsi="Times New Roman" w:cs="Times New Roman"/>
          <w:u w:val="single"/>
        </w:rPr>
        <w:t xml:space="preserve"> </w:t>
      </w:r>
      <w:r w:rsidRPr="00DB1B0B">
        <w:rPr>
          <w:rFonts w:ascii="Times New Roman" w:hAnsi="Times New Roman" w:cs="Times New Roman"/>
          <w:u w:val="single"/>
        </w:rPr>
        <w:t xml:space="preserve">behind the legislation which has to be ascertained </w:t>
      </w:r>
      <w:r w:rsidRPr="00F35E39">
        <w:rPr>
          <w:rFonts w:ascii="Times New Roman" w:hAnsi="Times New Roman" w:cs="Times New Roman"/>
        </w:rPr>
        <w:t>and a</w:t>
      </w:r>
      <w:r w:rsidR="00D35BDB">
        <w:rPr>
          <w:rFonts w:ascii="Times New Roman" w:hAnsi="Times New Roman" w:cs="Times New Roman"/>
        </w:rPr>
        <w:t xml:space="preserve"> </w:t>
      </w:r>
      <w:r w:rsidRPr="00F35E39">
        <w:rPr>
          <w:rFonts w:ascii="Times New Roman" w:hAnsi="Times New Roman" w:cs="Times New Roman"/>
        </w:rPr>
        <w:t>rule of construction is only one of the factors to which</w:t>
      </w:r>
      <w:r w:rsidR="00D35BDB">
        <w:rPr>
          <w:rFonts w:ascii="Times New Roman" w:hAnsi="Times New Roman" w:cs="Times New Roman"/>
        </w:rPr>
        <w:t xml:space="preserve"> </w:t>
      </w:r>
      <w:r w:rsidRPr="00F35E39">
        <w:rPr>
          <w:rFonts w:ascii="Times New Roman" w:hAnsi="Times New Roman" w:cs="Times New Roman"/>
        </w:rPr>
        <w:t>regard must be had in order to ascertain that intention."</w:t>
      </w:r>
    </w:p>
    <w:p w14:paraId="401F5C42" w14:textId="77777777" w:rsidR="00AC526C" w:rsidRPr="00F35E39" w:rsidRDefault="00AC526C" w:rsidP="00D35BDB">
      <w:pPr>
        <w:spacing w:after="0" w:line="240" w:lineRule="auto"/>
        <w:rPr>
          <w:rFonts w:ascii="Times New Roman" w:hAnsi="Times New Roman" w:cs="Times New Roman"/>
        </w:rPr>
      </w:pPr>
    </w:p>
    <w:p w14:paraId="4547BD84" w14:textId="3F56160A" w:rsidR="00F35E39" w:rsidRPr="00F35E39" w:rsidRDefault="00C41811" w:rsidP="001848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this case t</w:t>
      </w:r>
      <w:r w:rsidR="00F35E39" w:rsidRPr="00F35E39">
        <w:rPr>
          <w:rFonts w:ascii="Times New Roman" w:hAnsi="Times New Roman" w:cs="Times New Roman"/>
          <w:sz w:val="24"/>
          <w:szCs w:val="24"/>
        </w:rPr>
        <w:t>he Court of Appeal was persuaded by the principle as laid down in the decision of the Privy</w:t>
      </w:r>
      <w:r w:rsidR="00F35E39">
        <w:rPr>
          <w:rFonts w:ascii="Times New Roman" w:hAnsi="Times New Roman" w:cs="Times New Roman"/>
          <w:sz w:val="24"/>
          <w:szCs w:val="24"/>
        </w:rPr>
        <w:t xml:space="preserve"> </w:t>
      </w:r>
      <w:r w:rsidR="00F35E39" w:rsidRPr="00F35E39">
        <w:rPr>
          <w:rFonts w:ascii="Times New Roman" w:hAnsi="Times New Roman" w:cs="Times New Roman"/>
          <w:sz w:val="24"/>
          <w:szCs w:val="24"/>
        </w:rPr>
        <w:t xml:space="preserve">Council in </w:t>
      </w:r>
      <w:r w:rsidR="00F35E39" w:rsidRPr="00F35E39">
        <w:rPr>
          <w:rFonts w:ascii="Times New Roman" w:hAnsi="Times New Roman" w:cs="Times New Roman"/>
          <w:i/>
          <w:iCs/>
          <w:sz w:val="24"/>
          <w:szCs w:val="24"/>
        </w:rPr>
        <w:t>Yew Bon Tew v. Kendaraan Bas Mara [</w:t>
      </w:r>
      <w:r w:rsidR="00F35E39" w:rsidRPr="00F35E39">
        <w:rPr>
          <w:rFonts w:ascii="Times New Roman" w:hAnsi="Times New Roman" w:cs="Times New Roman"/>
          <w:sz w:val="24"/>
          <w:szCs w:val="24"/>
        </w:rPr>
        <w:t>1983] 1 AC 553 in</w:t>
      </w:r>
      <w:r>
        <w:rPr>
          <w:rFonts w:ascii="Times New Roman" w:hAnsi="Times New Roman" w:cs="Times New Roman"/>
          <w:sz w:val="24"/>
          <w:szCs w:val="24"/>
        </w:rPr>
        <w:t xml:space="preserve"> </w:t>
      </w:r>
      <w:r w:rsidR="00F35E39" w:rsidRPr="00F35E39">
        <w:rPr>
          <w:rFonts w:ascii="Times New Roman" w:hAnsi="Times New Roman" w:cs="Times New Roman"/>
          <w:sz w:val="24"/>
          <w:szCs w:val="24"/>
        </w:rPr>
        <w:t>the following terms:</w:t>
      </w:r>
    </w:p>
    <w:p w14:paraId="2D71E74D" w14:textId="37C1A321" w:rsidR="00F35E39" w:rsidRDefault="00F35E39" w:rsidP="007942D7">
      <w:pPr>
        <w:spacing w:after="0" w:line="240" w:lineRule="auto"/>
        <w:ind w:left="720"/>
        <w:jc w:val="both"/>
        <w:rPr>
          <w:rFonts w:ascii="Times New Roman" w:hAnsi="Times New Roman" w:cs="Times New Roman"/>
        </w:rPr>
      </w:pPr>
      <w:r w:rsidRPr="00F35E39">
        <w:rPr>
          <w:rFonts w:ascii="Times New Roman" w:hAnsi="Times New Roman" w:cs="Times New Roman"/>
        </w:rPr>
        <w:t>"Apart from the provisions of the interpretation of statutes,</w:t>
      </w:r>
      <w:r w:rsidR="00D35BDB">
        <w:rPr>
          <w:rFonts w:ascii="Times New Roman" w:hAnsi="Times New Roman" w:cs="Times New Roman"/>
        </w:rPr>
        <w:t xml:space="preserve"> </w:t>
      </w:r>
      <w:r w:rsidRPr="00F35E39">
        <w:rPr>
          <w:rFonts w:ascii="Times New Roman" w:hAnsi="Times New Roman" w:cs="Times New Roman"/>
        </w:rPr>
        <w:t>there is at common law a prima facie rule of construction</w:t>
      </w:r>
      <w:r w:rsidR="00D35BDB">
        <w:rPr>
          <w:rFonts w:ascii="Times New Roman" w:hAnsi="Times New Roman" w:cs="Times New Roman"/>
        </w:rPr>
        <w:t xml:space="preserve"> </w:t>
      </w:r>
      <w:r w:rsidRPr="00F35E39">
        <w:rPr>
          <w:rFonts w:ascii="Times New Roman" w:hAnsi="Times New Roman" w:cs="Times New Roman"/>
        </w:rPr>
        <w:t>that a statute should not be interpreted retrospectively so</w:t>
      </w:r>
      <w:r w:rsidR="00D35BDB">
        <w:rPr>
          <w:rFonts w:ascii="Times New Roman" w:hAnsi="Times New Roman" w:cs="Times New Roman"/>
        </w:rPr>
        <w:t xml:space="preserve"> </w:t>
      </w:r>
      <w:r w:rsidRPr="00F35E39">
        <w:rPr>
          <w:rFonts w:ascii="Times New Roman" w:hAnsi="Times New Roman" w:cs="Times New Roman"/>
        </w:rPr>
        <w:t>as to impair an existing right or obligation unless that result</w:t>
      </w:r>
      <w:r w:rsidR="00D35BDB">
        <w:rPr>
          <w:rFonts w:ascii="Times New Roman" w:hAnsi="Times New Roman" w:cs="Times New Roman"/>
        </w:rPr>
        <w:t xml:space="preserve"> </w:t>
      </w:r>
      <w:r w:rsidRPr="00F35E39">
        <w:rPr>
          <w:rFonts w:ascii="Times New Roman" w:hAnsi="Times New Roman" w:cs="Times New Roman"/>
        </w:rPr>
        <w:t>is unavoidable on the language used. A statute is</w:t>
      </w:r>
      <w:r w:rsidR="00D35BDB">
        <w:rPr>
          <w:rFonts w:ascii="Times New Roman" w:hAnsi="Times New Roman" w:cs="Times New Roman"/>
        </w:rPr>
        <w:t xml:space="preserve"> </w:t>
      </w:r>
      <w:r w:rsidRPr="00F35E39">
        <w:rPr>
          <w:rFonts w:ascii="Times New Roman" w:hAnsi="Times New Roman" w:cs="Times New Roman"/>
        </w:rPr>
        <w:t>retrospective if it takes away or impairs a vested right</w:t>
      </w:r>
      <w:r w:rsidR="00D35BDB">
        <w:rPr>
          <w:rFonts w:ascii="Times New Roman" w:hAnsi="Times New Roman" w:cs="Times New Roman"/>
        </w:rPr>
        <w:t xml:space="preserve"> </w:t>
      </w:r>
      <w:r w:rsidRPr="00F35E39">
        <w:rPr>
          <w:rFonts w:ascii="Times New Roman" w:hAnsi="Times New Roman" w:cs="Times New Roman"/>
        </w:rPr>
        <w:t>acquired under existing laws, or creates a new obligation, or</w:t>
      </w:r>
      <w:r w:rsidR="00D35BDB">
        <w:rPr>
          <w:rFonts w:ascii="Times New Roman" w:hAnsi="Times New Roman" w:cs="Times New Roman"/>
        </w:rPr>
        <w:t xml:space="preserve"> </w:t>
      </w:r>
      <w:r w:rsidRPr="00F35E39">
        <w:rPr>
          <w:rFonts w:ascii="Times New Roman" w:hAnsi="Times New Roman" w:cs="Times New Roman"/>
        </w:rPr>
        <w:t>imposes a new duty, or attaches a new disability in regard</w:t>
      </w:r>
      <w:r w:rsidR="00D35BDB">
        <w:rPr>
          <w:rFonts w:ascii="Times New Roman" w:hAnsi="Times New Roman" w:cs="Times New Roman"/>
        </w:rPr>
        <w:t xml:space="preserve"> </w:t>
      </w:r>
      <w:r w:rsidRPr="00F35E39">
        <w:rPr>
          <w:rFonts w:ascii="Times New Roman" w:hAnsi="Times New Roman" w:cs="Times New Roman"/>
        </w:rPr>
        <w:t xml:space="preserve">to events already past. </w:t>
      </w:r>
      <w:r w:rsidRPr="00DB1B0B">
        <w:rPr>
          <w:rFonts w:ascii="Times New Roman" w:hAnsi="Times New Roman" w:cs="Times New Roman"/>
          <w:u w:val="single"/>
        </w:rPr>
        <w:t>There is, however, said to be an</w:t>
      </w:r>
      <w:r w:rsidR="00D35BDB" w:rsidRPr="00DB1B0B">
        <w:rPr>
          <w:rFonts w:ascii="Times New Roman" w:hAnsi="Times New Roman" w:cs="Times New Roman"/>
          <w:u w:val="single"/>
        </w:rPr>
        <w:t xml:space="preserve"> </w:t>
      </w:r>
      <w:r w:rsidRPr="00DB1B0B">
        <w:rPr>
          <w:rFonts w:ascii="Times New Roman" w:hAnsi="Times New Roman" w:cs="Times New Roman"/>
          <w:u w:val="single"/>
        </w:rPr>
        <w:t>exception in</w:t>
      </w:r>
      <w:r w:rsidR="007942D7" w:rsidRPr="00DB1B0B">
        <w:rPr>
          <w:rFonts w:ascii="Times New Roman" w:hAnsi="Times New Roman" w:cs="Times New Roman"/>
          <w:u w:val="single"/>
        </w:rPr>
        <w:t xml:space="preserve"> </w:t>
      </w:r>
      <w:r w:rsidRPr="00DB1B0B">
        <w:rPr>
          <w:rFonts w:ascii="Times New Roman" w:hAnsi="Times New Roman" w:cs="Times New Roman"/>
          <w:u w:val="single"/>
        </w:rPr>
        <w:t>the case of a statute which is purely</w:t>
      </w:r>
      <w:r w:rsidR="007942D7" w:rsidRPr="00DB1B0B">
        <w:rPr>
          <w:rFonts w:ascii="Times New Roman" w:hAnsi="Times New Roman" w:cs="Times New Roman"/>
          <w:u w:val="single"/>
        </w:rPr>
        <w:t xml:space="preserve"> </w:t>
      </w:r>
      <w:r w:rsidRPr="00DB1B0B">
        <w:rPr>
          <w:rFonts w:ascii="Times New Roman" w:hAnsi="Times New Roman" w:cs="Times New Roman"/>
          <w:u w:val="single"/>
        </w:rPr>
        <w:t>procedural, because no person has a vested right in any</w:t>
      </w:r>
      <w:r w:rsidR="007942D7" w:rsidRPr="00DB1B0B">
        <w:rPr>
          <w:rFonts w:ascii="Times New Roman" w:hAnsi="Times New Roman" w:cs="Times New Roman"/>
          <w:u w:val="single"/>
        </w:rPr>
        <w:t xml:space="preserve"> </w:t>
      </w:r>
      <w:r w:rsidRPr="00DB1B0B">
        <w:rPr>
          <w:rFonts w:ascii="Times New Roman" w:hAnsi="Times New Roman" w:cs="Times New Roman"/>
          <w:u w:val="single"/>
        </w:rPr>
        <w:t>particular course of procedure, but only a right to prosecute</w:t>
      </w:r>
      <w:r w:rsidR="007942D7" w:rsidRPr="00DB1B0B">
        <w:rPr>
          <w:rFonts w:ascii="Times New Roman" w:hAnsi="Times New Roman" w:cs="Times New Roman"/>
          <w:u w:val="single"/>
        </w:rPr>
        <w:t xml:space="preserve"> </w:t>
      </w:r>
      <w:r w:rsidRPr="00DB1B0B">
        <w:rPr>
          <w:rFonts w:ascii="Times New Roman" w:hAnsi="Times New Roman" w:cs="Times New Roman"/>
          <w:u w:val="single"/>
        </w:rPr>
        <w:t xml:space="preserve">or </w:t>
      </w:r>
      <w:r w:rsidRPr="00DB1B0B">
        <w:rPr>
          <w:rFonts w:ascii="Times New Roman" w:hAnsi="Times New Roman" w:cs="Times New Roman"/>
          <w:u w:val="single"/>
        </w:rPr>
        <w:lastRenderedPageBreak/>
        <w:t>defend a suit according to the rules for the conduct of an</w:t>
      </w:r>
      <w:r w:rsidR="007942D7" w:rsidRPr="00DB1B0B">
        <w:rPr>
          <w:rFonts w:ascii="Times New Roman" w:hAnsi="Times New Roman" w:cs="Times New Roman"/>
          <w:u w:val="single"/>
        </w:rPr>
        <w:t xml:space="preserve"> </w:t>
      </w:r>
      <w:r w:rsidRPr="00DB1B0B">
        <w:rPr>
          <w:rFonts w:ascii="Times New Roman" w:hAnsi="Times New Roman" w:cs="Times New Roman"/>
          <w:u w:val="single"/>
        </w:rPr>
        <w:t>action for the time being prescribed."</w:t>
      </w:r>
      <w:r w:rsidR="00DB1B0B">
        <w:rPr>
          <w:rFonts w:ascii="Times New Roman" w:hAnsi="Times New Roman" w:cs="Times New Roman"/>
          <w:u w:val="single"/>
        </w:rPr>
        <w:t>(</w:t>
      </w:r>
      <w:r w:rsidR="00DB1B0B" w:rsidRPr="00EB0F64">
        <w:rPr>
          <w:rFonts w:ascii="Times New Roman" w:hAnsi="Times New Roman" w:cs="Times New Roman"/>
        </w:rPr>
        <w:t>my underlining)</w:t>
      </w:r>
    </w:p>
    <w:p w14:paraId="07996D51" w14:textId="77777777" w:rsidR="00EB0F64" w:rsidRDefault="00EB0F64" w:rsidP="00EB0F64">
      <w:pPr>
        <w:spacing w:after="0" w:line="240" w:lineRule="auto"/>
        <w:jc w:val="both"/>
        <w:rPr>
          <w:rFonts w:ascii="Times New Roman" w:hAnsi="Times New Roman" w:cs="Times New Roman"/>
        </w:rPr>
      </w:pPr>
    </w:p>
    <w:p w14:paraId="77AC351F" w14:textId="01F82560" w:rsidR="007942D7" w:rsidRPr="00F242E7" w:rsidRDefault="00EB0F64" w:rsidP="00F242E7">
      <w:pPr>
        <w:spacing w:after="0" w:line="360" w:lineRule="auto"/>
        <w:ind w:firstLine="720"/>
        <w:jc w:val="both"/>
        <w:rPr>
          <w:rFonts w:ascii="Times New Roman" w:hAnsi="Times New Roman" w:cs="Times New Roman"/>
          <w:sz w:val="24"/>
          <w:szCs w:val="24"/>
        </w:rPr>
      </w:pPr>
      <w:r w:rsidRPr="00F242E7">
        <w:rPr>
          <w:rFonts w:ascii="Times New Roman" w:hAnsi="Times New Roman" w:cs="Times New Roman"/>
          <w:sz w:val="24"/>
          <w:szCs w:val="24"/>
        </w:rPr>
        <w:t>The foregoing</w:t>
      </w:r>
      <w:r w:rsidR="00F242E7">
        <w:rPr>
          <w:rFonts w:ascii="Times New Roman" w:hAnsi="Times New Roman" w:cs="Times New Roman"/>
          <w:sz w:val="24"/>
          <w:szCs w:val="24"/>
        </w:rPr>
        <w:t xml:space="preserve"> Tanzanian cases</w:t>
      </w:r>
      <w:r w:rsidRPr="00F242E7">
        <w:rPr>
          <w:rFonts w:ascii="Times New Roman" w:hAnsi="Times New Roman" w:cs="Times New Roman"/>
          <w:sz w:val="24"/>
          <w:szCs w:val="24"/>
        </w:rPr>
        <w:t xml:space="preserve"> c</w:t>
      </w:r>
      <w:r w:rsidR="00F242E7" w:rsidRPr="00F242E7">
        <w:rPr>
          <w:rFonts w:ascii="Times New Roman" w:hAnsi="Times New Roman" w:cs="Times New Roman"/>
          <w:sz w:val="24"/>
          <w:szCs w:val="24"/>
        </w:rPr>
        <w:t>ement the position</w:t>
      </w:r>
      <w:r w:rsidR="00F242E7">
        <w:rPr>
          <w:rFonts w:ascii="Times New Roman" w:hAnsi="Times New Roman" w:cs="Times New Roman"/>
          <w:sz w:val="24"/>
          <w:szCs w:val="24"/>
        </w:rPr>
        <w:t xml:space="preserve"> that</w:t>
      </w:r>
      <w:r w:rsidR="00F242E7" w:rsidRPr="00F242E7">
        <w:rPr>
          <w:rFonts w:ascii="Times New Roman" w:hAnsi="Times New Roman" w:cs="Times New Roman"/>
          <w:sz w:val="24"/>
          <w:szCs w:val="24"/>
        </w:rPr>
        <w:t xml:space="preserve"> if a law affects procedure, it applies retrospectively, unless the contrary is expressed or unless there is good reason to the contrary. </w:t>
      </w:r>
      <w:r w:rsidRPr="00F242E7">
        <w:rPr>
          <w:rFonts w:ascii="Times New Roman" w:hAnsi="Times New Roman" w:cs="Times New Roman"/>
          <w:sz w:val="24"/>
          <w:szCs w:val="24"/>
        </w:rPr>
        <w:t xml:space="preserve"> </w:t>
      </w:r>
    </w:p>
    <w:p w14:paraId="052FC1E4" w14:textId="77777777" w:rsidR="00C467F1" w:rsidRDefault="00C467F1" w:rsidP="00104440">
      <w:pPr>
        <w:spacing w:after="0" w:line="360" w:lineRule="auto"/>
        <w:jc w:val="both"/>
        <w:rPr>
          <w:rFonts w:ascii="Times New Roman" w:hAnsi="Times New Roman" w:cs="Times New Roman"/>
          <w:i/>
          <w:sz w:val="24"/>
          <w:szCs w:val="24"/>
        </w:rPr>
      </w:pPr>
    </w:p>
    <w:p w14:paraId="327C1AE6" w14:textId="5ABC4F01" w:rsidR="000938A7" w:rsidRDefault="000938A7" w:rsidP="00104440">
      <w:pPr>
        <w:spacing w:after="0" w:line="360" w:lineRule="auto"/>
        <w:jc w:val="both"/>
        <w:rPr>
          <w:rFonts w:ascii="Times New Roman" w:hAnsi="Times New Roman" w:cs="Times New Roman"/>
          <w:i/>
          <w:sz w:val="24"/>
          <w:szCs w:val="24"/>
        </w:rPr>
      </w:pPr>
      <w:r w:rsidRPr="000938A7">
        <w:rPr>
          <w:rFonts w:ascii="Times New Roman" w:hAnsi="Times New Roman" w:cs="Times New Roman"/>
          <w:i/>
          <w:sz w:val="24"/>
          <w:szCs w:val="24"/>
        </w:rPr>
        <w:t>Reports</w:t>
      </w:r>
    </w:p>
    <w:p w14:paraId="2470E328" w14:textId="588ACA3C" w:rsidR="007171A6" w:rsidRDefault="000938A7" w:rsidP="001044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only report that was </w:t>
      </w:r>
      <w:r w:rsidR="00C63127">
        <w:rPr>
          <w:rFonts w:ascii="Times New Roman" w:hAnsi="Times New Roman" w:cs="Times New Roman"/>
          <w:sz w:val="24"/>
          <w:szCs w:val="24"/>
        </w:rPr>
        <w:t xml:space="preserve">furnished during the </w:t>
      </w:r>
      <w:r w:rsidR="00731C6B">
        <w:rPr>
          <w:rFonts w:ascii="Times New Roman" w:hAnsi="Times New Roman" w:cs="Times New Roman"/>
          <w:sz w:val="24"/>
          <w:szCs w:val="24"/>
        </w:rPr>
        <w:t xml:space="preserve">trial </w:t>
      </w:r>
      <w:r w:rsidR="00C63127">
        <w:rPr>
          <w:rFonts w:ascii="Times New Roman" w:hAnsi="Times New Roman" w:cs="Times New Roman"/>
          <w:sz w:val="24"/>
          <w:szCs w:val="24"/>
        </w:rPr>
        <w:t>proceedings wa</w:t>
      </w:r>
      <w:r>
        <w:rPr>
          <w:rFonts w:ascii="Times New Roman" w:hAnsi="Times New Roman" w:cs="Times New Roman"/>
          <w:sz w:val="24"/>
          <w:szCs w:val="24"/>
        </w:rPr>
        <w:t xml:space="preserve">s the post mortem </w:t>
      </w:r>
      <w:r w:rsidR="00C63127">
        <w:rPr>
          <w:rFonts w:ascii="Times New Roman" w:hAnsi="Times New Roman" w:cs="Times New Roman"/>
          <w:sz w:val="24"/>
          <w:szCs w:val="24"/>
        </w:rPr>
        <w:t xml:space="preserve">report </w:t>
      </w:r>
      <w:r>
        <w:rPr>
          <w:rFonts w:ascii="Times New Roman" w:hAnsi="Times New Roman" w:cs="Times New Roman"/>
          <w:sz w:val="24"/>
          <w:szCs w:val="24"/>
        </w:rPr>
        <w:t>which show</w:t>
      </w:r>
      <w:r w:rsidR="00C63127">
        <w:rPr>
          <w:rFonts w:ascii="Times New Roman" w:hAnsi="Times New Roman" w:cs="Times New Roman"/>
          <w:sz w:val="24"/>
          <w:szCs w:val="24"/>
        </w:rPr>
        <w:t>ed</w:t>
      </w:r>
      <w:r>
        <w:rPr>
          <w:rFonts w:ascii="Times New Roman" w:hAnsi="Times New Roman" w:cs="Times New Roman"/>
          <w:sz w:val="24"/>
          <w:szCs w:val="24"/>
        </w:rPr>
        <w:t xml:space="preserve"> </w:t>
      </w:r>
      <w:r w:rsidR="00C63127">
        <w:rPr>
          <w:rFonts w:ascii="Times New Roman" w:hAnsi="Times New Roman" w:cs="Times New Roman"/>
          <w:sz w:val="24"/>
          <w:szCs w:val="24"/>
        </w:rPr>
        <w:t>that</w:t>
      </w:r>
      <w:r w:rsidR="00C63127" w:rsidRPr="00C63127">
        <w:rPr>
          <w:rFonts w:ascii="Times New Roman" w:hAnsi="Times New Roman" w:cs="Times New Roman"/>
          <w:sz w:val="24"/>
          <w:szCs w:val="24"/>
        </w:rPr>
        <w:t xml:space="preserve"> the cause of death </w:t>
      </w:r>
      <w:r w:rsidR="00C63127">
        <w:rPr>
          <w:rFonts w:ascii="Times New Roman" w:hAnsi="Times New Roman" w:cs="Times New Roman"/>
          <w:sz w:val="24"/>
          <w:szCs w:val="24"/>
        </w:rPr>
        <w:t>wa</w:t>
      </w:r>
      <w:r w:rsidR="00C63127" w:rsidRPr="00C63127">
        <w:rPr>
          <w:rFonts w:ascii="Times New Roman" w:hAnsi="Times New Roman" w:cs="Times New Roman"/>
          <w:sz w:val="24"/>
          <w:szCs w:val="24"/>
        </w:rPr>
        <w:t xml:space="preserve">s right brain hemisphere with </w:t>
      </w:r>
      <w:bookmarkStart w:id="3" w:name="_Hlk171142811"/>
      <w:r w:rsidR="00C63127" w:rsidRPr="00C63127">
        <w:rPr>
          <w:rFonts w:ascii="Times New Roman" w:hAnsi="Times New Roman" w:cs="Times New Roman"/>
          <w:sz w:val="24"/>
          <w:szCs w:val="24"/>
        </w:rPr>
        <w:t>subarachnoid</w:t>
      </w:r>
      <w:bookmarkEnd w:id="3"/>
      <w:r w:rsidR="00C63127" w:rsidRPr="00C63127">
        <w:rPr>
          <w:rFonts w:ascii="Times New Roman" w:hAnsi="Times New Roman" w:cs="Times New Roman"/>
          <w:sz w:val="24"/>
          <w:szCs w:val="24"/>
        </w:rPr>
        <w:t xml:space="preserve"> hemorrhage and severe head trauma.</w:t>
      </w:r>
    </w:p>
    <w:p w14:paraId="2B5A7A78" w14:textId="79E3A002" w:rsidR="000938A7" w:rsidRDefault="000938A7" w:rsidP="00104440">
      <w:pPr>
        <w:spacing w:after="0" w:line="360" w:lineRule="auto"/>
        <w:jc w:val="both"/>
        <w:rPr>
          <w:rFonts w:ascii="Times New Roman" w:hAnsi="Times New Roman" w:cs="Times New Roman"/>
          <w:i/>
          <w:sz w:val="24"/>
          <w:szCs w:val="24"/>
        </w:rPr>
      </w:pPr>
      <w:r w:rsidRPr="000938A7">
        <w:rPr>
          <w:rFonts w:ascii="Times New Roman" w:hAnsi="Times New Roman" w:cs="Times New Roman"/>
          <w:i/>
          <w:sz w:val="24"/>
          <w:szCs w:val="24"/>
        </w:rPr>
        <w:t>The normal range of sentence</w:t>
      </w:r>
    </w:p>
    <w:p w14:paraId="7D9FD4CA" w14:textId="4FDFC212" w:rsidR="000F464A" w:rsidRDefault="000938A7" w:rsidP="00C631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538E9">
        <w:rPr>
          <w:rFonts w:ascii="Times New Roman" w:hAnsi="Times New Roman" w:cs="Times New Roman"/>
          <w:sz w:val="24"/>
          <w:szCs w:val="24"/>
        </w:rPr>
        <w:t xml:space="preserve">In terms of </w:t>
      </w:r>
      <w:r w:rsidR="00C63127" w:rsidRPr="00C63127">
        <w:rPr>
          <w:rFonts w:ascii="Times New Roman" w:hAnsi="Times New Roman" w:cs="Times New Roman"/>
          <w:sz w:val="24"/>
          <w:szCs w:val="24"/>
        </w:rPr>
        <w:t>the penalty provision under section 49 of the Criminal Law Code</w:t>
      </w:r>
      <w:r w:rsidR="00B538E9">
        <w:rPr>
          <w:rFonts w:ascii="Times New Roman" w:hAnsi="Times New Roman" w:cs="Times New Roman"/>
          <w:sz w:val="24"/>
          <w:szCs w:val="24"/>
        </w:rPr>
        <w:t xml:space="preserve"> if a person </w:t>
      </w:r>
      <w:r w:rsidR="00C63127" w:rsidRPr="00C63127">
        <w:rPr>
          <w:rFonts w:ascii="Times New Roman" w:hAnsi="Times New Roman" w:cs="Times New Roman"/>
          <w:sz w:val="24"/>
          <w:szCs w:val="24"/>
        </w:rPr>
        <w:t>is convicted of culpable homicide, they can be sentenced to imprisonment for life or a specific duration. The court has the discretion to determine the length of the imprisonment based on the circumstances of the case.</w:t>
      </w:r>
      <w:r w:rsidR="00B538E9">
        <w:rPr>
          <w:rFonts w:ascii="Times New Roman" w:hAnsi="Times New Roman" w:cs="Times New Roman"/>
          <w:sz w:val="24"/>
          <w:szCs w:val="24"/>
        </w:rPr>
        <w:t xml:space="preserve"> </w:t>
      </w:r>
      <w:r w:rsidR="00C63127" w:rsidRPr="00C63127">
        <w:rPr>
          <w:rFonts w:ascii="Times New Roman" w:hAnsi="Times New Roman" w:cs="Times New Roman"/>
          <w:sz w:val="24"/>
          <w:szCs w:val="24"/>
        </w:rPr>
        <w:t>Alternatively, the convicted person may face a fine. The maximum fine can reach or exceed level fourteen. The specific amount of the fine depends on the severity of the offen</w:t>
      </w:r>
      <w:r w:rsidR="00B538E9">
        <w:rPr>
          <w:rFonts w:ascii="Times New Roman" w:hAnsi="Times New Roman" w:cs="Times New Roman"/>
          <w:sz w:val="24"/>
          <w:szCs w:val="24"/>
        </w:rPr>
        <w:t>c</w:t>
      </w:r>
      <w:r w:rsidR="00C63127" w:rsidRPr="00C63127">
        <w:rPr>
          <w:rFonts w:ascii="Times New Roman" w:hAnsi="Times New Roman" w:cs="Times New Roman"/>
          <w:sz w:val="24"/>
          <w:szCs w:val="24"/>
        </w:rPr>
        <w:t>e and other relevant factors.</w:t>
      </w:r>
      <w:r w:rsidR="00B538E9">
        <w:rPr>
          <w:rFonts w:ascii="Times New Roman" w:hAnsi="Times New Roman" w:cs="Times New Roman"/>
          <w:sz w:val="24"/>
          <w:szCs w:val="24"/>
        </w:rPr>
        <w:t xml:space="preserve"> </w:t>
      </w:r>
      <w:r w:rsidR="00C63127" w:rsidRPr="00C63127">
        <w:rPr>
          <w:rFonts w:ascii="Times New Roman" w:hAnsi="Times New Roman" w:cs="Times New Roman"/>
          <w:sz w:val="24"/>
          <w:szCs w:val="24"/>
        </w:rPr>
        <w:t xml:space="preserve">In </w:t>
      </w:r>
      <w:r w:rsidR="00B538E9">
        <w:rPr>
          <w:rFonts w:ascii="Times New Roman" w:hAnsi="Times New Roman" w:cs="Times New Roman"/>
          <w:sz w:val="24"/>
          <w:szCs w:val="24"/>
        </w:rPr>
        <w:t>other words</w:t>
      </w:r>
      <w:r w:rsidR="00C63127" w:rsidRPr="00C63127">
        <w:rPr>
          <w:rFonts w:ascii="Times New Roman" w:hAnsi="Times New Roman" w:cs="Times New Roman"/>
          <w:sz w:val="24"/>
          <w:szCs w:val="24"/>
        </w:rPr>
        <w:t xml:space="preserve">, section 49 provides for both imprisonment and fines as penalties for culpable homicide convictions. </w:t>
      </w:r>
      <w:r w:rsidR="000F464A" w:rsidRPr="000F464A">
        <w:rPr>
          <w:rFonts w:ascii="Times New Roman" w:hAnsi="Times New Roman" w:cs="Times New Roman"/>
          <w:sz w:val="24"/>
          <w:szCs w:val="24"/>
        </w:rPr>
        <w:t xml:space="preserve">This means that an individual may receive a fine, community service, a specific period of imprisonment, or life imprisonment. </w:t>
      </w:r>
      <w:r w:rsidR="00C63127" w:rsidRPr="00C63127">
        <w:rPr>
          <w:rFonts w:ascii="Times New Roman" w:hAnsi="Times New Roman" w:cs="Times New Roman"/>
          <w:sz w:val="24"/>
          <w:szCs w:val="24"/>
        </w:rPr>
        <w:t>The court considers various factors to determine the appropriate punishment. These include</w:t>
      </w:r>
      <w:r w:rsidR="00B538E9">
        <w:rPr>
          <w:rFonts w:ascii="Times New Roman" w:hAnsi="Times New Roman" w:cs="Times New Roman"/>
          <w:sz w:val="24"/>
          <w:szCs w:val="24"/>
        </w:rPr>
        <w:t xml:space="preserve"> the s</w:t>
      </w:r>
      <w:r w:rsidR="00C63127" w:rsidRPr="00C63127">
        <w:rPr>
          <w:rFonts w:ascii="Times New Roman" w:hAnsi="Times New Roman" w:cs="Times New Roman"/>
          <w:sz w:val="24"/>
          <w:szCs w:val="24"/>
        </w:rPr>
        <w:t xml:space="preserve">everity of the </w:t>
      </w:r>
      <w:r w:rsidR="00B538E9">
        <w:rPr>
          <w:rFonts w:ascii="Times New Roman" w:hAnsi="Times New Roman" w:cs="Times New Roman"/>
          <w:sz w:val="24"/>
          <w:szCs w:val="24"/>
        </w:rPr>
        <w:t>c</w:t>
      </w:r>
      <w:r w:rsidR="00C63127" w:rsidRPr="00C63127">
        <w:rPr>
          <w:rFonts w:ascii="Times New Roman" w:hAnsi="Times New Roman" w:cs="Times New Roman"/>
          <w:sz w:val="24"/>
          <w:szCs w:val="24"/>
        </w:rPr>
        <w:t>rime: The seriousness of the offen</w:t>
      </w:r>
      <w:r w:rsidR="00B538E9">
        <w:rPr>
          <w:rFonts w:ascii="Times New Roman" w:hAnsi="Times New Roman" w:cs="Times New Roman"/>
          <w:sz w:val="24"/>
          <w:szCs w:val="24"/>
        </w:rPr>
        <w:t>c</w:t>
      </w:r>
      <w:r w:rsidR="00C63127" w:rsidRPr="00C63127">
        <w:rPr>
          <w:rFonts w:ascii="Times New Roman" w:hAnsi="Times New Roman" w:cs="Times New Roman"/>
          <w:sz w:val="24"/>
          <w:szCs w:val="24"/>
        </w:rPr>
        <w:t>e plays a crucial role. More severe crimes often result in harsher sentences.</w:t>
      </w:r>
      <w:r w:rsidR="00B538E9">
        <w:rPr>
          <w:rFonts w:ascii="Times New Roman" w:hAnsi="Times New Roman" w:cs="Times New Roman"/>
          <w:sz w:val="24"/>
          <w:szCs w:val="24"/>
        </w:rPr>
        <w:t xml:space="preserve"> </w:t>
      </w:r>
      <w:r w:rsidR="00C63127" w:rsidRPr="00C63127">
        <w:rPr>
          <w:rFonts w:ascii="Times New Roman" w:hAnsi="Times New Roman" w:cs="Times New Roman"/>
          <w:sz w:val="24"/>
          <w:szCs w:val="24"/>
        </w:rPr>
        <w:t xml:space="preserve">Past </w:t>
      </w:r>
      <w:r w:rsidR="00B538E9">
        <w:rPr>
          <w:rFonts w:ascii="Times New Roman" w:hAnsi="Times New Roman" w:cs="Times New Roman"/>
          <w:sz w:val="24"/>
          <w:szCs w:val="24"/>
        </w:rPr>
        <w:t>c</w:t>
      </w:r>
      <w:r w:rsidR="00C63127" w:rsidRPr="00C63127">
        <w:rPr>
          <w:rFonts w:ascii="Times New Roman" w:hAnsi="Times New Roman" w:cs="Times New Roman"/>
          <w:sz w:val="24"/>
          <w:szCs w:val="24"/>
        </w:rPr>
        <w:t xml:space="preserve">riminal </w:t>
      </w:r>
      <w:r w:rsidR="00B538E9">
        <w:rPr>
          <w:rFonts w:ascii="Times New Roman" w:hAnsi="Times New Roman" w:cs="Times New Roman"/>
          <w:sz w:val="24"/>
          <w:szCs w:val="24"/>
        </w:rPr>
        <w:t>h</w:t>
      </w:r>
      <w:r w:rsidR="00C63127" w:rsidRPr="00C63127">
        <w:rPr>
          <w:rFonts w:ascii="Times New Roman" w:hAnsi="Times New Roman" w:cs="Times New Roman"/>
          <w:sz w:val="24"/>
          <w:szCs w:val="24"/>
        </w:rPr>
        <w:t xml:space="preserve">istory: </w:t>
      </w:r>
      <w:r w:rsidR="00B538E9">
        <w:rPr>
          <w:rFonts w:ascii="Times New Roman" w:hAnsi="Times New Roman" w:cs="Times New Roman"/>
          <w:sz w:val="24"/>
          <w:szCs w:val="24"/>
        </w:rPr>
        <w:t>an accused</w:t>
      </w:r>
      <w:r w:rsidR="00C63127" w:rsidRPr="00C63127">
        <w:rPr>
          <w:rFonts w:ascii="Times New Roman" w:hAnsi="Times New Roman" w:cs="Times New Roman"/>
          <w:sz w:val="24"/>
          <w:szCs w:val="24"/>
        </w:rPr>
        <w:t>’s prior criminal record is considered. Repeat offenders may face stiffer penalties.</w:t>
      </w:r>
      <w:r w:rsidR="00B538E9">
        <w:rPr>
          <w:rFonts w:ascii="Times New Roman" w:hAnsi="Times New Roman" w:cs="Times New Roman"/>
          <w:sz w:val="24"/>
          <w:szCs w:val="24"/>
        </w:rPr>
        <w:t xml:space="preserve"> </w:t>
      </w:r>
      <w:r w:rsidR="00C63127" w:rsidRPr="00C63127">
        <w:rPr>
          <w:rFonts w:ascii="Times New Roman" w:hAnsi="Times New Roman" w:cs="Times New Roman"/>
          <w:sz w:val="24"/>
          <w:szCs w:val="24"/>
        </w:rPr>
        <w:t xml:space="preserve">Circumstances </w:t>
      </w:r>
      <w:r w:rsidR="00B538E9">
        <w:rPr>
          <w:rFonts w:ascii="Times New Roman" w:hAnsi="Times New Roman" w:cs="Times New Roman"/>
          <w:sz w:val="24"/>
          <w:szCs w:val="24"/>
        </w:rPr>
        <w:t>s</w:t>
      </w:r>
      <w:r w:rsidR="00C63127" w:rsidRPr="00C63127">
        <w:rPr>
          <w:rFonts w:ascii="Times New Roman" w:hAnsi="Times New Roman" w:cs="Times New Roman"/>
          <w:sz w:val="24"/>
          <w:szCs w:val="24"/>
        </w:rPr>
        <w:t xml:space="preserve">urrounding the </w:t>
      </w:r>
      <w:r w:rsidR="00B538E9">
        <w:rPr>
          <w:rFonts w:ascii="Times New Roman" w:hAnsi="Times New Roman" w:cs="Times New Roman"/>
          <w:sz w:val="24"/>
          <w:szCs w:val="24"/>
        </w:rPr>
        <w:t>c</w:t>
      </w:r>
      <w:r w:rsidR="00C63127" w:rsidRPr="00C63127">
        <w:rPr>
          <w:rFonts w:ascii="Times New Roman" w:hAnsi="Times New Roman" w:cs="Times New Roman"/>
          <w:sz w:val="24"/>
          <w:szCs w:val="24"/>
        </w:rPr>
        <w:t xml:space="preserve">rime: </w:t>
      </w:r>
      <w:r w:rsidR="00B538E9">
        <w:rPr>
          <w:rFonts w:ascii="Times New Roman" w:hAnsi="Times New Roman" w:cs="Times New Roman"/>
          <w:sz w:val="24"/>
          <w:szCs w:val="24"/>
        </w:rPr>
        <w:t>t</w:t>
      </w:r>
      <w:r w:rsidR="00C63127" w:rsidRPr="00C63127">
        <w:rPr>
          <w:rFonts w:ascii="Times New Roman" w:hAnsi="Times New Roman" w:cs="Times New Roman"/>
          <w:sz w:val="24"/>
          <w:szCs w:val="24"/>
        </w:rPr>
        <w:t>he context, motives, and impact of the crime are evaluated. Factors like premeditation, violence, and harm caused to victims matter.</w:t>
      </w:r>
      <w:r w:rsidR="00B538E9">
        <w:rPr>
          <w:rFonts w:ascii="Times New Roman" w:hAnsi="Times New Roman" w:cs="Times New Roman"/>
          <w:sz w:val="24"/>
          <w:szCs w:val="24"/>
        </w:rPr>
        <w:t xml:space="preserve"> </w:t>
      </w:r>
      <w:r w:rsidR="000F464A" w:rsidRPr="000F464A">
        <w:rPr>
          <w:rFonts w:ascii="Times New Roman" w:hAnsi="Times New Roman" w:cs="Times New Roman"/>
          <w:sz w:val="24"/>
          <w:szCs w:val="24"/>
        </w:rPr>
        <w:t xml:space="preserve">The court considers the unique circumstances of each case, as well as precedents from similar cases. </w:t>
      </w:r>
      <w:r w:rsidR="000F464A">
        <w:rPr>
          <w:rFonts w:ascii="Times New Roman" w:hAnsi="Times New Roman" w:cs="Times New Roman"/>
          <w:sz w:val="24"/>
          <w:szCs w:val="24"/>
        </w:rPr>
        <w:t>There should also be a</w:t>
      </w:r>
      <w:r w:rsidR="00C63127" w:rsidRPr="00C63127">
        <w:rPr>
          <w:rFonts w:ascii="Times New Roman" w:hAnsi="Times New Roman" w:cs="Times New Roman"/>
          <w:sz w:val="24"/>
          <w:szCs w:val="24"/>
        </w:rPr>
        <w:t xml:space="preserve">dherence to </w:t>
      </w:r>
      <w:r w:rsidR="00B538E9">
        <w:rPr>
          <w:rFonts w:ascii="Times New Roman" w:hAnsi="Times New Roman" w:cs="Times New Roman"/>
          <w:sz w:val="24"/>
          <w:szCs w:val="24"/>
        </w:rPr>
        <w:t>sentencing g</w:t>
      </w:r>
      <w:r w:rsidR="00C63127" w:rsidRPr="00C63127">
        <w:rPr>
          <w:rFonts w:ascii="Times New Roman" w:hAnsi="Times New Roman" w:cs="Times New Roman"/>
          <w:sz w:val="24"/>
          <w:szCs w:val="24"/>
        </w:rPr>
        <w:t>uidelines: Jud</w:t>
      </w:r>
      <w:r w:rsidR="00B538E9">
        <w:rPr>
          <w:rFonts w:ascii="Times New Roman" w:hAnsi="Times New Roman" w:cs="Times New Roman"/>
          <w:sz w:val="24"/>
          <w:szCs w:val="24"/>
        </w:rPr>
        <w:t>icial officers</w:t>
      </w:r>
      <w:r w:rsidR="00C63127" w:rsidRPr="00C63127">
        <w:rPr>
          <w:rFonts w:ascii="Times New Roman" w:hAnsi="Times New Roman" w:cs="Times New Roman"/>
          <w:sz w:val="24"/>
          <w:szCs w:val="24"/>
        </w:rPr>
        <w:t xml:space="preserve"> follow sentencing guidelines, ensuring consistency and fairness in punishment</w:t>
      </w:r>
      <w:r w:rsidR="00B538E9">
        <w:rPr>
          <w:rFonts w:ascii="Times New Roman" w:hAnsi="Times New Roman" w:cs="Times New Roman"/>
          <w:sz w:val="24"/>
          <w:szCs w:val="24"/>
        </w:rPr>
        <w:t xml:space="preserve">. </w:t>
      </w:r>
      <w:r w:rsidR="000F464A">
        <w:rPr>
          <w:rFonts w:ascii="Times New Roman" w:hAnsi="Times New Roman" w:cs="Times New Roman"/>
          <w:sz w:val="24"/>
          <w:szCs w:val="24"/>
        </w:rPr>
        <w:t>A</w:t>
      </w:r>
      <w:r w:rsidR="000F464A" w:rsidRPr="000F464A">
        <w:rPr>
          <w:rFonts w:ascii="Times New Roman" w:hAnsi="Times New Roman" w:cs="Times New Roman"/>
          <w:sz w:val="24"/>
          <w:szCs w:val="24"/>
        </w:rPr>
        <w:t xml:space="preserve">ccording to </w:t>
      </w:r>
      <w:r w:rsidR="000F464A">
        <w:rPr>
          <w:rFonts w:ascii="Times New Roman" w:hAnsi="Times New Roman" w:cs="Times New Roman"/>
          <w:sz w:val="24"/>
          <w:szCs w:val="24"/>
        </w:rPr>
        <w:t xml:space="preserve">the </w:t>
      </w:r>
      <w:r w:rsidR="000F464A" w:rsidRPr="000F464A">
        <w:rPr>
          <w:rFonts w:ascii="Times New Roman" w:hAnsi="Times New Roman" w:cs="Times New Roman"/>
          <w:sz w:val="24"/>
          <w:szCs w:val="24"/>
        </w:rPr>
        <w:t>sentencing guidelines, the presumptive penalty is 5 years for offen</w:t>
      </w:r>
      <w:r w:rsidR="000F464A">
        <w:rPr>
          <w:rFonts w:ascii="Times New Roman" w:hAnsi="Times New Roman" w:cs="Times New Roman"/>
          <w:sz w:val="24"/>
          <w:szCs w:val="24"/>
        </w:rPr>
        <w:t>c</w:t>
      </w:r>
      <w:r w:rsidR="000F464A" w:rsidRPr="000F464A">
        <w:rPr>
          <w:rFonts w:ascii="Times New Roman" w:hAnsi="Times New Roman" w:cs="Times New Roman"/>
          <w:sz w:val="24"/>
          <w:szCs w:val="24"/>
        </w:rPr>
        <w:t>es committed in aggravating circumstances and 3 years for offen</w:t>
      </w:r>
      <w:r w:rsidR="000F464A">
        <w:rPr>
          <w:rFonts w:ascii="Times New Roman" w:hAnsi="Times New Roman" w:cs="Times New Roman"/>
          <w:sz w:val="24"/>
          <w:szCs w:val="24"/>
        </w:rPr>
        <w:t>c</w:t>
      </w:r>
      <w:r w:rsidR="000F464A" w:rsidRPr="000F464A">
        <w:rPr>
          <w:rFonts w:ascii="Times New Roman" w:hAnsi="Times New Roman" w:cs="Times New Roman"/>
          <w:sz w:val="24"/>
          <w:szCs w:val="24"/>
        </w:rPr>
        <w:t>es committed in mitigating circumstances. The</w:t>
      </w:r>
      <w:r w:rsidR="000F464A">
        <w:rPr>
          <w:rFonts w:ascii="Times New Roman" w:hAnsi="Times New Roman" w:cs="Times New Roman"/>
          <w:sz w:val="24"/>
          <w:szCs w:val="24"/>
        </w:rPr>
        <w:t xml:space="preserve"> bottom line is that the</w:t>
      </w:r>
      <w:r w:rsidR="000F464A" w:rsidRPr="000F464A">
        <w:rPr>
          <w:rFonts w:ascii="Times New Roman" w:hAnsi="Times New Roman" w:cs="Times New Roman"/>
          <w:sz w:val="24"/>
          <w:szCs w:val="24"/>
        </w:rPr>
        <w:t xml:space="preserve"> court’s discretion is extensive, given that the penalty provision allows for fines up to life imprisonment. </w:t>
      </w:r>
    </w:p>
    <w:p w14:paraId="5E6190ED" w14:textId="27C6F0C1" w:rsidR="00D400C7" w:rsidRPr="00933D0D" w:rsidRDefault="00D400C7" w:rsidP="00104440">
      <w:pPr>
        <w:spacing w:after="0" w:line="360" w:lineRule="auto"/>
        <w:jc w:val="both"/>
        <w:rPr>
          <w:rFonts w:ascii="Times New Roman" w:hAnsi="Times New Roman" w:cs="Times New Roman"/>
          <w:i/>
          <w:sz w:val="24"/>
          <w:szCs w:val="24"/>
        </w:rPr>
      </w:pPr>
      <w:r w:rsidRPr="00933D0D">
        <w:rPr>
          <w:rFonts w:ascii="Times New Roman" w:hAnsi="Times New Roman" w:cs="Times New Roman"/>
          <w:i/>
          <w:sz w:val="24"/>
          <w:szCs w:val="24"/>
        </w:rPr>
        <w:lastRenderedPageBreak/>
        <w:t xml:space="preserve">The </w:t>
      </w:r>
      <w:r w:rsidR="00933D0D" w:rsidRPr="00933D0D">
        <w:rPr>
          <w:rFonts w:ascii="Times New Roman" w:hAnsi="Times New Roman" w:cs="Times New Roman"/>
          <w:i/>
          <w:sz w:val="24"/>
          <w:szCs w:val="24"/>
        </w:rPr>
        <w:t>m</w:t>
      </w:r>
      <w:r w:rsidRPr="00933D0D">
        <w:rPr>
          <w:rFonts w:ascii="Times New Roman" w:hAnsi="Times New Roman" w:cs="Times New Roman"/>
          <w:i/>
          <w:sz w:val="24"/>
          <w:szCs w:val="24"/>
        </w:rPr>
        <w:t>itigating factors</w:t>
      </w:r>
    </w:p>
    <w:p w14:paraId="481272DD" w14:textId="1A2E02F5" w:rsidR="007171A6" w:rsidRDefault="00D400C7" w:rsidP="001524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52430" w:rsidRPr="00152430">
        <w:rPr>
          <w:rFonts w:ascii="Times New Roman" w:hAnsi="Times New Roman" w:cs="Times New Roman"/>
          <w:sz w:val="24"/>
          <w:szCs w:val="24"/>
        </w:rPr>
        <w:t>The following mitigating factors were submitted in defen</w:t>
      </w:r>
      <w:r w:rsidR="00152430">
        <w:rPr>
          <w:rFonts w:ascii="Times New Roman" w:hAnsi="Times New Roman" w:cs="Times New Roman"/>
          <w:sz w:val="24"/>
          <w:szCs w:val="24"/>
        </w:rPr>
        <w:t>c</w:t>
      </w:r>
      <w:r w:rsidR="00152430" w:rsidRPr="00152430">
        <w:rPr>
          <w:rFonts w:ascii="Times New Roman" w:hAnsi="Times New Roman" w:cs="Times New Roman"/>
          <w:sz w:val="24"/>
          <w:szCs w:val="24"/>
        </w:rPr>
        <w:t>e of the accused. The accused is a married man with three children, aged 7 years, 5 years, and one year and four months old. He operates a Gold Mine at Mukaradzi, Mt Darwin, employing 5 full-time workers. Despite his wife’s employment, he remains the primary provider for the family. Additionally, he cares for his aged mother, following the passing of his father. Furthermore, the accused supports 5 orphans residing at his mother’s place.</w:t>
      </w:r>
      <w:r w:rsidR="00152430">
        <w:rPr>
          <w:rFonts w:ascii="Times New Roman" w:hAnsi="Times New Roman" w:cs="Times New Roman"/>
          <w:sz w:val="24"/>
          <w:szCs w:val="24"/>
        </w:rPr>
        <w:t xml:space="preserve"> </w:t>
      </w:r>
      <w:r w:rsidR="00152430" w:rsidRPr="00152430">
        <w:rPr>
          <w:rFonts w:ascii="Times New Roman" w:hAnsi="Times New Roman" w:cs="Times New Roman"/>
          <w:sz w:val="24"/>
          <w:szCs w:val="24"/>
        </w:rPr>
        <w:t>As a first-time offender, the accused pleaded guilty to the charge, demonstrating contrition. His willingness to negotiate with the deceased’s family for damages as compensation reflects remorse and a sense of responsibility. The accused extends his apology to the family, the State, and the court, promising to control his temper in the future.</w:t>
      </w:r>
    </w:p>
    <w:p w14:paraId="60E5A842" w14:textId="77777777" w:rsidR="00933D0D" w:rsidRDefault="00933D0D" w:rsidP="00104440">
      <w:pPr>
        <w:spacing w:after="0" w:line="360" w:lineRule="auto"/>
        <w:jc w:val="both"/>
        <w:rPr>
          <w:rFonts w:ascii="Times New Roman" w:hAnsi="Times New Roman" w:cs="Times New Roman"/>
          <w:i/>
          <w:sz w:val="24"/>
          <w:szCs w:val="24"/>
        </w:rPr>
      </w:pPr>
      <w:r w:rsidRPr="00933D0D">
        <w:rPr>
          <w:rFonts w:ascii="Times New Roman" w:hAnsi="Times New Roman" w:cs="Times New Roman"/>
          <w:i/>
          <w:sz w:val="24"/>
          <w:szCs w:val="24"/>
        </w:rPr>
        <w:t>The aggravating factors</w:t>
      </w:r>
    </w:p>
    <w:p w14:paraId="17232873" w14:textId="33BF44AB" w:rsidR="006618BE" w:rsidRPr="006618BE" w:rsidRDefault="00933D0D" w:rsidP="006618BE">
      <w:pPr>
        <w:spacing w:line="360" w:lineRule="auto"/>
        <w:jc w:val="both"/>
        <w:rPr>
          <w:rFonts w:ascii="Times New Roman" w:hAnsi="Times New Roman" w:cs="Times New Roman"/>
          <w:sz w:val="24"/>
          <w:szCs w:val="24"/>
          <w:lang w:val="en-ZW"/>
        </w:rPr>
      </w:pPr>
      <w:r>
        <w:rPr>
          <w:rFonts w:ascii="Times New Roman" w:hAnsi="Times New Roman" w:cs="Times New Roman"/>
          <w:sz w:val="24"/>
          <w:szCs w:val="24"/>
        </w:rPr>
        <w:tab/>
      </w:r>
      <w:r w:rsidR="006618BE" w:rsidRPr="006618BE">
        <w:rPr>
          <w:rFonts w:ascii="Times New Roman" w:hAnsi="Times New Roman" w:cs="Times New Roman"/>
          <w:sz w:val="24"/>
          <w:szCs w:val="24"/>
          <w:lang w:val="en-ZW"/>
        </w:rPr>
        <w:t>The State presented the following aggravating factors. The accused’s conduct led to the unnecessary loss of human life—an innocent person was killed. The deceased suffered through a prolonged attack, enduring assaults on four separate occasions. He was indiscriminately beaten with various weapons, including open hands, fists, booted feet, switches, and sticks. The cruelty and inhuman treatment inflicted upon the deceased were evident.</w:t>
      </w:r>
      <w:r w:rsidR="006618BE">
        <w:rPr>
          <w:rFonts w:ascii="Times New Roman" w:hAnsi="Times New Roman" w:cs="Times New Roman"/>
          <w:sz w:val="24"/>
          <w:szCs w:val="24"/>
          <w:lang w:val="en-ZW"/>
        </w:rPr>
        <w:t xml:space="preserve"> </w:t>
      </w:r>
      <w:r w:rsidR="006618BE" w:rsidRPr="006618BE">
        <w:rPr>
          <w:rFonts w:ascii="Times New Roman" w:hAnsi="Times New Roman" w:cs="Times New Roman"/>
          <w:sz w:val="24"/>
          <w:szCs w:val="24"/>
          <w:lang w:val="en-ZW"/>
        </w:rPr>
        <w:t xml:space="preserve">The motive for the assault was the accused’s suspicion that the deceased had stolen his electric cable, although no incriminating evidence was found on the deceased. </w:t>
      </w:r>
      <w:r w:rsidR="00EF2E92">
        <w:rPr>
          <w:rFonts w:ascii="Times New Roman" w:hAnsi="Times New Roman" w:cs="Times New Roman"/>
          <w:sz w:val="24"/>
          <w:szCs w:val="24"/>
          <w:lang w:val="en-ZW"/>
        </w:rPr>
        <w:t>S</w:t>
      </w:r>
      <w:r w:rsidR="006618BE" w:rsidRPr="006618BE">
        <w:rPr>
          <w:rFonts w:ascii="Times New Roman" w:hAnsi="Times New Roman" w:cs="Times New Roman"/>
          <w:sz w:val="24"/>
          <w:szCs w:val="24"/>
          <w:lang w:val="en-ZW"/>
        </w:rPr>
        <w:t>ensing danger, the deceased attempted to escape but was apprehended by the accused and the pursuing mob.</w:t>
      </w:r>
      <w:r w:rsidR="006618BE">
        <w:rPr>
          <w:rFonts w:ascii="Times New Roman" w:hAnsi="Times New Roman" w:cs="Times New Roman"/>
          <w:sz w:val="24"/>
          <w:szCs w:val="24"/>
          <w:lang w:val="en-ZW"/>
        </w:rPr>
        <w:t xml:space="preserve"> </w:t>
      </w:r>
      <w:r w:rsidR="006618BE" w:rsidRPr="006618BE">
        <w:rPr>
          <w:rFonts w:ascii="Times New Roman" w:hAnsi="Times New Roman" w:cs="Times New Roman"/>
          <w:sz w:val="24"/>
          <w:szCs w:val="24"/>
          <w:lang w:val="en-ZW"/>
        </w:rPr>
        <w:t>Efforts by Honest Mberengwa and Bonface Chataika to halt the accused’s further assault proved futile. The accused disregarded their intervention, displaying a high level of blameworthiness bordering on recklessness.</w:t>
      </w:r>
      <w:r w:rsidR="006618BE">
        <w:rPr>
          <w:rFonts w:ascii="Times New Roman" w:hAnsi="Times New Roman" w:cs="Times New Roman"/>
          <w:sz w:val="24"/>
          <w:szCs w:val="24"/>
          <w:lang w:val="en-ZW"/>
        </w:rPr>
        <w:t xml:space="preserve"> </w:t>
      </w:r>
      <w:r w:rsidR="006618BE" w:rsidRPr="006618BE">
        <w:rPr>
          <w:rFonts w:ascii="Times New Roman" w:hAnsi="Times New Roman" w:cs="Times New Roman"/>
          <w:sz w:val="24"/>
          <w:szCs w:val="24"/>
          <w:lang w:val="en-ZW"/>
        </w:rPr>
        <w:t>In her affidavit, the deceased’s mother expressed immense pain due to the accused’s negligent actions. Losing her beloved son, who was also the family’s breadwinner, has left her responsible for herself, the deceased’s wife, and their three children. The absence of an apology from the accused or sympathy from his family compounds her grief. Although the accused indicated an intention to pay customary damages to the deceased’s family, no payments have materialized. Despite the offen</w:t>
      </w:r>
      <w:r w:rsidR="006618BE">
        <w:rPr>
          <w:rFonts w:ascii="Times New Roman" w:hAnsi="Times New Roman" w:cs="Times New Roman"/>
          <w:sz w:val="24"/>
          <w:szCs w:val="24"/>
          <w:lang w:val="en-ZW"/>
        </w:rPr>
        <w:t>c</w:t>
      </w:r>
      <w:r w:rsidR="006618BE" w:rsidRPr="006618BE">
        <w:rPr>
          <w:rFonts w:ascii="Times New Roman" w:hAnsi="Times New Roman" w:cs="Times New Roman"/>
          <w:sz w:val="24"/>
          <w:szCs w:val="24"/>
          <w:lang w:val="en-ZW"/>
        </w:rPr>
        <w:t>e occurring in November 2022, the accused’s commitment to compensation remains uncertain. The deceased’s family recalls indications from the accused’s family regarding a customary settlement, but no follow-up occurred. Mr. Farai Charakatenda, the councilor for Ward 12 in Chegutu, had initially agreed to preside over the meeting</w:t>
      </w:r>
      <w:r w:rsidR="00666699">
        <w:rPr>
          <w:rFonts w:ascii="Times New Roman" w:hAnsi="Times New Roman" w:cs="Times New Roman"/>
          <w:sz w:val="24"/>
          <w:szCs w:val="24"/>
          <w:lang w:val="en-ZW"/>
        </w:rPr>
        <w:t xml:space="preserve"> but the meeting never</w:t>
      </w:r>
      <w:r w:rsidR="00EF2E92">
        <w:rPr>
          <w:rFonts w:ascii="Times New Roman" w:hAnsi="Times New Roman" w:cs="Times New Roman"/>
          <w:sz w:val="24"/>
          <w:szCs w:val="24"/>
          <w:lang w:val="en-ZW"/>
        </w:rPr>
        <w:t xml:space="preserve"> materialised</w:t>
      </w:r>
      <w:r w:rsidR="006618BE" w:rsidRPr="006618BE">
        <w:rPr>
          <w:rFonts w:ascii="Times New Roman" w:hAnsi="Times New Roman" w:cs="Times New Roman"/>
          <w:sz w:val="24"/>
          <w:szCs w:val="24"/>
          <w:lang w:val="en-ZW"/>
        </w:rPr>
        <w:t>.</w:t>
      </w:r>
    </w:p>
    <w:p w14:paraId="520147E4" w14:textId="3AD37FF2" w:rsidR="00563239" w:rsidRDefault="00563239" w:rsidP="006618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14:paraId="5C665F71" w14:textId="6440DBFE" w:rsidR="00C45C38" w:rsidRPr="00C45C38" w:rsidRDefault="00563239" w:rsidP="00104440">
      <w:pPr>
        <w:spacing w:after="0" w:line="360" w:lineRule="auto"/>
        <w:jc w:val="both"/>
        <w:rPr>
          <w:rFonts w:ascii="Times New Roman" w:hAnsi="Times New Roman" w:cs="Times New Roman"/>
          <w:i/>
          <w:sz w:val="24"/>
          <w:szCs w:val="24"/>
        </w:rPr>
      </w:pPr>
      <w:r w:rsidRPr="00FF7E22">
        <w:rPr>
          <w:rFonts w:ascii="Times New Roman" w:hAnsi="Times New Roman" w:cs="Times New Roman"/>
          <w:i/>
          <w:sz w:val="24"/>
          <w:szCs w:val="24"/>
        </w:rPr>
        <w:t>The sentence</w:t>
      </w:r>
    </w:p>
    <w:p w14:paraId="1C6BB004" w14:textId="6A7A28AB" w:rsidR="00C45C38" w:rsidRDefault="00C45C38" w:rsidP="00914EEA">
      <w:pPr>
        <w:spacing w:after="0" w:line="360" w:lineRule="auto"/>
        <w:ind w:firstLine="720"/>
        <w:jc w:val="both"/>
        <w:rPr>
          <w:rFonts w:ascii="Times New Roman" w:hAnsi="Times New Roman" w:cs="Times New Roman"/>
          <w:sz w:val="24"/>
          <w:szCs w:val="24"/>
          <w:lang w:val="en-ZW"/>
        </w:rPr>
      </w:pPr>
      <w:r w:rsidRPr="00C45C38">
        <w:rPr>
          <w:rFonts w:ascii="Times New Roman" w:hAnsi="Times New Roman" w:cs="Times New Roman"/>
          <w:sz w:val="24"/>
          <w:szCs w:val="24"/>
          <w:lang w:val="en-ZW"/>
        </w:rPr>
        <w:t xml:space="preserve">This case involves </w:t>
      </w:r>
      <w:r w:rsidR="00EF2E92">
        <w:rPr>
          <w:rFonts w:ascii="Times New Roman" w:hAnsi="Times New Roman" w:cs="Times New Roman"/>
          <w:sz w:val="24"/>
          <w:szCs w:val="24"/>
          <w:lang w:val="en-ZW"/>
        </w:rPr>
        <w:t>culpable homicide committed in</w:t>
      </w:r>
      <w:r w:rsidRPr="00C45C38">
        <w:rPr>
          <w:rFonts w:ascii="Times New Roman" w:hAnsi="Times New Roman" w:cs="Times New Roman"/>
          <w:sz w:val="24"/>
          <w:szCs w:val="24"/>
          <w:lang w:val="en-ZW"/>
        </w:rPr>
        <w:t xml:space="preserve"> aggravating circumstances. The State’s evidence highlights significant factors that outweigh any mitigating elements presented by the defen</w:t>
      </w:r>
      <w:r>
        <w:rPr>
          <w:rFonts w:ascii="Times New Roman" w:hAnsi="Times New Roman" w:cs="Times New Roman"/>
          <w:sz w:val="24"/>
          <w:szCs w:val="24"/>
          <w:lang w:val="en-ZW"/>
        </w:rPr>
        <w:t>c</w:t>
      </w:r>
      <w:r w:rsidR="00EF2E92">
        <w:rPr>
          <w:rFonts w:ascii="Times New Roman" w:hAnsi="Times New Roman" w:cs="Times New Roman"/>
          <w:sz w:val="24"/>
          <w:szCs w:val="24"/>
          <w:lang w:val="en-ZW"/>
        </w:rPr>
        <w:t>e. The accused’s conduct bordered</w:t>
      </w:r>
      <w:r w:rsidRPr="00C45C38">
        <w:rPr>
          <w:rFonts w:ascii="Times New Roman" w:hAnsi="Times New Roman" w:cs="Times New Roman"/>
          <w:sz w:val="24"/>
          <w:szCs w:val="24"/>
          <w:lang w:val="en-ZW"/>
        </w:rPr>
        <w:t xml:space="preserve"> on recklessness. The assault on the deceased was prolonged, occurring between 9:00 p.m. on November 20, 2022, and 2:00 a.m.</w:t>
      </w:r>
      <w:r w:rsidR="00EF2E92">
        <w:rPr>
          <w:rFonts w:ascii="Times New Roman" w:hAnsi="Times New Roman" w:cs="Times New Roman"/>
          <w:sz w:val="24"/>
          <w:szCs w:val="24"/>
          <w:lang w:val="en-ZW"/>
        </w:rPr>
        <w:t xml:space="preserve"> of</w:t>
      </w:r>
      <w:r w:rsidRPr="00C45C38">
        <w:rPr>
          <w:rFonts w:ascii="Times New Roman" w:hAnsi="Times New Roman" w:cs="Times New Roman"/>
          <w:sz w:val="24"/>
          <w:szCs w:val="24"/>
          <w:lang w:val="en-ZW"/>
        </w:rPr>
        <w:t xml:space="preserve"> the following day. During this time, the deceased suffered four severe assaults, including indiscriminate blows with switches, sticks, open hands, and booted feet. The cause of death was a subarachnoid haemorrhage and severe head trauma in the right brain hemisphere.</w:t>
      </w:r>
      <w:r>
        <w:rPr>
          <w:rFonts w:ascii="Times New Roman" w:hAnsi="Times New Roman" w:cs="Times New Roman"/>
          <w:sz w:val="24"/>
          <w:szCs w:val="24"/>
          <w:lang w:val="en-ZW"/>
        </w:rPr>
        <w:t xml:space="preserve"> </w:t>
      </w:r>
      <w:r w:rsidRPr="00C45C38">
        <w:rPr>
          <w:rFonts w:ascii="Times New Roman" w:hAnsi="Times New Roman" w:cs="Times New Roman"/>
          <w:sz w:val="24"/>
          <w:szCs w:val="24"/>
          <w:lang w:val="en-ZW"/>
        </w:rPr>
        <w:t xml:space="preserve">The motivation behind this brutal assault was the accused’s suspicion that the deceased had stolen </w:t>
      </w:r>
      <w:r>
        <w:rPr>
          <w:rFonts w:ascii="Times New Roman" w:hAnsi="Times New Roman" w:cs="Times New Roman"/>
          <w:sz w:val="24"/>
          <w:szCs w:val="24"/>
          <w:lang w:val="en-ZW"/>
        </w:rPr>
        <w:t>his</w:t>
      </w:r>
      <w:r w:rsidRPr="00C45C38">
        <w:rPr>
          <w:rFonts w:ascii="Times New Roman" w:hAnsi="Times New Roman" w:cs="Times New Roman"/>
          <w:sz w:val="24"/>
          <w:szCs w:val="24"/>
          <w:lang w:val="en-ZW"/>
        </w:rPr>
        <w:t xml:space="preserve"> electric cable. However, the </w:t>
      </w:r>
      <w:r w:rsidR="00EF2E92">
        <w:rPr>
          <w:rFonts w:ascii="Times New Roman" w:hAnsi="Times New Roman" w:cs="Times New Roman"/>
          <w:sz w:val="24"/>
          <w:szCs w:val="24"/>
          <w:lang w:val="en-ZW"/>
        </w:rPr>
        <w:t>basis for this suspicion remained</w:t>
      </w:r>
      <w:r w:rsidRPr="00C45C38">
        <w:rPr>
          <w:rFonts w:ascii="Times New Roman" w:hAnsi="Times New Roman" w:cs="Times New Roman"/>
          <w:sz w:val="24"/>
          <w:szCs w:val="24"/>
          <w:lang w:val="en-ZW"/>
        </w:rPr>
        <w:t xml:space="preserve"> undisclosed. Instead of reporting the matter to the police, the accused</w:t>
      </w:r>
      <w:r>
        <w:rPr>
          <w:rFonts w:ascii="Times New Roman" w:hAnsi="Times New Roman" w:cs="Times New Roman"/>
          <w:sz w:val="24"/>
          <w:szCs w:val="24"/>
          <w:lang w:val="en-ZW"/>
        </w:rPr>
        <w:t xml:space="preserve"> and his accomplices</w:t>
      </w:r>
      <w:r w:rsidRPr="00C45C38">
        <w:rPr>
          <w:rFonts w:ascii="Times New Roman" w:hAnsi="Times New Roman" w:cs="Times New Roman"/>
          <w:sz w:val="24"/>
          <w:szCs w:val="24"/>
          <w:lang w:val="en-ZW"/>
        </w:rPr>
        <w:t xml:space="preserve"> took </w:t>
      </w:r>
      <w:r>
        <w:rPr>
          <w:rFonts w:ascii="Times New Roman" w:hAnsi="Times New Roman" w:cs="Times New Roman"/>
          <w:sz w:val="24"/>
          <w:szCs w:val="24"/>
          <w:lang w:val="en-ZW"/>
        </w:rPr>
        <w:t xml:space="preserve">the </w:t>
      </w:r>
      <w:r w:rsidRPr="00C45C38">
        <w:rPr>
          <w:rFonts w:ascii="Times New Roman" w:hAnsi="Times New Roman" w:cs="Times New Roman"/>
          <w:sz w:val="24"/>
          <w:szCs w:val="24"/>
          <w:lang w:val="en-ZW"/>
        </w:rPr>
        <w:t xml:space="preserve">matter into their own hands—an action that defies legal norms. The police are trained to investigate such cases, yet the accused chose a different path, resulting in the tragic death of the deceased. Surprisingly, even when the deceased denied stealing the cable, the accused persisted in the assault until the deceased confessed to selling it to Brighton. However, upon questioning Brighton, </w:t>
      </w:r>
      <w:r w:rsidR="00914EEA">
        <w:rPr>
          <w:rFonts w:ascii="Times New Roman" w:hAnsi="Times New Roman" w:cs="Times New Roman"/>
          <w:sz w:val="24"/>
          <w:szCs w:val="24"/>
          <w:lang w:val="en-ZW"/>
        </w:rPr>
        <w:t>he</w:t>
      </w:r>
      <w:r w:rsidRPr="00C45C38">
        <w:rPr>
          <w:rFonts w:ascii="Times New Roman" w:hAnsi="Times New Roman" w:cs="Times New Roman"/>
          <w:sz w:val="24"/>
          <w:szCs w:val="24"/>
          <w:lang w:val="en-ZW"/>
        </w:rPr>
        <w:t xml:space="preserve"> denied any involvement in purchasing the electric cable from the deceased.</w:t>
      </w:r>
      <w:r w:rsidR="00914EEA" w:rsidRPr="00914EEA">
        <w:t xml:space="preserve"> </w:t>
      </w:r>
      <w:r w:rsidR="00914EEA" w:rsidRPr="00914EEA">
        <w:rPr>
          <w:rFonts w:ascii="Times New Roman" w:hAnsi="Times New Roman" w:cs="Times New Roman"/>
          <w:sz w:val="24"/>
          <w:szCs w:val="24"/>
          <w:lang w:val="en-ZW"/>
        </w:rPr>
        <w:t>Despite Brighton’s denial, the accused and his accomplice continued to assault the deceased twice more before finally releasing him to go away on his own in the middle of the night. The fact that the deceased managed to walk only a short distance of 50 meters before collapsing indicates severe injuries from the assault. Unfortunately, nobody witnessed his fall due to the darkness. It was only at daybreak that a certain woman discovered his lifeless body. The exact time of his death remains unknown.</w:t>
      </w:r>
      <w:r w:rsidR="00914EEA">
        <w:rPr>
          <w:rFonts w:ascii="Times New Roman" w:hAnsi="Times New Roman" w:cs="Times New Roman"/>
          <w:sz w:val="24"/>
          <w:szCs w:val="24"/>
          <w:lang w:val="en-ZW"/>
        </w:rPr>
        <w:t xml:space="preserve"> </w:t>
      </w:r>
      <w:r w:rsidR="00914EEA" w:rsidRPr="00914EEA">
        <w:rPr>
          <w:rFonts w:ascii="Times New Roman" w:hAnsi="Times New Roman" w:cs="Times New Roman"/>
          <w:sz w:val="24"/>
          <w:szCs w:val="24"/>
          <w:lang w:val="en-ZW"/>
        </w:rPr>
        <w:t>The tragedy lies in the suspicion that the deceased had stolen the accused’s electric cable. However, despite the relentless assaults, there was no concrete evidence linking the deceased to the theft. Furthermore, the defen</w:t>
      </w:r>
      <w:r w:rsidR="00914EEA">
        <w:rPr>
          <w:rFonts w:ascii="Times New Roman" w:hAnsi="Times New Roman" w:cs="Times New Roman"/>
          <w:sz w:val="24"/>
          <w:szCs w:val="24"/>
          <w:lang w:val="en-ZW"/>
        </w:rPr>
        <w:t>c</w:t>
      </w:r>
      <w:r w:rsidR="00914EEA" w:rsidRPr="00914EEA">
        <w:rPr>
          <w:rFonts w:ascii="Times New Roman" w:hAnsi="Times New Roman" w:cs="Times New Roman"/>
          <w:sz w:val="24"/>
          <w:szCs w:val="24"/>
          <w:lang w:val="en-ZW"/>
        </w:rPr>
        <w:t>e failed to explain the basis for suspecting the deceased in the first place. Ultimately, the deceased lost his life merely as a suspected thief.</w:t>
      </w:r>
      <w:r w:rsidR="0081219E">
        <w:rPr>
          <w:rFonts w:ascii="Times New Roman" w:hAnsi="Times New Roman" w:cs="Times New Roman"/>
          <w:sz w:val="24"/>
          <w:szCs w:val="24"/>
          <w:lang w:val="en-ZW"/>
        </w:rPr>
        <w:t xml:space="preserve"> Even in death he remains a suspected thief. </w:t>
      </w:r>
    </w:p>
    <w:p w14:paraId="64E35DD4" w14:textId="7D997C98" w:rsidR="00A71695" w:rsidRPr="00A71695" w:rsidRDefault="00A71695" w:rsidP="00A71695">
      <w:pPr>
        <w:spacing w:after="0" w:line="360" w:lineRule="auto"/>
        <w:ind w:firstLine="720"/>
        <w:jc w:val="both"/>
        <w:rPr>
          <w:rFonts w:ascii="Times New Roman" w:hAnsi="Times New Roman" w:cs="Times New Roman"/>
          <w:sz w:val="24"/>
          <w:szCs w:val="24"/>
          <w:lang w:val="en-ZW"/>
        </w:rPr>
      </w:pPr>
      <w:r w:rsidRPr="00A71695">
        <w:rPr>
          <w:rFonts w:ascii="Times New Roman" w:hAnsi="Times New Roman" w:cs="Times New Roman"/>
          <w:sz w:val="24"/>
          <w:szCs w:val="24"/>
          <w:lang w:val="en-ZW"/>
        </w:rPr>
        <w:t>The accused does not merit the court’s leniency due to the brutal and cruel treatment he inflicted upon the deceased. The severity of the offen</w:t>
      </w:r>
      <w:r w:rsidR="009D49B2">
        <w:rPr>
          <w:rFonts w:ascii="Times New Roman" w:hAnsi="Times New Roman" w:cs="Times New Roman"/>
          <w:sz w:val="24"/>
          <w:szCs w:val="24"/>
          <w:lang w:val="en-ZW"/>
        </w:rPr>
        <w:t>c</w:t>
      </w:r>
      <w:r w:rsidRPr="00A71695">
        <w:rPr>
          <w:rFonts w:ascii="Times New Roman" w:hAnsi="Times New Roman" w:cs="Times New Roman"/>
          <w:sz w:val="24"/>
          <w:szCs w:val="24"/>
          <w:lang w:val="en-ZW"/>
        </w:rPr>
        <w:t>e demands a more stringent penalty. The defen</w:t>
      </w:r>
      <w:r>
        <w:rPr>
          <w:rFonts w:ascii="Times New Roman" w:hAnsi="Times New Roman" w:cs="Times New Roman"/>
          <w:sz w:val="24"/>
          <w:szCs w:val="24"/>
          <w:lang w:val="en-ZW"/>
        </w:rPr>
        <w:t>c</w:t>
      </w:r>
      <w:r w:rsidRPr="00A71695">
        <w:rPr>
          <w:rFonts w:ascii="Times New Roman" w:hAnsi="Times New Roman" w:cs="Times New Roman"/>
          <w:sz w:val="24"/>
          <w:szCs w:val="24"/>
          <w:lang w:val="en-ZW"/>
        </w:rPr>
        <w:t>e’s suggestion of community service would undermine the justice system, and even a 4-year prison term proposed by the defen</w:t>
      </w:r>
      <w:r>
        <w:rPr>
          <w:rFonts w:ascii="Times New Roman" w:hAnsi="Times New Roman" w:cs="Times New Roman"/>
          <w:sz w:val="24"/>
          <w:szCs w:val="24"/>
          <w:lang w:val="en-ZW"/>
        </w:rPr>
        <w:t>c</w:t>
      </w:r>
      <w:r w:rsidRPr="00A71695">
        <w:rPr>
          <w:rFonts w:ascii="Times New Roman" w:hAnsi="Times New Roman" w:cs="Times New Roman"/>
          <w:sz w:val="24"/>
          <w:szCs w:val="24"/>
          <w:lang w:val="en-ZW"/>
        </w:rPr>
        <w:t>e would fall short of addressing the aggravating factors.</w:t>
      </w:r>
      <w:r>
        <w:rPr>
          <w:rFonts w:ascii="Times New Roman" w:hAnsi="Times New Roman" w:cs="Times New Roman"/>
          <w:sz w:val="24"/>
          <w:szCs w:val="24"/>
          <w:lang w:val="en-ZW"/>
        </w:rPr>
        <w:t xml:space="preserve"> </w:t>
      </w:r>
      <w:r w:rsidRPr="00A71695">
        <w:rPr>
          <w:rFonts w:ascii="Times New Roman" w:hAnsi="Times New Roman" w:cs="Times New Roman"/>
          <w:sz w:val="24"/>
          <w:szCs w:val="24"/>
          <w:lang w:val="en-ZW"/>
        </w:rPr>
        <w:t xml:space="preserve">Merely </w:t>
      </w:r>
      <w:r w:rsidRPr="00A71695">
        <w:rPr>
          <w:rFonts w:ascii="Times New Roman" w:hAnsi="Times New Roman" w:cs="Times New Roman"/>
          <w:sz w:val="24"/>
          <w:szCs w:val="24"/>
          <w:lang w:val="en-ZW"/>
        </w:rPr>
        <w:lastRenderedPageBreak/>
        <w:t>citing precedent, such as the sentence in </w:t>
      </w:r>
      <w:r w:rsidRPr="00A71695">
        <w:rPr>
          <w:rFonts w:ascii="Times New Roman" w:hAnsi="Times New Roman" w:cs="Times New Roman"/>
          <w:i/>
          <w:iCs/>
          <w:sz w:val="24"/>
          <w:szCs w:val="24"/>
          <w:lang w:val="en-ZW"/>
        </w:rPr>
        <w:t xml:space="preserve">State v Mupakati &amp; Anor </w:t>
      </w:r>
      <w:r w:rsidRPr="00A71695">
        <w:rPr>
          <w:rFonts w:ascii="Times New Roman" w:hAnsi="Times New Roman" w:cs="Times New Roman"/>
          <w:sz w:val="24"/>
          <w:szCs w:val="24"/>
          <w:lang w:val="en-ZW"/>
        </w:rPr>
        <w:t>HMT 50/19, is insufficient. A comprehensive comparative analysis of similarities and differences should inform our decision. Given the recklessness and potential murder implications under section 47(1)(b) of the Criminal Law Code, a sentence significantly exceeding the presumptive 5-year imprisonment is warranted.</w:t>
      </w:r>
    </w:p>
    <w:p w14:paraId="2FCB7035" w14:textId="10309FDB" w:rsidR="00CD6F23" w:rsidRPr="002B290E" w:rsidRDefault="00A71695" w:rsidP="00104440">
      <w:pPr>
        <w:spacing w:after="0" w:line="360" w:lineRule="auto"/>
        <w:jc w:val="both"/>
        <w:rPr>
          <w:rFonts w:ascii="Times New Roman" w:hAnsi="Times New Roman" w:cs="Times New Roman"/>
          <w:sz w:val="24"/>
          <w:szCs w:val="24"/>
          <w:lang w:val="en-ZW"/>
        </w:rPr>
      </w:pPr>
      <w:r w:rsidRPr="00A71695">
        <w:rPr>
          <w:rFonts w:ascii="Times New Roman" w:hAnsi="Times New Roman" w:cs="Times New Roman"/>
          <w:sz w:val="24"/>
          <w:szCs w:val="24"/>
          <w:lang w:val="en-ZW"/>
        </w:rPr>
        <w:t>While the accused is a first-time offender, this should not diminish the gravity of the crime. Precedent shows that first offenders can receive custodial sentences, as demonstrated in </w:t>
      </w:r>
      <w:r w:rsidRPr="00A71695">
        <w:rPr>
          <w:rFonts w:ascii="Times New Roman" w:hAnsi="Times New Roman" w:cs="Times New Roman"/>
          <w:i/>
          <w:iCs/>
          <w:sz w:val="24"/>
          <w:szCs w:val="24"/>
          <w:lang w:val="en-ZW"/>
        </w:rPr>
        <w:t xml:space="preserve">State v Zvioneso Chaira &amp; Ors </w:t>
      </w:r>
      <w:r w:rsidRPr="00A71695">
        <w:rPr>
          <w:rFonts w:ascii="Times New Roman" w:hAnsi="Times New Roman" w:cs="Times New Roman"/>
          <w:sz w:val="24"/>
          <w:szCs w:val="24"/>
          <w:lang w:val="en-ZW"/>
        </w:rPr>
        <w:t>HH 829/18 (page 17) and </w:t>
      </w:r>
      <w:r w:rsidRPr="00A71695">
        <w:rPr>
          <w:rFonts w:ascii="Times New Roman" w:hAnsi="Times New Roman" w:cs="Times New Roman"/>
          <w:i/>
          <w:iCs/>
          <w:sz w:val="24"/>
          <w:szCs w:val="24"/>
          <w:lang w:val="en-ZW"/>
        </w:rPr>
        <w:t xml:space="preserve">State v Machamba </w:t>
      </w:r>
      <w:r w:rsidRPr="00A71695">
        <w:rPr>
          <w:rFonts w:ascii="Times New Roman" w:hAnsi="Times New Roman" w:cs="Times New Roman"/>
          <w:sz w:val="24"/>
          <w:szCs w:val="24"/>
          <w:lang w:val="en-ZW"/>
        </w:rPr>
        <w:t>1992 (1) ZLR 102 (H). Considering the circumstances</w:t>
      </w:r>
      <w:r w:rsidR="00EF2E92">
        <w:rPr>
          <w:rFonts w:ascii="Times New Roman" w:hAnsi="Times New Roman" w:cs="Times New Roman"/>
          <w:sz w:val="24"/>
          <w:szCs w:val="24"/>
          <w:lang w:val="en-ZW"/>
        </w:rPr>
        <w:t xml:space="preserve"> of the present case</w:t>
      </w:r>
      <w:r w:rsidRPr="00A71695">
        <w:rPr>
          <w:rFonts w:ascii="Times New Roman" w:hAnsi="Times New Roman" w:cs="Times New Roman"/>
          <w:sz w:val="24"/>
          <w:szCs w:val="24"/>
          <w:lang w:val="en-ZW"/>
        </w:rPr>
        <w:t xml:space="preserve">, we </w:t>
      </w:r>
      <w:r w:rsidR="00EF2E92">
        <w:rPr>
          <w:rFonts w:ascii="Times New Roman" w:hAnsi="Times New Roman" w:cs="Times New Roman"/>
          <w:sz w:val="24"/>
          <w:szCs w:val="24"/>
          <w:lang w:val="en-ZW"/>
        </w:rPr>
        <w:t xml:space="preserve">will impose </w:t>
      </w:r>
      <w:r w:rsidRPr="00A71695">
        <w:rPr>
          <w:rFonts w:ascii="Times New Roman" w:hAnsi="Times New Roman" w:cs="Times New Roman"/>
          <w:sz w:val="24"/>
          <w:szCs w:val="24"/>
          <w:lang w:val="en-ZW"/>
        </w:rPr>
        <w:t xml:space="preserve">a 13-year imprisonment, with a portion suspended pending future good </w:t>
      </w:r>
      <w:r w:rsidR="00D646AB" w:rsidRPr="00A71695">
        <w:rPr>
          <w:rFonts w:ascii="Times New Roman" w:hAnsi="Times New Roman" w:cs="Times New Roman"/>
          <w:sz w:val="24"/>
          <w:szCs w:val="24"/>
          <w:lang w:val="en-ZW"/>
        </w:rPr>
        <w:t>behaviour</w:t>
      </w:r>
      <w:r w:rsidRPr="00A71695">
        <w:rPr>
          <w:rFonts w:ascii="Times New Roman" w:hAnsi="Times New Roman" w:cs="Times New Roman"/>
          <w:sz w:val="24"/>
          <w:szCs w:val="24"/>
          <w:lang w:val="en-ZW"/>
        </w:rPr>
        <w:t>—a sentence consistent with the State’s recommendation of 10 years’ imprisonment.</w:t>
      </w:r>
    </w:p>
    <w:p w14:paraId="2C7E6AE8" w14:textId="75BC501E" w:rsidR="000938A7" w:rsidRPr="00933D0D" w:rsidRDefault="00041918" w:rsidP="00104440">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ab/>
        <w:t xml:space="preserve">Accordingly, the accused is sentenced to 13 years’ imprisonment of which </w:t>
      </w:r>
      <w:r w:rsidR="00666054">
        <w:rPr>
          <w:rFonts w:ascii="Times New Roman" w:hAnsi="Times New Roman" w:cs="Times New Roman"/>
          <w:sz w:val="24"/>
          <w:szCs w:val="24"/>
        </w:rPr>
        <w:t xml:space="preserve">3 </w:t>
      </w:r>
      <w:r>
        <w:rPr>
          <w:rFonts w:ascii="Times New Roman" w:hAnsi="Times New Roman" w:cs="Times New Roman"/>
          <w:sz w:val="24"/>
          <w:szCs w:val="24"/>
        </w:rPr>
        <w:t xml:space="preserve">years’ imprisonment is suspended for 5 years on condition the accused does not within that period commit an offence involving violence on the person </w:t>
      </w:r>
      <w:r w:rsidR="00E53FE2">
        <w:rPr>
          <w:rFonts w:ascii="Times New Roman" w:hAnsi="Times New Roman" w:cs="Times New Roman"/>
          <w:sz w:val="24"/>
          <w:szCs w:val="24"/>
        </w:rPr>
        <w:t>of another and for which upon conviction he</w:t>
      </w:r>
      <w:r w:rsidR="005812A9">
        <w:rPr>
          <w:rFonts w:ascii="Times New Roman" w:hAnsi="Times New Roman" w:cs="Times New Roman"/>
          <w:sz w:val="24"/>
          <w:szCs w:val="24"/>
        </w:rPr>
        <w:t xml:space="preserve"> </w:t>
      </w:r>
      <w:r w:rsidR="00E53FE2">
        <w:rPr>
          <w:rFonts w:ascii="Times New Roman" w:hAnsi="Times New Roman" w:cs="Times New Roman"/>
          <w:sz w:val="24"/>
          <w:szCs w:val="24"/>
        </w:rPr>
        <w:t>is</w:t>
      </w:r>
      <w:r w:rsidR="005812A9">
        <w:rPr>
          <w:rFonts w:ascii="Times New Roman" w:hAnsi="Times New Roman" w:cs="Times New Roman"/>
          <w:sz w:val="24"/>
          <w:szCs w:val="24"/>
        </w:rPr>
        <w:t xml:space="preserve"> sentenced to imprisonment without the option of a fine.  Effective 10 years’ imprisonment.</w:t>
      </w:r>
      <w:r w:rsidR="003622E0">
        <w:rPr>
          <w:rFonts w:ascii="Times New Roman" w:hAnsi="Times New Roman" w:cs="Times New Roman"/>
          <w:sz w:val="24"/>
          <w:szCs w:val="24"/>
        </w:rPr>
        <w:t xml:space="preserve">    </w:t>
      </w:r>
      <w:r w:rsidR="007917D1">
        <w:rPr>
          <w:rFonts w:ascii="Times New Roman" w:hAnsi="Times New Roman" w:cs="Times New Roman"/>
          <w:sz w:val="24"/>
          <w:szCs w:val="24"/>
        </w:rPr>
        <w:t xml:space="preserve">   </w:t>
      </w:r>
      <w:r w:rsidR="008936B0">
        <w:rPr>
          <w:rFonts w:ascii="Times New Roman" w:hAnsi="Times New Roman" w:cs="Times New Roman"/>
          <w:sz w:val="24"/>
          <w:szCs w:val="24"/>
        </w:rPr>
        <w:t xml:space="preserve">  </w:t>
      </w:r>
      <w:r w:rsidR="00435CAB">
        <w:rPr>
          <w:rFonts w:ascii="Times New Roman" w:hAnsi="Times New Roman" w:cs="Times New Roman"/>
          <w:sz w:val="24"/>
          <w:szCs w:val="24"/>
        </w:rPr>
        <w:t xml:space="preserve"> </w:t>
      </w:r>
      <w:r w:rsidR="000320F6">
        <w:rPr>
          <w:rFonts w:ascii="Times New Roman" w:hAnsi="Times New Roman" w:cs="Times New Roman"/>
          <w:sz w:val="24"/>
          <w:szCs w:val="24"/>
        </w:rPr>
        <w:t xml:space="preserve"> </w:t>
      </w:r>
      <w:r w:rsidR="0035525D">
        <w:rPr>
          <w:rFonts w:ascii="Times New Roman" w:hAnsi="Times New Roman" w:cs="Times New Roman"/>
          <w:sz w:val="24"/>
          <w:szCs w:val="24"/>
        </w:rPr>
        <w:t xml:space="preserve">   </w:t>
      </w:r>
      <w:r w:rsidR="00F141D5">
        <w:rPr>
          <w:rFonts w:ascii="Times New Roman" w:hAnsi="Times New Roman" w:cs="Times New Roman"/>
          <w:sz w:val="24"/>
          <w:szCs w:val="24"/>
        </w:rPr>
        <w:t xml:space="preserve">   </w:t>
      </w:r>
      <w:r w:rsidR="00933D0D">
        <w:rPr>
          <w:rFonts w:ascii="Times New Roman" w:hAnsi="Times New Roman" w:cs="Times New Roman"/>
          <w:sz w:val="24"/>
          <w:szCs w:val="24"/>
        </w:rPr>
        <w:t xml:space="preserve">   </w:t>
      </w:r>
      <w:r w:rsidR="00335907" w:rsidRPr="00933D0D">
        <w:rPr>
          <w:rFonts w:ascii="Times New Roman" w:hAnsi="Times New Roman" w:cs="Times New Roman"/>
          <w:i/>
          <w:sz w:val="24"/>
          <w:szCs w:val="24"/>
        </w:rPr>
        <w:t xml:space="preserve">   </w:t>
      </w:r>
      <w:r w:rsidR="001472A2" w:rsidRPr="00933D0D">
        <w:rPr>
          <w:rFonts w:ascii="Times New Roman" w:hAnsi="Times New Roman" w:cs="Times New Roman"/>
          <w:i/>
          <w:sz w:val="24"/>
          <w:szCs w:val="24"/>
        </w:rPr>
        <w:t xml:space="preserve"> </w:t>
      </w:r>
      <w:r w:rsidR="000938A7" w:rsidRPr="00933D0D">
        <w:rPr>
          <w:rFonts w:ascii="Times New Roman" w:hAnsi="Times New Roman" w:cs="Times New Roman"/>
          <w:i/>
          <w:sz w:val="24"/>
          <w:szCs w:val="24"/>
        </w:rPr>
        <w:t xml:space="preserve"> </w:t>
      </w:r>
    </w:p>
    <w:p w14:paraId="511E8DCA" w14:textId="5E20B29C" w:rsidR="007D5C28" w:rsidRPr="007D5C28" w:rsidRDefault="000938A7" w:rsidP="001044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D5C28">
        <w:rPr>
          <w:rFonts w:ascii="Times New Roman" w:hAnsi="Times New Roman" w:cs="Times New Roman"/>
          <w:sz w:val="24"/>
          <w:szCs w:val="24"/>
        </w:rPr>
        <w:t xml:space="preserve"> </w:t>
      </w:r>
    </w:p>
    <w:p w14:paraId="7F5E8EFF" w14:textId="3D8FCFAA" w:rsidR="00675142" w:rsidRDefault="007D5C28" w:rsidP="001044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945CC">
        <w:rPr>
          <w:rFonts w:ascii="Times New Roman" w:hAnsi="Times New Roman" w:cs="Times New Roman"/>
          <w:sz w:val="24"/>
          <w:szCs w:val="24"/>
        </w:rPr>
        <w:t xml:space="preserve">  </w:t>
      </w:r>
      <w:r w:rsidR="002D1F6A">
        <w:rPr>
          <w:rFonts w:ascii="Times New Roman" w:hAnsi="Times New Roman" w:cs="Times New Roman"/>
          <w:sz w:val="24"/>
          <w:szCs w:val="24"/>
        </w:rPr>
        <w:t xml:space="preserve">  </w:t>
      </w:r>
      <w:r w:rsidR="00E574B2">
        <w:rPr>
          <w:rFonts w:ascii="Times New Roman" w:hAnsi="Times New Roman" w:cs="Times New Roman"/>
          <w:sz w:val="24"/>
          <w:szCs w:val="24"/>
        </w:rPr>
        <w:t xml:space="preserve">    </w:t>
      </w:r>
    </w:p>
    <w:p w14:paraId="1C3FC93A" w14:textId="77777777" w:rsidR="00675142" w:rsidRPr="00104440" w:rsidRDefault="00675142" w:rsidP="00104440">
      <w:pPr>
        <w:spacing w:after="0" w:line="360" w:lineRule="auto"/>
        <w:jc w:val="both"/>
        <w:rPr>
          <w:rFonts w:ascii="Times New Roman" w:hAnsi="Times New Roman" w:cs="Times New Roman"/>
          <w:sz w:val="24"/>
          <w:szCs w:val="24"/>
        </w:rPr>
      </w:pPr>
    </w:p>
    <w:p w14:paraId="3E19E1BB" w14:textId="77777777" w:rsidR="000A705D" w:rsidRDefault="00D152BB" w:rsidP="000A705D">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264C3C">
        <w:rPr>
          <w:rFonts w:ascii="Times New Roman" w:hAnsi="Times New Roman" w:cs="Times New Roman"/>
          <w:sz w:val="24"/>
          <w:szCs w:val="24"/>
        </w:rPr>
        <w:t xml:space="preserve"> </w:t>
      </w:r>
      <w:r w:rsidR="00226A9A" w:rsidRPr="00264C3C">
        <w:rPr>
          <w:rFonts w:ascii="Times New Roman" w:hAnsi="Times New Roman" w:cs="Times New Roman"/>
          <w:sz w:val="24"/>
          <w:szCs w:val="24"/>
        </w:rPr>
        <w:t xml:space="preserve">                                                                                                                                                                                                                                                                                                                                                                                                                                                                                                                           </w:t>
      </w:r>
      <w:r w:rsidR="00C92D0B" w:rsidRPr="00B27019">
        <w:rPr>
          <w:rFonts w:ascii="Times New Roman" w:hAnsi="Times New Roman" w:cs="Times New Roman"/>
          <w:i/>
          <w:sz w:val="24"/>
          <w:szCs w:val="24"/>
        </w:rPr>
        <w:t>National Prosecuting Authority</w:t>
      </w:r>
      <w:r w:rsidR="00C92D0B">
        <w:rPr>
          <w:rFonts w:ascii="Times New Roman" w:hAnsi="Times New Roman" w:cs="Times New Roman"/>
          <w:sz w:val="24"/>
          <w:szCs w:val="24"/>
        </w:rPr>
        <w:t xml:space="preserve">, State’s </w:t>
      </w:r>
      <w:r w:rsidR="00F14A15">
        <w:rPr>
          <w:rFonts w:ascii="Times New Roman" w:hAnsi="Times New Roman" w:cs="Times New Roman"/>
          <w:sz w:val="24"/>
          <w:szCs w:val="24"/>
        </w:rPr>
        <w:t>l</w:t>
      </w:r>
      <w:r w:rsidR="00C92D0B">
        <w:rPr>
          <w:rFonts w:ascii="Times New Roman" w:hAnsi="Times New Roman" w:cs="Times New Roman"/>
          <w:sz w:val="24"/>
          <w:szCs w:val="24"/>
        </w:rPr>
        <w:t xml:space="preserve">egal </w:t>
      </w:r>
      <w:r w:rsidR="00F14A15">
        <w:rPr>
          <w:rFonts w:ascii="Times New Roman" w:hAnsi="Times New Roman" w:cs="Times New Roman"/>
          <w:sz w:val="24"/>
          <w:szCs w:val="24"/>
        </w:rPr>
        <w:t>p</w:t>
      </w:r>
      <w:r w:rsidR="00C92D0B">
        <w:rPr>
          <w:rFonts w:ascii="Times New Roman" w:hAnsi="Times New Roman" w:cs="Times New Roman"/>
          <w:sz w:val="24"/>
          <w:szCs w:val="24"/>
        </w:rPr>
        <w:t>ractitioners</w:t>
      </w:r>
      <w:r w:rsidR="00E72F99">
        <w:rPr>
          <w:rFonts w:ascii="Times New Roman" w:hAnsi="Times New Roman" w:cs="Times New Roman"/>
          <w:sz w:val="24"/>
          <w:szCs w:val="24"/>
        </w:rPr>
        <w:t xml:space="preserve"> </w:t>
      </w:r>
      <w:r w:rsidR="00C95E74">
        <w:rPr>
          <w:rFonts w:ascii="Times New Roman" w:hAnsi="Times New Roman" w:cs="Times New Roman"/>
          <w:sz w:val="24"/>
          <w:szCs w:val="24"/>
        </w:rPr>
        <w:t xml:space="preserve"> </w:t>
      </w:r>
      <w:r w:rsidR="00DA3A4B">
        <w:rPr>
          <w:rFonts w:ascii="Times New Roman" w:hAnsi="Times New Roman" w:cs="Times New Roman"/>
          <w:sz w:val="24"/>
          <w:szCs w:val="24"/>
        </w:rPr>
        <w:t xml:space="preserve"> </w:t>
      </w:r>
    </w:p>
    <w:p w14:paraId="2355EF10" w14:textId="30383EBB" w:rsidR="00437E42" w:rsidRPr="00437E42" w:rsidRDefault="005812A9" w:rsidP="000A705D">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i/>
          <w:iCs/>
          <w:sz w:val="24"/>
          <w:szCs w:val="24"/>
        </w:rPr>
        <w:t>Zimudzi and Associates</w:t>
      </w:r>
      <w:r w:rsidR="000A705D">
        <w:rPr>
          <w:rFonts w:ascii="Times New Roman" w:hAnsi="Times New Roman" w:cs="Times New Roman"/>
          <w:sz w:val="24"/>
          <w:szCs w:val="24"/>
        </w:rPr>
        <w:t>, a</w:t>
      </w:r>
      <w:r w:rsidR="00E8349E">
        <w:rPr>
          <w:rFonts w:ascii="Times New Roman" w:hAnsi="Times New Roman" w:cs="Times New Roman"/>
          <w:sz w:val="24"/>
          <w:szCs w:val="24"/>
        </w:rPr>
        <w:t>ccused’</w:t>
      </w:r>
      <w:r w:rsidR="000A705D">
        <w:rPr>
          <w:rFonts w:ascii="Times New Roman" w:hAnsi="Times New Roman" w:cs="Times New Roman"/>
          <w:sz w:val="24"/>
          <w:szCs w:val="24"/>
        </w:rPr>
        <w:t>s legal practitioners</w:t>
      </w:r>
      <w:r w:rsidR="00684AD6">
        <w:rPr>
          <w:rFonts w:ascii="Times New Roman" w:hAnsi="Times New Roman" w:cs="Times New Roman"/>
          <w:sz w:val="24"/>
          <w:szCs w:val="24"/>
        </w:rPr>
        <w:t xml:space="preserve">   </w:t>
      </w:r>
    </w:p>
    <w:sectPr w:rsidR="00437E42" w:rsidRPr="00437E4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FDB515" w14:textId="77777777" w:rsidR="00D4731D" w:rsidRDefault="00D4731D" w:rsidP="004D5AB6">
      <w:pPr>
        <w:spacing w:after="0" w:line="240" w:lineRule="auto"/>
      </w:pPr>
      <w:r>
        <w:separator/>
      </w:r>
    </w:p>
  </w:endnote>
  <w:endnote w:type="continuationSeparator" w:id="0">
    <w:p w14:paraId="5452D5B0" w14:textId="77777777" w:rsidR="00D4731D" w:rsidRDefault="00D4731D" w:rsidP="004D5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2733C" w14:textId="77777777" w:rsidR="0026518F" w:rsidRDefault="0026518F">
    <w:pPr>
      <w:pStyle w:val="Footer"/>
      <w:jc w:val="right"/>
    </w:pPr>
  </w:p>
  <w:p w14:paraId="4DDB8CF4" w14:textId="77777777" w:rsidR="0026518F" w:rsidRDefault="0026518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B8A979" w14:textId="77777777" w:rsidR="00D4731D" w:rsidRDefault="00D4731D" w:rsidP="004D5AB6">
      <w:pPr>
        <w:spacing w:after="0" w:line="240" w:lineRule="auto"/>
      </w:pPr>
      <w:r>
        <w:separator/>
      </w:r>
    </w:p>
  </w:footnote>
  <w:footnote w:type="continuationSeparator" w:id="0">
    <w:p w14:paraId="23A0F613" w14:textId="77777777" w:rsidR="00D4731D" w:rsidRDefault="00D4731D" w:rsidP="004D5A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0497195"/>
      <w:docPartObj>
        <w:docPartGallery w:val="Page Numbers (Top of Page)"/>
        <w:docPartUnique/>
      </w:docPartObj>
    </w:sdtPr>
    <w:sdtEndPr>
      <w:rPr>
        <w:noProof/>
      </w:rPr>
    </w:sdtEndPr>
    <w:sdtContent>
      <w:p w14:paraId="71673F55" w14:textId="7FF00DD0" w:rsidR="0026518F" w:rsidRDefault="0026518F">
        <w:pPr>
          <w:pStyle w:val="Header"/>
          <w:jc w:val="right"/>
          <w:rPr>
            <w:noProof/>
          </w:rPr>
        </w:pPr>
        <w:r>
          <w:fldChar w:fldCharType="begin"/>
        </w:r>
        <w:r>
          <w:instrText xml:space="preserve"> PAGE   \* MERGEFORMAT </w:instrText>
        </w:r>
        <w:r>
          <w:fldChar w:fldCharType="separate"/>
        </w:r>
        <w:r w:rsidR="00FC3CA9">
          <w:rPr>
            <w:noProof/>
          </w:rPr>
          <w:t>1</w:t>
        </w:r>
        <w:r>
          <w:rPr>
            <w:noProof/>
          </w:rPr>
          <w:fldChar w:fldCharType="end"/>
        </w:r>
      </w:p>
      <w:p w14:paraId="20F582A3" w14:textId="2121B434" w:rsidR="0026518F" w:rsidRDefault="00C32C3C">
        <w:pPr>
          <w:pStyle w:val="Header"/>
          <w:jc w:val="right"/>
          <w:rPr>
            <w:noProof/>
          </w:rPr>
        </w:pPr>
        <w:r>
          <w:rPr>
            <w:noProof/>
          </w:rPr>
          <w:t xml:space="preserve">HH </w:t>
        </w:r>
        <w:r w:rsidR="002E7083">
          <w:rPr>
            <w:noProof/>
          </w:rPr>
          <w:t>291-24</w:t>
        </w:r>
      </w:p>
      <w:p w14:paraId="05A16A48" w14:textId="36019C94" w:rsidR="0026518F" w:rsidRDefault="00104440">
        <w:pPr>
          <w:pStyle w:val="Header"/>
          <w:jc w:val="right"/>
        </w:pPr>
        <w:r>
          <w:rPr>
            <w:noProof/>
          </w:rPr>
          <w:t>CRB 6261/23</w:t>
        </w:r>
      </w:p>
    </w:sdtContent>
  </w:sdt>
  <w:p w14:paraId="1C76EF13" w14:textId="77777777" w:rsidR="0026518F" w:rsidRDefault="0026518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D58D8"/>
    <w:multiLevelType w:val="hybridMultilevel"/>
    <w:tmpl w:val="4086B6F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24867073"/>
    <w:multiLevelType w:val="multilevel"/>
    <w:tmpl w:val="7D0E07C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43E6163A"/>
    <w:multiLevelType w:val="multilevel"/>
    <w:tmpl w:val="DD1AD2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1637F6C"/>
    <w:multiLevelType w:val="multilevel"/>
    <w:tmpl w:val="578639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B0E7C57"/>
    <w:multiLevelType w:val="hybridMultilevel"/>
    <w:tmpl w:val="616CDD5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2A93900"/>
    <w:multiLevelType w:val="hybridMultilevel"/>
    <w:tmpl w:val="71D4652E"/>
    <w:lvl w:ilvl="0" w:tplc="C71AAEE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685D10CD"/>
    <w:multiLevelType w:val="hybridMultilevel"/>
    <w:tmpl w:val="6FDEF90C"/>
    <w:lvl w:ilvl="0" w:tplc="1D7C609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092CF9"/>
    <w:multiLevelType w:val="hybridMultilevel"/>
    <w:tmpl w:val="AE3CA05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795174BC"/>
    <w:multiLevelType w:val="hybridMultilevel"/>
    <w:tmpl w:val="2A4296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7"/>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
  </w:num>
  <w:num w:numId="6">
    <w:abstractNumId w:val="4"/>
  </w:num>
  <w:num w:numId="7">
    <w:abstractNumId w:val="6"/>
  </w:num>
  <w:num w:numId="8">
    <w:abstractNumId w:val="0"/>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A9B"/>
    <w:rsid w:val="00000194"/>
    <w:rsid w:val="000011D5"/>
    <w:rsid w:val="00001FAE"/>
    <w:rsid w:val="000067BE"/>
    <w:rsid w:val="00010A68"/>
    <w:rsid w:val="00020FE1"/>
    <w:rsid w:val="00022760"/>
    <w:rsid w:val="000320F6"/>
    <w:rsid w:val="00034DCE"/>
    <w:rsid w:val="00035EBD"/>
    <w:rsid w:val="00041918"/>
    <w:rsid w:val="000460F8"/>
    <w:rsid w:val="00047AFE"/>
    <w:rsid w:val="00051A0E"/>
    <w:rsid w:val="000522BE"/>
    <w:rsid w:val="00053830"/>
    <w:rsid w:val="00054E25"/>
    <w:rsid w:val="00055AB7"/>
    <w:rsid w:val="00060F38"/>
    <w:rsid w:val="00061B81"/>
    <w:rsid w:val="00061FD7"/>
    <w:rsid w:val="00062AB0"/>
    <w:rsid w:val="00065720"/>
    <w:rsid w:val="000728F7"/>
    <w:rsid w:val="00072FC5"/>
    <w:rsid w:val="00075415"/>
    <w:rsid w:val="00077BE7"/>
    <w:rsid w:val="00080F30"/>
    <w:rsid w:val="00081BB8"/>
    <w:rsid w:val="0008493A"/>
    <w:rsid w:val="00085676"/>
    <w:rsid w:val="000910E6"/>
    <w:rsid w:val="00092CCA"/>
    <w:rsid w:val="00092E36"/>
    <w:rsid w:val="00093679"/>
    <w:rsid w:val="000938A7"/>
    <w:rsid w:val="00097D99"/>
    <w:rsid w:val="000A60F5"/>
    <w:rsid w:val="000A705D"/>
    <w:rsid w:val="000B1F13"/>
    <w:rsid w:val="000B6EFB"/>
    <w:rsid w:val="000C4E07"/>
    <w:rsid w:val="000C6552"/>
    <w:rsid w:val="000D136B"/>
    <w:rsid w:val="000D4B0C"/>
    <w:rsid w:val="000D52B4"/>
    <w:rsid w:val="000D52DD"/>
    <w:rsid w:val="000D6E96"/>
    <w:rsid w:val="000E0A18"/>
    <w:rsid w:val="000E0AE5"/>
    <w:rsid w:val="000E124D"/>
    <w:rsid w:val="000E2FCC"/>
    <w:rsid w:val="000E3341"/>
    <w:rsid w:val="000E750C"/>
    <w:rsid w:val="000F45D3"/>
    <w:rsid w:val="000F464A"/>
    <w:rsid w:val="000F56C5"/>
    <w:rsid w:val="000F5A8A"/>
    <w:rsid w:val="000F5D10"/>
    <w:rsid w:val="0010070D"/>
    <w:rsid w:val="0010383C"/>
    <w:rsid w:val="00104440"/>
    <w:rsid w:val="001052B8"/>
    <w:rsid w:val="001101D1"/>
    <w:rsid w:val="00114AE6"/>
    <w:rsid w:val="001161D9"/>
    <w:rsid w:val="0011653A"/>
    <w:rsid w:val="0011774F"/>
    <w:rsid w:val="00121492"/>
    <w:rsid w:val="0012607C"/>
    <w:rsid w:val="00130128"/>
    <w:rsid w:val="00131C16"/>
    <w:rsid w:val="00132DA9"/>
    <w:rsid w:val="00135BBA"/>
    <w:rsid w:val="00140287"/>
    <w:rsid w:val="00140659"/>
    <w:rsid w:val="001406B1"/>
    <w:rsid w:val="00140E19"/>
    <w:rsid w:val="00142384"/>
    <w:rsid w:val="00142815"/>
    <w:rsid w:val="001443DD"/>
    <w:rsid w:val="00145465"/>
    <w:rsid w:val="00146BD7"/>
    <w:rsid w:val="001472A2"/>
    <w:rsid w:val="00152430"/>
    <w:rsid w:val="00152E65"/>
    <w:rsid w:val="00155218"/>
    <w:rsid w:val="001622A2"/>
    <w:rsid w:val="00173015"/>
    <w:rsid w:val="001748C3"/>
    <w:rsid w:val="00174DAB"/>
    <w:rsid w:val="00177E66"/>
    <w:rsid w:val="0018402E"/>
    <w:rsid w:val="001846CC"/>
    <w:rsid w:val="001848E9"/>
    <w:rsid w:val="001863EE"/>
    <w:rsid w:val="001866C5"/>
    <w:rsid w:val="00192AB5"/>
    <w:rsid w:val="00192C5D"/>
    <w:rsid w:val="00194669"/>
    <w:rsid w:val="00194C56"/>
    <w:rsid w:val="00197941"/>
    <w:rsid w:val="001A04EA"/>
    <w:rsid w:val="001A261C"/>
    <w:rsid w:val="001A33C5"/>
    <w:rsid w:val="001A533C"/>
    <w:rsid w:val="001A54DB"/>
    <w:rsid w:val="001A6B1C"/>
    <w:rsid w:val="001C3A84"/>
    <w:rsid w:val="001D1016"/>
    <w:rsid w:val="001D20B9"/>
    <w:rsid w:val="001D2384"/>
    <w:rsid w:val="001D2958"/>
    <w:rsid w:val="001D3139"/>
    <w:rsid w:val="001E258C"/>
    <w:rsid w:val="001E5AC1"/>
    <w:rsid w:val="001F15DD"/>
    <w:rsid w:val="001F657E"/>
    <w:rsid w:val="001F74C2"/>
    <w:rsid w:val="001F7545"/>
    <w:rsid w:val="002003D9"/>
    <w:rsid w:val="00200D7E"/>
    <w:rsid w:val="00201862"/>
    <w:rsid w:val="00215E43"/>
    <w:rsid w:val="00224767"/>
    <w:rsid w:val="00226A9A"/>
    <w:rsid w:val="00232F9E"/>
    <w:rsid w:val="002333B9"/>
    <w:rsid w:val="00235F39"/>
    <w:rsid w:val="002364A4"/>
    <w:rsid w:val="00236D0D"/>
    <w:rsid w:val="00237D51"/>
    <w:rsid w:val="00237D8D"/>
    <w:rsid w:val="0024291A"/>
    <w:rsid w:val="00242DF8"/>
    <w:rsid w:val="002449FD"/>
    <w:rsid w:val="00250199"/>
    <w:rsid w:val="002527F5"/>
    <w:rsid w:val="00264C3C"/>
    <w:rsid w:val="0026518F"/>
    <w:rsid w:val="00271723"/>
    <w:rsid w:val="002748DB"/>
    <w:rsid w:val="00280EE4"/>
    <w:rsid w:val="00282101"/>
    <w:rsid w:val="00284B52"/>
    <w:rsid w:val="002859A7"/>
    <w:rsid w:val="002860A8"/>
    <w:rsid w:val="002874AF"/>
    <w:rsid w:val="00291E05"/>
    <w:rsid w:val="002A1C70"/>
    <w:rsid w:val="002A236A"/>
    <w:rsid w:val="002A7D8A"/>
    <w:rsid w:val="002B290E"/>
    <w:rsid w:val="002B441C"/>
    <w:rsid w:val="002B47F2"/>
    <w:rsid w:val="002B629C"/>
    <w:rsid w:val="002C0DA2"/>
    <w:rsid w:val="002C2787"/>
    <w:rsid w:val="002C3D3A"/>
    <w:rsid w:val="002C3E02"/>
    <w:rsid w:val="002C7791"/>
    <w:rsid w:val="002C7A14"/>
    <w:rsid w:val="002D1F6A"/>
    <w:rsid w:val="002E3559"/>
    <w:rsid w:val="002E3EF1"/>
    <w:rsid w:val="002E7083"/>
    <w:rsid w:val="002E7793"/>
    <w:rsid w:val="002F289B"/>
    <w:rsid w:val="002F4B0F"/>
    <w:rsid w:val="002F586E"/>
    <w:rsid w:val="00302CF6"/>
    <w:rsid w:val="0030479F"/>
    <w:rsid w:val="00310B57"/>
    <w:rsid w:val="00312A59"/>
    <w:rsid w:val="00312A7F"/>
    <w:rsid w:val="00313757"/>
    <w:rsid w:val="00316AD0"/>
    <w:rsid w:val="003264E5"/>
    <w:rsid w:val="00326CC9"/>
    <w:rsid w:val="00326CFD"/>
    <w:rsid w:val="00331460"/>
    <w:rsid w:val="00331CA3"/>
    <w:rsid w:val="003339C5"/>
    <w:rsid w:val="00335907"/>
    <w:rsid w:val="00336C0E"/>
    <w:rsid w:val="00336DDD"/>
    <w:rsid w:val="0034674E"/>
    <w:rsid w:val="0035525D"/>
    <w:rsid w:val="003554A7"/>
    <w:rsid w:val="003622E0"/>
    <w:rsid w:val="00372539"/>
    <w:rsid w:val="0037441C"/>
    <w:rsid w:val="003748D1"/>
    <w:rsid w:val="003755E2"/>
    <w:rsid w:val="00380B4C"/>
    <w:rsid w:val="003824CB"/>
    <w:rsid w:val="00384E91"/>
    <w:rsid w:val="003A33FE"/>
    <w:rsid w:val="003A7BF5"/>
    <w:rsid w:val="003B2539"/>
    <w:rsid w:val="003B7496"/>
    <w:rsid w:val="003C3D22"/>
    <w:rsid w:val="003C67C4"/>
    <w:rsid w:val="003D1CD9"/>
    <w:rsid w:val="003D6778"/>
    <w:rsid w:val="003E11AA"/>
    <w:rsid w:val="003E1A9A"/>
    <w:rsid w:val="003E5B3A"/>
    <w:rsid w:val="003F0AC0"/>
    <w:rsid w:val="003F3BA6"/>
    <w:rsid w:val="004061D6"/>
    <w:rsid w:val="00410FE7"/>
    <w:rsid w:val="0042070D"/>
    <w:rsid w:val="00421457"/>
    <w:rsid w:val="00430F95"/>
    <w:rsid w:val="00432EA3"/>
    <w:rsid w:val="00435CAB"/>
    <w:rsid w:val="00437820"/>
    <w:rsid w:val="00437E42"/>
    <w:rsid w:val="004419DB"/>
    <w:rsid w:val="00445E93"/>
    <w:rsid w:val="00450FC5"/>
    <w:rsid w:val="00453789"/>
    <w:rsid w:val="00455CF5"/>
    <w:rsid w:val="004600F4"/>
    <w:rsid w:val="00463E89"/>
    <w:rsid w:val="0046618B"/>
    <w:rsid w:val="004676AB"/>
    <w:rsid w:val="0047109A"/>
    <w:rsid w:val="00472F2E"/>
    <w:rsid w:val="0048140C"/>
    <w:rsid w:val="004832EA"/>
    <w:rsid w:val="00491FE3"/>
    <w:rsid w:val="004959FB"/>
    <w:rsid w:val="004978FE"/>
    <w:rsid w:val="004A4281"/>
    <w:rsid w:val="004A7510"/>
    <w:rsid w:val="004B0E35"/>
    <w:rsid w:val="004B655C"/>
    <w:rsid w:val="004B7332"/>
    <w:rsid w:val="004C2D34"/>
    <w:rsid w:val="004C3616"/>
    <w:rsid w:val="004C6B8B"/>
    <w:rsid w:val="004D012D"/>
    <w:rsid w:val="004D22B7"/>
    <w:rsid w:val="004D5AB6"/>
    <w:rsid w:val="004E07CF"/>
    <w:rsid w:val="004E0AD6"/>
    <w:rsid w:val="004E412C"/>
    <w:rsid w:val="004E4215"/>
    <w:rsid w:val="004F035B"/>
    <w:rsid w:val="004F493D"/>
    <w:rsid w:val="004F4D5D"/>
    <w:rsid w:val="004F5242"/>
    <w:rsid w:val="004F5304"/>
    <w:rsid w:val="004F610F"/>
    <w:rsid w:val="0051173E"/>
    <w:rsid w:val="00515BC8"/>
    <w:rsid w:val="00523D0B"/>
    <w:rsid w:val="00523DC5"/>
    <w:rsid w:val="005275A5"/>
    <w:rsid w:val="00530A1F"/>
    <w:rsid w:val="00530E35"/>
    <w:rsid w:val="0053123D"/>
    <w:rsid w:val="0053270F"/>
    <w:rsid w:val="00540418"/>
    <w:rsid w:val="00541493"/>
    <w:rsid w:val="005425DD"/>
    <w:rsid w:val="00546699"/>
    <w:rsid w:val="00552810"/>
    <w:rsid w:val="005551A8"/>
    <w:rsid w:val="005615C1"/>
    <w:rsid w:val="00563239"/>
    <w:rsid w:val="00563FE3"/>
    <w:rsid w:val="00566CDB"/>
    <w:rsid w:val="0057222D"/>
    <w:rsid w:val="00573313"/>
    <w:rsid w:val="00575F2D"/>
    <w:rsid w:val="005812A9"/>
    <w:rsid w:val="005821BF"/>
    <w:rsid w:val="0058424B"/>
    <w:rsid w:val="00587A29"/>
    <w:rsid w:val="00592C89"/>
    <w:rsid w:val="00593688"/>
    <w:rsid w:val="005962EA"/>
    <w:rsid w:val="005A2E9C"/>
    <w:rsid w:val="005A5F0E"/>
    <w:rsid w:val="005B30F0"/>
    <w:rsid w:val="005B3805"/>
    <w:rsid w:val="005B4D8A"/>
    <w:rsid w:val="005C006C"/>
    <w:rsid w:val="005C071D"/>
    <w:rsid w:val="005C29BA"/>
    <w:rsid w:val="005C4D09"/>
    <w:rsid w:val="005D39D1"/>
    <w:rsid w:val="005D3EFE"/>
    <w:rsid w:val="005D6E44"/>
    <w:rsid w:val="005E5BFD"/>
    <w:rsid w:val="005E6BE1"/>
    <w:rsid w:val="005E7FFB"/>
    <w:rsid w:val="00602C27"/>
    <w:rsid w:val="00603BFD"/>
    <w:rsid w:val="006129F3"/>
    <w:rsid w:val="00612D61"/>
    <w:rsid w:val="00616A51"/>
    <w:rsid w:val="0062498C"/>
    <w:rsid w:val="00625415"/>
    <w:rsid w:val="00625F86"/>
    <w:rsid w:val="0062791D"/>
    <w:rsid w:val="00627CDD"/>
    <w:rsid w:val="00627F52"/>
    <w:rsid w:val="0064007F"/>
    <w:rsid w:val="00647923"/>
    <w:rsid w:val="006515DB"/>
    <w:rsid w:val="00655C68"/>
    <w:rsid w:val="00656F8F"/>
    <w:rsid w:val="00660E19"/>
    <w:rsid w:val="006618BE"/>
    <w:rsid w:val="00664BD0"/>
    <w:rsid w:val="00666054"/>
    <w:rsid w:val="00666699"/>
    <w:rsid w:val="00670973"/>
    <w:rsid w:val="006718C0"/>
    <w:rsid w:val="00675142"/>
    <w:rsid w:val="00682DB8"/>
    <w:rsid w:val="0068304F"/>
    <w:rsid w:val="00684A1F"/>
    <w:rsid w:val="00684AD6"/>
    <w:rsid w:val="00692E53"/>
    <w:rsid w:val="00696600"/>
    <w:rsid w:val="00696D48"/>
    <w:rsid w:val="006A25D4"/>
    <w:rsid w:val="006A4FB7"/>
    <w:rsid w:val="006B0448"/>
    <w:rsid w:val="006B156F"/>
    <w:rsid w:val="006B20B4"/>
    <w:rsid w:val="006B30B5"/>
    <w:rsid w:val="006B60AA"/>
    <w:rsid w:val="006B7230"/>
    <w:rsid w:val="006C7BF1"/>
    <w:rsid w:val="006D3605"/>
    <w:rsid w:val="006D6FE6"/>
    <w:rsid w:val="006D6FF0"/>
    <w:rsid w:val="006E0C6D"/>
    <w:rsid w:val="006E10E8"/>
    <w:rsid w:val="006E5A22"/>
    <w:rsid w:val="006E77C0"/>
    <w:rsid w:val="006F0725"/>
    <w:rsid w:val="00703AEA"/>
    <w:rsid w:val="00710A84"/>
    <w:rsid w:val="007116B9"/>
    <w:rsid w:val="00711E54"/>
    <w:rsid w:val="007141D2"/>
    <w:rsid w:val="0071672F"/>
    <w:rsid w:val="007171A6"/>
    <w:rsid w:val="007174AD"/>
    <w:rsid w:val="00717A36"/>
    <w:rsid w:val="007213C6"/>
    <w:rsid w:val="00725343"/>
    <w:rsid w:val="007276B1"/>
    <w:rsid w:val="00730C8F"/>
    <w:rsid w:val="00731C6B"/>
    <w:rsid w:val="0073552F"/>
    <w:rsid w:val="007372CD"/>
    <w:rsid w:val="00745865"/>
    <w:rsid w:val="00755F7E"/>
    <w:rsid w:val="00761EEF"/>
    <w:rsid w:val="00762147"/>
    <w:rsid w:val="00765A64"/>
    <w:rsid w:val="00774B53"/>
    <w:rsid w:val="00775E7F"/>
    <w:rsid w:val="0077686D"/>
    <w:rsid w:val="00777429"/>
    <w:rsid w:val="00777E71"/>
    <w:rsid w:val="007811F2"/>
    <w:rsid w:val="00791568"/>
    <w:rsid w:val="007917D1"/>
    <w:rsid w:val="007942D7"/>
    <w:rsid w:val="0079436C"/>
    <w:rsid w:val="0079557F"/>
    <w:rsid w:val="007A3004"/>
    <w:rsid w:val="007A3DF0"/>
    <w:rsid w:val="007A547A"/>
    <w:rsid w:val="007A6A5C"/>
    <w:rsid w:val="007B0698"/>
    <w:rsid w:val="007B0B65"/>
    <w:rsid w:val="007B3EED"/>
    <w:rsid w:val="007B4A9B"/>
    <w:rsid w:val="007B62F9"/>
    <w:rsid w:val="007C3748"/>
    <w:rsid w:val="007C5E30"/>
    <w:rsid w:val="007D18C4"/>
    <w:rsid w:val="007D38CD"/>
    <w:rsid w:val="007D5C28"/>
    <w:rsid w:val="007D68E0"/>
    <w:rsid w:val="007D7D77"/>
    <w:rsid w:val="007E1F82"/>
    <w:rsid w:val="007E3B1C"/>
    <w:rsid w:val="007F0550"/>
    <w:rsid w:val="007F176A"/>
    <w:rsid w:val="007F6DDA"/>
    <w:rsid w:val="00801E38"/>
    <w:rsid w:val="00807F77"/>
    <w:rsid w:val="0081219E"/>
    <w:rsid w:val="00822196"/>
    <w:rsid w:val="00827730"/>
    <w:rsid w:val="008329E6"/>
    <w:rsid w:val="00835251"/>
    <w:rsid w:val="00837A60"/>
    <w:rsid w:val="008408B5"/>
    <w:rsid w:val="00840BAC"/>
    <w:rsid w:val="008417B3"/>
    <w:rsid w:val="00843D5B"/>
    <w:rsid w:val="00844DFD"/>
    <w:rsid w:val="00845DC3"/>
    <w:rsid w:val="00850998"/>
    <w:rsid w:val="00865F39"/>
    <w:rsid w:val="0087409D"/>
    <w:rsid w:val="00883617"/>
    <w:rsid w:val="0088445D"/>
    <w:rsid w:val="00887622"/>
    <w:rsid w:val="00891A9F"/>
    <w:rsid w:val="00892AAF"/>
    <w:rsid w:val="008936B0"/>
    <w:rsid w:val="008945CC"/>
    <w:rsid w:val="00896197"/>
    <w:rsid w:val="008A37BC"/>
    <w:rsid w:val="008A5F18"/>
    <w:rsid w:val="008A750C"/>
    <w:rsid w:val="008B07CB"/>
    <w:rsid w:val="008B07CF"/>
    <w:rsid w:val="008B1FB8"/>
    <w:rsid w:val="008B24E9"/>
    <w:rsid w:val="008C178D"/>
    <w:rsid w:val="008C19DE"/>
    <w:rsid w:val="008C3A48"/>
    <w:rsid w:val="008D0130"/>
    <w:rsid w:val="008D3997"/>
    <w:rsid w:val="008D78A6"/>
    <w:rsid w:val="008E4C5C"/>
    <w:rsid w:val="008F1384"/>
    <w:rsid w:val="008F3212"/>
    <w:rsid w:val="008F3471"/>
    <w:rsid w:val="008F3503"/>
    <w:rsid w:val="008F4BB9"/>
    <w:rsid w:val="008F646C"/>
    <w:rsid w:val="008F7D37"/>
    <w:rsid w:val="008F7D9F"/>
    <w:rsid w:val="00904061"/>
    <w:rsid w:val="00906B7D"/>
    <w:rsid w:val="00910081"/>
    <w:rsid w:val="00911369"/>
    <w:rsid w:val="00914EEA"/>
    <w:rsid w:val="00915904"/>
    <w:rsid w:val="00916B41"/>
    <w:rsid w:val="009171FD"/>
    <w:rsid w:val="00920927"/>
    <w:rsid w:val="009258B2"/>
    <w:rsid w:val="00933D0D"/>
    <w:rsid w:val="009346B5"/>
    <w:rsid w:val="0094225F"/>
    <w:rsid w:val="009500B1"/>
    <w:rsid w:val="00957D1D"/>
    <w:rsid w:val="00960556"/>
    <w:rsid w:val="009621CB"/>
    <w:rsid w:val="00965EED"/>
    <w:rsid w:val="00967A43"/>
    <w:rsid w:val="00977A65"/>
    <w:rsid w:val="00981414"/>
    <w:rsid w:val="009836A8"/>
    <w:rsid w:val="00983A66"/>
    <w:rsid w:val="00983B88"/>
    <w:rsid w:val="00984FE9"/>
    <w:rsid w:val="009870C7"/>
    <w:rsid w:val="00990FFC"/>
    <w:rsid w:val="009932EA"/>
    <w:rsid w:val="00993719"/>
    <w:rsid w:val="00996D49"/>
    <w:rsid w:val="009A296E"/>
    <w:rsid w:val="009A3150"/>
    <w:rsid w:val="009A4AB4"/>
    <w:rsid w:val="009A5C5D"/>
    <w:rsid w:val="009B4ED6"/>
    <w:rsid w:val="009B563B"/>
    <w:rsid w:val="009B6501"/>
    <w:rsid w:val="009C088A"/>
    <w:rsid w:val="009D3F3E"/>
    <w:rsid w:val="009D49B2"/>
    <w:rsid w:val="009D6F1B"/>
    <w:rsid w:val="009D7C93"/>
    <w:rsid w:val="009D7F1E"/>
    <w:rsid w:val="009E6289"/>
    <w:rsid w:val="009E6ED9"/>
    <w:rsid w:val="009F4062"/>
    <w:rsid w:val="009F4A2B"/>
    <w:rsid w:val="009F5384"/>
    <w:rsid w:val="00A00176"/>
    <w:rsid w:val="00A01B4E"/>
    <w:rsid w:val="00A0254E"/>
    <w:rsid w:val="00A07358"/>
    <w:rsid w:val="00A11AEE"/>
    <w:rsid w:val="00A126DE"/>
    <w:rsid w:val="00A15174"/>
    <w:rsid w:val="00A154BC"/>
    <w:rsid w:val="00A235EE"/>
    <w:rsid w:val="00A241DB"/>
    <w:rsid w:val="00A26090"/>
    <w:rsid w:val="00A270B6"/>
    <w:rsid w:val="00A31137"/>
    <w:rsid w:val="00A3316E"/>
    <w:rsid w:val="00A33DFD"/>
    <w:rsid w:val="00A36E9A"/>
    <w:rsid w:val="00A40CDD"/>
    <w:rsid w:val="00A436F1"/>
    <w:rsid w:val="00A45D54"/>
    <w:rsid w:val="00A51CF3"/>
    <w:rsid w:val="00A5342B"/>
    <w:rsid w:val="00A56218"/>
    <w:rsid w:val="00A57BFC"/>
    <w:rsid w:val="00A61568"/>
    <w:rsid w:val="00A618CB"/>
    <w:rsid w:val="00A65A64"/>
    <w:rsid w:val="00A71695"/>
    <w:rsid w:val="00A71F1A"/>
    <w:rsid w:val="00A760BC"/>
    <w:rsid w:val="00A80844"/>
    <w:rsid w:val="00A8687C"/>
    <w:rsid w:val="00A910FE"/>
    <w:rsid w:val="00A91CD5"/>
    <w:rsid w:val="00A92A43"/>
    <w:rsid w:val="00A931FF"/>
    <w:rsid w:val="00A93FEA"/>
    <w:rsid w:val="00A9600A"/>
    <w:rsid w:val="00AA68DE"/>
    <w:rsid w:val="00AB00E8"/>
    <w:rsid w:val="00AB3743"/>
    <w:rsid w:val="00AB5457"/>
    <w:rsid w:val="00AC18B9"/>
    <w:rsid w:val="00AC206A"/>
    <w:rsid w:val="00AC4B77"/>
    <w:rsid w:val="00AC526C"/>
    <w:rsid w:val="00AC5852"/>
    <w:rsid w:val="00AC5B07"/>
    <w:rsid w:val="00AC7395"/>
    <w:rsid w:val="00AE485B"/>
    <w:rsid w:val="00AE516B"/>
    <w:rsid w:val="00AE6ADA"/>
    <w:rsid w:val="00AF549E"/>
    <w:rsid w:val="00B10144"/>
    <w:rsid w:val="00B1716E"/>
    <w:rsid w:val="00B17255"/>
    <w:rsid w:val="00B2246E"/>
    <w:rsid w:val="00B25837"/>
    <w:rsid w:val="00B260B8"/>
    <w:rsid w:val="00B27DC0"/>
    <w:rsid w:val="00B30051"/>
    <w:rsid w:val="00B311AD"/>
    <w:rsid w:val="00B31B03"/>
    <w:rsid w:val="00B37A5E"/>
    <w:rsid w:val="00B43659"/>
    <w:rsid w:val="00B46251"/>
    <w:rsid w:val="00B46C6A"/>
    <w:rsid w:val="00B47C4F"/>
    <w:rsid w:val="00B51A50"/>
    <w:rsid w:val="00B538E9"/>
    <w:rsid w:val="00B541EE"/>
    <w:rsid w:val="00B616BA"/>
    <w:rsid w:val="00B70FCF"/>
    <w:rsid w:val="00B7271F"/>
    <w:rsid w:val="00B75106"/>
    <w:rsid w:val="00B7560A"/>
    <w:rsid w:val="00B76FE1"/>
    <w:rsid w:val="00B86E7C"/>
    <w:rsid w:val="00B87169"/>
    <w:rsid w:val="00B918BB"/>
    <w:rsid w:val="00B93599"/>
    <w:rsid w:val="00B93B75"/>
    <w:rsid w:val="00B94A45"/>
    <w:rsid w:val="00BA65F1"/>
    <w:rsid w:val="00BB626D"/>
    <w:rsid w:val="00BB7098"/>
    <w:rsid w:val="00BD01DB"/>
    <w:rsid w:val="00BD13A8"/>
    <w:rsid w:val="00BD14EE"/>
    <w:rsid w:val="00BD19EC"/>
    <w:rsid w:val="00BD2B0C"/>
    <w:rsid w:val="00BD32B8"/>
    <w:rsid w:val="00BD73C4"/>
    <w:rsid w:val="00BE0B92"/>
    <w:rsid w:val="00BE36AC"/>
    <w:rsid w:val="00BF4557"/>
    <w:rsid w:val="00C12880"/>
    <w:rsid w:val="00C14DA3"/>
    <w:rsid w:val="00C1761E"/>
    <w:rsid w:val="00C22B56"/>
    <w:rsid w:val="00C231FE"/>
    <w:rsid w:val="00C23DFC"/>
    <w:rsid w:val="00C27545"/>
    <w:rsid w:val="00C32C3C"/>
    <w:rsid w:val="00C362A2"/>
    <w:rsid w:val="00C36D2B"/>
    <w:rsid w:val="00C400EF"/>
    <w:rsid w:val="00C40493"/>
    <w:rsid w:val="00C41811"/>
    <w:rsid w:val="00C41AAD"/>
    <w:rsid w:val="00C4367D"/>
    <w:rsid w:val="00C45C38"/>
    <w:rsid w:val="00C467F1"/>
    <w:rsid w:val="00C51FFF"/>
    <w:rsid w:val="00C56307"/>
    <w:rsid w:val="00C57C49"/>
    <w:rsid w:val="00C63127"/>
    <w:rsid w:val="00C66C65"/>
    <w:rsid w:val="00C76CEF"/>
    <w:rsid w:val="00C80F99"/>
    <w:rsid w:val="00C82BC0"/>
    <w:rsid w:val="00C8542D"/>
    <w:rsid w:val="00C858A2"/>
    <w:rsid w:val="00C85ECE"/>
    <w:rsid w:val="00C91175"/>
    <w:rsid w:val="00C92D0B"/>
    <w:rsid w:val="00C95E74"/>
    <w:rsid w:val="00C96D5E"/>
    <w:rsid w:val="00C97A75"/>
    <w:rsid w:val="00CA11DF"/>
    <w:rsid w:val="00CA2FC4"/>
    <w:rsid w:val="00CA5553"/>
    <w:rsid w:val="00CC023B"/>
    <w:rsid w:val="00CC2549"/>
    <w:rsid w:val="00CD0B71"/>
    <w:rsid w:val="00CD18FB"/>
    <w:rsid w:val="00CD6048"/>
    <w:rsid w:val="00CD6F23"/>
    <w:rsid w:val="00CE0801"/>
    <w:rsid w:val="00CE7EB1"/>
    <w:rsid w:val="00CF7F38"/>
    <w:rsid w:val="00D014D0"/>
    <w:rsid w:val="00D01FBE"/>
    <w:rsid w:val="00D024CB"/>
    <w:rsid w:val="00D07F4D"/>
    <w:rsid w:val="00D1369D"/>
    <w:rsid w:val="00D13D50"/>
    <w:rsid w:val="00D15165"/>
    <w:rsid w:val="00D15291"/>
    <w:rsid w:val="00D152BB"/>
    <w:rsid w:val="00D1579E"/>
    <w:rsid w:val="00D17D6E"/>
    <w:rsid w:val="00D35BDB"/>
    <w:rsid w:val="00D37A32"/>
    <w:rsid w:val="00D400C7"/>
    <w:rsid w:val="00D4354B"/>
    <w:rsid w:val="00D452FD"/>
    <w:rsid w:val="00D45831"/>
    <w:rsid w:val="00D46280"/>
    <w:rsid w:val="00D46342"/>
    <w:rsid w:val="00D46D11"/>
    <w:rsid w:val="00D4731D"/>
    <w:rsid w:val="00D47629"/>
    <w:rsid w:val="00D503D9"/>
    <w:rsid w:val="00D6072A"/>
    <w:rsid w:val="00D6141B"/>
    <w:rsid w:val="00D646AB"/>
    <w:rsid w:val="00D66F23"/>
    <w:rsid w:val="00D67508"/>
    <w:rsid w:val="00D81107"/>
    <w:rsid w:val="00D812AB"/>
    <w:rsid w:val="00D83A5C"/>
    <w:rsid w:val="00D92412"/>
    <w:rsid w:val="00D940D4"/>
    <w:rsid w:val="00D953D9"/>
    <w:rsid w:val="00D96BB4"/>
    <w:rsid w:val="00DA0FD8"/>
    <w:rsid w:val="00DA30B0"/>
    <w:rsid w:val="00DA31E6"/>
    <w:rsid w:val="00DA3A4B"/>
    <w:rsid w:val="00DA4237"/>
    <w:rsid w:val="00DA6BD4"/>
    <w:rsid w:val="00DA6C1C"/>
    <w:rsid w:val="00DA6E16"/>
    <w:rsid w:val="00DA7195"/>
    <w:rsid w:val="00DB1B0B"/>
    <w:rsid w:val="00DB20FC"/>
    <w:rsid w:val="00DB3841"/>
    <w:rsid w:val="00DB4C6D"/>
    <w:rsid w:val="00DB50F5"/>
    <w:rsid w:val="00DB7839"/>
    <w:rsid w:val="00DC59EE"/>
    <w:rsid w:val="00DC6CBB"/>
    <w:rsid w:val="00DD06F2"/>
    <w:rsid w:val="00DD663D"/>
    <w:rsid w:val="00DE02AD"/>
    <w:rsid w:val="00DE0C96"/>
    <w:rsid w:val="00DE1A52"/>
    <w:rsid w:val="00DE5613"/>
    <w:rsid w:val="00DF440D"/>
    <w:rsid w:val="00E01970"/>
    <w:rsid w:val="00E07799"/>
    <w:rsid w:val="00E11DAF"/>
    <w:rsid w:val="00E13A0A"/>
    <w:rsid w:val="00E16A20"/>
    <w:rsid w:val="00E17A5D"/>
    <w:rsid w:val="00E20F02"/>
    <w:rsid w:val="00E24A4C"/>
    <w:rsid w:val="00E3164C"/>
    <w:rsid w:val="00E33B7F"/>
    <w:rsid w:val="00E3460B"/>
    <w:rsid w:val="00E42D89"/>
    <w:rsid w:val="00E443AB"/>
    <w:rsid w:val="00E4755B"/>
    <w:rsid w:val="00E5000E"/>
    <w:rsid w:val="00E506F9"/>
    <w:rsid w:val="00E50C9C"/>
    <w:rsid w:val="00E53FE2"/>
    <w:rsid w:val="00E56711"/>
    <w:rsid w:val="00E574B2"/>
    <w:rsid w:val="00E57AEA"/>
    <w:rsid w:val="00E60603"/>
    <w:rsid w:val="00E6342C"/>
    <w:rsid w:val="00E637B5"/>
    <w:rsid w:val="00E72F99"/>
    <w:rsid w:val="00E80E96"/>
    <w:rsid w:val="00E813F4"/>
    <w:rsid w:val="00E8349E"/>
    <w:rsid w:val="00E903AD"/>
    <w:rsid w:val="00E95DCD"/>
    <w:rsid w:val="00E97DC5"/>
    <w:rsid w:val="00EA0644"/>
    <w:rsid w:val="00EA21E9"/>
    <w:rsid w:val="00EA3D1B"/>
    <w:rsid w:val="00EB0F64"/>
    <w:rsid w:val="00EB107C"/>
    <w:rsid w:val="00EB35AC"/>
    <w:rsid w:val="00EB35ED"/>
    <w:rsid w:val="00EB3CAE"/>
    <w:rsid w:val="00EB532A"/>
    <w:rsid w:val="00EC1533"/>
    <w:rsid w:val="00EC30CE"/>
    <w:rsid w:val="00EC6C43"/>
    <w:rsid w:val="00ED1D55"/>
    <w:rsid w:val="00ED3CBD"/>
    <w:rsid w:val="00ED4D12"/>
    <w:rsid w:val="00EF2E92"/>
    <w:rsid w:val="00EF37D4"/>
    <w:rsid w:val="00EF48B1"/>
    <w:rsid w:val="00EF4BD0"/>
    <w:rsid w:val="00EF750D"/>
    <w:rsid w:val="00F002F2"/>
    <w:rsid w:val="00F0548C"/>
    <w:rsid w:val="00F116E2"/>
    <w:rsid w:val="00F141D5"/>
    <w:rsid w:val="00F14A15"/>
    <w:rsid w:val="00F168F6"/>
    <w:rsid w:val="00F2293A"/>
    <w:rsid w:val="00F23AE8"/>
    <w:rsid w:val="00F242E7"/>
    <w:rsid w:val="00F26E88"/>
    <w:rsid w:val="00F32B14"/>
    <w:rsid w:val="00F32CE0"/>
    <w:rsid w:val="00F34B25"/>
    <w:rsid w:val="00F35496"/>
    <w:rsid w:val="00F35E39"/>
    <w:rsid w:val="00F4654C"/>
    <w:rsid w:val="00F4753F"/>
    <w:rsid w:val="00F54128"/>
    <w:rsid w:val="00F546B8"/>
    <w:rsid w:val="00F56101"/>
    <w:rsid w:val="00F5666E"/>
    <w:rsid w:val="00F56BC2"/>
    <w:rsid w:val="00F61570"/>
    <w:rsid w:val="00F63ADA"/>
    <w:rsid w:val="00F70E50"/>
    <w:rsid w:val="00F73C0E"/>
    <w:rsid w:val="00F76676"/>
    <w:rsid w:val="00F776DF"/>
    <w:rsid w:val="00F84B3E"/>
    <w:rsid w:val="00F8760A"/>
    <w:rsid w:val="00F87952"/>
    <w:rsid w:val="00F92392"/>
    <w:rsid w:val="00F954E3"/>
    <w:rsid w:val="00FA5581"/>
    <w:rsid w:val="00FC21FB"/>
    <w:rsid w:val="00FC3CA9"/>
    <w:rsid w:val="00FC5BD1"/>
    <w:rsid w:val="00FD06D8"/>
    <w:rsid w:val="00FD14A3"/>
    <w:rsid w:val="00FD3276"/>
    <w:rsid w:val="00FD39E3"/>
    <w:rsid w:val="00FD3A0E"/>
    <w:rsid w:val="00FD3C1A"/>
    <w:rsid w:val="00FD5170"/>
    <w:rsid w:val="00FE4C66"/>
    <w:rsid w:val="00FE6E07"/>
    <w:rsid w:val="00FF0453"/>
    <w:rsid w:val="00FF2B38"/>
    <w:rsid w:val="00FF37B8"/>
    <w:rsid w:val="00FF7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0BBA2"/>
  <w15:docId w15:val="{E5B18C1C-FB5E-425F-9703-10311AAC4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A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5AB6"/>
  </w:style>
  <w:style w:type="paragraph" w:styleId="Footer">
    <w:name w:val="footer"/>
    <w:basedOn w:val="Normal"/>
    <w:link w:val="FooterChar"/>
    <w:uiPriority w:val="99"/>
    <w:unhideWhenUsed/>
    <w:rsid w:val="004D5A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5AB6"/>
  </w:style>
  <w:style w:type="paragraph" w:styleId="ListParagraph">
    <w:name w:val="List Paragraph"/>
    <w:basedOn w:val="Normal"/>
    <w:uiPriority w:val="34"/>
    <w:qFormat/>
    <w:rsid w:val="00302CF6"/>
    <w:pPr>
      <w:ind w:left="720"/>
      <w:contextualSpacing/>
    </w:pPr>
  </w:style>
  <w:style w:type="paragraph" w:customStyle="1" w:styleId="Default">
    <w:name w:val="Default"/>
    <w:rsid w:val="00B87169"/>
    <w:pPr>
      <w:autoSpaceDE w:val="0"/>
      <w:autoSpaceDN w:val="0"/>
      <w:adjustRightInd w:val="0"/>
      <w:spacing w:after="0" w:line="240" w:lineRule="auto"/>
    </w:pPr>
    <w:rPr>
      <w:rFonts w:ascii="Times New Roman" w:hAnsi="Times New Roman" w:cs="Times New Roman"/>
      <w:color w:val="000000"/>
      <w:sz w:val="24"/>
      <w:szCs w:val="24"/>
      <w:lang w:val="en-ZW"/>
    </w:rPr>
  </w:style>
  <w:style w:type="character" w:styleId="FootnoteReference">
    <w:name w:val="footnote reference"/>
    <w:uiPriority w:val="99"/>
    <w:semiHidden/>
    <w:unhideWhenUsed/>
    <w:rsid w:val="00563FE3"/>
    <w:rPr>
      <w:vertAlign w:val="superscript"/>
    </w:rPr>
  </w:style>
  <w:style w:type="character" w:styleId="Hyperlink">
    <w:name w:val="Hyperlink"/>
    <w:basedOn w:val="DefaultParagraphFont"/>
    <w:uiPriority w:val="99"/>
    <w:unhideWhenUsed/>
    <w:rsid w:val="00656F8F"/>
    <w:rPr>
      <w:color w:val="0563C1" w:themeColor="hyperlink"/>
      <w:u w:val="single"/>
    </w:rPr>
  </w:style>
  <w:style w:type="character" w:customStyle="1" w:styleId="UnresolvedMention1">
    <w:name w:val="Unresolved Mention1"/>
    <w:basedOn w:val="DefaultParagraphFont"/>
    <w:uiPriority w:val="99"/>
    <w:semiHidden/>
    <w:unhideWhenUsed/>
    <w:rsid w:val="00656F8F"/>
    <w:rPr>
      <w:color w:val="605E5C"/>
      <w:shd w:val="clear" w:color="auto" w:fill="E1DFDD"/>
    </w:rPr>
  </w:style>
  <w:style w:type="paragraph" w:styleId="FootnoteText">
    <w:name w:val="footnote text"/>
    <w:basedOn w:val="Normal"/>
    <w:link w:val="FootnoteTextChar"/>
    <w:uiPriority w:val="99"/>
    <w:semiHidden/>
    <w:unhideWhenUsed/>
    <w:rsid w:val="003F3BA6"/>
    <w:pPr>
      <w:spacing w:after="200" w:line="276" w:lineRule="auto"/>
    </w:pPr>
    <w:rPr>
      <w:rFonts w:ascii="Calibri" w:eastAsia="Calibri" w:hAnsi="Calibri" w:cs="Times New Roman"/>
      <w:sz w:val="20"/>
      <w:szCs w:val="20"/>
      <w:lang w:val="en-ZW"/>
    </w:rPr>
  </w:style>
  <w:style w:type="character" w:customStyle="1" w:styleId="FootnoteTextChar">
    <w:name w:val="Footnote Text Char"/>
    <w:basedOn w:val="DefaultParagraphFont"/>
    <w:link w:val="FootnoteText"/>
    <w:uiPriority w:val="99"/>
    <w:semiHidden/>
    <w:rsid w:val="003F3BA6"/>
    <w:rPr>
      <w:rFonts w:ascii="Calibri" w:eastAsia="Calibri" w:hAnsi="Calibri" w:cs="Times New Roman"/>
      <w:sz w:val="20"/>
      <w:szCs w:val="20"/>
      <w:lang w:val="en-ZW"/>
    </w:rPr>
  </w:style>
  <w:style w:type="paragraph" w:styleId="BalloonText">
    <w:name w:val="Balloon Text"/>
    <w:basedOn w:val="Normal"/>
    <w:link w:val="BalloonTextChar"/>
    <w:uiPriority w:val="99"/>
    <w:semiHidden/>
    <w:unhideWhenUsed/>
    <w:rsid w:val="000849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493A"/>
    <w:rPr>
      <w:rFonts w:ascii="Segoe UI" w:hAnsi="Segoe UI" w:cs="Segoe UI"/>
      <w:sz w:val="18"/>
      <w:szCs w:val="18"/>
    </w:rPr>
  </w:style>
  <w:style w:type="paragraph" w:styleId="NormalWeb">
    <w:name w:val="Normal (Web)"/>
    <w:basedOn w:val="Normal"/>
    <w:uiPriority w:val="99"/>
    <w:semiHidden/>
    <w:unhideWhenUsed/>
    <w:rsid w:val="006618BE"/>
    <w:rPr>
      <w:rFonts w:ascii="Times New Roman" w:hAnsi="Times New Roman" w:cs="Times New Roman"/>
      <w:sz w:val="24"/>
      <w:szCs w:val="24"/>
    </w:rPr>
  </w:style>
  <w:style w:type="character" w:customStyle="1" w:styleId="UnresolvedMention">
    <w:name w:val="Unresolved Mention"/>
    <w:basedOn w:val="DefaultParagraphFont"/>
    <w:uiPriority w:val="99"/>
    <w:semiHidden/>
    <w:unhideWhenUsed/>
    <w:rsid w:val="00957D1D"/>
    <w:rPr>
      <w:color w:val="605E5C"/>
      <w:shd w:val="clear" w:color="auto" w:fill="E1DFDD"/>
    </w:rPr>
  </w:style>
  <w:style w:type="character" w:styleId="CommentReference">
    <w:name w:val="annotation reference"/>
    <w:basedOn w:val="DefaultParagraphFont"/>
    <w:uiPriority w:val="99"/>
    <w:semiHidden/>
    <w:unhideWhenUsed/>
    <w:rsid w:val="00B70FCF"/>
    <w:rPr>
      <w:sz w:val="16"/>
      <w:szCs w:val="16"/>
    </w:rPr>
  </w:style>
  <w:style w:type="paragraph" w:styleId="CommentText">
    <w:name w:val="annotation text"/>
    <w:basedOn w:val="Normal"/>
    <w:link w:val="CommentTextChar"/>
    <w:uiPriority w:val="99"/>
    <w:semiHidden/>
    <w:unhideWhenUsed/>
    <w:rsid w:val="00B70FCF"/>
    <w:pPr>
      <w:spacing w:line="240" w:lineRule="auto"/>
    </w:pPr>
    <w:rPr>
      <w:sz w:val="20"/>
      <w:szCs w:val="20"/>
    </w:rPr>
  </w:style>
  <w:style w:type="character" w:customStyle="1" w:styleId="CommentTextChar">
    <w:name w:val="Comment Text Char"/>
    <w:basedOn w:val="DefaultParagraphFont"/>
    <w:link w:val="CommentText"/>
    <w:uiPriority w:val="99"/>
    <w:semiHidden/>
    <w:rsid w:val="00B70FCF"/>
    <w:rPr>
      <w:sz w:val="20"/>
      <w:szCs w:val="20"/>
    </w:rPr>
  </w:style>
  <w:style w:type="paragraph" w:styleId="CommentSubject">
    <w:name w:val="annotation subject"/>
    <w:basedOn w:val="CommentText"/>
    <w:next w:val="CommentText"/>
    <w:link w:val="CommentSubjectChar"/>
    <w:uiPriority w:val="99"/>
    <w:semiHidden/>
    <w:unhideWhenUsed/>
    <w:rsid w:val="00B70FCF"/>
    <w:rPr>
      <w:b/>
      <w:bCs/>
    </w:rPr>
  </w:style>
  <w:style w:type="character" w:customStyle="1" w:styleId="CommentSubjectChar">
    <w:name w:val="Comment Subject Char"/>
    <w:basedOn w:val="CommentTextChar"/>
    <w:link w:val="CommentSubject"/>
    <w:uiPriority w:val="99"/>
    <w:semiHidden/>
    <w:rsid w:val="00B70FC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354453">
      <w:bodyDiv w:val="1"/>
      <w:marLeft w:val="0"/>
      <w:marRight w:val="0"/>
      <w:marTop w:val="0"/>
      <w:marBottom w:val="0"/>
      <w:divBdr>
        <w:top w:val="none" w:sz="0" w:space="0" w:color="auto"/>
        <w:left w:val="none" w:sz="0" w:space="0" w:color="auto"/>
        <w:bottom w:val="none" w:sz="0" w:space="0" w:color="auto"/>
        <w:right w:val="none" w:sz="0" w:space="0" w:color="auto"/>
      </w:divBdr>
    </w:div>
    <w:div w:id="336153971">
      <w:bodyDiv w:val="1"/>
      <w:marLeft w:val="0"/>
      <w:marRight w:val="0"/>
      <w:marTop w:val="0"/>
      <w:marBottom w:val="0"/>
      <w:divBdr>
        <w:top w:val="none" w:sz="0" w:space="0" w:color="auto"/>
        <w:left w:val="none" w:sz="0" w:space="0" w:color="auto"/>
        <w:bottom w:val="none" w:sz="0" w:space="0" w:color="auto"/>
        <w:right w:val="none" w:sz="0" w:space="0" w:color="auto"/>
      </w:divBdr>
    </w:div>
    <w:div w:id="502743015">
      <w:bodyDiv w:val="1"/>
      <w:marLeft w:val="0"/>
      <w:marRight w:val="0"/>
      <w:marTop w:val="0"/>
      <w:marBottom w:val="0"/>
      <w:divBdr>
        <w:top w:val="none" w:sz="0" w:space="0" w:color="auto"/>
        <w:left w:val="none" w:sz="0" w:space="0" w:color="auto"/>
        <w:bottom w:val="none" w:sz="0" w:space="0" w:color="auto"/>
        <w:right w:val="none" w:sz="0" w:space="0" w:color="auto"/>
      </w:divBdr>
    </w:div>
    <w:div w:id="617107533">
      <w:bodyDiv w:val="1"/>
      <w:marLeft w:val="0"/>
      <w:marRight w:val="0"/>
      <w:marTop w:val="0"/>
      <w:marBottom w:val="0"/>
      <w:divBdr>
        <w:top w:val="none" w:sz="0" w:space="0" w:color="auto"/>
        <w:left w:val="none" w:sz="0" w:space="0" w:color="auto"/>
        <w:bottom w:val="none" w:sz="0" w:space="0" w:color="auto"/>
        <w:right w:val="none" w:sz="0" w:space="0" w:color="auto"/>
      </w:divBdr>
    </w:div>
    <w:div w:id="1220940715">
      <w:bodyDiv w:val="1"/>
      <w:marLeft w:val="0"/>
      <w:marRight w:val="0"/>
      <w:marTop w:val="0"/>
      <w:marBottom w:val="0"/>
      <w:divBdr>
        <w:top w:val="none" w:sz="0" w:space="0" w:color="auto"/>
        <w:left w:val="none" w:sz="0" w:space="0" w:color="auto"/>
        <w:bottom w:val="none" w:sz="0" w:space="0" w:color="auto"/>
        <w:right w:val="none" w:sz="0" w:space="0" w:color="auto"/>
      </w:divBdr>
    </w:div>
    <w:div w:id="1271398861">
      <w:bodyDiv w:val="1"/>
      <w:marLeft w:val="0"/>
      <w:marRight w:val="0"/>
      <w:marTop w:val="0"/>
      <w:marBottom w:val="0"/>
      <w:divBdr>
        <w:top w:val="none" w:sz="0" w:space="0" w:color="auto"/>
        <w:left w:val="none" w:sz="0" w:space="0" w:color="auto"/>
        <w:bottom w:val="none" w:sz="0" w:space="0" w:color="auto"/>
        <w:right w:val="none" w:sz="0" w:space="0" w:color="auto"/>
      </w:divBdr>
      <w:divsChild>
        <w:div w:id="1629433390">
          <w:marLeft w:val="0"/>
          <w:marRight w:val="0"/>
          <w:marTop w:val="0"/>
          <w:marBottom w:val="0"/>
          <w:divBdr>
            <w:top w:val="none" w:sz="0" w:space="0" w:color="auto"/>
            <w:left w:val="none" w:sz="0" w:space="0" w:color="auto"/>
            <w:bottom w:val="none" w:sz="0" w:space="0" w:color="auto"/>
            <w:right w:val="none" w:sz="0" w:space="0" w:color="auto"/>
          </w:divBdr>
        </w:div>
      </w:divsChild>
    </w:div>
    <w:div w:id="163945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B4A39-320A-4846-87B6-B9CF9780E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4412</Words>
  <Characters>25150</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Room PC</dc:creator>
  <cp:keywords/>
  <dc:description/>
  <cp:lastModifiedBy>JSC</cp:lastModifiedBy>
  <cp:revision>2</cp:revision>
  <cp:lastPrinted>2024-07-12T08:01:00Z</cp:lastPrinted>
  <dcterms:created xsi:type="dcterms:W3CDTF">2024-07-19T08:59:00Z</dcterms:created>
  <dcterms:modified xsi:type="dcterms:W3CDTF">2024-07-19T08:59:00Z</dcterms:modified>
</cp:coreProperties>
</file>