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EB8F4" w14:textId="77777777" w:rsidR="00F77A37" w:rsidRDefault="00F77A37" w:rsidP="00F77A37">
      <w:pPr>
        <w:pStyle w:val="NoSpacing"/>
        <w:rPr>
          <w:rFonts w:ascii="Times New Roman" w:hAnsi="Times New Roman" w:cs="Times New Roman"/>
          <w:b/>
          <w:sz w:val="28"/>
          <w:szCs w:val="28"/>
        </w:rPr>
      </w:pPr>
      <w:r>
        <w:rPr>
          <w:rFonts w:ascii="Times New Roman" w:hAnsi="Times New Roman" w:cs="Times New Roman"/>
          <w:b/>
          <w:sz w:val="28"/>
          <w:szCs w:val="28"/>
        </w:rPr>
        <w:t>THE STATE</w:t>
      </w:r>
      <w:bookmarkStart w:id="0" w:name="_GoBack"/>
      <w:bookmarkEnd w:id="0"/>
    </w:p>
    <w:p w14:paraId="524E7B24" w14:textId="77777777" w:rsidR="00430A41" w:rsidRDefault="00430A41" w:rsidP="00430A41">
      <w:pPr>
        <w:pStyle w:val="NoSpacing"/>
        <w:rPr>
          <w:rFonts w:ascii="Times New Roman" w:hAnsi="Times New Roman" w:cs="Times New Roman"/>
          <w:b/>
          <w:sz w:val="28"/>
          <w:szCs w:val="28"/>
        </w:rPr>
      </w:pPr>
    </w:p>
    <w:p w14:paraId="27D6E680" w14:textId="4B388EC4" w:rsidR="00430A41" w:rsidRDefault="00430A41" w:rsidP="00430A41">
      <w:pPr>
        <w:pStyle w:val="NoSpacing"/>
        <w:rPr>
          <w:rFonts w:ascii="Times New Roman" w:hAnsi="Times New Roman" w:cs="Times New Roman"/>
          <w:b/>
          <w:sz w:val="28"/>
          <w:szCs w:val="28"/>
        </w:rPr>
      </w:pPr>
      <w:r>
        <w:rPr>
          <w:rFonts w:ascii="Times New Roman" w:hAnsi="Times New Roman" w:cs="Times New Roman"/>
          <w:b/>
          <w:sz w:val="28"/>
          <w:szCs w:val="28"/>
        </w:rPr>
        <w:t>Versus</w:t>
      </w:r>
    </w:p>
    <w:p w14:paraId="7A558ED8" w14:textId="77777777" w:rsidR="00430A41" w:rsidRDefault="00430A41" w:rsidP="00430A41">
      <w:pPr>
        <w:pStyle w:val="NoSpacing"/>
        <w:rPr>
          <w:rFonts w:ascii="Times New Roman" w:hAnsi="Times New Roman" w:cs="Times New Roman"/>
          <w:b/>
          <w:sz w:val="28"/>
          <w:szCs w:val="28"/>
        </w:rPr>
      </w:pPr>
    </w:p>
    <w:p w14:paraId="5D7AD204" w14:textId="77777777" w:rsidR="00F77A37" w:rsidRDefault="00F77A37" w:rsidP="00F77A37">
      <w:pPr>
        <w:pStyle w:val="NoSpacing"/>
        <w:rPr>
          <w:rFonts w:ascii="Times New Roman" w:hAnsi="Times New Roman" w:cs="Times New Roman"/>
          <w:b/>
          <w:sz w:val="28"/>
          <w:szCs w:val="28"/>
        </w:rPr>
      </w:pPr>
      <w:r w:rsidRPr="00430A41">
        <w:rPr>
          <w:rFonts w:ascii="Times New Roman" w:hAnsi="Times New Roman" w:cs="Times New Roman"/>
          <w:b/>
          <w:sz w:val="28"/>
          <w:szCs w:val="28"/>
        </w:rPr>
        <w:t>FAINOS MLALAZI</w:t>
      </w:r>
    </w:p>
    <w:p w14:paraId="7DC8854E" w14:textId="77777777" w:rsidR="00430A41" w:rsidRDefault="00430A41" w:rsidP="00430A41">
      <w:pPr>
        <w:pStyle w:val="NoSpacing"/>
        <w:rPr>
          <w:rFonts w:ascii="Times New Roman" w:hAnsi="Times New Roman" w:cs="Times New Roman"/>
          <w:b/>
          <w:sz w:val="28"/>
          <w:szCs w:val="28"/>
        </w:rPr>
      </w:pPr>
    </w:p>
    <w:p w14:paraId="2587551F" w14:textId="53B3495A" w:rsidR="00430A41" w:rsidRDefault="00430A41" w:rsidP="00430A41">
      <w:pPr>
        <w:pStyle w:val="NoSpacing"/>
        <w:rPr>
          <w:rFonts w:ascii="Times New Roman" w:hAnsi="Times New Roman" w:cs="Times New Roman"/>
          <w:sz w:val="28"/>
          <w:szCs w:val="28"/>
        </w:rPr>
      </w:pPr>
      <w:r>
        <w:rPr>
          <w:rFonts w:ascii="Times New Roman" w:hAnsi="Times New Roman" w:cs="Times New Roman"/>
          <w:sz w:val="28"/>
          <w:szCs w:val="28"/>
        </w:rPr>
        <w:t>IN THE HIGH COURT OF ZIMBABWE</w:t>
      </w:r>
    </w:p>
    <w:p w14:paraId="53D95589" w14:textId="044EC426" w:rsidR="00430A41" w:rsidRDefault="00430A41" w:rsidP="00430A41">
      <w:pPr>
        <w:pStyle w:val="NoSpacing"/>
        <w:rPr>
          <w:rFonts w:ascii="Times New Roman" w:hAnsi="Times New Roman" w:cs="Times New Roman"/>
          <w:sz w:val="28"/>
          <w:szCs w:val="28"/>
        </w:rPr>
      </w:pPr>
      <w:r>
        <w:rPr>
          <w:rFonts w:ascii="Times New Roman" w:hAnsi="Times New Roman" w:cs="Times New Roman"/>
          <w:sz w:val="28"/>
          <w:szCs w:val="28"/>
        </w:rPr>
        <w:t xml:space="preserve">MANGOTA J with Assessors Mr P. </w:t>
      </w:r>
      <w:proofErr w:type="spellStart"/>
      <w:r>
        <w:rPr>
          <w:rFonts w:ascii="Times New Roman" w:hAnsi="Times New Roman" w:cs="Times New Roman"/>
          <w:sz w:val="28"/>
          <w:szCs w:val="28"/>
        </w:rPr>
        <w:t>Damba</w:t>
      </w:r>
      <w:proofErr w:type="spellEnd"/>
      <w:r>
        <w:rPr>
          <w:rFonts w:ascii="Times New Roman" w:hAnsi="Times New Roman" w:cs="Times New Roman"/>
          <w:sz w:val="28"/>
          <w:szCs w:val="28"/>
        </w:rPr>
        <w:t xml:space="preserve"> and Mr J. </w:t>
      </w:r>
      <w:proofErr w:type="spellStart"/>
      <w:r>
        <w:rPr>
          <w:rFonts w:ascii="Times New Roman" w:hAnsi="Times New Roman" w:cs="Times New Roman"/>
          <w:sz w:val="28"/>
          <w:szCs w:val="28"/>
        </w:rPr>
        <w:t>Sobantu</w:t>
      </w:r>
      <w:proofErr w:type="spellEnd"/>
    </w:p>
    <w:p w14:paraId="795B3E21" w14:textId="7151636F" w:rsidR="00430A41" w:rsidRDefault="00430A41" w:rsidP="00430A41">
      <w:pPr>
        <w:pStyle w:val="NoSpacing"/>
        <w:rPr>
          <w:rFonts w:ascii="Times New Roman" w:hAnsi="Times New Roman" w:cs="Times New Roman"/>
          <w:bCs/>
          <w:sz w:val="28"/>
          <w:szCs w:val="28"/>
        </w:rPr>
      </w:pPr>
      <w:r>
        <w:rPr>
          <w:rFonts w:ascii="Times New Roman" w:hAnsi="Times New Roman" w:cs="Times New Roman"/>
          <w:sz w:val="28"/>
          <w:szCs w:val="28"/>
        </w:rPr>
        <w:t xml:space="preserve">BULAWAYO </w:t>
      </w:r>
      <w:r w:rsidR="00CD6CA9" w:rsidRPr="00430A41">
        <w:rPr>
          <w:rFonts w:ascii="Times New Roman" w:hAnsi="Times New Roman" w:cs="Times New Roman"/>
          <w:bCs/>
          <w:sz w:val="28"/>
          <w:szCs w:val="28"/>
        </w:rPr>
        <w:t>20</w:t>
      </w:r>
      <w:r>
        <w:rPr>
          <w:rFonts w:ascii="Times New Roman" w:hAnsi="Times New Roman" w:cs="Times New Roman"/>
          <w:bCs/>
          <w:sz w:val="28"/>
          <w:szCs w:val="28"/>
        </w:rPr>
        <w:t xml:space="preserve"> &amp;</w:t>
      </w:r>
      <w:r w:rsidR="00377A6B" w:rsidRPr="00430A41">
        <w:rPr>
          <w:rFonts w:ascii="Times New Roman" w:hAnsi="Times New Roman" w:cs="Times New Roman"/>
          <w:bCs/>
          <w:sz w:val="28"/>
          <w:szCs w:val="28"/>
        </w:rPr>
        <w:t xml:space="preserve"> 21 June, 8 </w:t>
      </w:r>
      <w:r>
        <w:rPr>
          <w:rFonts w:ascii="Times New Roman" w:hAnsi="Times New Roman" w:cs="Times New Roman"/>
          <w:bCs/>
          <w:sz w:val="28"/>
          <w:szCs w:val="28"/>
        </w:rPr>
        <w:t>&amp;</w:t>
      </w:r>
      <w:r w:rsidR="00377A6B" w:rsidRPr="00430A41">
        <w:rPr>
          <w:rFonts w:ascii="Times New Roman" w:hAnsi="Times New Roman" w:cs="Times New Roman"/>
          <w:bCs/>
          <w:sz w:val="28"/>
          <w:szCs w:val="28"/>
        </w:rPr>
        <w:t xml:space="preserve"> 26 July, 2024</w:t>
      </w:r>
      <w:r w:rsidR="00CD6CA9" w:rsidRPr="00430A41">
        <w:rPr>
          <w:rFonts w:ascii="Times New Roman" w:hAnsi="Times New Roman" w:cs="Times New Roman"/>
          <w:bCs/>
          <w:sz w:val="28"/>
          <w:szCs w:val="28"/>
        </w:rPr>
        <w:t xml:space="preserve">                                                                                 </w:t>
      </w:r>
    </w:p>
    <w:p w14:paraId="5A60952E" w14:textId="77777777" w:rsidR="006C1A70" w:rsidRDefault="006C1A70" w:rsidP="00430A41">
      <w:pPr>
        <w:pStyle w:val="NoSpacing"/>
        <w:rPr>
          <w:rFonts w:ascii="Times New Roman" w:hAnsi="Times New Roman" w:cs="Times New Roman"/>
          <w:bCs/>
          <w:sz w:val="28"/>
          <w:szCs w:val="28"/>
        </w:rPr>
      </w:pPr>
    </w:p>
    <w:p w14:paraId="5CC78BCB" w14:textId="4CA8F51F" w:rsidR="00430A41" w:rsidRDefault="00F77A37" w:rsidP="00430A41">
      <w:pPr>
        <w:pStyle w:val="NoSpacing"/>
        <w:rPr>
          <w:rFonts w:ascii="Times New Roman" w:hAnsi="Times New Roman" w:cs="Times New Roman"/>
          <w:bCs/>
          <w:sz w:val="28"/>
          <w:szCs w:val="28"/>
        </w:rPr>
      </w:pPr>
      <w:r w:rsidRPr="00F77A37">
        <w:rPr>
          <w:rFonts w:ascii="Times New Roman" w:hAnsi="Times New Roman" w:cs="Times New Roman"/>
          <w:bCs/>
          <w:i/>
          <w:sz w:val="28"/>
          <w:szCs w:val="28"/>
        </w:rPr>
        <w:t xml:space="preserve">Mr </w:t>
      </w:r>
      <w:proofErr w:type="spellStart"/>
      <w:r w:rsidR="00430A41" w:rsidRPr="00F77A37">
        <w:rPr>
          <w:rFonts w:ascii="Times New Roman" w:hAnsi="Times New Roman" w:cs="Times New Roman"/>
          <w:bCs/>
          <w:i/>
          <w:sz w:val="28"/>
          <w:szCs w:val="28"/>
        </w:rPr>
        <w:t>M</w:t>
      </w:r>
      <w:r w:rsidR="006C1A70">
        <w:rPr>
          <w:rFonts w:ascii="Times New Roman" w:hAnsi="Times New Roman" w:cs="Times New Roman"/>
          <w:bCs/>
          <w:i/>
          <w:sz w:val="28"/>
          <w:szCs w:val="28"/>
        </w:rPr>
        <w:t>udimu</w:t>
      </w:r>
      <w:proofErr w:type="spellEnd"/>
      <w:r w:rsidR="00430A41">
        <w:rPr>
          <w:rFonts w:ascii="Times New Roman" w:hAnsi="Times New Roman" w:cs="Times New Roman"/>
          <w:bCs/>
          <w:sz w:val="28"/>
          <w:szCs w:val="28"/>
        </w:rPr>
        <w:t xml:space="preserve"> for the state</w:t>
      </w:r>
    </w:p>
    <w:p w14:paraId="45EB9A16" w14:textId="73E1302F" w:rsidR="00430A41" w:rsidRDefault="00F77A37" w:rsidP="00430A41">
      <w:pPr>
        <w:pStyle w:val="NoSpacing"/>
        <w:rPr>
          <w:rFonts w:ascii="Times New Roman" w:hAnsi="Times New Roman" w:cs="Times New Roman"/>
          <w:bCs/>
          <w:sz w:val="28"/>
          <w:szCs w:val="28"/>
        </w:rPr>
      </w:pPr>
      <w:r w:rsidRPr="00F77A37">
        <w:rPr>
          <w:rFonts w:ascii="Times New Roman" w:hAnsi="Times New Roman" w:cs="Times New Roman"/>
          <w:bCs/>
          <w:i/>
          <w:sz w:val="28"/>
          <w:szCs w:val="28"/>
        </w:rPr>
        <w:t>Mr Dube</w:t>
      </w:r>
      <w:r>
        <w:rPr>
          <w:rFonts w:ascii="Times New Roman" w:hAnsi="Times New Roman" w:cs="Times New Roman"/>
          <w:bCs/>
          <w:sz w:val="28"/>
          <w:szCs w:val="28"/>
        </w:rPr>
        <w:t xml:space="preserve"> for the accused</w:t>
      </w:r>
    </w:p>
    <w:p w14:paraId="3C6B7498" w14:textId="77777777" w:rsidR="00430A41" w:rsidRPr="00430A41" w:rsidRDefault="00430A41" w:rsidP="00430A41">
      <w:pPr>
        <w:pStyle w:val="NoSpacing"/>
        <w:rPr>
          <w:rFonts w:ascii="Times New Roman" w:hAnsi="Times New Roman" w:cs="Times New Roman"/>
          <w:bCs/>
          <w:sz w:val="28"/>
          <w:szCs w:val="28"/>
        </w:rPr>
      </w:pPr>
    </w:p>
    <w:p w14:paraId="2C0A4F9C" w14:textId="4FCDA515" w:rsidR="00CD6CA9" w:rsidRPr="00430A41" w:rsidRDefault="00CD6CA9" w:rsidP="00430A41">
      <w:pPr>
        <w:jc w:val="both"/>
        <w:rPr>
          <w:rFonts w:cs="Times New Roman"/>
          <w:bCs/>
          <w:szCs w:val="28"/>
        </w:rPr>
      </w:pPr>
      <w:r w:rsidRPr="00430A41">
        <w:rPr>
          <w:rFonts w:cs="Times New Roman"/>
          <w:bCs/>
          <w:szCs w:val="28"/>
        </w:rPr>
        <w:t>JUDGMENT</w:t>
      </w:r>
    </w:p>
    <w:p w14:paraId="2CFC7A49" w14:textId="0435ADE7" w:rsidR="00CD6CA9" w:rsidRPr="006C1A70" w:rsidRDefault="00CD6CA9" w:rsidP="00430A41">
      <w:pPr>
        <w:jc w:val="both"/>
        <w:rPr>
          <w:rFonts w:cs="Times New Roman"/>
          <w:b/>
          <w:bCs/>
          <w:szCs w:val="28"/>
        </w:rPr>
      </w:pPr>
      <w:r w:rsidRPr="006C1A70">
        <w:rPr>
          <w:rFonts w:cs="Times New Roman"/>
          <w:b/>
          <w:bCs/>
          <w:szCs w:val="28"/>
        </w:rPr>
        <w:t>MANGOTA J</w:t>
      </w:r>
    </w:p>
    <w:p w14:paraId="1A5D1A36" w14:textId="38D57061" w:rsidR="00CD6CA9" w:rsidRPr="00430A41" w:rsidRDefault="00CD6CA9" w:rsidP="00F77A37">
      <w:pPr>
        <w:ind w:firstLine="720"/>
        <w:jc w:val="both"/>
        <w:rPr>
          <w:rFonts w:cs="Times New Roman"/>
          <w:bCs/>
          <w:szCs w:val="28"/>
        </w:rPr>
      </w:pPr>
      <w:r w:rsidRPr="00430A41">
        <w:rPr>
          <w:rFonts w:cs="Times New Roman"/>
          <w:bCs/>
          <w:szCs w:val="28"/>
        </w:rPr>
        <w:t>The accused is charged with the crime of murder as defined in Section 47(1</w:t>
      </w:r>
      <w:proofErr w:type="gramStart"/>
      <w:r w:rsidRPr="00430A41">
        <w:rPr>
          <w:rFonts w:cs="Times New Roman"/>
          <w:bCs/>
          <w:szCs w:val="28"/>
        </w:rPr>
        <w:t>)(</w:t>
      </w:r>
      <w:proofErr w:type="gramEnd"/>
      <w:r w:rsidRPr="00430A41">
        <w:rPr>
          <w:rFonts w:cs="Times New Roman"/>
          <w:bCs/>
          <w:szCs w:val="28"/>
        </w:rPr>
        <w:t xml:space="preserve">a) of the Criminal Law (Codification and Reform) Act, (Chapter 9:23). The allegations against him are that he, on 26 </w:t>
      </w:r>
      <w:r w:rsidR="00A80C5A" w:rsidRPr="00430A41">
        <w:rPr>
          <w:rFonts w:cs="Times New Roman"/>
          <w:bCs/>
          <w:szCs w:val="28"/>
        </w:rPr>
        <w:t>December</w:t>
      </w:r>
      <w:r w:rsidRPr="00430A41">
        <w:rPr>
          <w:rFonts w:cs="Times New Roman"/>
          <w:bCs/>
          <w:szCs w:val="28"/>
        </w:rPr>
        <w:t xml:space="preserve"> 2020 and at David </w:t>
      </w:r>
      <w:proofErr w:type="spellStart"/>
      <w:r w:rsidRPr="00430A41">
        <w:rPr>
          <w:rFonts w:cs="Times New Roman"/>
          <w:bCs/>
          <w:szCs w:val="28"/>
        </w:rPr>
        <w:t>Nleya’s</w:t>
      </w:r>
      <w:proofErr w:type="spellEnd"/>
      <w:r w:rsidRPr="00430A41">
        <w:rPr>
          <w:rFonts w:cs="Times New Roman"/>
          <w:bCs/>
          <w:szCs w:val="28"/>
        </w:rPr>
        <w:t xml:space="preserve"> Homestead, </w:t>
      </w:r>
      <w:proofErr w:type="spellStart"/>
      <w:r w:rsidRPr="00430A41">
        <w:rPr>
          <w:rFonts w:cs="Times New Roman"/>
          <w:bCs/>
          <w:szCs w:val="28"/>
        </w:rPr>
        <w:t>Nsubula</w:t>
      </w:r>
      <w:proofErr w:type="spellEnd"/>
      <w:r w:rsidRPr="00430A41">
        <w:rPr>
          <w:rFonts w:cs="Times New Roman"/>
          <w:bCs/>
          <w:szCs w:val="28"/>
        </w:rPr>
        <w:t xml:space="preserve"> Village, </w:t>
      </w:r>
      <w:proofErr w:type="spellStart"/>
      <w:r w:rsidRPr="00430A41">
        <w:rPr>
          <w:rFonts w:cs="Times New Roman"/>
          <w:bCs/>
          <w:szCs w:val="28"/>
        </w:rPr>
        <w:t>Madlambuzi</w:t>
      </w:r>
      <w:proofErr w:type="spellEnd"/>
      <w:r w:rsidRPr="00430A41">
        <w:rPr>
          <w:rFonts w:cs="Times New Roman"/>
          <w:bCs/>
          <w:szCs w:val="28"/>
        </w:rPr>
        <w:t xml:space="preserve">, Plumtree, did assault one </w:t>
      </w:r>
      <w:proofErr w:type="spellStart"/>
      <w:r w:rsidRPr="00430A41">
        <w:rPr>
          <w:rFonts w:cs="Times New Roman"/>
          <w:bCs/>
          <w:szCs w:val="28"/>
        </w:rPr>
        <w:t>Nkululeko</w:t>
      </w:r>
      <w:proofErr w:type="spellEnd"/>
      <w:r w:rsidRPr="00430A41">
        <w:rPr>
          <w:rFonts w:cs="Times New Roman"/>
          <w:bCs/>
          <w:szCs w:val="28"/>
        </w:rPr>
        <w:t xml:space="preserve"> </w:t>
      </w:r>
      <w:proofErr w:type="spellStart"/>
      <w:r w:rsidRPr="00430A41">
        <w:rPr>
          <w:rFonts w:cs="Times New Roman"/>
          <w:bCs/>
          <w:szCs w:val="28"/>
        </w:rPr>
        <w:t>Makaba</w:t>
      </w:r>
      <w:proofErr w:type="spellEnd"/>
      <w:r w:rsidRPr="00430A41">
        <w:rPr>
          <w:rFonts w:cs="Times New Roman"/>
          <w:bCs/>
          <w:szCs w:val="28"/>
        </w:rPr>
        <w:t xml:space="preserve"> all over the latter’s person with an unknown object and on his head with a plank and, in the process, he k</w:t>
      </w:r>
      <w:r w:rsidR="006C1A70">
        <w:rPr>
          <w:rFonts w:cs="Times New Roman"/>
          <w:bCs/>
          <w:szCs w:val="28"/>
        </w:rPr>
        <w:t xml:space="preserve">illed or caused the death of, </w:t>
      </w:r>
      <w:proofErr w:type="spellStart"/>
      <w:r w:rsidR="006C1A70">
        <w:rPr>
          <w:rFonts w:cs="Times New Roman"/>
          <w:bCs/>
          <w:szCs w:val="28"/>
        </w:rPr>
        <w:t>Nk</w:t>
      </w:r>
      <w:r w:rsidRPr="00430A41">
        <w:rPr>
          <w:rFonts w:cs="Times New Roman"/>
          <w:bCs/>
          <w:szCs w:val="28"/>
        </w:rPr>
        <w:t>ululeko</w:t>
      </w:r>
      <w:proofErr w:type="spellEnd"/>
      <w:r w:rsidRPr="00430A41">
        <w:rPr>
          <w:rFonts w:cs="Times New Roman"/>
          <w:bCs/>
          <w:szCs w:val="28"/>
        </w:rPr>
        <w:t xml:space="preserve"> </w:t>
      </w:r>
      <w:proofErr w:type="spellStart"/>
      <w:r w:rsidRPr="00430A41">
        <w:rPr>
          <w:rFonts w:cs="Times New Roman"/>
          <w:bCs/>
          <w:szCs w:val="28"/>
        </w:rPr>
        <w:t>Makaba</w:t>
      </w:r>
      <w:proofErr w:type="spellEnd"/>
      <w:r w:rsidRPr="00430A41">
        <w:rPr>
          <w:rFonts w:cs="Times New Roman"/>
          <w:bCs/>
          <w:szCs w:val="28"/>
        </w:rPr>
        <w:t xml:space="preserve"> (“the deceased”). The State alleges further that, when the accused assaulted the deceased in the above-described manner, he intended to kill, or cause the death of, his victim. He, it alleges, realized a real risk or possibility that his conduct may cause the death of the deceased and, the realization </w:t>
      </w:r>
      <w:r w:rsidR="00EC007F" w:rsidRPr="00430A41">
        <w:rPr>
          <w:rFonts w:cs="Times New Roman"/>
          <w:bCs/>
          <w:szCs w:val="28"/>
        </w:rPr>
        <w:t>of the real risk or possibility notwithstanding, the accused continued to engage in the undesirable conduct.</w:t>
      </w:r>
    </w:p>
    <w:p w14:paraId="6F1EDE87" w14:textId="10C5E6D8" w:rsidR="00C17C13" w:rsidRPr="00430A41" w:rsidRDefault="00C17C13" w:rsidP="00F77A37">
      <w:pPr>
        <w:ind w:firstLine="720"/>
        <w:jc w:val="both"/>
        <w:rPr>
          <w:rFonts w:cs="Times New Roman"/>
          <w:bCs/>
          <w:szCs w:val="28"/>
        </w:rPr>
      </w:pPr>
      <w:r w:rsidRPr="00430A41">
        <w:rPr>
          <w:rFonts w:cs="Times New Roman"/>
          <w:bCs/>
          <w:szCs w:val="28"/>
        </w:rPr>
        <w:t>The accused pleaded not guilty to the charge. He raise</w:t>
      </w:r>
      <w:r w:rsidR="00A80C5A" w:rsidRPr="00430A41">
        <w:rPr>
          <w:rFonts w:cs="Times New Roman"/>
          <w:bCs/>
          <w:szCs w:val="28"/>
        </w:rPr>
        <w:t>s</w:t>
      </w:r>
      <w:r w:rsidRPr="00430A41">
        <w:rPr>
          <w:rFonts w:cs="Times New Roman"/>
          <w:bCs/>
          <w:szCs w:val="28"/>
        </w:rPr>
        <w:t xml:space="preserve"> the defence of the alibi. He claims that he was not at the scene of the crime where the deceased was found lying on the ground dead. He denies having ever seen let alone assaulted the deceased with a plank on the day in question. He denies having ever had an </w:t>
      </w:r>
      <w:r w:rsidRPr="00430A41">
        <w:rPr>
          <w:rFonts w:cs="Times New Roman"/>
          <w:bCs/>
          <w:szCs w:val="28"/>
        </w:rPr>
        <w:lastRenderedPageBreak/>
        <w:t xml:space="preserve">altercation with the deceased. He claims that he spent the greater part of night which led into the early morning of 26 </w:t>
      </w:r>
      <w:r w:rsidR="00A80C5A" w:rsidRPr="00430A41">
        <w:rPr>
          <w:rFonts w:cs="Times New Roman"/>
          <w:bCs/>
          <w:szCs w:val="28"/>
        </w:rPr>
        <w:t>December</w:t>
      </w:r>
      <w:r w:rsidRPr="00430A41">
        <w:rPr>
          <w:rFonts w:cs="Times New Roman"/>
          <w:bCs/>
          <w:szCs w:val="28"/>
        </w:rPr>
        <w:t xml:space="preserve">, 2020 at a beerhall which is about 300 meters from the place where the deceased died. He states that he was drinking beer with one </w:t>
      </w:r>
      <w:proofErr w:type="spellStart"/>
      <w:r w:rsidRPr="00430A41">
        <w:rPr>
          <w:rFonts w:cs="Times New Roman"/>
          <w:bCs/>
          <w:szCs w:val="28"/>
        </w:rPr>
        <w:t>Phoso</w:t>
      </w:r>
      <w:proofErr w:type="spellEnd"/>
      <w:r w:rsidRPr="00430A41">
        <w:rPr>
          <w:rFonts w:cs="Times New Roman"/>
          <w:bCs/>
          <w:szCs w:val="28"/>
        </w:rPr>
        <w:t xml:space="preserve"> </w:t>
      </w:r>
      <w:proofErr w:type="spellStart"/>
      <w:r w:rsidRPr="00430A41">
        <w:rPr>
          <w:rFonts w:cs="Times New Roman"/>
          <w:bCs/>
          <w:szCs w:val="28"/>
        </w:rPr>
        <w:t>Ncube</w:t>
      </w:r>
      <w:proofErr w:type="spellEnd"/>
      <w:r w:rsidRPr="00430A41">
        <w:rPr>
          <w:rFonts w:cs="Times New Roman"/>
          <w:bCs/>
          <w:szCs w:val="28"/>
        </w:rPr>
        <w:t xml:space="preserve"> with whom he parted ways in the early hours of 26 </w:t>
      </w:r>
      <w:r w:rsidR="00A80C5A" w:rsidRPr="00430A41">
        <w:rPr>
          <w:rFonts w:cs="Times New Roman"/>
          <w:bCs/>
          <w:szCs w:val="28"/>
        </w:rPr>
        <w:t>December</w:t>
      </w:r>
      <w:r w:rsidRPr="00430A41">
        <w:rPr>
          <w:rFonts w:cs="Times New Roman"/>
          <w:bCs/>
          <w:szCs w:val="28"/>
        </w:rPr>
        <w:t>, 2020.</w:t>
      </w:r>
      <w:r w:rsidR="00D94735" w:rsidRPr="00430A41">
        <w:rPr>
          <w:rFonts w:cs="Times New Roman"/>
          <w:bCs/>
          <w:szCs w:val="28"/>
        </w:rPr>
        <w:t xml:space="preserve"> He claims that, as he walked his way home,</w:t>
      </w:r>
      <w:r w:rsidR="007851CD" w:rsidRPr="00430A41">
        <w:rPr>
          <w:rFonts w:cs="Times New Roman"/>
          <w:bCs/>
          <w:szCs w:val="28"/>
        </w:rPr>
        <w:t xml:space="preserve"> a mob apprehended him alleging that he had killed the deceased. The mob tied him to a tree waiting for the police to come and take the deceased and him away to the police station. He denies having ever been involved in any manner in the death of the deceased. He moves us to acquit him of the charge of murder which the State preferred against him.</w:t>
      </w:r>
      <w:r w:rsidR="00680A6B" w:rsidRPr="00430A41">
        <w:rPr>
          <w:rFonts w:cs="Times New Roman"/>
          <w:bCs/>
          <w:szCs w:val="28"/>
        </w:rPr>
        <w:t xml:space="preserve">  </w:t>
      </w:r>
    </w:p>
    <w:p w14:paraId="1335AE69" w14:textId="1F1F4683" w:rsidR="006D52CC" w:rsidRPr="00430A41" w:rsidRDefault="006D52CC" w:rsidP="00F77A37">
      <w:pPr>
        <w:ind w:firstLine="720"/>
        <w:jc w:val="both"/>
        <w:rPr>
          <w:rFonts w:cs="Times New Roman"/>
          <w:bCs/>
          <w:szCs w:val="28"/>
        </w:rPr>
      </w:pPr>
      <w:r w:rsidRPr="00430A41">
        <w:rPr>
          <w:rFonts w:cs="Times New Roman"/>
          <w:bCs/>
          <w:szCs w:val="28"/>
        </w:rPr>
        <w:t>At close of the case for the defence, Mr Mudimu, counsel for the State, committed himself to filing, as well as serving upon the accused’s counsel, his closing submissions</w:t>
      </w:r>
      <w:r w:rsidR="00895892" w:rsidRPr="00430A41">
        <w:rPr>
          <w:rFonts w:cs="Times New Roman"/>
          <w:bCs/>
          <w:szCs w:val="28"/>
        </w:rPr>
        <w:t xml:space="preserve"> in written form</w:t>
      </w:r>
      <w:r w:rsidRPr="00430A41">
        <w:rPr>
          <w:rFonts w:cs="Times New Roman"/>
          <w:bCs/>
          <w:szCs w:val="28"/>
        </w:rPr>
        <w:t xml:space="preserve"> on or before 12 July, 2024. In a similar fashion, Mr Dube, for the accused, advised that he would file, and serve upon Mr Mudimu, the defence’s written submission</w:t>
      </w:r>
      <w:r w:rsidR="00FA4B4B" w:rsidRPr="00430A41">
        <w:rPr>
          <w:rFonts w:cs="Times New Roman"/>
          <w:bCs/>
          <w:szCs w:val="28"/>
        </w:rPr>
        <w:t>s</w:t>
      </w:r>
      <w:r w:rsidRPr="00430A41">
        <w:rPr>
          <w:rFonts w:cs="Times New Roman"/>
          <w:bCs/>
          <w:szCs w:val="28"/>
        </w:rPr>
        <w:t xml:space="preserve"> on or before 16 July, 2024. With commitments from counsel for either side of the divide, we reserved judgment in the case to be handed down on 26 July, 2024.</w:t>
      </w:r>
    </w:p>
    <w:p w14:paraId="4E1C3C0F" w14:textId="75A10123" w:rsidR="000F5725" w:rsidRPr="00430A41" w:rsidRDefault="000F5725" w:rsidP="00F77A37">
      <w:pPr>
        <w:ind w:firstLine="720"/>
        <w:jc w:val="both"/>
        <w:rPr>
          <w:rFonts w:cs="Times New Roman"/>
          <w:bCs/>
          <w:szCs w:val="28"/>
        </w:rPr>
      </w:pPr>
      <w:r w:rsidRPr="00430A41">
        <w:rPr>
          <w:rFonts w:cs="Times New Roman"/>
          <w:bCs/>
          <w:szCs w:val="28"/>
        </w:rPr>
        <w:t>It is with some disquiet that we observe that Mr Mudimu did not file</w:t>
      </w:r>
      <w:r w:rsidR="00814A99" w:rsidRPr="00430A41">
        <w:rPr>
          <w:rFonts w:cs="Times New Roman"/>
          <w:bCs/>
          <w:szCs w:val="28"/>
        </w:rPr>
        <w:t xml:space="preserve"> with the court</w:t>
      </w:r>
      <w:r w:rsidRPr="00430A41">
        <w:rPr>
          <w:rFonts w:cs="Times New Roman"/>
          <w:bCs/>
          <w:szCs w:val="28"/>
        </w:rPr>
        <w:t xml:space="preserve"> nor serve upon counsel for the accused</w:t>
      </w:r>
      <w:r w:rsidR="008E0291" w:rsidRPr="00430A41">
        <w:rPr>
          <w:rFonts w:cs="Times New Roman"/>
          <w:bCs/>
          <w:szCs w:val="28"/>
        </w:rPr>
        <w:t xml:space="preserve"> his written submissions</w:t>
      </w:r>
      <w:r w:rsidRPr="00430A41">
        <w:rPr>
          <w:rFonts w:cs="Times New Roman"/>
          <w:bCs/>
          <w:szCs w:val="28"/>
        </w:rPr>
        <w:t>. He, it would appear, did not even prepare his submissions as he had made us to understand. It is upon him that the onus to prove the guilt of the accused rests. He, all things being equal, should have done all he can or could to show us the manner in which the State is alleging that the accused killed the deceased. The duty to prove the stated matter rests upon no one else but</w:t>
      </w:r>
      <w:r w:rsidR="00814A99" w:rsidRPr="00430A41">
        <w:rPr>
          <w:rFonts w:cs="Times New Roman"/>
          <w:bCs/>
          <w:szCs w:val="28"/>
        </w:rPr>
        <w:t xml:space="preserve"> on</w:t>
      </w:r>
      <w:r w:rsidRPr="00430A41">
        <w:rPr>
          <w:rFonts w:cs="Times New Roman"/>
          <w:bCs/>
          <w:szCs w:val="28"/>
        </w:rPr>
        <w:t xml:space="preserve"> him. It does not lie upon the accused who, at law, may even go about lying on the circumstances of the charge which is being preferred against him.</w:t>
      </w:r>
    </w:p>
    <w:p w14:paraId="383AAD70" w14:textId="325851D1" w:rsidR="003C53E9" w:rsidRPr="00430A41" w:rsidRDefault="003C53E9" w:rsidP="00F77A37">
      <w:pPr>
        <w:ind w:firstLine="720"/>
        <w:jc w:val="both"/>
        <w:rPr>
          <w:rFonts w:cs="Times New Roman"/>
          <w:bCs/>
          <w:szCs w:val="28"/>
        </w:rPr>
      </w:pPr>
      <w:r w:rsidRPr="00430A41">
        <w:rPr>
          <w:rFonts w:cs="Times New Roman"/>
          <w:bCs/>
          <w:szCs w:val="28"/>
        </w:rPr>
        <w:lastRenderedPageBreak/>
        <w:t>Apart from the post-mortem report which shows some semblance of consistency with regard to the cause of the death of the deceased, the rest of the evidence of the witnesses for the State leaves a lot to be desired. It is riddled with inconsistencies, contradictions and/or improbabilities</w:t>
      </w:r>
      <w:r w:rsidR="008E0291" w:rsidRPr="00430A41">
        <w:rPr>
          <w:rFonts w:cs="Times New Roman"/>
          <w:bCs/>
          <w:szCs w:val="28"/>
        </w:rPr>
        <w:t xml:space="preserve"> in regard to material aspects of it</w:t>
      </w:r>
      <w:r w:rsidRPr="00430A41">
        <w:rPr>
          <w:rFonts w:cs="Times New Roman"/>
          <w:bCs/>
          <w:szCs w:val="28"/>
        </w:rPr>
        <w:t xml:space="preserve">. One cannot make any head or tail of </w:t>
      </w:r>
      <w:r w:rsidR="008D21FD" w:rsidRPr="00430A41">
        <w:rPr>
          <w:rFonts w:cs="Times New Roman"/>
          <w:bCs/>
          <w:szCs w:val="28"/>
        </w:rPr>
        <w:t>what it is driving home to</w:t>
      </w:r>
      <w:r w:rsidRPr="00430A41">
        <w:rPr>
          <w:rFonts w:cs="Times New Roman"/>
          <w:bCs/>
          <w:szCs w:val="28"/>
        </w:rPr>
        <w:t>, so to speak.</w:t>
      </w:r>
    </w:p>
    <w:p w14:paraId="4F63C068" w14:textId="0147A043" w:rsidR="002A42F1" w:rsidRPr="00430A41" w:rsidRDefault="002A42F1" w:rsidP="00F77A37">
      <w:pPr>
        <w:ind w:firstLine="720"/>
        <w:jc w:val="both"/>
        <w:rPr>
          <w:rFonts w:cs="Times New Roman"/>
          <w:bCs/>
          <w:szCs w:val="28"/>
        </w:rPr>
      </w:pPr>
      <w:r w:rsidRPr="00430A41">
        <w:rPr>
          <w:rFonts w:cs="Times New Roman"/>
          <w:bCs/>
          <w:szCs w:val="28"/>
        </w:rPr>
        <w:t xml:space="preserve">Davidson </w:t>
      </w:r>
      <w:proofErr w:type="spellStart"/>
      <w:r w:rsidRPr="00430A41">
        <w:rPr>
          <w:rFonts w:cs="Times New Roman"/>
          <w:bCs/>
          <w:szCs w:val="28"/>
        </w:rPr>
        <w:t>Nleya</w:t>
      </w:r>
      <w:proofErr w:type="spellEnd"/>
      <w:r w:rsidRPr="00430A41">
        <w:rPr>
          <w:rFonts w:cs="Times New Roman"/>
          <w:bCs/>
          <w:szCs w:val="28"/>
        </w:rPr>
        <w:t xml:space="preserve"> and Elvis </w:t>
      </w:r>
      <w:proofErr w:type="spellStart"/>
      <w:r w:rsidRPr="00430A41">
        <w:rPr>
          <w:rFonts w:cs="Times New Roman"/>
          <w:bCs/>
          <w:szCs w:val="28"/>
        </w:rPr>
        <w:t>Nleya</w:t>
      </w:r>
      <w:proofErr w:type="spellEnd"/>
      <w:r w:rsidRPr="00430A41">
        <w:rPr>
          <w:rFonts w:cs="Times New Roman"/>
          <w:bCs/>
          <w:szCs w:val="28"/>
        </w:rPr>
        <w:t xml:space="preserve"> who gave </w:t>
      </w:r>
      <w:proofErr w:type="spellStart"/>
      <w:r w:rsidRPr="00F77A37">
        <w:rPr>
          <w:rFonts w:cs="Times New Roman"/>
          <w:bCs/>
          <w:i/>
          <w:szCs w:val="28"/>
        </w:rPr>
        <w:t>vica</w:t>
      </w:r>
      <w:proofErr w:type="spellEnd"/>
      <w:r w:rsidRPr="00F77A37">
        <w:rPr>
          <w:rFonts w:cs="Times New Roman"/>
          <w:bCs/>
          <w:i/>
          <w:szCs w:val="28"/>
        </w:rPr>
        <w:t xml:space="preserve"> voce</w:t>
      </w:r>
      <w:r w:rsidRPr="00430A41">
        <w:rPr>
          <w:rFonts w:cs="Times New Roman"/>
          <w:bCs/>
          <w:szCs w:val="28"/>
        </w:rPr>
        <w:t xml:space="preserve"> evidence against the accused are father and son respectively. They, for instance, state that the fight or assault of the deceased by the accused took place within the parameters of, and not outside, their homestead. The accused, it is a fact, was arrested outside their homestead. The accused’s statement is to an equal effect. None of them was able to explain how the accused who allegedly killed the deceased from within their home</w:t>
      </w:r>
      <w:r w:rsidR="008E0291" w:rsidRPr="00430A41">
        <w:rPr>
          <w:rFonts w:cs="Times New Roman"/>
          <w:bCs/>
          <w:szCs w:val="28"/>
        </w:rPr>
        <w:t>stead</w:t>
      </w:r>
      <w:r w:rsidRPr="00430A41">
        <w:rPr>
          <w:rFonts w:cs="Times New Roman"/>
          <w:bCs/>
          <w:szCs w:val="28"/>
        </w:rPr>
        <w:t xml:space="preserve"> was able to be arrested from outside the precincts of their homestead. None of them ever stated that the accused made an effort to run away from the scene after the event. The fact that he was arrested from outside the homestead of the two witnesses seems to confirm the allegation of the accused. The allegation is to the effect that he was arrested by a group of people when he was coming from the beerhall </w:t>
      </w:r>
      <w:proofErr w:type="spellStart"/>
      <w:r w:rsidRPr="00F77A37">
        <w:rPr>
          <w:rFonts w:cs="Times New Roman"/>
          <w:bCs/>
          <w:i/>
          <w:szCs w:val="28"/>
        </w:rPr>
        <w:t>en</w:t>
      </w:r>
      <w:proofErr w:type="spellEnd"/>
      <w:r w:rsidRPr="00F77A37">
        <w:rPr>
          <w:rFonts w:cs="Times New Roman"/>
          <w:bCs/>
          <w:i/>
          <w:szCs w:val="28"/>
        </w:rPr>
        <w:t xml:space="preserve"> route</w:t>
      </w:r>
      <w:r w:rsidRPr="00430A41">
        <w:rPr>
          <w:rFonts w:cs="Times New Roman"/>
          <w:bCs/>
          <w:szCs w:val="28"/>
        </w:rPr>
        <w:t xml:space="preserve"> to his own home. If he had killed the deceased within the premises of the homestead of </w:t>
      </w:r>
      <w:r w:rsidR="006926D6" w:rsidRPr="00430A41">
        <w:rPr>
          <w:rFonts w:cs="Times New Roman"/>
          <w:bCs/>
          <w:szCs w:val="28"/>
        </w:rPr>
        <w:t xml:space="preserve">Davidson </w:t>
      </w:r>
      <w:proofErr w:type="spellStart"/>
      <w:r w:rsidR="006926D6" w:rsidRPr="00430A41">
        <w:rPr>
          <w:rFonts w:cs="Times New Roman"/>
          <w:bCs/>
          <w:szCs w:val="28"/>
        </w:rPr>
        <w:t>Nleya</w:t>
      </w:r>
      <w:proofErr w:type="spellEnd"/>
      <w:r w:rsidR="006926D6" w:rsidRPr="00430A41">
        <w:rPr>
          <w:rFonts w:cs="Times New Roman"/>
          <w:bCs/>
          <w:szCs w:val="28"/>
        </w:rPr>
        <w:t xml:space="preserve"> as the latter would have us believe, Elvis </w:t>
      </w:r>
      <w:proofErr w:type="spellStart"/>
      <w:r w:rsidR="006926D6" w:rsidRPr="00430A41">
        <w:rPr>
          <w:rFonts w:cs="Times New Roman"/>
          <w:bCs/>
          <w:szCs w:val="28"/>
        </w:rPr>
        <w:t>Nleya</w:t>
      </w:r>
      <w:proofErr w:type="spellEnd"/>
      <w:r w:rsidR="006926D6" w:rsidRPr="00430A41">
        <w:rPr>
          <w:rFonts w:cs="Times New Roman"/>
          <w:bCs/>
          <w:szCs w:val="28"/>
        </w:rPr>
        <w:t xml:space="preserve"> and </w:t>
      </w:r>
      <w:proofErr w:type="gramStart"/>
      <w:r w:rsidR="006926D6" w:rsidRPr="00430A41">
        <w:rPr>
          <w:rFonts w:cs="Times New Roman"/>
          <w:bCs/>
          <w:szCs w:val="28"/>
        </w:rPr>
        <w:t>him</w:t>
      </w:r>
      <w:proofErr w:type="gramEnd"/>
      <w:r w:rsidR="006926D6" w:rsidRPr="00430A41">
        <w:rPr>
          <w:rFonts w:cs="Times New Roman"/>
          <w:bCs/>
          <w:szCs w:val="28"/>
        </w:rPr>
        <w:t xml:space="preserve"> would not have allowed him to leave the scene of crime. They would have apprehended him at the scene and kept him at the same until the arrival of the police</w:t>
      </w:r>
      <w:r w:rsidR="008E0291" w:rsidRPr="00430A41">
        <w:rPr>
          <w:rFonts w:cs="Times New Roman"/>
          <w:bCs/>
          <w:szCs w:val="28"/>
        </w:rPr>
        <w:t xml:space="preserve"> to their homestead</w:t>
      </w:r>
      <w:r w:rsidR="006926D6" w:rsidRPr="00430A41">
        <w:rPr>
          <w:rFonts w:cs="Times New Roman"/>
          <w:bCs/>
          <w:szCs w:val="28"/>
        </w:rPr>
        <w:t>.</w:t>
      </w:r>
    </w:p>
    <w:p w14:paraId="5CD59A0B" w14:textId="0E0C8BD1" w:rsidR="006926D6" w:rsidRPr="00430A41" w:rsidRDefault="006926D6" w:rsidP="00F77A37">
      <w:pPr>
        <w:ind w:firstLine="720"/>
        <w:jc w:val="both"/>
        <w:rPr>
          <w:rFonts w:cs="Times New Roman"/>
          <w:bCs/>
          <w:szCs w:val="28"/>
        </w:rPr>
      </w:pPr>
      <w:r w:rsidRPr="00430A41">
        <w:rPr>
          <w:rFonts w:cs="Times New Roman"/>
          <w:bCs/>
          <w:szCs w:val="28"/>
        </w:rPr>
        <w:t xml:space="preserve">The accused’s assertion is that a group of people arrested him as he was on his way to his own home. Elvis and Davidson do not come out clearly on who between them arrested the accused, if ever he did. Elvis states that he, with the help of his younger brother one Johanne and two other people apprehended the accused after the latter had struck the deceased twice on the head with </w:t>
      </w:r>
      <w:r w:rsidR="00281D67" w:rsidRPr="00430A41">
        <w:rPr>
          <w:rFonts w:cs="Times New Roman"/>
          <w:bCs/>
          <w:szCs w:val="28"/>
        </w:rPr>
        <w:t>the</w:t>
      </w:r>
      <w:r w:rsidRPr="00430A41">
        <w:rPr>
          <w:rFonts w:cs="Times New Roman"/>
          <w:bCs/>
          <w:szCs w:val="28"/>
        </w:rPr>
        <w:t xml:space="preserve"> plank. </w:t>
      </w:r>
      <w:r w:rsidRPr="00430A41">
        <w:rPr>
          <w:rFonts w:cs="Times New Roman"/>
          <w:bCs/>
          <w:szCs w:val="28"/>
        </w:rPr>
        <w:lastRenderedPageBreak/>
        <w:t>Davidson’s evidence</w:t>
      </w:r>
      <w:r w:rsidR="008E0291" w:rsidRPr="00430A41">
        <w:rPr>
          <w:rFonts w:cs="Times New Roman"/>
          <w:bCs/>
          <w:szCs w:val="28"/>
        </w:rPr>
        <w:t>,</w:t>
      </w:r>
      <w:r w:rsidRPr="00430A41">
        <w:rPr>
          <w:rFonts w:cs="Times New Roman"/>
          <w:bCs/>
          <w:szCs w:val="28"/>
        </w:rPr>
        <w:t xml:space="preserve"> on the same point</w:t>
      </w:r>
      <w:r w:rsidR="008E0291" w:rsidRPr="00430A41">
        <w:rPr>
          <w:rFonts w:cs="Times New Roman"/>
          <w:bCs/>
          <w:szCs w:val="28"/>
        </w:rPr>
        <w:t>,</w:t>
      </w:r>
      <w:r w:rsidRPr="00430A41">
        <w:rPr>
          <w:rFonts w:cs="Times New Roman"/>
          <w:bCs/>
          <w:szCs w:val="28"/>
        </w:rPr>
        <w:t xml:space="preserve"> is that one Bafana assisted Elvis to apprehend the accused after he had dealt the fatal blow on the deceased’s head</w:t>
      </w:r>
      <w:r w:rsidR="00281D67" w:rsidRPr="00430A41">
        <w:rPr>
          <w:rFonts w:cs="Times New Roman"/>
          <w:bCs/>
          <w:szCs w:val="28"/>
        </w:rPr>
        <w:t xml:space="preserve"> with the plank</w:t>
      </w:r>
      <w:r w:rsidRPr="00430A41">
        <w:rPr>
          <w:rFonts w:cs="Times New Roman"/>
          <w:bCs/>
          <w:szCs w:val="28"/>
        </w:rPr>
        <w:t>.</w:t>
      </w:r>
      <w:r w:rsidR="002E451C" w:rsidRPr="00430A41">
        <w:rPr>
          <w:rFonts w:cs="Times New Roman"/>
          <w:bCs/>
          <w:szCs w:val="28"/>
        </w:rPr>
        <w:t xml:space="preserve"> None of them commented on the allegations of the accused which are to the effect that a group of persons, and not them, apprehended him from outside the parameters of their homestead.</w:t>
      </w:r>
    </w:p>
    <w:p w14:paraId="0884F71A" w14:textId="7208D9E8" w:rsidR="002E451C" w:rsidRPr="00430A41" w:rsidRDefault="002E451C" w:rsidP="00F77A37">
      <w:pPr>
        <w:ind w:firstLine="720"/>
        <w:jc w:val="both"/>
        <w:rPr>
          <w:rFonts w:cs="Times New Roman"/>
          <w:bCs/>
          <w:szCs w:val="28"/>
        </w:rPr>
      </w:pPr>
      <w:r w:rsidRPr="00430A41">
        <w:rPr>
          <w:rFonts w:cs="Times New Roman"/>
          <w:bCs/>
          <w:szCs w:val="28"/>
        </w:rPr>
        <w:t>The State, for reasons</w:t>
      </w:r>
      <w:r w:rsidR="00DC4AE5" w:rsidRPr="00430A41">
        <w:rPr>
          <w:rFonts w:cs="Times New Roman"/>
          <w:bCs/>
          <w:szCs w:val="28"/>
        </w:rPr>
        <w:t xml:space="preserve"> which are</w:t>
      </w:r>
      <w:r w:rsidRPr="00430A41">
        <w:rPr>
          <w:rFonts w:cs="Times New Roman"/>
          <w:bCs/>
          <w:szCs w:val="28"/>
        </w:rPr>
        <w:t xml:space="preserve"> known to itself, did not call Johanne nor Bafana to come and shed light on what actually happened with regard to:</w:t>
      </w:r>
    </w:p>
    <w:p w14:paraId="6E396F03" w14:textId="63666D5B" w:rsidR="002E451C" w:rsidRPr="00430A41" w:rsidRDefault="00DC4AE5" w:rsidP="00430A41">
      <w:pPr>
        <w:pStyle w:val="ListParagraph"/>
        <w:numPr>
          <w:ilvl w:val="0"/>
          <w:numId w:val="1"/>
        </w:numPr>
        <w:jc w:val="both"/>
        <w:rPr>
          <w:rFonts w:cs="Times New Roman"/>
          <w:bCs/>
          <w:szCs w:val="28"/>
        </w:rPr>
      </w:pPr>
      <w:r w:rsidRPr="00430A41">
        <w:rPr>
          <w:rFonts w:cs="Times New Roman"/>
          <w:bCs/>
          <w:szCs w:val="28"/>
        </w:rPr>
        <w:t>t</w:t>
      </w:r>
      <w:r w:rsidR="002E451C" w:rsidRPr="00430A41">
        <w:rPr>
          <w:rFonts w:cs="Times New Roman"/>
          <w:bCs/>
          <w:szCs w:val="28"/>
        </w:rPr>
        <w:t>he position</w:t>
      </w:r>
      <w:r w:rsidRPr="00430A41">
        <w:rPr>
          <w:rFonts w:cs="Times New Roman"/>
          <w:bCs/>
          <w:szCs w:val="28"/>
        </w:rPr>
        <w:t xml:space="preserve"> from</w:t>
      </w:r>
      <w:r w:rsidR="002E451C" w:rsidRPr="00430A41">
        <w:rPr>
          <w:rFonts w:cs="Times New Roman"/>
          <w:bCs/>
          <w:szCs w:val="28"/>
        </w:rPr>
        <w:t xml:space="preserve"> where the accused was apprehended;</w:t>
      </w:r>
    </w:p>
    <w:p w14:paraId="3B0AED0E" w14:textId="56A82605" w:rsidR="002E451C" w:rsidRPr="00430A41" w:rsidRDefault="00DC4AE5" w:rsidP="00430A41">
      <w:pPr>
        <w:pStyle w:val="ListParagraph"/>
        <w:numPr>
          <w:ilvl w:val="0"/>
          <w:numId w:val="1"/>
        </w:numPr>
        <w:jc w:val="both"/>
        <w:rPr>
          <w:rFonts w:cs="Times New Roman"/>
          <w:bCs/>
          <w:szCs w:val="28"/>
        </w:rPr>
      </w:pPr>
      <w:r w:rsidRPr="00430A41">
        <w:rPr>
          <w:rFonts w:cs="Times New Roman"/>
          <w:bCs/>
          <w:szCs w:val="28"/>
        </w:rPr>
        <w:t xml:space="preserve">whether or not the apprehension occurred from within, or from without, the premises of the witnesses and, if from without </w:t>
      </w:r>
    </w:p>
    <w:p w14:paraId="7B32C453" w14:textId="7B0313A8" w:rsidR="00DC4AE5" w:rsidRPr="00430A41" w:rsidRDefault="00DC4AE5" w:rsidP="00430A41">
      <w:pPr>
        <w:pStyle w:val="ListParagraph"/>
        <w:numPr>
          <w:ilvl w:val="0"/>
          <w:numId w:val="1"/>
        </w:numPr>
        <w:jc w:val="both"/>
        <w:rPr>
          <w:rFonts w:cs="Times New Roman"/>
          <w:bCs/>
          <w:szCs w:val="28"/>
        </w:rPr>
      </w:pPr>
      <w:r w:rsidRPr="00430A41">
        <w:rPr>
          <w:rFonts w:cs="Times New Roman"/>
          <w:bCs/>
          <w:szCs w:val="28"/>
        </w:rPr>
        <w:t>what had occurred for him to be arrested away from the scene of crime- and/or</w:t>
      </w:r>
    </w:p>
    <w:p w14:paraId="28EBFE57" w14:textId="14CB3C66" w:rsidR="00DC4AE5" w:rsidRPr="00430A41" w:rsidRDefault="00DC4AE5" w:rsidP="00430A41">
      <w:pPr>
        <w:pStyle w:val="ListParagraph"/>
        <w:numPr>
          <w:ilvl w:val="0"/>
          <w:numId w:val="1"/>
        </w:numPr>
        <w:jc w:val="both"/>
        <w:rPr>
          <w:rFonts w:cs="Times New Roman"/>
          <w:bCs/>
          <w:szCs w:val="28"/>
        </w:rPr>
      </w:pPr>
      <w:r w:rsidRPr="00430A41">
        <w:rPr>
          <w:rFonts w:cs="Times New Roman"/>
          <w:bCs/>
          <w:szCs w:val="28"/>
        </w:rPr>
        <w:t xml:space="preserve"> </w:t>
      </w:r>
      <w:proofErr w:type="gramStart"/>
      <w:r w:rsidRPr="00430A41">
        <w:rPr>
          <w:rFonts w:cs="Times New Roman"/>
          <w:bCs/>
          <w:szCs w:val="28"/>
        </w:rPr>
        <w:t>the</w:t>
      </w:r>
      <w:proofErr w:type="gramEnd"/>
      <w:r w:rsidRPr="00430A41">
        <w:rPr>
          <w:rFonts w:cs="Times New Roman"/>
          <w:bCs/>
          <w:szCs w:val="28"/>
        </w:rPr>
        <w:t xml:space="preserve"> persons who apprehended the accused.</w:t>
      </w:r>
    </w:p>
    <w:p w14:paraId="53D8CCF3" w14:textId="635F3301" w:rsidR="00BB1A9C" w:rsidRPr="00430A41" w:rsidRDefault="00BB1A9C" w:rsidP="00F77A37">
      <w:pPr>
        <w:ind w:firstLine="720"/>
        <w:jc w:val="both"/>
        <w:rPr>
          <w:rFonts w:cs="Times New Roman"/>
          <w:bCs/>
          <w:szCs w:val="28"/>
        </w:rPr>
      </w:pPr>
      <w:r w:rsidRPr="00430A41">
        <w:rPr>
          <w:rFonts w:cs="Times New Roman"/>
          <w:bCs/>
          <w:szCs w:val="28"/>
        </w:rPr>
        <w:t xml:space="preserve">Such material evidence would have exonerated the accused altogether or nailed him to the cross, </w:t>
      </w:r>
      <w:r w:rsidR="008D21FD" w:rsidRPr="00430A41">
        <w:rPr>
          <w:rFonts w:cs="Times New Roman"/>
          <w:bCs/>
          <w:szCs w:val="28"/>
        </w:rPr>
        <w:t>so to speak</w:t>
      </w:r>
      <w:r w:rsidRPr="00430A41">
        <w:rPr>
          <w:rFonts w:cs="Times New Roman"/>
          <w:bCs/>
          <w:szCs w:val="28"/>
        </w:rPr>
        <w:t xml:space="preserve">. The prosecution which is dominus litis should have weighed its bag to realize that more evidence was required to secure the conviction of the accused. Its choice </w:t>
      </w:r>
      <w:r w:rsidR="008D21FD" w:rsidRPr="00430A41">
        <w:rPr>
          <w:rFonts w:cs="Times New Roman"/>
          <w:bCs/>
          <w:szCs w:val="28"/>
        </w:rPr>
        <w:t>of</w:t>
      </w:r>
      <w:r w:rsidRPr="00430A41">
        <w:rPr>
          <w:rFonts w:cs="Times New Roman"/>
          <w:bCs/>
          <w:szCs w:val="28"/>
        </w:rPr>
        <w:t xml:space="preserve"> leav</w:t>
      </w:r>
      <w:r w:rsidR="008D21FD" w:rsidRPr="00430A41">
        <w:rPr>
          <w:rFonts w:cs="Times New Roman"/>
          <w:bCs/>
          <w:szCs w:val="28"/>
        </w:rPr>
        <w:t>ing</w:t>
      </w:r>
      <w:r w:rsidRPr="00430A41">
        <w:rPr>
          <w:rFonts w:cs="Times New Roman"/>
          <w:bCs/>
          <w:szCs w:val="28"/>
        </w:rPr>
        <w:t xml:space="preserve"> out of the equation evidence which would have assisted it to prove the guilt of the accused remains a blame which lies at the door-step of no one else but itself.</w:t>
      </w:r>
      <w:r w:rsidR="00811227" w:rsidRPr="00430A41">
        <w:rPr>
          <w:rFonts w:cs="Times New Roman"/>
          <w:bCs/>
          <w:szCs w:val="28"/>
        </w:rPr>
        <w:t xml:space="preserve"> </w:t>
      </w:r>
    </w:p>
    <w:p w14:paraId="0CE2AF9B" w14:textId="32876B65" w:rsidR="00811227" w:rsidRPr="00430A41" w:rsidRDefault="00811227" w:rsidP="00F77A37">
      <w:pPr>
        <w:ind w:firstLine="720"/>
        <w:jc w:val="both"/>
        <w:rPr>
          <w:rFonts w:cs="Times New Roman"/>
          <w:bCs/>
          <w:szCs w:val="28"/>
        </w:rPr>
      </w:pPr>
      <w:r w:rsidRPr="00430A41">
        <w:rPr>
          <w:rFonts w:cs="Times New Roman"/>
          <w:bCs/>
          <w:szCs w:val="28"/>
        </w:rPr>
        <w:t>Elvis who claims to have been the eye-witness to the alleged assault of the deceased by the accused states that he observed the accused striking the deceased twice on the head with the plank.  He was able to observe him do that with the assistance of the moonlight which was shining, according to him. Davidson who is Elvis’s father and</w:t>
      </w:r>
      <w:r w:rsidR="008D21FD" w:rsidRPr="00430A41">
        <w:rPr>
          <w:rFonts w:cs="Times New Roman"/>
          <w:bCs/>
          <w:szCs w:val="28"/>
        </w:rPr>
        <w:t xml:space="preserve"> who</w:t>
      </w:r>
      <w:r w:rsidRPr="00430A41">
        <w:rPr>
          <w:rFonts w:cs="Times New Roman"/>
          <w:bCs/>
          <w:szCs w:val="28"/>
        </w:rPr>
        <w:t xml:space="preserve"> was present at the time of the alleged assault of the deceased by the accused states to the contrary. He asserts that there was no moonlight at the time that the assault occurred. He states, under cross-</w:t>
      </w:r>
      <w:r w:rsidRPr="00430A41">
        <w:rPr>
          <w:rFonts w:cs="Times New Roman"/>
          <w:bCs/>
          <w:szCs w:val="28"/>
        </w:rPr>
        <w:lastRenderedPageBreak/>
        <w:t>examination, that the place was dark when the assault occurred. He, in short, asserts that there was no source of light at all at the scene of crime when the alleged assault of the deceased by the accused took place.</w:t>
      </w:r>
    </w:p>
    <w:p w14:paraId="2238EBB7" w14:textId="7BF4B9C6" w:rsidR="00150B34" w:rsidRPr="00430A41" w:rsidRDefault="00150B34" w:rsidP="00F77A37">
      <w:pPr>
        <w:ind w:firstLine="720"/>
        <w:jc w:val="both"/>
        <w:rPr>
          <w:rFonts w:cs="Times New Roman"/>
          <w:bCs/>
          <w:szCs w:val="28"/>
        </w:rPr>
      </w:pPr>
      <w:r w:rsidRPr="00430A41">
        <w:rPr>
          <w:rFonts w:cs="Times New Roman"/>
          <w:bCs/>
          <w:szCs w:val="28"/>
        </w:rPr>
        <w:t>One cannot tell</w:t>
      </w:r>
      <w:r w:rsidR="008D21FD" w:rsidRPr="00430A41">
        <w:rPr>
          <w:rFonts w:cs="Times New Roman"/>
          <w:bCs/>
          <w:szCs w:val="28"/>
        </w:rPr>
        <w:t>,</w:t>
      </w:r>
      <w:r w:rsidRPr="00430A41">
        <w:rPr>
          <w:rFonts w:cs="Times New Roman"/>
          <w:bCs/>
          <w:szCs w:val="28"/>
        </w:rPr>
        <w:t xml:space="preserve"> with any degree of certainty</w:t>
      </w:r>
      <w:r w:rsidR="008D21FD" w:rsidRPr="00430A41">
        <w:rPr>
          <w:rFonts w:cs="Times New Roman"/>
          <w:bCs/>
          <w:szCs w:val="28"/>
        </w:rPr>
        <w:t>,</w:t>
      </w:r>
      <w:r w:rsidRPr="00430A41">
        <w:rPr>
          <w:rFonts w:cs="Times New Roman"/>
          <w:bCs/>
          <w:szCs w:val="28"/>
        </w:rPr>
        <w:t xml:space="preserve"> as to who between the two of the witnesses for the State is telling the truth on this crucial aspect of the evidence of the State. The truth of the matter is that the two witnesses who were at one and the same place at one and the same time are telling conflicting st</w:t>
      </w:r>
      <w:r w:rsidR="008D21FD" w:rsidRPr="00430A41">
        <w:rPr>
          <w:rFonts w:cs="Times New Roman"/>
          <w:bCs/>
          <w:szCs w:val="28"/>
        </w:rPr>
        <w:t>atements</w:t>
      </w:r>
      <w:r w:rsidRPr="00430A41">
        <w:rPr>
          <w:rFonts w:cs="Times New Roman"/>
          <w:bCs/>
          <w:szCs w:val="28"/>
        </w:rPr>
        <w:t xml:space="preserve"> on such a matter as relates to the identity of the person who caused the death of the deceased. The conflict of their statements remain in sync with the defence of the accused who asserts that both of them were/are mistaken as to the identity of the person who assaulted or killed the deceased. If they are not mistaken as they would have us believe, they would not have had such glaring inconsistencies as are showing even to our naked eyes.</w:t>
      </w:r>
    </w:p>
    <w:p w14:paraId="15E99160" w14:textId="14F7A4B2" w:rsidR="00B43424" w:rsidRPr="00430A41" w:rsidRDefault="00B43424" w:rsidP="00F77A37">
      <w:pPr>
        <w:ind w:firstLine="720"/>
        <w:jc w:val="both"/>
        <w:rPr>
          <w:rFonts w:cs="Times New Roman"/>
          <w:bCs/>
          <w:szCs w:val="28"/>
        </w:rPr>
      </w:pPr>
      <w:r w:rsidRPr="00430A41">
        <w:rPr>
          <w:rFonts w:cs="Times New Roman"/>
          <w:bCs/>
          <w:szCs w:val="28"/>
        </w:rPr>
        <w:t xml:space="preserve">A lot leaves to be desired regarding the manner in which one John </w:t>
      </w:r>
      <w:proofErr w:type="spellStart"/>
      <w:r w:rsidRPr="00430A41">
        <w:rPr>
          <w:rFonts w:cs="Times New Roman"/>
          <w:bCs/>
          <w:szCs w:val="28"/>
        </w:rPr>
        <w:t>Mhumhi</w:t>
      </w:r>
      <w:proofErr w:type="spellEnd"/>
      <w:r w:rsidRPr="00430A41">
        <w:rPr>
          <w:rFonts w:cs="Times New Roman"/>
          <w:bCs/>
          <w:szCs w:val="28"/>
        </w:rPr>
        <w:t xml:space="preserve">, the investigation officer, investigated the case the charge of which the State preferred against the accused. The accused, it is a fact, raised the defence of the alibi. Mr </w:t>
      </w:r>
      <w:proofErr w:type="spellStart"/>
      <w:r w:rsidRPr="00430A41">
        <w:rPr>
          <w:rFonts w:cs="Times New Roman"/>
          <w:bCs/>
          <w:szCs w:val="28"/>
        </w:rPr>
        <w:t>Mhumhi</w:t>
      </w:r>
      <w:proofErr w:type="spellEnd"/>
      <w:r w:rsidRPr="00430A41">
        <w:rPr>
          <w:rFonts w:cs="Times New Roman"/>
          <w:bCs/>
          <w:szCs w:val="28"/>
        </w:rPr>
        <w:t xml:space="preserve"> did not</w:t>
      </w:r>
      <w:r w:rsidR="00B76162" w:rsidRPr="00430A41">
        <w:rPr>
          <w:rFonts w:cs="Times New Roman"/>
          <w:bCs/>
          <w:szCs w:val="28"/>
        </w:rPr>
        <w:t xml:space="preserve"> take the</w:t>
      </w:r>
      <w:r w:rsidRPr="00430A41">
        <w:rPr>
          <w:rFonts w:cs="Times New Roman"/>
          <w:bCs/>
          <w:szCs w:val="28"/>
        </w:rPr>
        <w:t xml:space="preserve"> trouble to establish the veracity or otherwise of the defence which </w:t>
      </w:r>
      <w:r w:rsidR="00B76162" w:rsidRPr="00430A41">
        <w:rPr>
          <w:rFonts w:cs="Times New Roman"/>
          <w:bCs/>
          <w:szCs w:val="28"/>
        </w:rPr>
        <w:t>the accused</w:t>
      </w:r>
      <w:r w:rsidRPr="00430A41">
        <w:rPr>
          <w:rFonts w:cs="Times New Roman"/>
          <w:bCs/>
          <w:szCs w:val="28"/>
        </w:rPr>
        <w:t xml:space="preserve"> raised. When the same is read together with the place from where the accused was apprehended, the accused’s defence of the alibi becomes more probable than it is fanciful.</w:t>
      </w:r>
    </w:p>
    <w:p w14:paraId="4D37C3F8" w14:textId="6EB04A35" w:rsidR="00B43424" w:rsidRPr="00430A41" w:rsidRDefault="00B43424" w:rsidP="00F77A37">
      <w:pPr>
        <w:ind w:firstLine="720"/>
        <w:jc w:val="both"/>
        <w:rPr>
          <w:rFonts w:cs="Times New Roman"/>
          <w:bCs/>
          <w:szCs w:val="28"/>
        </w:rPr>
      </w:pPr>
      <w:r w:rsidRPr="00430A41">
        <w:rPr>
          <w:rFonts w:cs="Times New Roman"/>
          <w:bCs/>
          <w:szCs w:val="28"/>
        </w:rPr>
        <w:t xml:space="preserve">The testimony of the investigation officer is to the effect that he recovered two pieces of a broken plank near the place where the deceased was lying down. One of them, he states, had blood-stains on it and the other one had hair strands on it, according to him. The two pieces are, in all probability, the murder weapon which the assailant-whoever it is-employed to deal a fatal blow onto the deceased. Mr </w:t>
      </w:r>
      <w:proofErr w:type="spellStart"/>
      <w:r w:rsidRPr="00430A41">
        <w:rPr>
          <w:rFonts w:cs="Times New Roman"/>
          <w:bCs/>
          <w:szCs w:val="28"/>
        </w:rPr>
        <w:t>Mhumhi</w:t>
      </w:r>
      <w:proofErr w:type="spellEnd"/>
      <w:r w:rsidRPr="00430A41">
        <w:rPr>
          <w:rFonts w:cs="Times New Roman"/>
          <w:bCs/>
          <w:szCs w:val="28"/>
        </w:rPr>
        <w:t xml:space="preserve">, for reasons best known to himself, did not see the wisdom of having the plank taken to court as evidence of the murder of the deceased. Nor did he </w:t>
      </w:r>
      <w:r w:rsidRPr="00430A41">
        <w:rPr>
          <w:rFonts w:cs="Times New Roman"/>
          <w:bCs/>
          <w:szCs w:val="28"/>
        </w:rPr>
        <w:lastRenderedPageBreak/>
        <w:t xml:space="preserve">take the trouble to having the two pieces which, according to him, were one plank broken into two, weighed to ascertain </w:t>
      </w:r>
      <w:r w:rsidR="006F79F6" w:rsidRPr="00430A41">
        <w:rPr>
          <w:rFonts w:cs="Times New Roman"/>
          <w:bCs/>
          <w:szCs w:val="28"/>
        </w:rPr>
        <w:t>the weight of the same. Least of all, he did not see the wisdom of having fingerprints which might have been on any part of the plank taken with a view to having them compared with those of the accused person whom he had arrested as the suspect in the murder of the deceased.</w:t>
      </w:r>
      <w:r w:rsidR="008D21FD" w:rsidRPr="00430A41">
        <w:rPr>
          <w:rFonts w:cs="Times New Roman"/>
          <w:bCs/>
          <w:szCs w:val="28"/>
        </w:rPr>
        <w:t xml:space="preserve"> A comparison of the fingerprints on the plank with those of the accused would either have let the accused going scot-free or nailed him to the cross, so to speak.</w:t>
      </w:r>
    </w:p>
    <w:p w14:paraId="3A879612" w14:textId="38F708D1" w:rsidR="000465BA" w:rsidRPr="00430A41" w:rsidRDefault="000465BA" w:rsidP="00F77A37">
      <w:pPr>
        <w:ind w:firstLine="720"/>
        <w:jc w:val="both"/>
        <w:rPr>
          <w:rFonts w:cs="Times New Roman"/>
          <w:bCs/>
          <w:szCs w:val="28"/>
        </w:rPr>
      </w:pPr>
      <w:r w:rsidRPr="00430A41">
        <w:rPr>
          <w:rFonts w:cs="Times New Roman"/>
          <w:bCs/>
          <w:szCs w:val="28"/>
        </w:rPr>
        <w:t xml:space="preserve">The net effect of the above-analysed matters is that there is, in short, nothing which ties accused to the offence. He, on his part, remained consistent with his statement. His statement is that a group of persons apprehended him when he was on his way to his home from the beerhall and tied him to a tree which was outside the homestead of Davidson </w:t>
      </w:r>
      <w:proofErr w:type="spellStart"/>
      <w:r w:rsidRPr="00430A41">
        <w:rPr>
          <w:rFonts w:cs="Times New Roman"/>
          <w:bCs/>
          <w:szCs w:val="28"/>
        </w:rPr>
        <w:t>Nleya</w:t>
      </w:r>
      <w:proofErr w:type="spellEnd"/>
      <w:r w:rsidRPr="00430A41">
        <w:rPr>
          <w:rFonts w:cs="Times New Roman"/>
          <w:bCs/>
          <w:szCs w:val="28"/>
        </w:rPr>
        <w:t xml:space="preserve"> alleging that he had killed the deceased. He repeated the same</w:t>
      </w:r>
      <w:r w:rsidR="00B81C43" w:rsidRPr="00430A41">
        <w:rPr>
          <w:rFonts w:cs="Times New Roman"/>
          <w:bCs/>
          <w:szCs w:val="28"/>
        </w:rPr>
        <w:t xml:space="preserve"> statement</w:t>
      </w:r>
      <w:r w:rsidRPr="00430A41">
        <w:rPr>
          <w:rFonts w:cs="Times New Roman"/>
          <w:bCs/>
          <w:szCs w:val="28"/>
        </w:rPr>
        <w:t xml:space="preserve"> to the arresting detail Mr </w:t>
      </w:r>
      <w:proofErr w:type="spellStart"/>
      <w:r w:rsidRPr="00430A41">
        <w:rPr>
          <w:rFonts w:cs="Times New Roman"/>
          <w:bCs/>
          <w:szCs w:val="28"/>
        </w:rPr>
        <w:t>Mhumhi</w:t>
      </w:r>
      <w:proofErr w:type="spellEnd"/>
      <w:r w:rsidRPr="00430A41">
        <w:rPr>
          <w:rFonts w:cs="Times New Roman"/>
          <w:bCs/>
          <w:szCs w:val="28"/>
        </w:rPr>
        <w:t>, in his warned and cautioned statement, in his defence outline as well as in his evidence-in-chief.</w:t>
      </w:r>
    </w:p>
    <w:p w14:paraId="12BB3503" w14:textId="713496B7" w:rsidR="006B0985" w:rsidRDefault="006B0985" w:rsidP="00F77A37">
      <w:pPr>
        <w:ind w:firstLine="720"/>
        <w:jc w:val="both"/>
        <w:rPr>
          <w:rFonts w:cs="Times New Roman"/>
          <w:bCs/>
          <w:szCs w:val="28"/>
        </w:rPr>
      </w:pPr>
      <w:r w:rsidRPr="00430A41">
        <w:rPr>
          <w:rFonts w:cs="Times New Roman"/>
          <w:bCs/>
          <w:szCs w:val="28"/>
        </w:rPr>
        <w:t xml:space="preserve">The State, it is our considered view, failed to prove the essential elements of the crime of murder against the accused person. It proved neither the </w:t>
      </w:r>
      <w:r w:rsidRPr="00F77A37">
        <w:rPr>
          <w:rFonts w:cs="Times New Roman"/>
          <w:bCs/>
          <w:i/>
          <w:szCs w:val="28"/>
        </w:rPr>
        <w:t xml:space="preserve">actus </w:t>
      </w:r>
      <w:proofErr w:type="spellStart"/>
      <w:proofErr w:type="gramStart"/>
      <w:r w:rsidRPr="00F77A37">
        <w:rPr>
          <w:rFonts w:cs="Times New Roman"/>
          <w:bCs/>
          <w:i/>
          <w:szCs w:val="28"/>
        </w:rPr>
        <w:t>reus</w:t>
      </w:r>
      <w:proofErr w:type="spellEnd"/>
      <w:proofErr w:type="gramEnd"/>
      <w:r w:rsidRPr="00430A41">
        <w:rPr>
          <w:rFonts w:cs="Times New Roman"/>
          <w:bCs/>
          <w:szCs w:val="28"/>
        </w:rPr>
        <w:t xml:space="preserve"> nor the </w:t>
      </w:r>
      <w:proofErr w:type="spellStart"/>
      <w:r w:rsidRPr="006C1A70">
        <w:rPr>
          <w:rFonts w:cs="Times New Roman"/>
          <w:bCs/>
          <w:i/>
          <w:szCs w:val="28"/>
        </w:rPr>
        <w:t>mens</w:t>
      </w:r>
      <w:proofErr w:type="spellEnd"/>
      <w:r w:rsidR="00161EC8" w:rsidRPr="006C1A70">
        <w:rPr>
          <w:rFonts w:cs="Times New Roman"/>
          <w:bCs/>
          <w:i/>
          <w:szCs w:val="28"/>
        </w:rPr>
        <w:t>-rea</w:t>
      </w:r>
      <w:r w:rsidR="00161EC8" w:rsidRPr="00430A41">
        <w:rPr>
          <w:rFonts w:cs="Times New Roman"/>
          <w:bCs/>
          <w:szCs w:val="28"/>
        </w:rPr>
        <w:t xml:space="preserve"> of the offence. We, in the final analysis, have no option but to find the accused not guilty of the crime of murder and acquit him of the same. The accused is, accordingly, found not guilty and is acquitted of the murder of one </w:t>
      </w:r>
      <w:proofErr w:type="spellStart"/>
      <w:r w:rsidR="00161EC8" w:rsidRPr="00430A41">
        <w:rPr>
          <w:rFonts w:cs="Times New Roman"/>
          <w:bCs/>
          <w:szCs w:val="28"/>
        </w:rPr>
        <w:t>Nkululeko</w:t>
      </w:r>
      <w:proofErr w:type="spellEnd"/>
      <w:r w:rsidR="00161EC8" w:rsidRPr="00430A41">
        <w:rPr>
          <w:rFonts w:cs="Times New Roman"/>
          <w:bCs/>
          <w:szCs w:val="28"/>
        </w:rPr>
        <w:t xml:space="preserve"> </w:t>
      </w:r>
      <w:proofErr w:type="spellStart"/>
      <w:r w:rsidR="00161EC8" w:rsidRPr="00430A41">
        <w:rPr>
          <w:rFonts w:cs="Times New Roman"/>
          <w:bCs/>
          <w:szCs w:val="28"/>
        </w:rPr>
        <w:t>Makaba</w:t>
      </w:r>
      <w:proofErr w:type="spellEnd"/>
      <w:r w:rsidR="00377A6B" w:rsidRPr="00430A41">
        <w:rPr>
          <w:rFonts w:cs="Times New Roman"/>
          <w:bCs/>
          <w:szCs w:val="28"/>
        </w:rPr>
        <w:t>.</w:t>
      </w:r>
    </w:p>
    <w:p w14:paraId="17B3F49F" w14:textId="77777777" w:rsidR="006C1A70" w:rsidRDefault="006C1A70" w:rsidP="006C1A70">
      <w:pPr>
        <w:jc w:val="both"/>
        <w:rPr>
          <w:rFonts w:cs="Times New Roman"/>
          <w:bCs/>
          <w:szCs w:val="28"/>
        </w:rPr>
      </w:pPr>
    </w:p>
    <w:p w14:paraId="76191069" w14:textId="77777777" w:rsidR="00A80383" w:rsidRDefault="00A80383" w:rsidP="006C1A70">
      <w:pPr>
        <w:jc w:val="both"/>
        <w:rPr>
          <w:rFonts w:cs="Times New Roman"/>
          <w:bCs/>
          <w:szCs w:val="28"/>
        </w:rPr>
      </w:pPr>
    </w:p>
    <w:p w14:paraId="6DBC47A2" w14:textId="6F736C03" w:rsidR="006C1A70" w:rsidRDefault="006C1A70" w:rsidP="006C1A70">
      <w:pPr>
        <w:pStyle w:val="NoSpacing"/>
        <w:rPr>
          <w:rFonts w:ascii="Times New Roman" w:hAnsi="Times New Roman" w:cs="Times New Roman"/>
          <w:sz w:val="28"/>
          <w:szCs w:val="28"/>
        </w:rPr>
      </w:pPr>
      <w:r w:rsidRPr="006C1A70">
        <w:rPr>
          <w:rFonts w:ascii="Times New Roman" w:hAnsi="Times New Roman" w:cs="Times New Roman"/>
          <w:i/>
          <w:sz w:val="28"/>
          <w:szCs w:val="28"/>
        </w:rPr>
        <w:t>National Prosecuting Authority</w:t>
      </w:r>
      <w:r>
        <w:rPr>
          <w:rFonts w:ascii="Times New Roman" w:hAnsi="Times New Roman" w:cs="Times New Roman"/>
          <w:sz w:val="28"/>
          <w:szCs w:val="28"/>
        </w:rPr>
        <w:t>, state’s legal practitioners</w:t>
      </w:r>
    </w:p>
    <w:p w14:paraId="01E95520" w14:textId="518F7C81" w:rsidR="006C1A70" w:rsidRPr="006C1A70" w:rsidRDefault="006C1A70" w:rsidP="006C1A70">
      <w:pPr>
        <w:pStyle w:val="NoSpacing"/>
        <w:rPr>
          <w:rFonts w:ascii="Times New Roman" w:hAnsi="Times New Roman" w:cs="Times New Roman"/>
          <w:sz w:val="28"/>
          <w:szCs w:val="28"/>
        </w:rPr>
      </w:pPr>
      <w:proofErr w:type="spellStart"/>
      <w:r w:rsidRPr="006C1A70">
        <w:rPr>
          <w:rFonts w:ascii="Times New Roman" w:hAnsi="Times New Roman" w:cs="Times New Roman"/>
          <w:i/>
          <w:sz w:val="28"/>
          <w:szCs w:val="28"/>
        </w:rPr>
        <w:t>Mlweli</w:t>
      </w:r>
      <w:proofErr w:type="spellEnd"/>
      <w:r w:rsidRPr="006C1A70">
        <w:rPr>
          <w:rFonts w:ascii="Times New Roman" w:hAnsi="Times New Roman" w:cs="Times New Roman"/>
          <w:i/>
          <w:sz w:val="28"/>
          <w:szCs w:val="28"/>
        </w:rPr>
        <w:t xml:space="preserve"> </w:t>
      </w:r>
      <w:proofErr w:type="spellStart"/>
      <w:r w:rsidRPr="006C1A70">
        <w:rPr>
          <w:rFonts w:ascii="Times New Roman" w:hAnsi="Times New Roman" w:cs="Times New Roman"/>
          <w:i/>
          <w:sz w:val="28"/>
          <w:szCs w:val="28"/>
        </w:rPr>
        <w:t>Ndlovu</w:t>
      </w:r>
      <w:proofErr w:type="spellEnd"/>
      <w:r w:rsidRPr="006C1A70">
        <w:rPr>
          <w:rFonts w:ascii="Times New Roman" w:hAnsi="Times New Roman" w:cs="Times New Roman"/>
          <w:i/>
          <w:sz w:val="28"/>
          <w:szCs w:val="28"/>
        </w:rPr>
        <w:t xml:space="preserve"> &amp; Associates</w:t>
      </w:r>
      <w:r>
        <w:rPr>
          <w:rFonts w:ascii="Times New Roman" w:hAnsi="Times New Roman" w:cs="Times New Roman"/>
          <w:sz w:val="28"/>
          <w:szCs w:val="28"/>
        </w:rPr>
        <w:t>, accused’s legal practitioners</w:t>
      </w:r>
    </w:p>
    <w:sectPr w:rsidR="006C1A70" w:rsidRPr="006C1A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E4E41" w14:textId="77777777" w:rsidR="006E1284" w:rsidRDefault="006E1284" w:rsidP="00F77A37">
      <w:pPr>
        <w:spacing w:after="0" w:line="240" w:lineRule="auto"/>
      </w:pPr>
      <w:r>
        <w:separator/>
      </w:r>
    </w:p>
  </w:endnote>
  <w:endnote w:type="continuationSeparator" w:id="0">
    <w:p w14:paraId="7D5C9685" w14:textId="77777777" w:rsidR="006E1284" w:rsidRDefault="006E1284" w:rsidP="00F7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DDA09" w14:textId="77777777" w:rsidR="006E1284" w:rsidRDefault="006E1284" w:rsidP="00F77A37">
      <w:pPr>
        <w:spacing w:after="0" w:line="240" w:lineRule="auto"/>
      </w:pPr>
      <w:r>
        <w:separator/>
      </w:r>
    </w:p>
  </w:footnote>
  <w:footnote w:type="continuationSeparator" w:id="0">
    <w:p w14:paraId="4B11B2FB" w14:textId="77777777" w:rsidR="006E1284" w:rsidRDefault="006E1284" w:rsidP="00F77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259874"/>
      <w:docPartObj>
        <w:docPartGallery w:val="Page Numbers (Top of Page)"/>
        <w:docPartUnique/>
      </w:docPartObj>
    </w:sdtPr>
    <w:sdtEndPr>
      <w:rPr>
        <w:noProof/>
      </w:rPr>
    </w:sdtEndPr>
    <w:sdtContent>
      <w:p w14:paraId="6E829856" w14:textId="77777777" w:rsidR="00F77A37" w:rsidRDefault="00F77A37">
        <w:pPr>
          <w:pStyle w:val="Header"/>
          <w:jc w:val="right"/>
          <w:rPr>
            <w:noProof/>
          </w:rPr>
        </w:pPr>
        <w:r>
          <w:fldChar w:fldCharType="begin"/>
        </w:r>
        <w:r>
          <w:instrText xml:space="preserve"> PAGE   \* MERGEFORMAT </w:instrText>
        </w:r>
        <w:r>
          <w:fldChar w:fldCharType="separate"/>
        </w:r>
        <w:r w:rsidR="00A80383">
          <w:rPr>
            <w:noProof/>
          </w:rPr>
          <w:t>6</w:t>
        </w:r>
        <w:r>
          <w:rPr>
            <w:noProof/>
          </w:rPr>
          <w:fldChar w:fldCharType="end"/>
        </w:r>
      </w:p>
      <w:p w14:paraId="1E0BA5C4" w14:textId="3E151709" w:rsidR="00F77A37" w:rsidRDefault="00F77A37">
        <w:pPr>
          <w:pStyle w:val="Header"/>
          <w:jc w:val="right"/>
          <w:rPr>
            <w:noProof/>
          </w:rPr>
        </w:pPr>
        <w:r>
          <w:rPr>
            <w:noProof/>
          </w:rPr>
          <w:t xml:space="preserve">HB </w:t>
        </w:r>
        <w:r w:rsidR="00A80383">
          <w:rPr>
            <w:noProof/>
          </w:rPr>
          <w:t>95</w:t>
        </w:r>
        <w:r>
          <w:rPr>
            <w:noProof/>
          </w:rPr>
          <w:t>/24</w:t>
        </w:r>
      </w:p>
      <w:p w14:paraId="69E253C2" w14:textId="665E0B17" w:rsidR="00F77A37" w:rsidRDefault="006C1A70">
        <w:pPr>
          <w:pStyle w:val="Header"/>
          <w:jc w:val="right"/>
        </w:pPr>
        <w:r>
          <w:rPr>
            <w:noProof/>
          </w:rPr>
          <w:t>HCCRB 80/23</w:t>
        </w:r>
      </w:p>
    </w:sdtContent>
  </w:sdt>
  <w:p w14:paraId="7A91E5D7" w14:textId="77777777" w:rsidR="00F77A37" w:rsidRDefault="00F77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86DAE"/>
    <w:multiLevelType w:val="hybridMultilevel"/>
    <w:tmpl w:val="DB56F1C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A9"/>
    <w:rsid w:val="000465BA"/>
    <w:rsid w:val="000F5725"/>
    <w:rsid w:val="00150B34"/>
    <w:rsid w:val="00161EC8"/>
    <w:rsid w:val="00281D67"/>
    <w:rsid w:val="002A42F1"/>
    <w:rsid w:val="002E451C"/>
    <w:rsid w:val="00377A6B"/>
    <w:rsid w:val="003C53E9"/>
    <w:rsid w:val="00430A41"/>
    <w:rsid w:val="00665876"/>
    <w:rsid w:val="00680A6B"/>
    <w:rsid w:val="006926D6"/>
    <w:rsid w:val="006B0985"/>
    <w:rsid w:val="006C1A70"/>
    <w:rsid w:val="006D52CC"/>
    <w:rsid w:val="006E1284"/>
    <w:rsid w:val="006F79F6"/>
    <w:rsid w:val="007851CD"/>
    <w:rsid w:val="00811227"/>
    <w:rsid w:val="00814A99"/>
    <w:rsid w:val="00895892"/>
    <w:rsid w:val="008D21FD"/>
    <w:rsid w:val="008E0291"/>
    <w:rsid w:val="00A80383"/>
    <w:rsid w:val="00A80C5A"/>
    <w:rsid w:val="00B43424"/>
    <w:rsid w:val="00B76162"/>
    <w:rsid w:val="00B81C43"/>
    <w:rsid w:val="00BB1A9C"/>
    <w:rsid w:val="00C17C13"/>
    <w:rsid w:val="00CD6CA9"/>
    <w:rsid w:val="00D94735"/>
    <w:rsid w:val="00DC4AE5"/>
    <w:rsid w:val="00EC007F"/>
    <w:rsid w:val="00F77A37"/>
    <w:rsid w:val="00FA4B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2704"/>
  <w15:chartTrackingRefBased/>
  <w15:docId w15:val="{539CBB82-5C01-4787-B781-C01D2D34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A70"/>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1C"/>
    <w:pPr>
      <w:ind w:left="720"/>
      <w:contextualSpacing/>
    </w:pPr>
  </w:style>
  <w:style w:type="paragraph" w:styleId="NoSpacing">
    <w:name w:val="No Spacing"/>
    <w:uiPriority w:val="1"/>
    <w:qFormat/>
    <w:rsid w:val="00430A41"/>
    <w:pPr>
      <w:spacing w:after="0" w:line="240" w:lineRule="auto"/>
    </w:pPr>
  </w:style>
  <w:style w:type="paragraph" w:styleId="Header">
    <w:name w:val="header"/>
    <w:basedOn w:val="Normal"/>
    <w:link w:val="HeaderChar"/>
    <w:uiPriority w:val="99"/>
    <w:unhideWhenUsed/>
    <w:rsid w:val="00F77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A37"/>
  </w:style>
  <w:style w:type="paragraph" w:styleId="Footer">
    <w:name w:val="footer"/>
    <w:basedOn w:val="Normal"/>
    <w:link w:val="FooterChar"/>
    <w:uiPriority w:val="99"/>
    <w:unhideWhenUsed/>
    <w:rsid w:val="00F77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1</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26</cp:revision>
  <dcterms:created xsi:type="dcterms:W3CDTF">2024-07-22T07:32:00Z</dcterms:created>
  <dcterms:modified xsi:type="dcterms:W3CDTF">2024-07-23T13:38:00Z</dcterms:modified>
</cp:coreProperties>
</file>