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862A" w14:textId="08414223" w:rsidR="00CC37E6" w:rsidRDefault="003517FC" w:rsidP="00112EE7">
      <w:pPr>
        <w:spacing w:line="240" w:lineRule="auto"/>
        <w:contextualSpacing/>
        <w:rPr>
          <w:rFonts w:ascii="new roman" w:hAnsi="new roman"/>
          <w:sz w:val="24"/>
          <w:szCs w:val="24"/>
        </w:rPr>
      </w:pPr>
      <w:r>
        <w:rPr>
          <w:rFonts w:ascii="new roman" w:hAnsi="new roman"/>
          <w:sz w:val="24"/>
          <w:szCs w:val="24"/>
        </w:rPr>
        <w:t>THE STATE</w:t>
      </w:r>
      <w:r>
        <w:rPr>
          <w:rFonts w:ascii="new roman" w:hAnsi="new roman"/>
          <w:sz w:val="24"/>
          <w:szCs w:val="24"/>
        </w:rPr>
        <w:br/>
        <w:t>versus</w:t>
      </w:r>
      <w:r>
        <w:rPr>
          <w:rFonts w:ascii="new roman" w:hAnsi="new roman"/>
          <w:sz w:val="24"/>
          <w:szCs w:val="24"/>
        </w:rPr>
        <w:br/>
        <w:t>ENGLAM MSIP</w:t>
      </w:r>
      <w:r w:rsidR="00CC37E6">
        <w:rPr>
          <w:rFonts w:ascii="new roman" w:hAnsi="new roman"/>
          <w:sz w:val="24"/>
          <w:szCs w:val="24"/>
        </w:rPr>
        <w:t>A</w:t>
      </w:r>
    </w:p>
    <w:p w14:paraId="4A92FC73" w14:textId="03EBA96A" w:rsidR="00112EE7" w:rsidRDefault="00112EE7" w:rsidP="00112EE7">
      <w:pPr>
        <w:spacing w:line="240" w:lineRule="auto"/>
        <w:contextualSpacing/>
        <w:rPr>
          <w:rFonts w:ascii="new roman" w:hAnsi="new roman"/>
          <w:sz w:val="24"/>
          <w:szCs w:val="24"/>
        </w:rPr>
      </w:pPr>
    </w:p>
    <w:p w14:paraId="02CEEEA0" w14:textId="77777777" w:rsidR="00112EE7" w:rsidRDefault="00112EE7" w:rsidP="00112EE7">
      <w:pPr>
        <w:spacing w:line="240" w:lineRule="auto"/>
        <w:contextualSpacing/>
        <w:rPr>
          <w:rFonts w:ascii="new roman" w:hAnsi="new roman"/>
          <w:sz w:val="24"/>
          <w:szCs w:val="24"/>
        </w:rPr>
      </w:pPr>
    </w:p>
    <w:p w14:paraId="21E5E3E2" w14:textId="744568C6" w:rsidR="00CC37E6" w:rsidRDefault="00CC37E6" w:rsidP="00112EE7">
      <w:pPr>
        <w:spacing w:line="240" w:lineRule="auto"/>
        <w:contextualSpacing/>
        <w:rPr>
          <w:rFonts w:ascii="new roman" w:hAnsi="new roman"/>
          <w:sz w:val="24"/>
          <w:szCs w:val="24"/>
        </w:rPr>
      </w:pPr>
      <w:r>
        <w:rPr>
          <w:rFonts w:ascii="new roman" w:hAnsi="new roman"/>
          <w:sz w:val="24"/>
          <w:szCs w:val="24"/>
        </w:rPr>
        <w:t>IN THE HIGH COURT OF ZIMBABWE</w:t>
      </w:r>
      <w:r>
        <w:rPr>
          <w:rFonts w:ascii="new roman" w:hAnsi="new roman"/>
          <w:sz w:val="24"/>
          <w:szCs w:val="24"/>
        </w:rPr>
        <w:br/>
      </w:r>
      <w:r w:rsidRPr="00CC37E6">
        <w:rPr>
          <w:rFonts w:ascii="new roman" w:hAnsi="new roman"/>
          <w:b/>
          <w:sz w:val="24"/>
          <w:szCs w:val="24"/>
        </w:rPr>
        <w:t>BACHI MZAWAZI J</w:t>
      </w:r>
      <w:r>
        <w:rPr>
          <w:rFonts w:ascii="new roman" w:hAnsi="new roman"/>
          <w:sz w:val="24"/>
          <w:szCs w:val="24"/>
        </w:rPr>
        <w:br/>
        <w:t>CHINHOYI, 18 February 2025</w:t>
      </w:r>
    </w:p>
    <w:p w14:paraId="25D16812" w14:textId="6D9242FE" w:rsidR="00112EE7" w:rsidRDefault="00112EE7" w:rsidP="00112EE7">
      <w:pPr>
        <w:spacing w:line="240" w:lineRule="auto"/>
        <w:contextualSpacing/>
        <w:rPr>
          <w:rFonts w:ascii="new roman" w:hAnsi="new roman"/>
          <w:sz w:val="24"/>
          <w:szCs w:val="24"/>
        </w:rPr>
      </w:pPr>
    </w:p>
    <w:p w14:paraId="1F20FCEB" w14:textId="77777777" w:rsidR="00112EE7" w:rsidRDefault="00112EE7" w:rsidP="00112EE7">
      <w:pPr>
        <w:spacing w:line="240" w:lineRule="auto"/>
        <w:contextualSpacing/>
        <w:rPr>
          <w:rFonts w:ascii="new roman" w:hAnsi="new roman"/>
          <w:sz w:val="24"/>
          <w:szCs w:val="24"/>
        </w:rPr>
      </w:pPr>
    </w:p>
    <w:p w14:paraId="29842B97" w14:textId="3F3C176F" w:rsidR="00112EE7" w:rsidRDefault="00112EE7" w:rsidP="00112EE7">
      <w:pPr>
        <w:spacing w:line="240" w:lineRule="auto"/>
        <w:contextualSpacing/>
        <w:rPr>
          <w:rFonts w:ascii="new roman" w:hAnsi="new roman"/>
          <w:i/>
          <w:sz w:val="24"/>
          <w:szCs w:val="24"/>
        </w:rPr>
      </w:pPr>
      <w:r>
        <w:rPr>
          <w:rFonts w:ascii="new roman" w:hAnsi="new roman"/>
          <w:sz w:val="24"/>
          <w:szCs w:val="24"/>
        </w:rPr>
        <w:t xml:space="preserve">Assessors: </w:t>
      </w:r>
      <w:r>
        <w:rPr>
          <w:rFonts w:ascii="new roman" w:hAnsi="new roman"/>
          <w:sz w:val="24"/>
          <w:szCs w:val="24"/>
        </w:rPr>
        <w:tab/>
        <w:t xml:space="preserve">1. </w:t>
      </w:r>
      <w:r w:rsidRPr="00CC37E6">
        <w:rPr>
          <w:rFonts w:ascii="new roman" w:hAnsi="new roman"/>
          <w:i/>
          <w:sz w:val="24"/>
          <w:szCs w:val="24"/>
        </w:rPr>
        <w:t>Mrs. Mateva</w:t>
      </w:r>
      <w:r w:rsidRPr="00CC37E6">
        <w:rPr>
          <w:rFonts w:ascii="new roman" w:hAnsi="new roman"/>
          <w:i/>
          <w:sz w:val="24"/>
          <w:szCs w:val="24"/>
        </w:rPr>
        <w:br/>
        <w:t xml:space="preserve">                </w:t>
      </w:r>
      <w:r>
        <w:rPr>
          <w:rFonts w:ascii="new roman" w:hAnsi="new roman"/>
          <w:i/>
          <w:sz w:val="24"/>
          <w:szCs w:val="24"/>
        </w:rPr>
        <w:tab/>
        <w:t xml:space="preserve">2. </w:t>
      </w:r>
      <w:r w:rsidRPr="00CC37E6">
        <w:rPr>
          <w:rFonts w:ascii="new roman" w:hAnsi="new roman"/>
          <w:i/>
          <w:sz w:val="24"/>
          <w:szCs w:val="24"/>
        </w:rPr>
        <w:t>Mr. Kamanga</w:t>
      </w:r>
    </w:p>
    <w:p w14:paraId="7CFC0FB6" w14:textId="77777777" w:rsidR="00112EE7" w:rsidRDefault="00112EE7" w:rsidP="00112EE7">
      <w:pPr>
        <w:spacing w:line="240" w:lineRule="auto"/>
        <w:contextualSpacing/>
        <w:rPr>
          <w:rFonts w:ascii="new roman" w:hAnsi="new roman"/>
          <w:b/>
          <w:sz w:val="24"/>
          <w:szCs w:val="24"/>
        </w:rPr>
      </w:pPr>
    </w:p>
    <w:p w14:paraId="5CFC91D4" w14:textId="77777777" w:rsidR="00112EE7" w:rsidRDefault="00112EE7" w:rsidP="00112EE7">
      <w:pPr>
        <w:spacing w:line="240" w:lineRule="auto"/>
        <w:contextualSpacing/>
        <w:rPr>
          <w:rFonts w:ascii="new roman" w:hAnsi="new roman"/>
          <w:b/>
          <w:sz w:val="24"/>
          <w:szCs w:val="24"/>
        </w:rPr>
      </w:pPr>
    </w:p>
    <w:p w14:paraId="0B641ACA" w14:textId="6CF3B891" w:rsidR="00CC37E6" w:rsidRDefault="00CC37E6" w:rsidP="00112EE7">
      <w:pPr>
        <w:spacing w:line="240" w:lineRule="auto"/>
        <w:contextualSpacing/>
        <w:rPr>
          <w:rFonts w:ascii="new roman" w:hAnsi="new roman"/>
          <w:b/>
          <w:sz w:val="24"/>
          <w:szCs w:val="24"/>
        </w:rPr>
      </w:pPr>
      <w:r w:rsidRPr="00CC37E6">
        <w:rPr>
          <w:rFonts w:ascii="new roman" w:hAnsi="new roman"/>
          <w:b/>
          <w:sz w:val="24"/>
          <w:szCs w:val="24"/>
        </w:rPr>
        <w:t>Criminal Trial</w:t>
      </w:r>
    </w:p>
    <w:p w14:paraId="66C4BA31" w14:textId="2427DF11" w:rsidR="00112EE7" w:rsidRDefault="00112EE7" w:rsidP="00112EE7">
      <w:pPr>
        <w:spacing w:line="240" w:lineRule="auto"/>
        <w:contextualSpacing/>
        <w:rPr>
          <w:rFonts w:ascii="new roman" w:hAnsi="new roman"/>
          <w:b/>
          <w:sz w:val="24"/>
          <w:szCs w:val="24"/>
        </w:rPr>
      </w:pPr>
    </w:p>
    <w:p w14:paraId="28A54CEB" w14:textId="77777777" w:rsidR="00112EE7" w:rsidRDefault="00112EE7" w:rsidP="00112EE7">
      <w:pPr>
        <w:spacing w:line="240" w:lineRule="auto"/>
        <w:contextualSpacing/>
        <w:rPr>
          <w:rFonts w:ascii="new roman" w:hAnsi="new roman"/>
          <w:b/>
          <w:sz w:val="24"/>
          <w:szCs w:val="24"/>
        </w:rPr>
      </w:pPr>
    </w:p>
    <w:p w14:paraId="1A646804" w14:textId="2FADA8EA" w:rsidR="00CC37E6" w:rsidRDefault="00CC37E6" w:rsidP="00112EE7">
      <w:pPr>
        <w:spacing w:line="240" w:lineRule="auto"/>
        <w:contextualSpacing/>
        <w:rPr>
          <w:rFonts w:ascii="new roman" w:hAnsi="new roman"/>
          <w:sz w:val="24"/>
          <w:szCs w:val="24"/>
        </w:rPr>
      </w:pPr>
      <w:r w:rsidRPr="00CC37E6">
        <w:rPr>
          <w:rFonts w:ascii="new roman" w:hAnsi="new roman"/>
          <w:i/>
          <w:sz w:val="24"/>
          <w:szCs w:val="24"/>
        </w:rPr>
        <w:t>R.</w:t>
      </w:r>
      <w:r w:rsidR="00097629">
        <w:rPr>
          <w:rFonts w:ascii="new roman" w:hAnsi="new roman"/>
          <w:i/>
          <w:sz w:val="24"/>
          <w:szCs w:val="24"/>
        </w:rPr>
        <w:t xml:space="preserve"> </w:t>
      </w:r>
      <w:proofErr w:type="spellStart"/>
      <w:r w:rsidRPr="00CC37E6">
        <w:rPr>
          <w:rFonts w:ascii="new roman" w:hAnsi="new roman"/>
          <w:i/>
          <w:sz w:val="24"/>
          <w:szCs w:val="24"/>
        </w:rPr>
        <w:t>Nik</w:t>
      </w:r>
      <w:r>
        <w:rPr>
          <w:rFonts w:ascii="new roman" w:hAnsi="new roman"/>
          <w:i/>
          <w:sz w:val="24"/>
          <w:szCs w:val="24"/>
        </w:rPr>
        <w:t>i</w:t>
      </w:r>
      <w:r w:rsidRPr="00CC37E6">
        <w:rPr>
          <w:rFonts w:ascii="new roman" w:hAnsi="new roman"/>
          <w:i/>
          <w:sz w:val="24"/>
          <w:szCs w:val="24"/>
        </w:rPr>
        <w:t>si</w:t>
      </w:r>
      <w:proofErr w:type="spellEnd"/>
      <w:r w:rsidR="00097629">
        <w:rPr>
          <w:rFonts w:ascii="new roman" w:hAnsi="new roman"/>
          <w:sz w:val="24"/>
          <w:szCs w:val="24"/>
        </w:rPr>
        <w:t xml:space="preserve">, </w:t>
      </w:r>
      <w:r w:rsidRPr="00CC37E6">
        <w:rPr>
          <w:rFonts w:ascii="new roman" w:hAnsi="new roman"/>
          <w:sz w:val="24"/>
          <w:szCs w:val="24"/>
        </w:rPr>
        <w:t>for the State</w:t>
      </w:r>
      <w:r w:rsidRPr="00CC37E6">
        <w:rPr>
          <w:rFonts w:ascii="new roman" w:hAnsi="new roman"/>
          <w:sz w:val="24"/>
          <w:szCs w:val="24"/>
        </w:rPr>
        <w:br/>
      </w:r>
      <w:r w:rsidRPr="00CC37E6">
        <w:rPr>
          <w:rFonts w:ascii="new roman" w:hAnsi="new roman"/>
          <w:i/>
          <w:sz w:val="24"/>
          <w:szCs w:val="24"/>
        </w:rPr>
        <w:t>M.</w:t>
      </w:r>
      <w:r w:rsidR="00097629">
        <w:rPr>
          <w:rFonts w:ascii="new roman" w:hAnsi="new roman"/>
          <w:i/>
          <w:sz w:val="24"/>
          <w:szCs w:val="24"/>
        </w:rPr>
        <w:t xml:space="preserve"> </w:t>
      </w:r>
      <w:r w:rsidRPr="00CC37E6">
        <w:rPr>
          <w:rFonts w:ascii="new roman" w:hAnsi="new roman"/>
          <w:i/>
          <w:sz w:val="24"/>
          <w:szCs w:val="24"/>
        </w:rPr>
        <w:t>James</w:t>
      </w:r>
      <w:r w:rsidR="00097629">
        <w:rPr>
          <w:rFonts w:ascii="new roman" w:hAnsi="new roman"/>
          <w:sz w:val="24"/>
          <w:szCs w:val="24"/>
        </w:rPr>
        <w:t xml:space="preserve">, </w:t>
      </w:r>
      <w:r w:rsidRPr="00CC37E6">
        <w:rPr>
          <w:rFonts w:ascii="new roman" w:hAnsi="new roman"/>
          <w:sz w:val="24"/>
          <w:szCs w:val="24"/>
        </w:rPr>
        <w:t>for the Accused</w:t>
      </w:r>
    </w:p>
    <w:p w14:paraId="4E8F8A70" w14:textId="77777777" w:rsidR="00284DA5" w:rsidRDefault="00284DA5" w:rsidP="00097629">
      <w:pPr>
        <w:spacing w:line="360" w:lineRule="auto"/>
        <w:jc w:val="both"/>
        <w:rPr>
          <w:rFonts w:ascii="new roman" w:hAnsi="new roman"/>
          <w:i/>
          <w:sz w:val="24"/>
          <w:szCs w:val="24"/>
        </w:rPr>
      </w:pPr>
    </w:p>
    <w:p w14:paraId="339F4A31" w14:textId="7B80BF2E" w:rsidR="00CC37E6" w:rsidRDefault="00CC37E6" w:rsidP="00284DA5">
      <w:pPr>
        <w:spacing w:line="360" w:lineRule="auto"/>
        <w:ind w:firstLine="720"/>
        <w:jc w:val="both"/>
        <w:rPr>
          <w:rFonts w:ascii="new roman" w:hAnsi="new roman"/>
          <w:sz w:val="24"/>
          <w:szCs w:val="24"/>
        </w:rPr>
      </w:pPr>
      <w:r w:rsidRPr="00CC37E6">
        <w:rPr>
          <w:rFonts w:ascii="new roman" w:hAnsi="new roman"/>
          <w:b/>
          <w:sz w:val="24"/>
          <w:szCs w:val="24"/>
        </w:rPr>
        <w:t>BACHI MZAWAZI J:</w:t>
      </w:r>
      <w:r>
        <w:rPr>
          <w:rFonts w:ascii="new roman" w:hAnsi="new roman"/>
          <w:b/>
          <w:sz w:val="24"/>
          <w:szCs w:val="24"/>
        </w:rPr>
        <w:t xml:space="preserve"> </w:t>
      </w:r>
      <w:r w:rsidR="00431694">
        <w:rPr>
          <w:rFonts w:ascii="new roman" w:hAnsi="new roman"/>
          <w:sz w:val="24"/>
          <w:szCs w:val="24"/>
        </w:rPr>
        <w:t xml:space="preserve">This is a stated case whereupon the defence and the State </w:t>
      </w:r>
      <w:proofErr w:type="gramStart"/>
      <w:r w:rsidR="00431694">
        <w:rPr>
          <w:rFonts w:ascii="new roman" w:hAnsi="new roman"/>
          <w:sz w:val="24"/>
          <w:szCs w:val="24"/>
        </w:rPr>
        <w:t>counsels</w:t>
      </w:r>
      <w:proofErr w:type="gramEnd"/>
      <w:r w:rsidR="00431694">
        <w:rPr>
          <w:rFonts w:ascii="new roman" w:hAnsi="new roman"/>
          <w:sz w:val="24"/>
          <w:szCs w:val="24"/>
        </w:rPr>
        <w:t xml:space="preserve"> plea bargained from murder to the competent verdict of culpable homicide. This is after the State discovered that the evidence from its two eye witnesses is contradictory, each s</w:t>
      </w:r>
      <w:r w:rsidR="003517FC">
        <w:rPr>
          <w:rFonts w:ascii="new roman" w:hAnsi="new roman"/>
          <w:sz w:val="24"/>
          <w:szCs w:val="24"/>
        </w:rPr>
        <w:t>upporting either side</w:t>
      </w:r>
      <w:r w:rsidR="00431694">
        <w:rPr>
          <w:rFonts w:ascii="new roman" w:hAnsi="new roman"/>
          <w:sz w:val="24"/>
          <w:szCs w:val="24"/>
        </w:rPr>
        <w:t>. The facts as summarized in the statement of agre</w:t>
      </w:r>
      <w:r w:rsidR="003517FC">
        <w:rPr>
          <w:rFonts w:ascii="new roman" w:hAnsi="new roman"/>
          <w:sz w:val="24"/>
          <w:szCs w:val="24"/>
        </w:rPr>
        <w:t>e</w:t>
      </w:r>
      <w:r w:rsidR="00431694">
        <w:rPr>
          <w:rFonts w:ascii="new roman" w:hAnsi="new roman"/>
          <w:sz w:val="24"/>
          <w:szCs w:val="24"/>
        </w:rPr>
        <w:t xml:space="preserve">d </w:t>
      </w:r>
      <w:r w:rsidR="003517FC">
        <w:rPr>
          <w:rFonts w:ascii="new roman" w:hAnsi="new roman"/>
          <w:sz w:val="24"/>
          <w:szCs w:val="24"/>
        </w:rPr>
        <w:t xml:space="preserve">facts are that the accused who was then employed as an armed security </w:t>
      </w:r>
      <w:r w:rsidR="00416C5E">
        <w:rPr>
          <w:rFonts w:ascii="new roman" w:hAnsi="new roman"/>
          <w:sz w:val="24"/>
          <w:szCs w:val="24"/>
        </w:rPr>
        <w:t xml:space="preserve">guard </w:t>
      </w:r>
      <w:r w:rsidR="003517FC">
        <w:rPr>
          <w:rFonts w:ascii="new roman" w:hAnsi="new roman"/>
          <w:sz w:val="24"/>
          <w:szCs w:val="24"/>
        </w:rPr>
        <w:t xml:space="preserve">stationed at </w:t>
      </w:r>
      <w:proofErr w:type="spellStart"/>
      <w:r w:rsidR="003517FC">
        <w:rPr>
          <w:rFonts w:ascii="new roman" w:hAnsi="new roman"/>
          <w:sz w:val="24"/>
          <w:szCs w:val="24"/>
        </w:rPr>
        <w:t>Oliander</w:t>
      </w:r>
      <w:proofErr w:type="spellEnd"/>
      <w:r w:rsidR="003517FC">
        <w:rPr>
          <w:rFonts w:ascii="new roman" w:hAnsi="new roman"/>
          <w:sz w:val="24"/>
          <w:szCs w:val="24"/>
        </w:rPr>
        <w:t xml:space="preserve"> Mine, </w:t>
      </w:r>
      <w:proofErr w:type="spellStart"/>
      <w:r w:rsidR="003517FC">
        <w:rPr>
          <w:rFonts w:ascii="new roman" w:hAnsi="new roman"/>
          <w:sz w:val="24"/>
          <w:szCs w:val="24"/>
        </w:rPr>
        <w:t>Chakari</w:t>
      </w:r>
      <w:proofErr w:type="spellEnd"/>
      <w:r w:rsidR="003517FC">
        <w:rPr>
          <w:rFonts w:ascii="new roman" w:hAnsi="new roman"/>
          <w:sz w:val="24"/>
          <w:szCs w:val="24"/>
        </w:rPr>
        <w:t xml:space="preserve"> shot and killed the deceased on point blank on the right side of the head. The deceased Prince </w:t>
      </w:r>
      <w:proofErr w:type="spellStart"/>
      <w:r w:rsidR="003517FC">
        <w:rPr>
          <w:rFonts w:ascii="new roman" w:hAnsi="new roman"/>
          <w:sz w:val="24"/>
          <w:szCs w:val="24"/>
        </w:rPr>
        <w:t>Mutimukulu</w:t>
      </w:r>
      <w:proofErr w:type="spellEnd"/>
      <w:r w:rsidR="003517FC">
        <w:rPr>
          <w:rFonts w:ascii="new roman" w:hAnsi="new roman"/>
          <w:sz w:val="24"/>
          <w:szCs w:val="24"/>
        </w:rPr>
        <w:t xml:space="preserve"> an occasional employee of the same company died instantly on the spot. </w:t>
      </w:r>
      <w:r w:rsidR="00284DA5">
        <w:rPr>
          <w:rFonts w:ascii="new roman" w:hAnsi="new roman"/>
          <w:sz w:val="24"/>
          <w:szCs w:val="24"/>
        </w:rPr>
        <w:t>A</w:t>
      </w:r>
      <w:r w:rsidR="003517FC">
        <w:rPr>
          <w:rFonts w:ascii="new roman" w:hAnsi="new roman"/>
          <w:sz w:val="24"/>
          <w:szCs w:val="24"/>
        </w:rPr>
        <w:t xml:space="preserve"> pathologist affidavit accompanying the post-mortem report stated the cause of death as a gunshot wound which perforated the </w:t>
      </w:r>
      <w:r w:rsidR="00284DA5">
        <w:rPr>
          <w:rFonts w:ascii="new roman" w:hAnsi="new roman"/>
          <w:sz w:val="24"/>
          <w:szCs w:val="24"/>
        </w:rPr>
        <w:t>right-side</w:t>
      </w:r>
      <w:r w:rsidR="003517FC">
        <w:rPr>
          <w:rFonts w:ascii="new roman" w:hAnsi="new roman"/>
          <w:sz w:val="24"/>
          <w:szCs w:val="24"/>
        </w:rPr>
        <w:t xml:space="preserve"> area of the head exiting through </w:t>
      </w:r>
      <w:r w:rsidR="00271CCB">
        <w:rPr>
          <w:rFonts w:ascii="new roman" w:hAnsi="new roman"/>
          <w:sz w:val="24"/>
          <w:szCs w:val="24"/>
        </w:rPr>
        <w:t xml:space="preserve">the </w:t>
      </w:r>
      <w:r w:rsidR="003517FC">
        <w:rPr>
          <w:rFonts w:ascii="new roman" w:hAnsi="new roman"/>
          <w:sz w:val="24"/>
          <w:szCs w:val="24"/>
        </w:rPr>
        <w:t xml:space="preserve">left upper temporal area of the head. </w:t>
      </w:r>
    </w:p>
    <w:p w14:paraId="00EE184A" w14:textId="676649CE" w:rsidR="003517FC" w:rsidRDefault="003517FC" w:rsidP="00284DA5">
      <w:pPr>
        <w:spacing w:line="360" w:lineRule="auto"/>
        <w:ind w:firstLine="720"/>
        <w:jc w:val="both"/>
        <w:rPr>
          <w:rFonts w:ascii="new roman" w:hAnsi="new roman"/>
          <w:sz w:val="24"/>
          <w:szCs w:val="24"/>
        </w:rPr>
      </w:pPr>
      <w:r>
        <w:rPr>
          <w:rFonts w:ascii="new roman" w:hAnsi="new roman"/>
          <w:sz w:val="24"/>
          <w:szCs w:val="24"/>
        </w:rPr>
        <w:t>Accused is said to have shot at three people he had seen carrying sacks who were in the direction where the deceased had gone to relieve himself, a</w:t>
      </w:r>
      <w:r w:rsidR="00271CCB" w:rsidRPr="00271CCB">
        <w:rPr>
          <w:rFonts w:ascii="new roman" w:hAnsi="new roman"/>
          <w:sz w:val="24"/>
          <w:szCs w:val="24"/>
        </w:rPr>
        <w:t>ssuming they were</w:t>
      </w:r>
      <w:r>
        <w:rPr>
          <w:rFonts w:ascii="new roman" w:hAnsi="new roman"/>
          <w:sz w:val="24"/>
          <w:szCs w:val="24"/>
        </w:rPr>
        <w:t xml:space="preserve"> gold ore thieves</w:t>
      </w:r>
      <w:r w:rsidR="00271CCB">
        <w:rPr>
          <w:rFonts w:ascii="new roman" w:hAnsi="new roman"/>
          <w:sz w:val="24"/>
          <w:szCs w:val="24"/>
        </w:rPr>
        <w:t xml:space="preserve">, </w:t>
      </w:r>
      <w:r>
        <w:rPr>
          <w:rFonts w:ascii="new roman" w:hAnsi="new roman"/>
          <w:sz w:val="24"/>
          <w:szCs w:val="24"/>
        </w:rPr>
        <w:t>prompting him to aim</w:t>
      </w:r>
      <w:r w:rsidR="00416C5E">
        <w:rPr>
          <w:rFonts w:ascii="new roman" w:hAnsi="new roman"/>
          <w:sz w:val="24"/>
          <w:szCs w:val="24"/>
        </w:rPr>
        <w:t xml:space="preserve"> and</w:t>
      </w:r>
      <w:r>
        <w:rPr>
          <w:rFonts w:ascii="new roman" w:hAnsi="new roman"/>
          <w:sz w:val="24"/>
          <w:szCs w:val="24"/>
        </w:rPr>
        <w:t xml:space="preserve"> shoot straight in their direction. As can be deduced from the stated facts, the accused</w:t>
      </w:r>
      <w:r w:rsidR="00A9585A">
        <w:rPr>
          <w:rFonts w:ascii="new roman" w:hAnsi="new roman"/>
          <w:sz w:val="24"/>
          <w:szCs w:val="24"/>
        </w:rPr>
        <w:t xml:space="preserve"> claims that the deceased was shot with a stray bullet which had not been directly aimed </w:t>
      </w:r>
      <w:r w:rsidR="00416C5E">
        <w:rPr>
          <w:rFonts w:ascii="new roman" w:hAnsi="new roman"/>
          <w:sz w:val="24"/>
          <w:szCs w:val="24"/>
        </w:rPr>
        <w:t>at</w:t>
      </w:r>
      <w:r w:rsidR="00A9585A">
        <w:rPr>
          <w:rFonts w:ascii="new roman" w:hAnsi="new roman"/>
          <w:sz w:val="24"/>
          <w:szCs w:val="24"/>
        </w:rPr>
        <w:t xml:space="preserve"> him. Nothing was mentioned of firing warning shots at these suspected gold thieves. If the story is to be believed no efforts were made to ascertain whether the suspected thieves where indeed thieves or innocent members of the surrounding community. Accused however pleaded guilty to the less</w:t>
      </w:r>
      <w:r w:rsidR="00416C5E">
        <w:rPr>
          <w:rFonts w:ascii="new roman" w:hAnsi="new roman"/>
          <w:sz w:val="24"/>
          <w:szCs w:val="24"/>
        </w:rPr>
        <w:t>e</w:t>
      </w:r>
      <w:r w:rsidR="00A9585A">
        <w:rPr>
          <w:rFonts w:ascii="new roman" w:hAnsi="new roman"/>
          <w:sz w:val="24"/>
          <w:szCs w:val="24"/>
        </w:rPr>
        <w:t>r charge.</w:t>
      </w:r>
    </w:p>
    <w:p w14:paraId="4926843B" w14:textId="7176515D" w:rsidR="00A9585A" w:rsidRDefault="00A9585A" w:rsidP="00284DA5">
      <w:pPr>
        <w:spacing w:line="360" w:lineRule="auto"/>
        <w:ind w:firstLine="720"/>
        <w:jc w:val="both"/>
        <w:rPr>
          <w:rFonts w:ascii="new roman" w:hAnsi="new roman"/>
          <w:sz w:val="24"/>
          <w:szCs w:val="24"/>
        </w:rPr>
      </w:pPr>
      <w:r>
        <w:rPr>
          <w:rFonts w:ascii="new roman" w:hAnsi="new roman"/>
          <w:sz w:val="24"/>
          <w:szCs w:val="24"/>
        </w:rPr>
        <w:lastRenderedPageBreak/>
        <w:t xml:space="preserve">Of the documents tendered after the plea recording, exhibit two, the accused’s warned and cautioned statement to the police caught the court’s eye. A startling </w:t>
      </w:r>
      <w:r w:rsidR="00284DA5">
        <w:rPr>
          <w:rFonts w:ascii="new roman" w:hAnsi="new roman"/>
          <w:sz w:val="24"/>
          <w:szCs w:val="24"/>
        </w:rPr>
        <w:t>revelation</w:t>
      </w:r>
      <w:r>
        <w:rPr>
          <w:rFonts w:ascii="new roman" w:hAnsi="new roman"/>
          <w:sz w:val="24"/>
          <w:szCs w:val="24"/>
        </w:rPr>
        <w:t xml:space="preserve"> was made by the accused to the police which is contrary to the contents of the statement of agreed facts. This document, was produced by consent. Though not confirmed by the court in terms of s113 </w:t>
      </w:r>
      <w:r w:rsidR="00284DA5">
        <w:rPr>
          <w:rFonts w:ascii="new roman" w:hAnsi="new roman"/>
          <w:sz w:val="24"/>
          <w:szCs w:val="24"/>
        </w:rPr>
        <w:t>of the</w:t>
      </w:r>
      <w:r w:rsidR="0081651E">
        <w:rPr>
          <w:rFonts w:ascii="new roman" w:hAnsi="new roman"/>
          <w:sz w:val="24"/>
          <w:szCs w:val="24"/>
        </w:rPr>
        <w:t xml:space="preserve"> Criminal Procedure and Evidence Act [</w:t>
      </w:r>
      <w:r w:rsidR="0081651E" w:rsidRPr="004A0106">
        <w:rPr>
          <w:rFonts w:ascii="new roman" w:hAnsi="new roman"/>
          <w:i/>
          <w:iCs/>
          <w:sz w:val="24"/>
          <w:szCs w:val="24"/>
        </w:rPr>
        <w:t>Chapter 9:07</w:t>
      </w:r>
      <w:r w:rsidR="0081651E">
        <w:rPr>
          <w:rFonts w:ascii="new roman" w:hAnsi="new roman"/>
          <w:sz w:val="24"/>
          <w:szCs w:val="24"/>
        </w:rPr>
        <w:t xml:space="preserve">] </w:t>
      </w:r>
      <w:r>
        <w:rPr>
          <w:rFonts w:ascii="new roman" w:hAnsi="new roman"/>
          <w:sz w:val="24"/>
          <w:szCs w:val="24"/>
        </w:rPr>
        <w:t xml:space="preserve">it was </w:t>
      </w:r>
      <w:r w:rsidR="0081651E">
        <w:rPr>
          <w:rFonts w:ascii="new roman" w:hAnsi="new roman"/>
          <w:sz w:val="24"/>
          <w:szCs w:val="24"/>
        </w:rPr>
        <w:t>no</w:t>
      </w:r>
      <w:r w:rsidR="00284DA5">
        <w:rPr>
          <w:rFonts w:ascii="new roman" w:hAnsi="new roman"/>
          <w:sz w:val="24"/>
          <w:szCs w:val="24"/>
        </w:rPr>
        <w:t>t</w:t>
      </w:r>
      <w:r w:rsidR="0081651E">
        <w:rPr>
          <w:rFonts w:ascii="new roman" w:hAnsi="new roman"/>
          <w:sz w:val="24"/>
          <w:szCs w:val="24"/>
        </w:rPr>
        <w:t xml:space="preserve"> challenged and its production was consented to therefore it is admitted </w:t>
      </w:r>
      <w:r>
        <w:rPr>
          <w:rFonts w:ascii="new roman" w:hAnsi="new roman"/>
          <w:sz w:val="24"/>
          <w:szCs w:val="24"/>
        </w:rPr>
        <w:t>evidence.</w:t>
      </w:r>
      <w:r w:rsidR="0081651E">
        <w:rPr>
          <w:rFonts w:ascii="new roman" w:hAnsi="new roman"/>
          <w:sz w:val="24"/>
          <w:szCs w:val="24"/>
        </w:rPr>
        <w:t xml:space="preserve"> See,</w:t>
      </w:r>
      <w:r w:rsidR="0081651E" w:rsidRPr="008D33FD">
        <w:rPr>
          <w:rFonts w:ascii="new roman" w:hAnsi="new roman"/>
          <w:i/>
          <w:sz w:val="24"/>
          <w:szCs w:val="24"/>
        </w:rPr>
        <w:t xml:space="preserve"> S</w:t>
      </w:r>
      <w:r w:rsidR="000820D2">
        <w:rPr>
          <w:rFonts w:ascii="new roman" w:hAnsi="new roman"/>
          <w:i/>
          <w:sz w:val="24"/>
          <w:szCs w:val="24"/>
        </w:rPr>
        <w:t xml:space="preserve"> </w:t>
      </w:r>
      <w:r w:rsidR="0081651E" w:rsidRPr="008D33FD">
        <w:rPr>
          <w:rFonts w:ascii="new roman" w:hAnsi="new roman"/>
          <w:i/>
          <w:sz w:val="24"/>
          <w:szCs w:val="24"/>
        </w:rPr>
        <w:t>v Nkomo &amp; Anor</w:t>
      </w:r>
      <w:r w:rsidR="0081651E">
        <w:rPr>
          <w:rFonts w:ascii="new roman" w:hAnsi="new roman"/>
          <w:sz w:val="24"/>
          <w:szCs w:val="24"/>
        </w:rPr>
        <w:t xml:space="preserve"> 1993(2)</w:t>
      </w:r>
      <w:r w:rsidR="00284DA5">
        <w:rPr>
          <w:rFonts w:ascii="new roman" w:hAnsi="new roman"/>
          <w:sz w:val="24"/>
          <w:szCs w:val="24"/>
        </w:rPr>
        <w:t xml:space="preserve"> </w:t>
      </w:r>
      <w:r w:rsidR="0081651E">
        <w:rPr>
          <w:rFonts w:ascii="new roman" w:hAnsi="new roman"/>
          <w:sz w:val="24"/>
          <w:szCs w:val="24"/>
        </w:rPr>
        <w:t>ZLR131(S).</w:t>
      </w:r>
    </w:p>
    <w:p w14:paraId="65ABB1DC" w14:textId="518475DD" w:rsidR="0081651E" w:rsidRDefault="0081651E" w:rsidP="00284DA5">
      <w:pPr>
        <w:spacing w:line="360" w:lineRule="auto"/>
        <w:ind w:firstLine="720"/>
        <w:jc w:val="both"/>
        <w:rPr>
          <w:rFonts w:ascii="new roman" w:hAnsi="new roman"/>
          <w:sz w:val="24"/>
          <w:szCs w:val="24"/>
        </w:rPr>
      </w:pPr>
      <w:r>
        <w:rPr>
          <w:rFonts w:ascii="new roman" w:hAnsi="new roman"/>
          <w:sz w:val="24"/>
          <w:szCs w:val="24"/>
        </w:rPr>
        <w:t>In the alleged document, accused admits to aiming at</w:t>
      </w:r>
      <w:r w:rsidR="000820D2">
        <w:rPr>
          <w:rFonts w:ascii="new roman" w:hAnsi="new roman"/>
          <w:sz w:val="24"/>
          <w:szCs w:val="24"/>
        </w:rPr>
        <w:t>,</w:t>
      </w:r>
      <w:r>
        <w:rPr>
          <w:rFonts w:ascii="new roman" w:hAnsi="new roman"/>
          <w:sz w:val="24"/>
          <w:szCs w:val="24"/>
        </w:rPr>
        <w:t xml:space="preserve"> and shooting the deceased as the deceased had stolen his </w:t>
      </w:r>
      <w:r w:rsidR="0007251B">
        <w:rPr>
          <w:rFonts w:ascii="new roman" w:hAnsi="new roman"/>
          <w:sz w:val="24"/>
          <w:szCs w:val="24"/>
        </w:rPr>
        <w:t>employer’s</w:t>
      </w:r>
      <w:r>
        <w:rPr>
          <w:rFonts w:ascii="new roman" w:hAnsi="new roman"/>
          <w:sz w:val="24"/>
          <w:szCs w:val="24"/>
        </w:rPr>
        <w:t xml:space="preserve"> gold ore. He stated that he then fired warning shots after the deceased had already been shot. This in the court’s view amounts to an admission of targeting and shooting a human being. Admissions and extra</w:t>
      </w:r>
      <w:r w:rsidR="008D33FD">
        <w:rPr>
          <w:rFonts w:ascii="new roman" w:hAnsi="new roman"/>
          <w:sz w:val="24"/>
          <w:szCs w:val="24"/>
        </w:rPr>
        <w:t>-</w:t>
      </w:r>
      <w:r>
        <w:rPr>
          <w:rFonts w:ascii="new roman" w:hAnsi="new roman"/>
          <w:sz w:val="24"/>
          <w:szCs w:val="24"/>
        </w:rPr>
        <w:t>curiae state</w:t>
      </w:r>
      <w:r w:rsidR="008D33FD">
        <w:rPr>
          <w:rFonts w:ascii="new roman" w:hAnsi="new roman"/>
          <w:sz w:val="24"/>
          <w:szCs w:val="24"/>
        </w:rPr>
        <w:t>me</w:t>
      </w:r>
      <w:r>
        <w:rPr>
          <w:rFonts w:ascii="new roman" w:hAnsi="new roman"/>
          <w:sz w:val="24"/>
          <w:szCs w:val="24"/>
        </w:rPr>
        <w:t>nts are addressed in section</w:t>
      </w:r>
      <w:r w:rsidR="008D33FD">
        <w:rPr>
          <w:rFonts w:ascii="new roman" w:hAnsi="new roman"/>
          <w:sz w:val="24"/>
          <w:szCs w:val="24"/>
        </w:rPr>
        <w:t xml:space="preserve"> 256 </w:t>
      </w:r>
      <w:r w:rsidR="00416C5E">
        <w:rPr>
          <w:rFonts w:ascii="new roman" w:hAnsi="new roman"/>
          <w:sz w:val="24"/>
          <w:szCs w:val="24"/>
        </w:rPr>
        <w:t xml:space="preserve">of the Criminal Law Reform and Codification Act [Chapter 9: 23] </w:t>
      </w:r>
      <w:r w:rsidR="008D33FD">
        <w:rPr>
          <w:rFonts w:ascii="new roman" w:hAnsi="new roman"/>
          <w:sz w:val="24"/>
          <w:szCs w:val="24"/>
        </w:rPr>
        <w:t xml:space="preserve">when they have not been </w:t>
      </w:r>
      <w:r w:rsidR="006D6E11">
        <w:rPr>
          <w:rFonts w:ascii="new roman" w:hAnsi="new roman"/>
          <w:sz w:val="24"/>
          <w:szCs w:val="24"/>
        </w:rPr>
        <w:t>challenged like</w:t>
      </w:r>
      <w:r w:rsidR="008D33FD">
        <w:rPr>
          <w:rFonts w:ascii="new roman" w:hAnsi="new roman"/>
          <w:sz w:val="24"/>
          <w:szCs w:val="24"/>
        </w:rPr>
        <w:t xml:space="preserve"> in this instance. Had the court been placed in the picture before trial the limited plea would have been discouraged. The fact that the court is not privy to documentary evidence until their production in court militated against the denial of the then proposed plea.</w:t>
      </w:r>
    </w:p>
    <w:p w14:paraId="06D335D8" w14:textId="353B4044" w:rsidR="008D33FD" w:rsidRPr="00CC37E6" w:rsidRDefault="008D33FD" w:rsidP="00284DA5">
      <w:pPr>
        <w:spacing w:line="360" w:lineRule="auto"/>
        <w:ind w:firstLine="720"/>
        <w:jc w:val="both"/>
        <w:rPr>
          <w:rFonts w:ascii="new roman" w:hAnsi="new roman"/>
          <w:sz w:val="24"/>
          <w:szCs w:val="24"/>
        </w:rPr>
      </w:pPr>
      <w:r>
        <w:rPr>
          <w:rFonts w:ascii="new roman" w:hAnsi="new roman"/>
          <w:sz w:val="24"/>
          <w:szCs w:val="24"/>
        </w:rPr>
        <w:t>After posing the contents of exhibit two as juxtaposed to those in the s</w:t>
      </w:r>
      <w:r w:rsidR="00BA731E">
        <w:rPr>
          <w:rFonts w:ascii="new roman" w:hAnsi="new roman"/>
          <w:sz w:val="24"/>
          <w:szCs w:val="24"/>
        </w:rPr>
        <w:t>tatements</w:t>
      </w:r>
      <w:r w:rsidR="000820D2">
        <w:rPr>
          <w:rFonts w:ascii="new roman" w:hAnsi="new roman"/>
          <w:sz w:val="24"/>
          <w:szCs w:val="24"/>
        </w:rPr>
        <w:t xml:space="preserve"> </w:t>
      </w:r>
      <w:r>
        <w:rPr>
          <w:rFonts w:ascii="new roman" w:hAnsi="new roman"/>
          <w:sz w:val="24"/>
          <w:szCs w:val="24"/>
        </w:rPr>
        <w:t xml:space="preserve">of agreed facts to both </w:t>
      </w:r>
      <w:r w:rsidRPr="004A0106">
        <w:rPr>
          <w:rFonts w:ascii="new roman" w:hAnsi="new roman"/>
          <w:i/>
          <w:iCs/>
          <w:sz w:val="24"/>
          <w:szCs w:val="24"/>
        </w:rPr>
        <w:t xml:space="preserve">Mr </w:t>
      </w:r>
      <w:proofErr w:type="spellStart"/>
      <w:r w:rsidRPr="004A0106">
        <w:rPr>
          <w:rFonts w:ascii="new roman" w:hAnsi="new roman"/>
          <w:i/>
          <w:iCs/>
          <w:sz w:val="24"/>
          <w:szCs w:val="24"/>
        </w:rPr>
        <w:t>Nikisi</w:t>
      </w:r>
      <w:proofErr w:type="spellEnd"/>
      <w:r w:rsidRPr="00BA731E">
        <w:rPr>
          <w:rFonts w:ascii="new roman" w:hAnsi="new roman"/>
          <w:i/>
          <w:sz w:val="24"/>
          <w:szCs w:val="24"/>
        </w:rPr>
        <w:t xml:space="preserve"> </w:t>
      </w:r>
      <w:r>
        <w:rPr>
          <w:rFonts w:ascii="new roman" w:hAnsi="new roman"/>
          <w:sz w:val="24"/>
          <w:szCs w:val="24"/>
        </w:rPr>
        <w:t xml:space="preserve">for the State and </w:t>
      </w:r>
      <w:r w:rsidRPr="00BA731E">
        <w:rPr>
          <w:rFonts w:ascii="new roman" w:hAnsi="new roman"/>
          <w:i/>
          <w:sz w:val="24"/>
          <w:szCs w:val="24"/>
        </w:rPr>
        <w:t xml:space="preserve">Ms James </w:t>
      </w:r>
      <w:r>
        <w:rPr>
          <w:rFonts w:ascii="new roman" w:hAnsi="new roman"/>
          <w:sz w:val="24"/>
          <w:szCs w:val="24"/>
        </w:rPr>
        <w:t xml:space="preserve">for the defence, the court could not order for a full trial. </w:t>
      </w:r>
      <w:r w:rsidRPr="004A0106">
        <w:rPr>
          <w:rFonts w:ascii="new roman" w:hAnsi="new roman"/>
          <w:i/>
          <w:iCs/>
          <w:sz w:val="24"/>
          <w:szCs w:val="24"/>
        </w:rPr>
        <w:t xml:space="preserve">Mr </w:t>
      </w:r>
      <w:proofErr w:type="spellStart"/>
      <w:r w:rsidRPr="004A0106">
        <w:rPr>
          <w:rFonts w:ascii="new roman" w:hAnsi="new roman"/>
          <w:i/>
          <w:iCs/>
          <w:sz w:val="24"/>
          <w:szCs w:val="24"/>
        </w:rPr>
        <w:t>Nikisi</w:t>
      </w:r>
      <w:proofErr w:type="spellEnd"/>
      <w:r>
        <w:rPr>
          <w:rFonts w:ascii="new roman" w:hAnsi="new roman"/>
          <w:sz w:val="24"/>
          <w:szCs w:val="24"/>
        </w:rPr>
        <w:t xml:space="preserve"> had no witness to corroborate the second version disclosed by the </w:t>
      </w:r>
      <w:r w:rsidR="006D6E11">
        <w:rPr>
          <w:rFonts w:ascii="new roman" w:hAnsi="new roman"/>
          <w:sz w:val="24"/>
          <w:szCs w:val="24"/>
        </w:rPr>
        <w:t>accused‘s</w:t>
      </w:r>
      <w:r>
        <w:rPr>
          <w:rFonts w:ascii="new roman" w:hAnsi="new roman"/>
          <w:sz w:val="24"/>
          <w:szCs w:val="24"/>
        </w:rPr>
        <w:t xml:space="preserve"> warned and cautioned statement. </w:t>
      </w:r>
      <w:r w:rsidR="000820D2">
        <w:rPr>
          <w:rFonts w:ascii="new roman" w:hAnsi="new roman"/>
          <w:sz w:val="24"/>
          <w:szCs w:val="24"/>
        </w:rPr>
        <w:t xml:space="preserve"> Further, Ms James was also of the view that the horse had already bolted since a plea had been recorded and the court had already had sight of the documentary evidence. Of which they had the right </w:t>
      </w:r>
      <w:r w:rsidR="00416C5E">
        <w:rPr>
          <w:rFonts w:ascii="new roman" w:hAnsi="new roman"/>
          <w:sz w:val="24"/>
          <w:szCs w:val="24"/>
        </w:rPr>
        <w:t xml:space="preserve">to </w:t>
      </w:r>
      <w:r w:rsidR="000820D2">
        <w:rPr>
          <w:rFonts w:ascii="new roman" w:hAnsi="new roman"/>
          <w:sz w:val="24"/>
          <w:szCs w:val="24"/>
        </w:rPr>
        <w:t xml:space="preserve">deny the production of and </w:t>
      </w:r>
      <w:r w:rsidR="006D6E11">
        <w:rPr>
          <w:rFonts w:ascii="new roman" w:hAnsi="new roman"/>
          <w:sz w:val="24"/>
          <w:szCs w:val="24"/>
        </w:rPr>
        <w:t>challenge the</w:t>
      </w:r>
      <w:r w:rsidR="000820D2">
        <w:rPr>
          <w:rFonts w:ascii="new roman" w:hAnsi="new roman"/>
          <w:sz w:val="24"/>
          <w:szCs w:val="24"/>
        </w:rPr>
        <w:t xml:space="preserve"> unconfirmed extra- </w:t>
      </w:r>
      <w:r w:rsidR="006D6E11">
        <w:rPr>
          <w:rFonts w:ascii="new roman" w:hAnsi="new roman"/>
          <w:sz w:val="24"/>
          <w:szCs w:val="24"/>
        </w:rPr>
        <w:t>curiae statement</w:t>
      </w:r>
      <w:r w:rsidR="000820D2">
        <w:rPr>
          <w:rFonts w:ascii="new roman" w:hAnsi="new roman"/>
          <w:sz w:val="24"/>
          <w:szCs w:val="24"/>
        </w:rPr>
        <w:t>. We are also of the view that,</w:t>
      </w:r>
      <w:r>
        <w:rPr>
          <w:rFonts w:ascii="new roman" w:hAnsi="new roman"/>
          <w:sz w:val="24"/>
          <w:szCs w:val="24"/>
        </w:rPr>
        <w:t xml:space="preserve"> since a verdict had already been entered on the lesser plea it</w:t>
      </w:r>
      <w:r w:rsidR="000820D2">
        <w:rPr>
          <w:rFonts w:ascii="new roman" w:hAnsi="new roman"/>
          <w:sz w:val="24"/>
          <w:szCs w:val="24"/>
        </w:rPr>
        <w:t xml:space="preserve"> could have been prejudicial to</w:t>
      </w:r>
      <w:r>
        <w:rPr>
          <w:rFonts w:ascii="new roman" w:hAnsi="new roman"/>
          <w:sz w:val="24"/>
          <w:szCs w:val="24"/>
        </w:rPr>
        <w:t xml:space="preserve"> the accused to convi</w:t>
      </w:r>
      <w:r w:rsidR="00BA731E">
        <w:rPr>
          <w:rFonts w:ascii="new roman" w:hAnsi="new roman"/>
          <w:sz w:val="24"/>
          <w:szCs w:val="24"/>
        </w:rPr>
        <w:t xml:space="preserve">ct him on the main charge. If murder had been a competent verdict of culpable </w:t>
      </w:r>
      <w:proofErr w:type="gramStart"/>
      <w:r w:rsidR="00BA731E">
        <w:rPr>
          <w:rFonts w:ascii="new roman" w:hAnsi="new roman"/>
          <w:sz w:val="24"/>
          <w:szCs w:val="24"/>
        </w:rPr>
        <w:t>homicide</w:t>
      </w:r>
      <w:proofErr w:type="gramEnd"/>
      <w:r w:rsidR="00BA731E">
        <w:rPr>
          <w:rFonts w:ascii="new roman" w:hAnsi="new roman"/>
          <w:sz w:val="24"/>
          <w:szCs w:val="24"/>
        </w:rPr>
        <w:t xml:space="preserve"> then the court would not have </w:t>
      </w:r>
      <w:r w:rsidR="000820D2">
        <w:rPr>
          <w:rFonts w:ascii="new roman" w:hAnsi="new roman"/>
          <w:sz w:val="24"/>
          <w:szCs w:val="24"/>
        </w:rPr>
        <w:t>hesitated</w:t>
      </w:r>
      <w:r w:rsidR="00BA731E">
        <w:rPr>
          <w:rFonts w:ascii="new roman" w:hAnsi="new roman"/>
          <w:sz w:val="24"/>
          <w:szCs w:val="24"/>
        </w:rPr>
        <w:t xml:space="preserve"> to make a finding to that effect.  However the opposite, obtains, culpable homicide is a competent verdict to murder instead.</w:t>
      </w:r>
    </w:p>
    <w:p w14:paraId="6FC548AD" w14:textId="1DA0069C" w:rsidR="006D6E11" w:rsidRDefault="006D6E11" w:rsidP="00284DA5">
      <w:pPr>
        <w:spacing w:line="360" w:lineRule="auto"/>
        <w:ind w:firstLine="720"/>
        <w:jc w:val="both"/>
        <w:rPr>
          <w:rFonts w:ascii="new roman" w:hAnsi="new roman"/>
          <w:sz w:val="24"/>
          <w:szCs w:val="24"/>
        </w:rPr>
      </w:pPr>
      <w:r>
        <w:rPr>
          <w:rFonts w:ascii="new roman" w:hAnsi="new roman"/>
          <w:sz w:val="24"/>
          <w:szCs w:val="24"/>
        </w:rPr>
        <w:t>Accused is found guilty of</w:t>
      </w:r>
      <w:r w:rsidR="005779A9">
        <w:rPr>
          <w:rFonts w:ascii="new roman" w:hAnsi="new roman"/>
          <w:sz w:val="24"/>
          <w:szCs w:val="24"/>
        </w:rPr>
        <w:t xml:space="preserve"> culpable homicide</w:t>
      </w:r>
      <w:r>
        <w:rPr>
          <w:rFonts w:ascii="new roman" w:hAnsi="new roman"/>
          <w:sz w:val="24"/>
          <w:szCs w:val="24"/>
        </w:rPr>
        <w:t>.</w:t>
      </w:r>
    </w:p>
    <w:p w14:paraId="7E82114D" w14:textId="77777777" w:rsidR="006D6E11" w:rsidRPr="006D6E11" w:rsidRDefault="006D6E11" w:rsidP="00097629">
      <w:pPr>
        <w:jc w:val="both"/>
        <w:rPr>
          <w:rFonts w:ascii="new roman" w:hAnsi="new roman"/>
          <w:sz w:val="24"/>
          <w:szCs w:val="24"/>
          <w:u w:val="single"/>
        </w:rPr>
      </w:pPr>
      <w:r w:rsidRPr="006D6E11">
        <w:rPr>
          <w:rFonts w:ascii="new roman" w:hAnsi="new roman"/>
          <w:sz w:val="24"/>
          <w:szCs w:val="24"/>
          <w:u w:val="single"/>
        </w:rPr>
        <w:t>Sentencing Judgment</w:t>
      </w:r>
    </w:p>
    <w:p w14:paraId="5EDEABEF" w14:textId="77777777" w:rsidR="00CC37E6" w:rsidRDefault="006D6E11" w:rsidP="00284DA5">
      <w:pPr>
        <w:spacing w:line="360" w:lineRule="auto"/>
        <w:ind w:firstLine="720"/>
        <w:jc w:val="both"/>
        <w:rPr>
          <w:rFonts w:ascii="new roman" w:hAnsi="new roman"/>
          <w:sz w:val="24"/>
          <w:szCs w:val="24"/>
        </w:rPr>
      </w:pPr>
      <w:r>
        <w:rPr>
          <w:rFonts w:ascii="new roman" w:hAnsi="new roman"/>
          <w:sz w:val="24"/>
          <w:szCs w:val="24"/>
        </w:rPr>
        <w:t xml:space="preserve">Be that as it may, the accused as per the statement of agreed facts has been found guilty of culpable homicide. The sentencing regime in cases of this nature usually is in the range of </w:t>
      </w:r>
      <w:r>
        <w:rPr>
          <w:rFonts w:ascii="new roman" w:hAnsi="new roman"/>
          <w:sz w:val="24"/>
          <w:szCs w:val="24"/>
        </w:rPr>
        <w:lastRenderedPageBreak/>
        <w:t xml:space="preserve">five years </w:t>
      </w:r>
      <w:r w:rsidR="00E959ED">
        <w:rPr>
          <w:rFonts w:ascii="new roman" w:hAnsi="new roman"/>
          <w:sz w:val="24"/>
          <w:szCs w:val="24"/>
        </w:rPr>
        <w:t>maximum</w:t>
      </w:r>
      <w:r>
        <w:rPr>
          <w:rFonts w:ascii="new roman" w:hAnsi="new roman"/>
          <w:sz w:val="24"/>
          <w:szCs w:val="24"/>
        </w:rPr>
        <w:t xml:space="preserve"> and an anything lower. The statutory penalty in section49 of the Criminal Law Code, stipulates a sentence from a fine to life imprisonment, whilst the sentencing guide pegs the ceiling at 5 years.</w:t>
      </w:r>
    </w:p>
    <w:p w14:paraId="1F76DE7F" w14:textId="0CA62C8A" w:rsidR="00E959ED" w:rsidRDefault="006D6E11" w:rsidP="00284DA5">
      <w:pPr>
        <w:spacing w:line="360" w:lineRule="auto"/>
        <w:ind w:firstLine="720"/>
        <w:jc w:val="both"/>
        <w:rPr>
          <w:rFonts w:ascii="new roman" w:hAnsi="new roman"/>
          <w:sz w:val="24"/>
          <w:szCs w:val="24"/>
        </w:rPr>
      </w:pPr>
      <w:r>
        <w:rPr>
          <w:rFonts w:ascii="new roman" w:hAnsi="new roman"/>
          <w:sz w:val="24"/>
          <w:szCs w:val="24"/>
        </w:rPr>
        <w:t xml:space="preserve">In order to arrive at a befitting penalty, the court has assessed all the mitigatory and </w:t>
      </w:r>
      <w:proofErr w:type="spellStart"/>
      <w:r>
        <w:rPr>
          <w:rFonts w:ascii="new roman" w:hAnsi="new roman"/>
          <w:sz w:val="24"/>
          <w:szCs w:val="24"/>
        </w:rPr>
        <w:t>aggravatory</w:t>
      </w:r>
      <w:proofErr w:type="spellEnd"/>
      <w:r>
        <w:rPr>
          <w:rFonts w:ascii="new roman" w:hAnsi="new roman"/>
          <w:sz w:val="24"/>
          <w:szCs w:val="24"/>
        </w:rPr>
        <w:t xml:space="preserve"> factors against the victim impact statement and the </w:t>
      </w:r>
      <w:r w:rsidR="00CB13CB">
        <w:rPr>
          <w:rFonts w:ascii="new roman" w:hAnsi="new roman"/>
          <w:sz w:val="24"/>
          <w:szCs w:val="24"/>
        </w:rPr>
        <w:t xml:space="preserve">sentencing </w:t>
      </w:r>
      <w:proofErr w:type="gramStart"/>
      <w:r w:rsidR="00CB13CB">
        <w:rPr>
          <w:rFonts w:ascii="new roman" w:hAnsi="new roman"/>
          <w:sz w:val="24"/>
          <w:szCs w:val="24"/>
        </w:rPr>
        <w:t>report..</w:t>
      </w:r>
      <w:proofErr w:type="gramEnd"/>
      <w:r>
        <w:rPr>
          <w:rFonts w:ascii="new roman" w:hAnsi="new roman"/>
          <w:sz w:val="24"/>
          <w:szCs w:val="24"/>
        </w:rPr>
        <w:t xml:space="preserve"> The youthfulness of the accused who </w:t>
      </w:r>
      <w:r w:rsidR="00CB13CB">
        <w:rPr>
          <w:rFonts w:ascii="new roman" w:hAnsi="new roman"/>
          <w:sz w:val="24"/>
          <w:szCs w:val="24"/>
        </w:rPr>
        <w:t xml:space="preserve">was </w:t>
      </w:r>
      <w:r>
        <w:rPr>
          <w:rFonts w:ascii="new roman" w:hAnsi="new roman"/>
          <w:sz w:val="24"/>
          <w:szCs w:val="24"/>
        </w:rPr>
        <w:t xml:space="preserve">aged </w:t>
      </w:r>
      <w:r w:rsidR="00284DA5">
        <w:rPr>
          <w:rFonts w:ascii="new roman" w:hAnsi="new roman"/>
          <w:sz w:val="24"/>
          <w:szCs w:val="24"/>
        </w:rPr>
        <w:t>twenty-two</w:t>
      </w:r>
      <w:r>
        <w:rPr>
          <w:rFonts w:ascii="new roman" w:hAnsi="new roman"/>
          <w:sz w:val="24"/>
          <w:szCs w:val="24"/>
        </w:rPr>
        <w:t xml:space="preserve"> years at the time of the commission of the offence and his guilty plea</w:t>
      </w:r>
      <w:r w:rsidR="00E959ED">
        <w:rPr>
          <w:rFonts w:ascii="new roman" w:hAnsi="new roman"/>
          <w:sz w:val="24"/>
          <w:szCs w:val="24"/>
        </w:rPr>
        <w:t xml:space="preserve"> have been taken into consideration. He is also a first offender who by pleading guilty to a </w:t>
      </w:r>
      <w:r w:rsidR="000F1EF3">
        <w:rPr>
          <w:rFonts w:ascii="new roman" w:hAnsi="new roman"/>
          <w:sz w:val="24"/>
          <w:szCs w:val="24"/>
        </w:rPr>
        <w:t>lesser</w:t>
      </w:r>
      <w:r w:rsidR="00E959ED">
        <w:rPr>
          <w:rFonts w:ascii="new roman" w:hAnsi="new roman"/>
          <w:sz w:val="24"/>
          <w:szCs w:val="24"/>
        </w:rPr>
        <w:t xml:space="preserve"> crime showed contrition.</w:t>
      </w:r>
    </w:p>
    <w:p w14:paraId="2E426C7A" w14:textId="5ADD3B62" w:rsidR="006D6E11" w:rsidRDefault="00E959ED" w:rsidP="00284DA5">
      <w:pPr>
        <w:spacing w:line="360" w:lineRule="auto"/>
        <w:ind w:firstLine="720"/>
        <w:jc w:val="both"/>
        <w:rPr>
          <w:rFonts w:ascii="new roman" w:hAnsi="new roman"/>
          <w:sz w:val="24"/>
          <w:szCs w:val="24"/>
        </w:rPr>
      </w:pPr>
      <w:r>
        <w:rPr>
          <w:rFonts w:ascii="new roman" w:hAnsi="new roman"/>
          <w:sz w:val="24"/>
          <w:szCs w:val="24"/>
        </w:rPr>
        <w:t xml:space="preserve">However, the scale tilts heavily towards the </w:t>
      </w:r>
      <w:proofErr w:type="spellStart"/>
      <w:r>
        <w:rPr>
          <w:rFonts w:ascii="new roman" w:hAnsi="new roman"/>
          <w:sz w:val="24"/>
          <w:szCs w:val="24"/>
        </w:rPr>
        <w:t>aggravatory</w:t>
      </w:r>
      <w:proofErr w:type="spellEnd"/>
      <w:r>
        <w:rPr>
          <w:rFonts w:ascii="new roman" w:hAnsi="new roman"/>
          <w:sz w:val="24"/>
          <w:szCs w:val="24"/>
        </w:rPr>
        <w:t xml:space="preserve"> circumstances. Firstly, a lethal weapon was used. It was used by a security guard a person who is supposed to have been schooled and or received some training in the use of firearms on civilians. In </w:t>
      </w:r>
      <w:r w:rsidRPr="00E959ED">
        <w:rPr>
          <w:rFonts w:ascii="new roman" w:hAnsi="new roman"/>
          <w:i/>
          <w:sz w:val="24"/>
          <w:szCs w:val="24"/>
        </w:rPr>
        <w:t xml:space="preserve">S v </w:t>
      </w:r>
      <w:r w:rsidR="00284DA5" w:rsidRPr="00E959ED">
        <w:rPr>
          <w:rFonts w:ascii="new roman" w:hAnsi="new roman"/>
          <w:i/>
          <w:sz w:val="24"/>
          <w:szCs w:val="24"/>
        </w:rPr>
        <w:t>Gonga</w:t>
      </w:r>
      <w:r w:rsidR="00284DA5">
        <w:rPr>
          <w:rFonts w:ascii="new roman" w:hAnsi="new roman"/>
          <w:sz w:val="24"/>
          <w:szCs w:val="24"/>
        </w:rPr>
        <w:t xml:space="preserve"> HHC</w:t>
      </w:r>
      <w:r w:rsidR="000F1EF3">
        <w:rPr>
          <w:rFonts w:ascii="new roman" w:hAnsi="new roman"/>
          <w:sz w:val="24"/>
          <w:szCs w:val="24"/>
        </w:rPr>
        <w:t>60/24</w:t>
      </w:r>
      <w:r>
        <w:rPr>
          <w:rFonts w:ascii="new roman" w:hAnsi="new roman"/>
          <w:sz w:val="24"/>
          <w:szCs w:val="24"/>
        </w:rPr>
        <w:t>this court emphasised the need to first fire warning shots up in the air not in the direction of people.</w:t>
      </w:r>
      <w:r w:rsidR="006D6E11">
        <w:rPr>
          <w:rFonts w:ascii="new roman" w:hAnsi="new roman"/>
          <w:sz w:val="24"/>
          <w:szCs w:val="24"/>
        </w:rPr>
        <w:t xml:space="preserve"> </w:t>
      </w:r>
      <w:r>
        <w:rPr>
          <w:rFonts w:ascii="new roman" w:hAnsi="new roman"/>
          <w:sz w:val="24"/>
          <w:szCs w:val="24"/>
        </w:rPr>
        <w:t>We again highlighted in</w:t>
      </w:r>
      <w:r w:rsidRPr="007D33EC">
        <w:rPr>
          <w:rFonts w:ascii="new roman" w:hAnsi="new roman"/>
          <w:i/>
          <w:sz w:val="24"/>
          <w:szCs w:val="24"/>
        </w:rPr>
        <w:t xml:space="preserve"> Gonga</w:t>
      </w:r>
      <w:r>
        <w:rPr>
          <w:rFonts w:ascii="new roman" w:hAnsi="new roman"/>
          <w:sz w:val="24"/>
          <w:szCs w:val="24"/>
        </w:rPr>
        <w:t xml:space="preserve">, the need to aim below the knee or to shoot to maim or incapacitate not to kill. In </w:t>
      </w:r>
      <w:proofErr w:type="spellStart"/>
      <w:r w:rsidRPr="000F1EF3">
        <w:rPr>
          <w:rFonts w:ascii="new roman" w:hAnsi="new roman"/>
          <w:i/>
          <w:sz w:val="24"/>
          <w:szCs w:val="24"/>
        </w:rPr>
        <w:t>casu</w:t>
      </w:r>
      <w:proofErr w:type="spellEnd"/>
      <w:r w:rsidRPr="000F1EF3">
        <w:rPr>
          <w:rFonts w:ascii="new roman" w:hAnsi="new roman"/>
          <w:i/>
          <w:sz w:val="24"/>
          <w:szCs w:val="24"/>
        </w:rPr>
        <w:t>,</w:t>
      </w:r>
      <w:r>
        <w:rPr>
          <w:rFonts w:ascii="new roman" w:hAnsi="new roman"/>
          <w:sz w:val="24"/>
          <w:szCs w:val="24"/>
        </w:rPr>
        <w:t xml:space="preserve"> either way you look at it, the accused did not observe the above. He was trigger happy therefore grossly negligent. His degree of blameworthiness is on the extreme high end. As a result of his actions life</w:t>
      </w:r>
      <w:r w:rsidR="007D33EC">
        <w:rPr>
          <w:rFonts w:ascii="new roman" w:hAnsi="new roman"/>
          <w:sz w:val="24"/>
          <w:szCs w:val="24"/>
        </w:rPr>
        <w:t xml:space="preserve"> was lost. I</w:t>
      </w:r>
      <w:r>
        <w:rPr>
          <w:rFonts w:ascii="new roman" w:hAnsi="new roman"/>
          <w:sz w:val="24"/>
          <w:szCs w:val="24"/>
        </w:rPr>
        <w:t xml:space="preserve">nnocent blood was wrongly spilt. </w:t>
      </w:r>
    </w:p>
    <w:p w14:paraId="454862F4" w14:textId="77777777" w:rsidR="007D33EC" w:rsidRDefault="007D33EC" w:rsidP="00284DA5">
      <w:pPr>
        <w:spacing w:line="360" w:lineRule="auto"/>
        <w:ind w:firstLine="720"/>
        <w:jc w:val="both"/>
        <w:rPr>
          <w:rFonts w:ascii="new roman" w:hAnsi="new roman"/>
          <w:sz w:val="24"/>
          <w:szCs w:val="24"/>
        </w:rPr>
      </w:pPr>
      <w:r>
        <w:rPr>
          <w:rFonts w:ascii="new roman" w:hAnsi="new roman"/>
          <w:sz w:val="24"/>
          <w:szCs w:val="24"/>
        </w:rPr>
        <w:t>In addition, he and his family never assisted in the funeral expenses or burial of the deceased. They did not pay any compensation. They moved on with their lives as if nothing had happened. That showed lack of remorse.</w:t>
      </w:r>
      <w:r w:rsidR="000537A6">
        <w:rPr>
          <w:rFonts w:ascii="new roman" w:hAnsi="new roman"/>
          <w:sz w:val="24"/>
          <w:szCs w:val="24"/>
        </w:rPr>
        <w:t xml:space="preserve"> This is in the face of the deceased’s orphaned family.</w:t>
      </w:r>
    </w:p>
    <w:p w14:paraId="572D228F" w14:textId="77777777" w:rsidR="00EE538B" w:rsidRPr="00EE538B" w:rsidRDefault="007D33EC" w:rsidP="00EE538B">
      <w:pPr>
        <w:spacing w:line="360" w:lineRule="auto"/>
        <w:ind w:firstLine="720"/>
        <w:jc w:val="both"/>
        <w:rPr>
          <w:rFonts w:ascii="new roman" w:hAnsi="new roman"/>
          <w:sz w:val="24"/>
          <w:szCs w:val="24"/>
          <w:lang w:val="en-US"/>
        </w:rPr>
      </w:pPr>
      <w:r>
        <w:rPr>
          <w:rFonts w:ascii="new roman" w:hAnsi="new roman"/>
          <w:sz w:val="24"/>
          <w:szCs w:val="24"/>
        </w:rPr>
        <w:t xml:space="preserve">The court is mindful of the fact that justice needs to be tampered with mercy and that the penalty should fit both the crime and the offender. See, </w:t>
      </w:r>
      <w:r w:rsidRPr="000537A6">
        <w:rPr>
          <w:rFonts w:ascii="new roman" w:hAnsi="new roman"/>
          <w:i/>
          <w:sz w:val="24"/>
          <w:szCs w:val="24"/>
        </w:rPr>
        <w:t>S</w:t>
      </w:r>
      <w:r w:rsidR="00284DA5">
        <w:rPr>
          <w:rFonts w:ascii="new roman" w:hAnsi="new roman"/>
          <w:i/>
          <w:sz w:val="24"/>
          <w:szCs w:val="24"/>
        </w:rPr>
        <w:t xml:space="preserve"> </w:t>
      </w:r>
      <w:r w:rsidRPr="000537A6">
        <w:rPr>
          <w:rFonts w:ascii="new roman" w:hAnsi="new roman"/>
          <w:i/>
          <w:sz w:val="24"/>
          <w:szCs w:val="24"/>
        </w:rPr>
        <w:t>v Rabie</w:t>
      </w:r>
      <w:r>
        <w:rPr>
          <w:rFonts w:ascii="new roman" w:hAnsi="new roman"/>
          <w:sz w:val="24"/>
          <w:szCs w:val="24"/>
        </w:rPr>
        <w:t xml:space="preserve"> 1975(4)</w:t>
      </w:r>
      <w:r w:rsidR="00284DA5">
        <w:rPr>
          <w:rFonts w:ascii="new roman" w:hAnsi="new roman"/>
          <w:sz w:val="24"/>
          <w:szCs w:val="24"/>
        </w:rPr>
        <w:t xml:space="preserve"> </w:t>
      </w:r>
      <w:r>
        <w:rPr>
          <w:rFonts w:ascii="new roman" w:hAnsi="new roman"/>
          <w:sz w:val="24"/>
          <w:szCs w:val="24"/>
        </w:rPr>
        <w:t xml:space="preserve">SA855 at 862.  In the cases of </w:t>
      </w:r>
      <w:r w:rsidRPr="000537A6">
        <w:rPr>
          <w:rFonts w:ascii="new roman" w:hAnsi="new roman"/>
          <w:i/>
          <w:sz w:val="24"/>
          <w:szCs w:val="24"/>
        </w:rPr>
        <w:t>S v Holder</w:t>
      </w:r>
      <w:r>
        <w:rPr>
          <w:rFonts w:ascii="new roman" w:hAnsi="new roman"/>
          <w:sz w:val="24"/>
          <w:szCs w:val="24"/>
        </w:rPr>
        <w:t xml:space="preserve"> 1979(2)</w:t>
      </w:r>
      <w:r w:rsidR="000537A6">
        <w:rPr>
          <w:rFonts w:ascii="new roman" w:hAnsi="new roman"/>
          <w:sz w:val="24"/>
          <w:szCs w:val="24"/>
        </w:rPr>
        <w:t xml:space="preserve"> </w:t>
      </w:r>
      <w:r>
        <w:rPr>
          <w:rFonts w:ascii="new roman" w:hAnsi="new roman"/>
          <w:sz w:val="24"/>
          <w:szCs w:val="24"/>
        </w:rPr>
        <w:t xml:space="preserve">SA and </w:t>
      </w:r>
      <w:r w:rsidRPr="000537A6">
        <w:rPr>
          <w:rFonts w:ascii="new roman" w:hAnsi="new roman"/>
          <w:i/>
          <w:sz w:val="24"/>
          <w:szCs w:val="24"/>
        </w:rPr>
        <w:t>S v van Wyke</w:t>
      </w:r>
      <w:r>
        <w:rPr>
          <w:rFonts w:ascii="new roman" w:hAnsi="new roman"/>
          <w:sz w:val="24"/>
          <w:szCs w:val="24"/>
        </w:rPr>
        <w:t xml:space="preserve"> 1992 (1) SACR</w:t>
      </w:r>
      <w:r w:rsidR="00CB13CB">
        <w:rPr>
          <w:rFonts w:ascii="new roman" w:hAnsi="new roman"/>
          <w:sz w:val="24"/>
          <w:szCs w:val="24"/>
        </w:rPr>
        <w:t xml:space="preserve"> it was emphasized that</w:t>
      </w:r>
      <w:r>
        <w:rPr>
          <w:rFonts w:ascii="new roman" w:hAnsi="new roman"/>
          <w:sz w:val="24"/>
          <w:szCs w:val="24"/>
        </w:rPr>
        <w:t xml:space="preserve"> the interests of the accused should be of paramount consideration. Just as society expects</w:t>
      </w:r>
      <w:r w:rsidR="000537A6">
        <w:rPr>
          <w:rFonts w:ascii="new roman" w:hAnsi="new roman"/>
          <w:sz w:val="24"/>
          <w:szCs w:val="24"/>
        </w:rPr>
        <w:t xml:space="preserve"> criminals to be punished,</w:t>
      </w:r>
      <w:r>
        <w:rPr>
          <w:rFonts w:ascii="new roman" w:hAnsi="new roman"/>
          <w:sz w:val="24"/>
          <w:szCs w:val="24"/>
        </w:rPr>
        <w:t xml:space="preserve"> it also expects that their </w:t>
      </w:r>
      <w:r w:rsidR="00CB13CB">
        <w:rPr>
          <w:rFonts w:ascii="new roman" w:hAnsi="new roman"/>
          <w:sz w:val="24"/>
          <w:szCs w:val="24"/>
        </w:rPr>
        <w:t xml:space="preserve">mitigating </w:t>
      </w:r>
      <w:r w:rsidR="000537A6">
        <w:rPr>
          <w:rFonts w:ascii="new roman" w:hAnsi="new roman"/>
          <w:sz w:val="24"/>
          <w:szCs w:val="24"/>
        </w:rPr>
        <w:t>circumstances</w:t>
      </w:r>
      <w:r>
        <w:rPr>
          <w:rFonts w:ascii="new roman" w:hAnsi="new roman"/>
          <w:sz w:val="24"/>
          <w:szCs w:val="24"/>
        </w:rPr>
        <w:t xml:space="preserve"> </w:t>
      </w:r>
      <w:r w:rsidR="000537A6">
        <w:rPr>
          <w:rFonts w:ascii="new roman" w:hAnsi="new roman"/>
          <w:sz w:val="24"/>
          <w:szCs w:val="24"/>
        </w:rPr>
        <w:t>be of prime consideration in sentencing them.</w:t>
      </w:r>
      <w:r w:rsidR="000F1EF3">
        <w:rPr>
          <w:rFonts w:ascii="new roman" w:hAnsi="new roman"/>
          <w:sz w:val="24"/>
          <w:szCs w:val="24"/>
        </w:rPr>
        <w:t xml:space="preserve"> The case of </w:t>
      </w:r>
      <w:r w:rsidR="000F1EF3" w:rsidRPr="000F1EF3">
        <w:rPr>
          <w:rFonts w:ascii="new roman" w:hAnsi="new roman"/>
          <w:i/>
          <w:sz w:val="24"/>
          <w:szCs w:val="24"/>
        </w:rPr>
        <w:t>S v Pi</w:t>
      </w:r>
      <w:r w:rsidR="000537A6" w:rsidRPr="000F1EF3">
        <w:rPr>
          <w:rFonts w:ascii="new roman" w:hAnsi="new roman"/>
          <w:i/>
          <w:sz w:val="24"/>
          <w:szCs w:val="24"/>
        </w:rPr>
        <w:t>storius</w:t>
      </w:r>
      <w:r w:rsidR="000537A6">
        <w:rPr>
          <w:rFonts w:ascii="new roman" w:hAnsi="new roman"/>
          <w:sz w:val="24"/>
          <w:szCs w:val="24"/>
        </w:rPr>
        <w:t xml:space="preserve"> </w:t>
      </w:r>
      <w:r w:rsidR="000F1EF3">
        <w:rPr>
          <w:rFonts w:ascii="new roman" w:hAnsi="new roman"/>
          <w:sz w:val="24"/>
          <w:szCs w:val="24"/>
        </w:rPr>
        <w:t>SA CC113 of 2013 where a finding on culpable homicide was made and the accused sentenced to six years before it was overturned by a superior court to a charge of murder with constructive intent</w:t>
      </w:r>
      <w:r w:rsidR="00CB13CB">
        <w:rPr>
          <w:rFonts w:ascii="new roman" w:hAnsi="new roman"/>
          <w:sz w:val="24"/>
          <w:szCs w:val="24"/>
        </w:rPr>
        <w:t>, is instructive.</w:t>
      </w:r>
      <w:r w:rsidR="00EE538B">
        <w:rPr>
          <w:rFonts w:ascii="new roman" w:hAnsi="new roman"/>
          <w:sz w:val="24"/>
          <w:szCs w:val="24"/>
        </w:rPr>
        <w:t xml:space="preserve"> See </w:t>
      </w:r>
      <w:hyperlink r:id="rId6" w:history="1">
        <w:r w:rsidR="00EE538B" w:rsidRPr="00EE538B">
          <w:rPr>
            <w:rStyle w:val="Hyperlink"/>
            <w:rFonts w:ascii="new roman" w:hAnsi="new roman"/>
            <w:i/>
            <w:iCs/>
            <w:sz w:val="24"/>
            <w:szCs w:val="24"/>
            <w:lang w:val="en-US"/>
          </w:rPr>
          <w:t xml:space="preserve">State v Marata and Another </w:t>
        </w:r>
        <w:r w:rsidR="00EE538B" w:rsidRPr="00EE538B">
          <w:rPr>
            <w:rStyle w:val="Hyperlink"/>
            <w:rFonts w:ascii="new roman" w:hAnsi="new roman"/>
            <w:sz w:val="24"/>
            <w:szCs w:val="24"/>
            <w:lang w:val="en-US"/>
          </w:rPr>
          <w:t>(76 of 2024) [2024] ZWCHHC 76 (23 July 2024)</w:t>
        </w:r>
      </w:hyperlink>
    </w:p>
    <w:p w14:paraId="0509144B" w14:textId="7993B531" w:rsidR="000537A6" w:rsidRDefault="000537A6" w:rsidP="00284DA5">
      <w:pPr>
        <w:spacing w:line="360" w:lineRule="auto"/>
        <w:ind w:firstLine="720"/>
        <w:jc w:val="both"/>
        <w:rPr>
          <w:rFonts w:ascii="new roman" w:hAnsi="new roman"/>
          <w:sz w:val="24"/>
          <w:szCs w:val="24"/>
        </w:rPr>
      </w:pPr>
    </w:p>
    <w:p w14:paraId="485C3911" w14:textId="4072DB85" w:rsidR="00CC37E6" w:rsidRDefault="000537A6" w:rsidP="00284DA5">
      <w:pPr>
        <w:spacing w:line="360" w:lineRule="auto"/>
        <w:ind w:firstLine="720"/>
        <w:jc w:val="both"/>
        <w:rPr>
          <w:rFonts w:ascii="new roman" w:hAnsi="new roman"/>
          <w:sz w:val="24"/>
          <w:szCs w:val="24"/>
        </w:rPr>
      </w:pPr>
      <w:r>
        <w:rPr>
          <w:rFonts w:ascii="new roman" w:hAnsi="new roman"/>
          <w:sz w:val="24"/>
          <w:szCs w:val="24"/>
        </w:rPr>
        <w:t>Having noted that, the accused given his</w:t>
      </w:r>
      <w:r w:rsidR="00284DA5">
        <w:rPr>
          <w:rFonts w:ascii="new roman" w:hAnsi="new roman"/>
          <w:sz w:val="24"/>
          <w:szCs w:val="24"/>
        </w:rPr>
        <w:t xml:space="preserve"> </w:t>
      </w:r>
      <w:r>
        <w:rPr>
          <w:rFonts w:ascii="new roman" w:hAnsi="new roman"/>
          <w:sz w:val="24"/>
          <w:szCs w:val="24"/>
        </w:rPr>
        <w:t>own personal circumstances is sentence</w:t>
      </w:r>
      <w:r w:rsidR="00CB13CB">
        <w:rPr>
          <w:rFonts w:ascii="new roman" w:hAnsi="new roman"/>
          <w:sz w:val="24"/>
          <w:szCs w:val="24"/>
        </w:rPr>
        <w:t>d</w:t>
      </w:r>
      <w:r>
        <w:rPr>
          <w:rFonts w:ascii="new roman" w:hAnsi="new roman"/>
          <w:sz w:val="24"/>
          <w:szCs w:val="24"/>
        </w:rPr>
        <w:t xml:space="preserve"> to 6 years imprisonment. 6 months imprisonment is suspended for five years on condition accused does not commit offences involving violence, assaults or murder.</w:t>
      </w:r>
      <w:r w:rsidR="00CB13CB">
        <w:rPr>
          <w:rFonts w:ascii="new roman" w:hAnsi="new roman"/>
          <w:sz w:val="24"/>
          <w:szCs w:val="24"/>
        </w:rPr>
        <w:t xml:space="preserve"> Effective 5 ½ years.</w:t>
      </w:r>
    </w:p>
    <w:p w14:paraId="2568DF59" w14:textId="77777777" w:rsidR="00097629" w:rsidRDefault="00097629" w:rsidP="00097629">
      <w:pPr>
        <w:spacing w:line="360" w:lineRule="auto"/>
        <w:jc w:val="both"/>
        <w:rPr>
          <w:rFonts w:ascii="new roman" w:hAnsi="new roman"/>
          <w:sz w:val="24"/>
          <w:szCs w:val="24"/>
        </w:rPr>
      </w:pPr>
    </w:p>
    <w:p w14:paraId="15062762" w14:textId="005A1924" w:rsidR="000F1EF3" w:rsidRPr="00CF048A" w:rsidRDefault="000F1EF3" w:rsidP="00097629">
      <w:pPr>
        <w:spacing w:line="360" w:lineRule="auto"/>
        <w:rPr>
          <w:rFonts w:ascii="new roman" w:hAnsi="new roman"/>
          <w:i/>
          <w:sz w:val="24"/>
          <w:szCs w:val="24"/>
        </w:rPr>
      </w:pPr>
      <w:proofErr w:type="spellStart"/>
      <w:r w:rsidRPr="00CF048A">
        <w:rPr>
          <w:rFonts w:ascii="new roman" w:hAnsi="new roman"/>
          <w:i/>
          <w:sz w:val="24"/>
          <w:szCs w:val="24"/>
        </w:rPr>
        <w:t>Chikwangwani</w:t>
      </w:r>
      <w:proofErr w:type="spellEnd"/>
      <w:r w:rsidRPr="00CF048A">
        <w:rPr>
          <w:rFonts w:ascii="new roman" w:hAnsi="new roman"/>
          <w:i/>
          <w:sz w:val="24"/>
          <w:szCs w:val="24"/>
        </w:rPr>
        <w:t xml:space="preserve"> and Tapi</w:t>
      </w:r>
      <w:r w:rsidR="00284DA5">
        <w:rPr>
          <w:rFonts w:ascii="new roman" w:hAnsi="new roman"/>
          <w:i/>
          <w:sz w:val="24"/>
          <w:szCs w:val="24"/>
        </w:rPr>
        <w:t xml:space="preserve"> Attorneys,</w:t>
      </w:r>
      <w:r w:rsidRPr="00CF048A">
        <w:rPr>
          <w:rFonts w:ascii="new roman" w:hAnsi="new roman"/>
          <w:i/>
          <w:sz w:val="24"/>
          <w:szCs w:val="24"/>
        </w:rPr>
        <w:t xml:space="preserve"> </w:t>
      </w:r>
      <w:r w:rsidR="00284DA5">
        <w:rPr>
          <w:rFonts w:ascii="new roman" w:hAnsi="new roman"/>
          <w:i/>
          <w:sz w:val="24"/>
          <w:szCs w:val="24"/>
        </w:rPr>
        <w:t>a</w:t>
      </w:r>
      <w:r w:rsidRPr="00CF048A">
        <w:rPr>
          <w:rFonts w:ascii="new roman" w:hAnsi="new roman"/>
          <w:i/>
          <w:sz w:val="24"/>
          <w:szCs w:val="24"/>
        </w:rPr>
        <w:t xml:space="preserve">ccused’s legal </w:t>
      </w:r>
      <w:r w:rsidR="00284DA5" w:rsidRPr="00CF048A">
        <w:rPr>
          <w:rFonts w:ascii="new roman" w:hAnsi="new roman"/>
          <w:i/>
          <w:sz w:val="24"/>
          <w:szCs w:val="24"/>
        </w:rPr>
        <w:t>practitioners</w:t>
      </w:r>
      <w:r w:rsidRPr="00CF048A">
        <w:rPr>
          <w:rFonts w:ascii="new roman" w:hAnsi="new roman"/>
          <w:i/>
          <w:sz w:val="24"/>
          <w:szCs w:val="24"/>
        </w:rPr>
        <w:t>.</w:t>
      </w:r>
      <w:r w:rsidRPr="00CF048A">
        <w:rPr>
          <w:rFonts w:ascii="new roman" w:hAnsi="new roman"/>
          <w:i/>
          <w:sz w:val="24"/>
          <w:szCs w:val="24"/>
        </w:rPr>
        <w:br/>
        <w:t xml:space="preserve">National Prosecuting </w:t>
      </w:r>
      <w:r w:rsidR="00284DA5" w:rsidRPr="00CF048A">
        <w:rPr>
          <w:rFonts w:ascii="new roman" w:hAnsi="new roman"/>
          <w:i/>
          <w:sz w:val="24"/>
          <w:szCs w:val="24"/>
        </w:rPr>
        <w:t>Authority</w:t>
      </w:r>
      <w:r w:rsidR="00284DA5">
        <w:rPr>
          <w:rFonts w:ascii="new roman" w:hAnsi="new roman"/>
          <w:i/>
          <w:sz w:val="24"/>
          <w:szCs w:val="24"/>
        </w:rPr>
        <w:t xml:space="preserve">, </w:t>
      </w:r>
      <w:r w:rsidR="00284DA5" w:rsidRPr="00CF048A">
        <w:rPr>
          <w:rFonts w:ascii="new roman" w:hAnsi="new roman"/>
          <w:i/>
          <w:sz w:val="24"/>
          <w:szCs w:val="24"/>
        </w:rPr>
        <w:t>the</w:t>
      </w:r>
      <w:r w:rsidRPr="00CF048A">
        <w:rPr>
          <w:rFonts w:ascii="new roman" w:hAnsi="new roman"/>
          <w:i/>
          <w:sz w:val="24"/>
          <w:szCs w:val="24"/>
        </w:rPr>
        <w:t xml:space="preserve"> State</w:t>
      </w:r>
      <w:r w:rsidR="00284DA5">
        <w:rPr>
          <w:rFonts w:ascii="new roman" w:hAnsi="new roman"/>
          <w:i/>
          <w:sz w:val="24"/>
          <w:szCs w:val="24"/>
        </w:rPr>
        <w:t>’s legal practitioners.</w:t>
      </w:r>
    </w:p>
    <w:p w14:paraId="282184CA" w14:textId="77777777" w:rsidR="00CC37E6" w:rsidRDefault="00CC37E6" w:rsidP="00CC37E6">
      <w:pPr>
        <w:ind w:left="6480" w:firstLine="720"/>
        <w:rPr>
          <w:rFonts w:ascii="new roman" w:hAnsi="new roman"/>
          <w:sz w:val="24"/>
          <w:szCs w:val="24"/>
        </w:rPr>
      </w:pPr>
    </w:p>
    <w:p w14:paraId="28EFF6FA" w14:textId="77777777" w:rsidR="00CC37E6" w:rsidRPr="00CC37E6" w:rsidRDefault="00CF048A" w:rsidP="00CF048A">
      <w:pPr>
        <w:tabs>
          <w:tab w:val="left" w:pos="3990"/>
        </w:tabs>
        <w:rPr>
          <w:rFonts w:ascii="new roman" w:hAnsi="new roman"/>
          <w:sz w:val="24"/>
          <w:szCs w:val="24"/>
        </w:rPr>
      </w:pPr>
      <w:r>
        <w:rPr>
          <w:rFonts w:ascii="new roman" w:hAnsi="new roman"/>
          <w:sz w:val="24"/>
          <w:szCs w:val="24"/>
        </w:rPr>
        <w:tab/>
      </w:r>
    </w:p>
    <w:sectPr w:rsidR="00CC37E6" w:rsidRPr="00CC37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CA4B" w14:textId="77777777" w:rsidR="00CE683B" w:rsidRDefault="00CE683B" w:rsidP="0081651E">
      <w:pPr>
        <w:spacing w:after="0" w:line="240" w:lineRule="auto"/>
      </w:pPr>
      <w:r>
        <w:separator/>
      </w:r>
    </w:p>
  </w:endnote>
  <w:endnote w:type="continuationSeparator" w:id="0">
    <w:p w14:paraId="0AC384A5" w14:textId="77777777" w:rsidR="00CE683B" w:rsidRDefault="00CE683B" w:rsidP="0081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0C63" w14:textId="77777777" w:rsidR="00CE683B" w:rsidRDefault="00CE683B" w:rsidP="0081651E">
      <w:pPr>
        <w:spacing w:after="0" w:line="240" w:lineRule="auto"/>
      </w:pPr>
      <w:r>
        <w:separator/>
      </w:r>
    </w:p>
  </w:footnote>
  <w:footnote w:type="continuationSeparator" w:id="0">
    <w:p w14:paraId="2A7682F7" w14:textId="77777777" w:rsidR="00CE683B" w:rsidRDefault="00CE683B" w:rsidP="00816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703581"/>
      <w:docPartObj>
        <w:docPartGallery w:val="Page Numbers (Top of Page)"/>
        <w:docPartUnique/>
      </w:docPartObj>
    </w:sdtPr>
    <w:sdtEndPr>
      <w:rPr>
        <w:noProof/>
      </w:rPr>
    </w:sdtEndPr>
    <w:sdtContent>
      <w:p w14:paraId="50448611" w14:textId="77777777" w:rsidR="00112EE7" w:rsidRDefault="00112EE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B34CC9A" w14:textId="405ED43C" w:rsidR="00113FA2" w:rsidRDefault="00112EE7" w:rsidP="00113FA2">
        <w:pPr>
          <w:pStyle w:val="Header"/>
          <w:jc w:val="right"/>
          <w:rPr>
            <w:noProof/>
          </w:rPr>
        </w:pPr>
        <w:r>
          <w:rPr>
            <w:noProof/>
          </w:rPr>
          <w:t>HCC</w:t>
        </w:r>
        <w:r w:rsidR="00113FA2">
          <w:rPr>
            <w:noProof/>
          </w:rPr>
          <w:t>11/25</w:t>
        </w:r>
      </w:p>
      <w:p w14:paraId="670BF740" w14:textId="656EA54B" w:rsidR="00112EE7" w:rsidRDefault="00112EE7">
        <w:pPr>
          <w:pStyle w:val="Header"/>
          <w:jc w:val="right"/>
        </w:pPr>
        <w:r>
          <w:rPr>
            <w:noProof/>
          </w:rPr>
          <w:t>HCCR 127/25</w:t>
        </w:r>
      </w:p>
    </w:sdtContent>
  </w:sdt>
  <w:p w14:paraId="11F9D776" w14:textId="77777777" w:rsidR="00112EE7" w:rsidRDefault="00112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E6"/>
    <w:rsid w:val="000537A6"/>
    <w:rsid w:val="0007251B"/>
    <w:rsid w:val="000820D2"/>
    <w:rsid w:val="00097629"/>
    <w:rsid w:val="000F1EF3"/>
    <w:rsid w:val="00105D25"/>
    <w:rsid w:val="00112EE7"/>
    <w:rsid w:val="00112F03"/>
    <w:rsid w:val="00113FA2"/>
    <w:rsid w:val="0018490C"/>
    <w:rsid w:val="00271CCB"/>
    <w:rsid w:val="00284DA5"/>
    <w:rsid w:val="003517FC"/>
    <w:rsid w:val="00381F3B"/>
    <w:rsid w:val="003B0F4A"/>
    <w:rsid w:val="00416C5E"/>
    <w:rsid w:val="00431694"/>
    <w:rsid w:val="004A0106"/>
    <w:rsid w:val="005779A9"/>
    <w:rsid w:val="006859D7"/>
    <w:rsid w:val="006D6E11"/>
    <w:rsid w:val="007D33EC"/>
    <w:rsid w:val="00802C32"/>
    <w:rsid w:val="0081651E"/>
    <w:rsid w:val="008D33FD"/>
    <w:rsid w:val="008E12A1"/>
    <w:rsid w:val="00A9585A"/>
    <w:rsid w:val="00BA731E"/>
    <w:rsid w:val="00CB13CB"/>
    <w:rsid w:val="00CC37E6"/>
    <w:rsid w:val="00CE683B"/>
    <w:rsid w:val="00CF048A"/>
    <w:rsid w:val="00E959ED"/>
    <w:rsid w:val="00EE53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F8A1"/>
  <w15:docId w15:val="{6769EE57-2695-46D5-B0A6-E45FA27F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1E"/>
  </w:style>
  <w:style w:type="paragraph" w:styleId="Footer">
    <w:name w:val="footer"/>
    <w:basedOn w:val="Normal"/>
    <w:link w:val="FooterChar"/>
    <w:uiPriority w:val="99"/>
    <w:unhideWhenUsed/>
    <w:rsid w:val="00816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1E"/>
  </w:style>
  <w:style w:type="character" w:styleId="Hyperlink">
    <w:name w:val="Hyperlink"/>
    <w:basedOn w:val="DefaultParagraphFont"/>
    <w:uiPriority w:val="99"/>
    <w:unhideWhenUsed/>
    <w:rsid w:val="00EE538B"/>
    <w:rPr>
      <w:color w:val="0000FF" w:themeColor="hyperlink"/>
      <w:u w:val="single"/>
    </w:rPr>
  </w:style>
  <w:style w:type="character" w:styleId="UnresolvedMention">
    <w:name w:val="Unresolved Mention"/>
    <w:basedOn w:val="DefaultParagraphFont"/>
    <w:uiPriority w:val="99"/>
    <w:semiHidden/>
    <w:unhideWhenUsed/>
    <w:rsid w:val="00EE5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imlii.org/akn/zw/judgment/zwchhc/2024/76/eng@2024-07-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J Bachi-Muzawazi</dc:creator>
  <cp:lastModifiedBy>USER</cp:lastModifiedBy>
  <cp:revision>4</cp:revision>
  <dcterms:created xsi:type="dcterms:W3CDTF">2025-02-19T06:20:00Z</dcterms:created>
  <dcterms:modified xsi:type="dcterms:W3CDTF">2025-02-20T10:51:00Z</dcterms:modified>
</cp:coreProperties>
</file>