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E0D" w:rsidRDefault="00304E0D" w:rsidP="00363F6D">
      <w:pPr>
        <w:pStyle w:val="NoSpacing"/>
        <w:jc w:val="both"/>
        <w:rPr>
          <w:b/>
          <w:sz w:val="28"/>
          <w:szCs w:val="28"/>
        </w:rPr>
      </w:pPr>
      <w:r>
        <w:rPr>
          <w:b/>
          <w:sz w:val="28"/>
          <w:szCs w:val="28"/>
        </w:rPr>
        <w:t>THE STATE</w:t>
      </w:r>
    </w:p>
    <w:p w:rsidR="00304E0D" w:rsidRDefault="00304E0D" w:rsidP="00363F6D">
      <w:pPr>
        <w:pStyle w:val="NoSpacing"/>
        <w:jc w:val="both"/>
        <w:rPr>
          <w:b/>
          <w:sz w:val="28"/>
          <w:szCs w:val="28"/>
        </w:rPr>
      </w:pPr>
    </w:p>
    <w:p w:rsidR="00304E0D" w:rsidRDefault="00304E0D" w:rsidP="00363F6D">
      <w:pPr>
        <w:pStyle w:val="NoSpacing"/>
        <w:jc w:val="both"/>
        <w:rPr>
          <w:b/>
          <w:sz w:val="28"/>
          <w:szCs w:val="28"/>
        </w:rPr>
      </w:pPr>
      <w:r>
        <w:rPr>
          <w:b/>
          <w:sz w:val="28"/>
          <w:szCs w:val="28"/>
        </w:rPr>
        <w:t>Versus</w:t>
      </w:r>
    </w:p>
    <w:p w:rsidR="00304E0D" w:rsidRDefault="00304E0D" w:rsidP="00363F6D">
      <w:pPr>
        <w:pStyle w:val="NoSpacing"/>
        <w:jc w:val="both"/>
        <w:rPr>
          <w:b/>
          <w:sz w:val="28"/>
          <w:szCs w:val="28"/>
        </w:rPr>
      </w:pPr>
    </w:p>
    <w:p w:rsidR="00304E0D" w:rsidRDefault="00304E0D" w:rsidP="00363F6D">
      <w:pPr>
        <w:pStyle w:val="NoSpacing"/>
        <w:jc w:val="both"/>
        <w:rPr>
          <w:b/>
          <w:sz w:val="28"/>
          <w:szCs w:val="28"/>
        </w:rPr>
      </w:pPr>
      <w:r>
        <w:rPr>
          <w:b/>
          <w:sz w:val="28"/>
          <w:szCs w:val="28"/>
        </w:rPr>
        <w:t>DUMISANI NYONI</w:t>
      </w:r>
    </w:p>
    <w:p w:rsidR="00304E0D" w:rsidRDefault="00304E0D" w:rsidP="00363F6D">
      <w:pPr>
        <w:pStyle w:val="NoSpacing"/>
        <w:jc w:val="both"/>
        <w:rPr>
          <w:sz w:val="28"/>
          <w:szCs w:val="28"/>
        </w:rPr>
      </w:pPr>
    </w:p>
    <w:p w:rsidR="00304E0D" w:rsidRDefault="00304E0D" w:rsidP="00363F6D">
      <w:pPr>
        <w:pStyle w:val="NoSpacing"/>
        <w:jc w:val="both"/>
        <w:rPr>
          <w:sz w:val="28"/>
          <w:szCs w:val="28"/>
        </w:rPr>
      </w:pPr>
      <w:r>
        <w:rPr>
          <w:sz w:val="28"/>
          <w:szCs w:val="28"/>
        </w:rPr>
        <w:t>IN THE HIGH COURT OF ZIMBABWE</w:t>
      </w:r>
    </w:p>
    <w:p w:rsidR="00304E0D" w:rsidRDefault="00304E0D" w:rsidP="00363F6D">
      <w:pPr>
        <w:pStyle w:val="NoSpacing"/>
        <w:jc w:val="both"/>
        <w:rPr>
          <w:sz w:val="28"/>
          <w:szCs w:val="28"/>
        </w:rPr>
      </w:pPr>
      <w:r>
        <w:rPr>
          <w:sz w:val="28"/>
          <w:szCs w:val="28"/>
        </w:rPr>
        <w:t xml:space="preserve">MOYO J with Assessors </w:t>
      </w:r>
      <w:proofErr w:type="spellStart"/>
      <w:r>
        <w:rPr>
          <w:sz w:val="28"/>
          <w:szCs w:val="28"/>
        </w:rPr>
        <w:t>Mr</w:t>
      </w:r>
      <w:proofErr w:type="spellEnd"/>
      <w:r>
        <w:rPr>
          <w:sz w:val="28"/>
          <w:szCs w:val="28"/>
        </w:rPr>
        <w:t xml:space="preserve"> A.B </w:t>
      </w:r>
      <w:proofErr w:type="spellStart"/>
      <w:r>
        <w:rPr>
          <w:sz w:val="28"/>
          <w:szCs w:val="28"/>
        </w:rPr>
        <w:t>Mpofu</w:t>
      </w:r>
      <w:proofErr w:type="spellEnd"/>
      <w:r>
        <w:rPr>
          <w:sz w:val="28"/>
          <w:szCs w:val="28"/>
        </w:rPr>
        <w:t xml:space="preserve"> and </w:t>
      </w:r>
      <w:proofErr w:type="spellStart"/>
      <w:r>
        <w:rPr>
          <w:sz w:val="28"/>
          <w:szCs w:val="28"/>
        </w:rPr>
        <w:t>Mr</w:t>
      </w:r>
      <w:proofErr w:type="spellEnd"/>
      <w:r>
        <w:rPr>
          <w:sz w:val="28"/>
          <w:szCs w:val="28"/>
        </w:rPr>
        <w:t xml:space="preserve"> W.T </w:t>
      </w:r>
      <w:proofErr w:type="spellStart"/>
      <w:r>
        <w:rPr>
          <w:sz w:val="28"/>
          <w:szCs w:val="28"/>
        </w:rPr>
        <w:t>Matemba</w:t>
      </w:r>
      <w:proofErr w:type="spellEnd"/>
    </w:p>
    <w:p w:rsidR="00304E0D" w:rsidRDefault="00304E0D" w:rsidP="00363F6D">
      <w:pPr>
        <w:pStyle w:val="NoSpacing"/>
        <w:jc w:val="both"/>
        <w:rPr>
          <w:sz w:val="28"/>
          <w:szCs w:val="28"/>
        </w:rPr>
      </w:pPr>
      <w:r>
        <w:rPr>
          <w:sz w:val="28"/>
          <w:szCs w:val="28"/>
        </w:rPr>
        <w:t>GWERU 16 MAY 2022</w:t>
      </w:r>
    </w:p>
    <w:p w:rsidR="00304E0D" w:rsidRDefault="00304E0D" w:rsidP="00363F6D">
      <w:pPr>
        <w:pStyle w:val="NoSpacing"/>
        <w:jc w:val="both"/>
        <w:rPr>
          <w:sz w:val="28"/>
          <w:szCs w:val="28"/>
        </w:rPr>
      </w:pPr>
    </w:p>
    <w:p w:rsidR="00304E0D" w:rsidRDefault="00304E0D" w:rsidP="00363F6D">
      <w:pPr>
        <w:pStyle w:val="NoSpacing"/>
        <w:jc w:val="both"/>
        <w:rPr>
          <w:b/>
          <w:sz w:val="28"/>
          <w:szCs w:val="28"/>
        </w:rPr>
      </w:pPr>
      <w:r>
        <w:rPr>
          <w:b/>
          <w:sz w:val="28"/>
          <w:szCs w:val="28"/>
        </w:rPr>
        <w:t>Criminal Trial</w:t>
      </w:r>
    </w:p>
    <w:p w:rsidR="00304E0D" w:rsidRDefault="00304E0D" w:rsidP="00363F6D">
      <w:pPr>
        <w:pStyle w:val="NoSpacing"/>
        <w:jc w:val="both"/>
        <w:rPr>
          <w:sz w:val="28"/>
          <w:szCs w:val="28"/>
        </w:rPr>
      </w:pPr>
    </w:p>
    <w:p w:rsidR="00304E0D" w:rsidRDefault="00304E0D" w:rsidP="00363F6D">
      <w:pPr>
        <w:pStyle w:val="NoSpacing"/>
        <w:jc w:val="both"/>
        <w:rPr>
          <w:sz w:val="28"/>
          <w:szCs w:val="28"/>
        </w:rPr>
      </w:pPr>
      <w:r>
        <w:rPr>
          <w:i/>
          <w:sz w:val="28"/>
          <w:szCs w:val="28"/>
        </w:rPr>
        <w:t xml:space="preserve">M. </w:t>
      </w:r>
      <w:proofErr w:type="spellStart"/>
      <w:r>
        <w:rPr>
          <w:i/>
          <w:sz w:val="28"/>
          <w:szCs w:val="28"/>
        </w:rPr>
        <w:t>Ndlovu</w:t>
      </w:r>
      <w:proofErr w:type="spellEnd"/>
      <w:r>
        <w:rPr>
          <w:sz w:val="28"/>
          <w:szCs w:val="28"/>
        </w:rPr>
        <w:t xml:space="preserve">, for the state </w:t>
      </w:r>
    </w:p>
    <w:p w:rsidR="00304E0D" w:rsidRDefault="00304E0D" w:rsidP="00363F6D">
      <w:pPr>
        <w:pStyle w:val="NoSpacing"/>
        <w:jc w:val="both"/>
        <w:rPr>
          <w:sz w:val="28"/>
          <w:szCs w:val="28"/>
        </w:rPr>
      </w:pPr>
      <w:r>
        <w:rPr>
          <w:i/>
          <w:sz w:val="28"/>
          <w:szCs w:val="28"/>
        </w:rPr>
        <w:t xml:space="preserve">Z. </w:t>
      </w:r>
      <w:proofErr w:type="spellStart"/>
      <w:r>
        <w:rPr>
          <w:i/>
          <w:sz w:val="28"/>
          <w:szCs w:val="28"/>
        </w:rPr>
        <w:t>Tapera</w:t>
      </w:r>
      <w:proofErr w:type="spellEnd"/>
      <w:r>
        <w:rPr>
          <w:i/>
          <w:sz w:val="28"/>
          <w:szCs w:val="28"/>
        </w:rPr>
        <w:t xml:space="preserve">, </w:t>
      </w:r>
      <w:r>
        <w:rPr>
          <w:sz w:val="28"/>
          <w:szCs w:val="28"/>
        </w:rPr>
        <w:t>for the accused</w:t>
      </w:r>
    </w:p>
    <w:p w:rsidR="00223694" w:rsidRDefault="00304E0D" w:rsidP="00363F6D">
      <w:pPr>
        <w:ind w:firstLine="720"/>
        <w:jc w:val="both"/>
        <w:rPr>
          <w:sz w:val="28"/>
          <w:szCs w:val="28"/>
        </w:rPr>
      </w:pPr>
      <w:r>
        <w:rPr>
          <w:b/>
          <w:sz w:val="28"/>
          <w:szCs w:val="28"/>
        </w:rPr>
        <w:t xml:space="preserve">MOYO J: </w:t>
      </w:r>
      <w:r>
        <w:rPr>
          <w:sz w:val="28"/>
          <w:szCs w:val="28"/>
        </w:rPr>
        <w:tab/>
        <w:t xml:space="preserve">The </w:t>
      </w:r>
      <w:r w:rsidR="00A5113A">
        <w:rPr>
          <w:sz w:val="28"/>
          <w:szCs w:val="28"/>
        </w:rPr>
        <w:t>accused person faces a charge of murder, it being alleged that on the 6</w:t>
      </w:r>
      <w:r w:rsidR="00A5113A" w:rsidRPr="00A5113A">
        <w:rPr>
          <w:sz w:val="28"/>
          <w:szCs w:val="28"/>
          <w:vertAlign w:val="superscript"/>
        </w:rPr>
        <w:t>th</w:t>
      </w:r>
      <w:r w:rsidR="00A5113A">
        <w:rPr>
          <w:sz w:val="28"/>
          <w:szCs w:val="28"/>
        </w:rPr>
        <w:t xml:space="preserve"> of June 2020, he assaulted the deceased </w:t>
      </w:r>
      <w:proofErr w:type="spellStart"/>
      <w:r w:rsidR="00A5113A">
        <w:rPr>
          <w:sz w:val="28"/>
          <w:szCs w:val="28"/>
        </w:rPr>
        <w:t>Sibongile</w:t>
      </w:r>
      <w:proofErr w:type="spellEnd"/>
      <w:r w:rsidR="00A5113A">
        <w:rPr>
          <w:sz w:val="28"/>
          <w:szCs w:val="28"/>
        </w:rPr>
        <w:t xml:space="preserve"> </w:t>
      </w:r>
      <w:proofErr w:type="spellStart"/>
      <w:r w:rsidR="00A5113A">
        <w:rPr>
          <w:sz w:val="28"/>
          <w:szCs w:val="28"/>
        </w:rPr>
        <w:t>Chareva</w:t>
      </w:r>
      <w:proofErr w:type="spellEnd"/>
      <w:r w:rsidR="00A5113A">
        <w:rPr>
          <w:sz w:val="28"/>
          <w:szCs w:val="28"/>
        </w:rPr>
        <w:t xml:space="preserve"> with a </w:t>
      </w:r>
      <w:proofErr w:type="gramStart"/>
      <w:r w:rsidR="00A5113A">
        <w:rPr>
          <w:sz w:val="28"/>
          <w:szCs w:val="28"/>
        </w:rPr>
        <w:t>whip</w:t>
      </w:r>
      <w:proofErr w:type="gramEnd"/>
      <w:r w:rsidR="00A5113A">
        <w:rPr>
          <w:sz w:val="28"/>
          <w:szCs w:val="28"/>
        </w:rPr>
        <w:t xml:space="preserve"> and switches all over the body, resulting in her sustaining fatal injuries and thereby causing her death.  The accused tendered a limited plea to culpable homicide.  The state accepted the limited plea.  A statement of agreed facts was drawn and tendered.  It was marked Exhibit 1.  It reads as follows:</w:t>
      </w:r>
    </w:p>
    <w:p w:rsidR="00A5113A" w:rsidRDefault="00457D46" w:rsidP="00363F6D">
      <w:pPr>
        <w:ind w:left="1440" w:hanging="720"/>
        <w:jc w:val="both"/>
        <w:rPr>
          <w:sz w:val="28"/>
          <w:szCs w:val="28"/>
        </w:rPr>
      </w:pPr>
      <w:r>
        <w:rPr>
          <w:sz w:val="28"/>
          <w:szCs w:val="28"/>
        </w:rPr>
        <w:t>1.</w:t>
      </w:r>
      <w:r>
        <w:rPr>
          <w:sz w:val="28"/>
          <w:szCs w:val="28"/>
        </w:rPr>
        <w:tab/>
      </w:r>
      <w:proofErr w:type="spellStart"/>
      <w:r>
        <w:rPr>
          <w:sz w:val="28"/>
          <w:szCs w:val="28"/>
        </w:rPr>
        <w:t>Dumisani</w:t>
      </w:r>
      <w:proofErr w:type="spellEnd"/>
      <w:r>
        <w:rPr>
          <w:sz w:val="28"/>
          <w:szCs w:val="28"/>
        </w:rPr>
        <w:t xml:space="preserve"> </w:t>
      </w:r>
      <w:proofErr w:type="spellStart"/>
      <w:r>
        <w:rPr>
          <w:sz w:val="28"/>
          <w:szCs w:val="28"/>
        </w:rPr>
        <w:t>Nyoni</w:t>
      </w:r>
      <w:proofErr w:type="spellEnd"/>
      <w:r>
        <w:rPr>
          <w:sz w:val="28"/>
          <w:szCs w:val="28"/>
        </w:rPr>
        <w:t xml:space="preserve"> (hereinafter called the accused) is a juvenile and was aged 14 years at the time of commission of the alleged offence.  He resides with his father at Village </w:t>
      </w:r>
      <w:proofErr w:type="spellStart"/>
      <w:r>
        <w:rPr>
          <w:sz w:val="28"/>
          <w:szCs w:val="28"/>
        </w:rPr>
        <w:t>Ndure</w:t>
      </w:r>
      <w:proofErr w:type="spellEnd"/>
      <w:r>
        <w:rPr>
          <w:sz w:val="28"/>
          <w:szCs w:val="28"/>
        </w:rPr>
        <w:t xml:space="preserve">, Chief </w:t>
      </w:r>
      <w:proofErr w:type="spellStart"/>
      <w:r>
        <w:rPr>
          <w:sz w:val="28"/>
          <w:szCs w:val="28"/>
        </w:rPr>
        <w:t>Chireya</w:t>
      </w:r>
      <w:proofErr w:type="spellEnd"/>
      <w:r>
        <w:rPr>
          <w:sz w:val="28"/>
          <w:szCs w:val="28"/>
        </w:rPr>
        <w:t xml:space="preserve">, </w:t>
      </w:r>
      <w:proofErr w:type="spellStart"/>
      <w:proofErr w:type="gramStart"/>
      <w:r>
        <w:rPr>
          <w:sz w:val="28"/>
          <w:szCs w:val="28"/>
        </w:rPr>
        <w:t>Gokwe</w:t>
      </w:r>
      <w:proofErr w:type="spellEnd"/>
      <w:proofErr w:type="gramEnd"/>
      <w:r>
        <w:rPr>
          <w:sz w:val="28"/>
          <w:szCs w:val="28"/>
        </w:rPr>
        <w:t xml:space="preserve"> South in the Midlands Province.</w:t>
      </w:r>
    </w:p>
    <w:p w:rsidR="00457D46" w:rsidRDefault="00457D46" w:rsidP="00363F6D">
      <w:pPr>
        <w:ind w:left="1440" w:hanging="720"/>
        <w:jc w:val="both"/>
        <w:rPr>
          <w:sz w:val="28"/>
          <w:szCs w:val="28"/>
        </w:rPr>
      </w:pPr>
      <w:r>
        <w:rPr>
          <w:sz w:val="28"/>
          <w:szCs w:val="28"/>
        </w:rPr>
        <w:t>2.</w:t>
      </w:r>
      <w:r>
        <w:rPr>
          <w:sz w:val="28"/>
          <w:szCs w:val="28"/>
        </w:rPr>
        <w:tab/>
      </w:r>
      <w:proofErr w:type="spellStart"/>
      <w:r>
        <w:rPr>
          <w:sz w:val="28"/>
          <w:szCs w:val="28"/>
        </w:rPr>
        <w:t>Sibongile</w:t>
      </w:r>
      <w:proofErr w:type="spellEnd"/>
      <w:r>
        <w:rPr>
          <w:sz w:val="28"/>
          <w:szCs w:val="28"/>
        </w:rPr>
        <w:t xml:space="preserve"> </w:t>
      </w:r>
      <w:proofErr w:type="spellStart"/>
      <w:r>
        <w:rPr>
          <w:sz w:val="28"/>
          <w:szCs w:val="28"/>
        </w:rPr>
        <w:t>Chareva</w:t>
      </w:r>
      <w:proofErr w:type="spellEnd"/>
      <w:r>
        <w:rPr>
          <w:sz w:val="28"/>
          <w:szCs w:val="28"/>
        </w:rPr>
        <w:t xml:space="preserve"> (hereinafter referred to as deceased) resided at </w:t>
      </w:r>
      <w:proofErr w:type="spellStart"/>
      <w:r>
        <w:rPr>
          <w:sz w:val="28"/>
          <w:szCs w:val="28"/>
        </w:rPr>
        <w:t>Vilage</w:t>
      </w:r>
      <w:proofErr w:type="spellEnd"/>
      <w:r>
        <w:rPr>
          <w:sz w:val="28"/>
          <w:szCs w:val="28"/>
        </w:rPr>
        <w:t xml:space="preserve"> </w:t>
      </w:r>
      <w:proofErr w:type="spellStart"/>
      <w:r>
        <w:rPr>
          <w:sz w:val="28"/>
          <w:szCs w:val="28"/>
        </w:rPr>
        <w:t>Ndure</w:t>
      </w:r>
      <w:proofErr w:type="spellEnd"/>
      <w:r>
        <w:rPr>
          <w:sz w:val="28"/>
          <w:szCs w:val="28"/>
        </w:rPr>
        <w:t xml:space="preserve">, Chief </w:t>
      </w:r>
      <w:proofErr w:type="spellStart"/>
      <w:r>
        <w:rPr>
          <w:sz w:val="28"/>
          <w:szCs w:val="28"/>
        </w:rPr>
        <w:t>Chireya</w:t>
      </w:r>
      <w:proofErr w:type="spellEnd"/>
      <w:r>
        <w:rPr>
          <w:sz w:val="28"/>
          <w:szCs w:val="28"/>
        </w:rPr>
        <w:t xml:space="preserve">, </w:t>
      </w:r>
      <w:proofErr w:type="spellStart"/>
      <w:proofErr w:type="gramStart"/>
      <w:r>
        <w:rPr>
          <w:sz w:val="28"/>
          <w:szCs w:val="28"/>
        </w:rPr>
        <w:t>Gokwe</w:t>
      </w:r>
      <w:proofErr w:type="spellEnd"/>
      <w:proofErr w:type="gramEnd"/>
      <w:r>
        <w:rPr>
          <w:sz w:val="28"/>
          <w:szCs w:val="28"/>
        </w:rPr>
        <w:t xml:space="preserve"> North during her lifetime.  She was aged 5 years at the time she met her death.</w:t>
      </w:r>
    </w:p>
    <w:p w:rsidR="00457D46" w:rsidRDefault="00457D46" w:rsidP="00363F6D">
      <w:pPr>
        <w:ind w:left="1440" w:hanging="720"/>
        <w:jc w:val="both"/>
        <w:rPr>
          <w:sz w:val="28"/>
          <w:szCs w:val="28"/>
        </w:rPr>
      </w:pPr>
      <w:r>
        <w:rPr>
          <w:sz w:val="28"/>
          <w:szCs w:val="28"/>
        </w:rPr>
        <w:t>3.</w:t>
      </w:r>
      <w:r>
        <w:rPr>
          <w:sz w:val="28"/>
          <w:szCs w:val="28"/>
        </w:rPr>
        <w:tab/>
        <w:t>The deceased was the accused’s niece.</w:t>
      </w:r>
    </w:p>
    <w:p w:rsidR="00457D46" w:rsidRDefault="00457D46" w:rsidP="00363F6D">
      <w:pPr>
        <w:ind w:left="1440" w:hanging="720"/>
        <w:jc w:val="both"/>
        <w:rPr>
          <w:sz w:val="28"/>
          <w:szCs w:val="28"/>
        </w:rPr>
      </w:pPr>
      <w:r>
        <w:rPr>
          <w:sz w:val="28"/>
          <w:szCs w:val="28"/>
        </w:rPr>
        <w:t>4.</w:t>
      </w:r>
      <w:r>
        <w:rPr>
          <w:sz w:val="28"/>
          <w:szCs w:val="28"/>
        </w:rPr>
        <w:tab/>
        <w:t>On the 6</w:t>
      </w:r>
      <w:r w:rsidRPr="00457D46">
        <w:rPr>
          <w:sz w:val="28"/>
          <w:szCs w:val="28"/>
          <w:vertAlign w:val="superscript"/>
        </w:rPr>
        <w:t>th</w:t>
      </w:r>
      <w:r>
        <w:rPr>
          <w:sz w:val="28"/>
          <w:szCs w:val="28"/>
        </w:rPr>
        <w:t xml:space="preserve"> day of June 2020 and at about 0600 hours, the deceased was left in the custody of the accused by his father, </w:t>
      </w:r>
      <w:proofErr w:type="spellStart"/>
      <w:r>
        <w:rPr>
          <w:sz w:val="28"/>
          <w:szCs w:val="28"/>
        </w:rPr>
        <w:t>Kudakwashe</w:t>
      </w:r>
      <w:proofErr w:type="spellEnd"/>
      <w:r>
        <w:rPr>
          <w:sz w:val="28"/>
          <w:szCs w:val="28"/>
        </w:rPr>
        <w:t xml:space="preserve"> </w:t>
      </w:r>
      <w:proofErr w:type="spellStart"/>
      <w:r>
        <w:rPr>
          <w:sz w:val="28"/>
          <w:szCs w:val="28"/>
        </w:rPr>
        <w:lastRenderedPageBreak/>
        <w:t>Nyoni</w:t>
      </w:r>
      <w:proofErr w:type="spellEnd"/>
      <w:r>
        <w:rPr>
          <w:sz w:val="28"/>
          <w:szCs w:val="28"/>
        </w:rPr>
        <w:t xml:space="preserve">.  By then the deceased was asleep in a kitchen hut.  When the deceased woke up later on, she had messed herself with </w:t>
      </w:r>
      <w:proofErr w:type="spellStart"/>
      <w:r>
        <w:rPr>
          <w:sz w:val="28"/>
          <w:szCs w:val="28"/>
        </w:rPr>
        <w:t>faeces</w:t>
      </w:r>
      <w:proofErr w:type="spellEnd"/>
      <w:r>
        <w:rPr>
          <w:sz w:val="28"/>
          <w:szCs w:val="28"/>
        </w:rPr>
        <w:t xml:space="preserve"> and urine.</w:t>
      </w:r>
    </w:p>
    <w:p w:rsidR="00457D46" w:rsidRDefault="00457D46" w:rsidP="00363F6D">
      <w:pPr>
        <w:ind w:left="1440" w:hanging="720"/>
        <w:jc w:val="both"/>
        <w:rPr>
          <w:sz w:val="28"/>
          <w:szCs w:val="28"/>
        </w:rPr>
      </w:pPr>
      <w:r>
        <w:rPr>
          <w:sz w:val="28"/>
          <w:szCs w:val="28"/>
        </w:rPr>
        <w:t>5.</w:t>
      </w:r>
      <w:r>
        <w:rPr>
          <w:sz w:val="28"/>
          <w:szCs w:val="28"/>
        </w:rPr>
        <w:tab/>
        <w:t>The accused then asked the deceased to go outside the kitchen hut and after a short while she returned and entered the kitchen hut.  The accused then took a whip from the floor and struck the deceased with it several times all over the body.</w:t>
      </w:r>
    </w:p>
    <w:p w:rsidR="00457D46" w:rsidRDefault="00457D46" w:rsidP="00363F6D">
      <w:pPr>
        <w:ind w:left="1440"/>
        <w:jc w:val="both"/>
        <w:rPr>
          <w:sz w:val="28"/>
          <w:szCs w:val="28"/>
        </w:rPr>
      </w:pPr>
      <w:r>
        <w:rPr>
          <w:sz w:val="28"/>
          <w:szCs w:val="28"/>
        </w:rPr>
        <w:t>The accused then armed himself with a switch and proceeded to strike the deceased with it several times on the stomach.</w:t>
      </w:r>
    </w:p>
    <w:p w:rsidR="00457D46" w:rsidRDefault="00457D46" w:rsidP="00363F6D">
      <w:pPr>
        <w:ind w:left="1440" w:hanging="720"/>
        <w:jc w:val="both"/>
        <w:rPr>
          <w:sz w:val="28"/>
          <w:szCs w:val="28"/>
        </w:rPr>
      </w:pPr>
      <w:r>
        <w:rPr>
          <w:sz w:val="28"/>
          <w:szCs w:val="28"/>
        </w:rPr>
        <w:t>6.</w:t>
      </w:r>
      <w:r>
        <w:rPr>
          <w:sz w:val="28"/>
          <w:szCs w:val="28"/>
        </w:rPr>
        <w:tab/>
        <w:t xml:space="preserve">The accused then took the deceased to the fields and while there he took a switch </w:t>
      </w:r>
      <w:r w:rsidR="00C260FE">
        <w:rPr>
          <w:sz w:val="28"/>
          <w:szCs w:val="28"/>
        </w:rPr>
        <w:t>and continued assaulting the deceased whilst aiming the blows on the legs and stomach several times.  Then he dragged her home where he took a bucket of water and washed her and at that time the deceased could not stand on her own, had difficulties in breathing and was unable to walk.</w:t>
      </w:r>
      <w:r>
        <w:rPr>
          <w:sz w:val="28"/>
          <w:szCs w:val="28"/>
        </w:rPr>
        <w:t xml:space="preserve"> </w:t>
      </w:r>
    </w:p>
    <w:p w:rsidR="00A42FE4" w:rsidRDefault="00A42FE4" w:rsidP="00363F6D">
      <w:pPr>
        <w:ind w:left="1440" w:hanging="720"/>
        <w:jc w:val="both"/>
        <w:rPr>
          <w:sz w:val="28"/>
          <w:szCs w:val="28"/>
        </w:rPr>
      </w:pPr>
      <w:r>
        <w:rPr>
          <w:sz w:val="28"/>
          <w:szCs w:val="28"/>
        </w:rPr>
        <w:t>7.</w:t>
      </w:r>
      <w:r>
        <w:rPr>
          <w:sz w:val="28"/>
          <w:szCs w:val="28"/>
        </w:rPr>
        <w:tab/>
        <w:t>The accused’</w:t>
      </w:r>
      <w:r w:rsidR="00F96191">
        <w:rPr>
          <w:sz w:val="28"/>
          <w:szCs w:val="28"/>
        </w:rPr>
        <w:t xml:space="preserve">s brother, Whisper </w:t>
      </w:r>
      <w:proofErr w:type="spellStart"/>
      <w:r w:rsidR="00F96191">
        <w:rPr>
          <w:sz w:val="28"/>
          <w:szCs w:val="28"/>
        </w:rPr>
        <w:t>Nyoni</w:t>
      </w:r>
      <w:proofErr w:type="spellEnd"/>
      <w:r w:rsidR="00F96191">
        <w:rPr>
          <w:sz w:val="28"/>
          <w:szCs w:val="28"/>
        </w:rPr>
        <w:t xml:space="preserve"> then</w:t>
      </w:r>
      <w:r>
        <w:rPr>
          <w:sz w:val="28"/>
          <w:szCs w:val="28"/>
        </w:rPr>
        <w:t xml:space="preserve"> rushed to a neighbor to seek help.  The deceased had sustained a cut on the forehead, swollen lips and was bleeding from the mouth.</w:t>
      </w:r>
    </w:p>
    <w:p w:rsidR="00A42FE4" w:rsidRDefault="00A42FE4" w:rsidP="00363F6D">
      <w:pPr>
        <w:ind w:left="1440" w:hanging="720"/>
        <w:jc w:val="both"/>
        <w:rPr>
          <w:sz w:val="28"/>
          <w:szCs w:val="28"/>
        </w:rPr>
      </w:pPr>
      <w:r>
        <w:rPr>
          <w:sz w:val="28"/>
          <w:szCs w:val="28"/>
        </w:rPr>
        <w:t>8.</w:t>
      </w:r>
      <w:r>
        <w:rPr>
          <w:sz w:val="28"/>
          <w:szCs w:val="28"/>
        </w:rPr>
        <w:tab/>
        <w:t xml:space="preserve">The matter was reported to the police who later arrived and ferried the deceased to </w:t>
      </w:r>
      <w:proofErr w:type="spellStart"/>
      <w:r>
        <w:rPr>
          <w:sz w:val="28"/>
          <w:szCs w:val="28"/>
        </w:rPr>
        <w:t>Gokwe</w:t>
      </w:r>
      <w:proofErr w:type="spellEnd"/>
      <w:r>
        <w:rPr>
          <w:sz w:val="28"/>
          <w:szCs w:val="28"/>
        </w:rPr>
        <w:t xml:space="preserve"> Hospital where she was certified dead by </w:t>
      </w:r>
      <w:proofErr w:type="spellStart"/>
      <w:r>
        <w:rPr>
          <w:sz w:val="28"/>
          <w:szCs w:val="28"/>
        </w:rPr>
        <w:t>Dr</w:t>
      </w:r>
      <w:proofErr w:type="spellEnd"/>
      <w:r>
        <w:rPr>
          <w:sz w:val="28"/>
          <w:szCs w:val="28"/>
        </w:rPr>
        <w:t xml:space="preserve"> </w:t>
      </w:r>
      <w:proofErr w:type="spellStart"/>
      <w:r>
        <w:rPr>
          <w:sz w:val="28"/>
          <w:szCs w:val="28"/>
        </w:rPr>
        <w:t>Chikara</w:t>
      </w:r>
      <w:proofErr w:type="spellEnd"/>
      <w:r>
        <w:rPr>
          <w:sz w:val="28"/>
          <w:szCs w:val="28"/>
        </w:rPr>
        <w:t>.</w:t>
      </w:r>
    </w:p>
    <w:p w:rsidR="00A42FE4" w:rsidRDefault="00A42FE4" w:rsidP="00363F6D">
      <w:pPr>
        <w:ind w:left="1440" w:hanging="720"/>
        <w:jc w:val="both"/>
        <w:rPr>
          <w:sz w:val="28"/>
          <w:szCs w:val="28"/>
        </w:rPr>
      </w:pPr>
      <w:r>
        <w:rPr>
          <w:sz w:val="28"/>
          <w:szCs w:val="28"/>
        </w:rPr>
        <w:t>9.</w:t>
      </w:r>
      <w:r>
        <w:rPr>
          <w:sz w:val="28"/>
          <w:szCs w:val="28"/>
        </w:rPr>
        <w:tab/>
        <w:t>Post mortem examination was conducted on the 8</w:t>
      </w:r>
      <w:r w:rsidRPr="00A42FE4">
        <w:rPr>
          <w:sz w:val="28"/>
          <w:szCs w:val="28"/>
          <w:vertAlign w:val="superscript"/>
        </w:rPr>
        <w:t>th</w:t>
      </w:r>
      <w:r>
        <w:rPr>
          <w:sz w:val="28"/>
          <w:szCs w:val="28"/>
        </w:rPr>
        <w:t xml:space="preserve"> June 2020 by </w:t>
      </w:r>
      <w:proofErr w:type="spellStart"/>
      <w:r>
        <w:rPr>
          <w:sz w:val="28"/>
          <w:szCs w:val="28"/>
        </w:rPr>
        <w:t>Dr</w:t>
      </w:r>
      <w:proofErr w:type="spellEnd"/>
      <w:r>
        <w:rPr>
          <w:sz w:val="28"/>
          <w:szCs w:val="28"/>
        </w:rPr>
        <w:t xml:space="preserve"> Juana Rodriguez </w:t>
      </w:r>
      <w:proofErr w:type="spellStart"/>
      <w:r>
        <w:rPr>
          <w:sz w:val="28"/>
          <w:szCs w:val="28"/>
        </w:rPr>
        <w:t>Gregori</w:t>
      </w:r>
      <w:proofErr w:type="spellEnd"/>
      <w:r>
        <w:rPr>
          <w:sz w:val="28"/>
          <w:szCs w:val="28"/>
        </w:rPr>
        <w:t>.  The Doctor concluded that the cause of death was;</w:t>
      </w:r>
    </w:p>
    <w:p w:rsidR="00A42FE4" w:rsidRDefault="00A42FE4" w:rsidP="00363F6D">
      <w:pPr>
        <w:ind w:left="1440" w:hanging="720"/>
        <w:jc w:val="both"/>
        <w:rPr>
          <w:sz w:val="28"/>
          <w:szCs w:val="28"/>
        </w:rPr>
      </w:pPr>
      <w:r>
        <w:rPr>
          <w:sz w:val="28"/>
          <w:szCs w:val="28"/>
        </w:rPr>
        <w:lastRenderedPageBreak/>
        <w:tab/>
        <w:t>a)</w:t>
      </w:r>
      <w:r>
        <w:rPr>
          <w:sz w:val="28"/>
          <w:szCs w:val="28"/>
        </w:rPr>
        <w:tab/>
        <w:t>Encephalic contusion</w:t>
      </w:r>
    </w:p>
    <w:p w:rsidR="00A42FE4" w:rsidRDefault="00A42FE4" w:rsidP="00363F6D">
      <w:pPr>
        <w:ind w:left="1440" w:hanging="720"/>
        <w:jc w:val="both"/>
        <w:rPr>
          <w:sz w:val="28"/>
          <w:szCs w:val="28"/>
        </w:rPr>
      </w:pPr>
      <w:r>
        <w:rPr>
          <w:sz w:val="28"/>
          <w:szCs w:val="28"/>
        </w:rPr>
        <w:tab/>
        <w:t>b)</w:t>
      </w:r>
      <w:r>
        <w:rPr>
          <w:sz w:val="28"/>
          <w:szCs w:val="28"/>
        </w:rPr>
        <w:tab/>
        <w:t>Head trauma</w:t>
      </w:r>
    </w:p>
    <w:p w:rsidR="00A42FE4" w:rsidRDefault="00A42FE4" w:rsidP="00363F6D">
      <w:pPr>
        <w:ind w:left="1440" w:hanging="720"/>
        <w:jc w:val="both"/>
        <w:rPr>
          <w:sz w:val="28"/>
          <w:szCs w:val="28"/>
        </w:rPr>
      </w:pPr>
      <w:r>
        <w:rPr>
          <w:sz w:val="28"/>
          <w:szCs w:val="28"/>
        </w:rPr>
        <w:t>10.</w:t>
      </w:r>
      <w:r>
        <w:rPr>
          <w:sz w:val="28"/>
          <w:szCs w:val="28"/>
        </w:rPr>
        <w:tab/>
        <w:t>The accused accepts the evidence of the State witness and conte</w:t>
      </w:r>
      <w:r w:rsidR="005504B9">
        <w:rPr>
          <w:sz w:val="28"/>
          <w:szCs w:val="28"/>
        </w:rPr>
        <w:t>n</w:t>
      </w:r>
      <w:r>
        <w:rPr>
          <w:sz w:val="28"/>
          <w:szCs w:val="28"/>
        </w:rPr>
        <w:t xml:space="preserve">ts of the post mortem report.  The accused person denies having requisite intention to kill in the form of </w:t>
      </w:r>
      <w:proofErr w:type="spellStart"/>
      <w:r w:rsidRPr="00A42FE4">
        <w:rPr>
          <w:i/>
          <w:sz w:val="28"/>
          <w:szCs w:val="28"/>
        </w:rPr>
        <w:t>dolus</w:t>
      </w:r>
      <w:proofErr w:type="spellEnd"/>
      <w:r w:rsidRPr="00A42FE4">
        <w:rPr>
          <w:i/>
          <w:sz w:val="28"/>
          <w:szCs w:val="28"/>
        </w:rPr>
        <w:t xml:space="preserve"> </w:t>
      </w:r>
      <w:proofErr w:type="spellStart"/>
      <w:r w:rsidRPr="00A42FE4">
        <w:rPr>
          <w:i/>
          <w:sz w:val="28"/>
          <w:szCs w:val="28"/>
        </w:rPr>
        <w:t>directus</w:t>
      </w:r>
      <w:proofErr w:type="spellEnd"/>
      <w:r>
        <w:rPr>
          <w:sz w:val="28"/>
          <w:szCs w:val="28"/>
        </w:rPr>
        <w:t xml:space="preserve"> or </w:t>
      </w:r>
      <w:proofErr w:type="spellStart"/>
      <w:r w:rsidRPr="00A42FE4">
        <w:rPr>
          <w:i/>
          <w:sz w:val="28"/>
          <w:szCs w:val="28"/>
        </w:rPr>
        <w:t>dolus</w:t>
      </w:r>
      <w:proofErr w:type="spellEnd"/>
      <w:r w:rsidRPr="00A42FE4">
        <w:rPr>
          <w:i/>
          <w:sz w:val="28"/>
          <w:szCs w:val="28"/>
        </w:rPr>
        <w:t xml:space="preserve"> </w:t>
      </w:r>
      <w:proofErr w:type="spellStart"/>
      <w:r w:rsidRPr="00A42FE4">
        <w:rPr>
          <w:i/>
          <w:sz w:val="28"/>
          <w:szCs w:val="28"/>
        </w:rPr>
        <w:t>eventualis</w:t>
      </w:r>
      <w:proofErr w:type="spellEnd"/>
      <w:r>
        <w:rPr>
          <w:sz w:val="28"/>
          <w:szCs w:val="28"/>
        </w:rPr>
        <w:t>.  Rather the accused person acknowledges that through his conduct aforesaid, he was negligent in causing the death of the deceased.</w:t>
      </w:r>
    </w:p>
    <w:p w:rsidR="00A42FE4" w:rsidRDefault="00A42FE4" w:rsidP="00363F6D">
      <w:pPr>
        <w:ind w:left="1440" w:hanging="720"/>
        <w:jc w:val="both"/>
        <w:rPr>
          <w:sz w:val="28"/>
          <w:szCs w:val="28"/>
        </w:rPr>
      </w:pPr>
      <w:r>
        <w:rPr>
          <w:sz w:val="28"/>
          <w:szCs w:val="28"/>
        </w:rPr>
        <w:t>11.</w:t>
      </w:r>
      <w:r>
        <w:rPr>
          <w:sz w:val="28"/>
          <w:szCs w:val="28"/>
        </w:rPr>
        <w:tab/>
        <w:t>The State concedes to the fact that the accused person was negligent in the manner he assaulted the deceased and therefore accepts the accused person’s plea of culpable homicide.</w:t>
      </w:r>
    </w:p>
    <w:p w:rsidR="00A42FE4" w:rsidRDefault="00A42FE4" w:rsidP="00363F6D">
      <w:pPr>
        <w:ind w:left="720"/>
        <w:jc w:val="both"/>
        <w:rPr>
          <w:sz w:val="28"/>
          <w:szCs w:val="28"/>
        </w:rPr>
      </w:pPr>
      <w:r>
        <w:rPr>
          <w:sz w:val="28"/>
          <w:szCs w:val="28"/>
        </w:rPr>
        <w:t xml:space="preserve">Also tendered were the accused’s confirmed, warned and cautioned statement, the accused’s birth </w:t>
      </w:r>
      <w:r w:rsidR="005504B9">
        <w:rPr>
          <w:sz w:val="28"/>
          <w:szCs w:val="28"/>
        </w:rPr>
        <w:t>certificate which gives his date of b</w:t>
      </w:r>
      <w:r>
        <w:rPr>
          <w:sz w:val="28"/>
          <w:szCs w:val="28"/>
        </w:rPr>
        <w:t>irth as 16 April 2006.</w:t>
      </w:r>
    </w:p>
    <w:p w:rsidR="000B3817" w:rsidRDefault="000B3817" w:rsidP="00363F6D">
      <w:pPr>
        <w:ind w:left="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post mortem report,</w:t>
      </w:r>
    </w:p>
    <w:p w:rsidR="000B3817" w:rsidRDefault="000B3817" w:rsidP="00363F6D">
      <w:pPr>
        <w:ind w:left="720"/>
        <w:jc w:val="both"/>
        <w:rPr>
          <w:sz w:val="28"/>
          <w:szCs w:val="28"/>
        </w:rPr>
      </w:pPr>
      <w:r>
        <w:rPr>
          <w:sz w:val="28"/>
          <w:szCs w:val="28"/>
        </w:rPr>
        <w:t>-</w:t>
      </w:r>
      <w:r>
        <w:rPr>
          <w:sz w:val="28"/>
          <w:szCs w:val="28"/>
        </w:rPr>
        <w:tab/>
      </w:r>
      <w:proofErr w:type="gramStart"/>
      <w:r>
        <w:rPr>
          <w:sz w:val="28"/>
          <w:szCs w:val="28"/>
        </w:rPr>
        <w:t>the</w:t>
      </w:r>
      <w:proofErr w:type="gramEnd"/>
      <w:r>
        <w:rPr>
          <w:sz w:val="28"/>
          <w:szCs w:val="28"/>
        </w:rPr>
        <w:t xml:space="preserve"> probation officer’s report </w:t>
      </w:r>
    </w:p>
    <w:p w:rsidR="000B3817" w:rsidRDefault="000B3817" w:rsidP="00363F6D">
      <w:pPr>
        <w:ind w:left="1440" w:hanging="720"/>
        <w:jc w:val="both"/>
        <w:rPr>
          <w:sz w:val="28"/>
          <w:szCs w:val="28"/>
        </w:rPr>
      </w:pPr>
      <w:r>
        <w:rPr>
          <w:sz w:val="28"/>
          <w:szCs w:val="28"/>
        </w:rPr>
        <w:t>-</w:t>
      </w:r>
      <w:r>
        <w:rPr>
          <w:sz w:val="28"/>
          <w:szCs w:val="28"/>
        </w:rPr>
        <w:tab/>
        <w:t>The whip and the switches that were allegedly used in the commission of the offence.</w:t>
      </w:r>
    </w:p>
    <w:p w:rsidR="000B3817" w:rsidRDefault="000B3817" w:rsidP="00363F6D">
      <w:pPr>
        <w:ind w:left="1440" w:hanging="720"/>
        <w:jc w:val="both"/>
        <w:rPr>
          <w:sz w:val="28"/>
          <w:szCs w:val="28"/>
        </w:rPr>
      </w:pPr>
      <w:r>
        <w:rPr>
          <w:sz w:val="28"/>
          <w:szCs w:val="28"/>
        </w:rPr>
        <w:t>They were all duly marked.</w:t>
      </w:r>
    </w:p>
    <w:p w:rsidR="000B3817" w:rsidRDefault="000B3817" w:rsidP="00363F6D">
      <w:pPr>
        <w:ind w:firstLine="720"/>
        <w:jc w:val="both"/>
        <w:rPr>
          <w:sz w:val="28"/>
          <w:szCs w:val="28"/>
        </w:rPr>
      </w:pPr>
      <w:r>
        <w:rPr>
          <w:sz w:val="28"/>
          <w:szCs w:val="28"/>
        </w:rPr>
        <w:t>From the evidence before us, the accused person is found not guilty of murder but is instead convicted on the lesser charge of culpable homicide.</w:t>
      </w:r>
    </w:p>
    <w:p w:rsidR="00C06F1E" w:rsidRDefault="00C06F1E" w:rsidP="00363F6D">
      <w:pPr>
        <w:ind w:firstLine="720"/>
        <w:jc w:val="both"/>
        <w:rPr>
          <w:b/>
          <w:sz w:val="28"/>
          <w:szCs w:val="28"/>
        </w:rPr>
      </w:pPr>
    </w:p>
    <w:p w:rsidR="00026A52" w:rsidRPr="005504B9" w:rsidRDefault="00026A52" w:rsidP="00363F6D">
      <w:pPr>
        <w:ind w:firstLine="720"/>
        <w:jc w:val="both"/>
        <w:rPr>
          <w:b/>
          <w:sz w:val="28"/>
          <w:szCs w:val="28"/>
        </w:rPr>
      </w:pPr>
      <w:r w:rsidRPr="005504B9">
        <w:rPr>
          <w:b/>
          <w:sz w:val="28"/>
          <w:szCs w:val="28"/>
        </w:rPr>
        <w:lastRenderedPageBreak/>
        <w:t>Sentence</w:t>
      </w:r>
      <w:bookmarkStart w:id="0" w:name="_GoBack"/>
      <w:bookmarkEnd w:id="0"/>
    </w:p>
    <w:p w:rsidR="00026A52" w:rsidRDefault="00026A52" w:rsidP="00363F6D">
      <w:pPr>
        <w:ind w:firstLine="720"/>
        <w:jc w:val="both"/>
        <w:rPr>
          <w:sz w:val="28"/>
          <w:szCs w:val="28"/>
        </w:rPr>
      </w:pPr>
      <w:r>
        <w:rPr>
          <w:sz w:val="28"/>
          <w:szCs w:val="28"/>
        </w:rPr>
        <w:t>The accused is convicted of culpable homicide.  He is a first offender.  He pleaded guilty to the appropriate charge.  He has shown remorse.  He was in his immaturity trying to discipline the deceased.  He is not sophisticated when one looks at the probation officer’s report.  He was charged with a duty that was beyond his capacity, that is himself being a minor but given a responsibility to look after the deceased.</w:t>
      </w:r>
    </w:p>
    <w:p w:rsidR="00026A52" w:rsidRDefault="00026A52" w:rsidP="00363F6D">
      <w:pPr>
        <w:ind w:firstLine="720"/>
        <w:jc w:val="both"/>
        <w:rPr>
          <w:sz w:val="28"/>
          <w:szCs w:val="28"/>
        </w:rPr>
      </w:pPr>
      <w:r>
        <w:rPr>
          <w:sz w:val="28"/>
          <w:szCs w:val="28"/>
        </w:rPr>
        <w:t xml:space="preserve">It is unfortunate that a life was lost in these circumstances.  However, society should not burden the immature with duties that are far beyond their scope as in this case.  This would have been avoided had deceased been left in the care of a mature and responsible </w:t>
      </w:r>
      <w:r w:rsidR="00363F6D">
        <w:rPr>
          <w:sz w:val="28"/>
          <w:szCs w:val="28"/>
        </w:rPr>
        <w:t>adult.  It would then be unfair to give accused a custodial sentence in the circumstances being punished for failing to play a role that was beyond him and that should not have been his in the first place.  This speaks to the nature of the home that the accused lives in wherein there is no proper administration of roles</w:t>
      </w:r>
      <w:r w:rsidR="005504B9">
        <w:rPr>
          <w:sz w:val="28"/>
          <w:szCs w:val="28"/>
        </w:rPr>
        <w:t>.</w:t>
      </w:r>
    </w:p>
    <w:p w:rsidR="00363F6D" w:rsidRDefault="00363F6D" w:rsidP="00363F6D">
      <w:pPr>
        <w:ind w:firstLine="720"/>
        <w:jc w:val="both"/>
        <w:rPr>
          <w:sz w:val="28"/>
          <w:szCs w:val="28"/>
        </w:rPr>
      </w:pPr>
      <w:r>
        <w:rPr>
          <w:sz w:val="28"/>
          <w:szCs w:val="28"/>
        </w:rPr>
        <w:t>It is for these reasons that accused will be sentenced to a non-custodial sentence.</w:t>
      </w:r>
    </w:p>
    <w:p w:rsidR="00363F6D" w:rsidRDefault="00363F6D" w:rsidP="00363F6D">
      <w:pPr>
        <w:ind w:firstLine="720"/>
        <w:jc w:val="both"/>
        <w:rPr>
          <w:sz w:val="28"/>
          <w:szCs w:val="28"/>
        </w:rPr>
      </w:pPr>
      <w:r>
        <w:rPr>
          <w:sz w:val="28"/>
          <w:szCs w:val="28"/>
        </w:rPr>
        <w:t>The accused is accordingly sentenced to 3 years imprisonment wholly suspended for 5 years on condition accused does not within that period, commit an offence involving violence on the person of another, whereupon conviction he shall be sentenced to imprisonment without the option of a fine.</w:t>
      </w:r>
    </w:p>
    <w:p w:rsidR="00784E8A" w:rsidRDefault="00784E8A" w:rsidP="005504B9">
      <w:pPr>
        <w:pStyle w:val="NoSpacing"/>
        <w:rPr>
          <w:i/>
          <w:sz w:val="28"/>
          <w:szCs w:val="28"/>
        </w:rPr>
      </w:pPr>
    </w:p>
    <w:p w:rsidR="00784E8A" w:rsidRDefault="00784E8A" w:rsidP="005504B9">
      <w:pPr>
        <w:pStyle w:val="NoSpacing"/>
        <w:rPr>
          <w:i/>
          <w:sz w:val="28"/>
          <w:szCs w:val="28"/>
        </w:rPr>
      </w:pPr>
    </w:p>
    <w:p w:rsidR="00784E8A" w:rsidRDefault="00784E8A" w:rsidP="005504B9">
      <w:pPr>
        <w:pStyle w:val="NoSpacing"/>
        <w:rPr>
          <w:i/>
          <w:sz w:val="28"/>
          <w:szCs w:val="28"/>
        </w:rPr>
      </w:pPr>
    </w:p>
    <w:p w:rsidR="00363F6D" w:rsidRPr="005504B9" w:rsidRDefault="00363F6D" w:rsidP="005504B9">
      <w:pPr>
        <w:pStyle w:val="NoSpacing"/>
        <w:rPr>
          <w:sz w:val="28"/>
          <w:szCs w:val="28"/>
        </w:rPr>
      </w:pPr>
      <w:r w:rsidRPr="005504B9">
        <w:rPr>
          <w:i/>
          <w:sz w:val="28"/>
          <w:szCs w:val="28"/>
        </w:rPr>
        <w:t>National Prosecuting Authority</w:t>
      </w:r>
      <w:r w:rsidRPr="005504B9">
        <w:rPr>
          <w:sz w:val="28"/>
          <w:szCs w:val="28"/>
        </w:rPr>
        <w:t>, state’s legal practitioners</w:t>
      </w:r>
    </w:p>
    <w:p w:rsidR="00363F6D" w:rsidRPr="005504B9" w:rsidRDefault="00363F6D" w:rsidP="005504B9">
      <w:pPr>
        <w:pStyle w:val="NoSpacing"/>
        <w:rPr>
          <w:sz w:val="28"/>
          <w:szCs w:val="28"/>
        </w:rPr>
      </w:pPr>
      <w:r w:rsidRPr="005504B9">
        <w:rPr>
          <w:i/>
          <w:sz w:val="28"/>
          <w:szCs w:val="28"/>
        </w:rPr>
        <w:t>C. Mugabe and Partners</w:t>
      </w:r>
      <w:r w:rsidRPr="005504B9">
        <w:rPr>
          <w:sz w:val="28"/>
          <w:szCs w:val="28"/>
        </w:rPr>
        <w:t>, accused’s legal practitioners</w:t>
      </w:r>
    </w:p>
    <w:sectPr w:rsidR="00363F6D" w:rsidRPr="005504B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ACA" w:rsidRDefault="00F21ACA" w:rsidP="00363F6D">
      <w:pPr>
        <w:spacing w:before="0" w:after="0" w:line="240" w:lineRule="auto"/>
      </w:pPr>
      <w:r>
        <w:separator/>
      </w:r>
    </w:p>
  </w:endnote>
  <w:endnote w:type="continuationSeparator" w:id="0">
    <w:p w:rsidR="00F21ACA" w:rsidRDefault="00F21ACA" w:rsidP="00363F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ACA" w:rsidRDefault="00F21ACA" w:rsidP="00363F6D">
      <w:pPr>
        <w:spacing w:before="0" w:after="0" w:line="240" w:lineRule="auto"/>
      </w:pPr>
      <w:r>
        <w:separator/>
      </w:r>
    </w:p>
  </w:footnote>
  <w:footnote w:type="continuationSeparator" w:id="0">
    <w:p w:rsidR="00F21ACA" w:rsidRDefault="00F21ACA" w:rsidP="00363F6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026544"/>
      <w:docPartObj>
        <w:docPartGallery w:val="Page Numbers (Top of Page)"/>
        <w:docPartUnique/>
      </w:docPartObj>
    </w:sdtPr>
    <w:sdtEndPr>
      <w:rPr>
        <w:noProof/>
      </w:rPr>
    </w:sdtEndPr>
    <w:sdtContent>
      <w:p w:rsidR="00363F6D" w:rsidRDefault="00363F6D" w:rsidP="0088313F">
        <w:pPr>
          <w:pStyle w:val="NoSpacing"/>
          <w:jc w:val="right"/>
          <w:rPr>
            <w:noProof/>
          </w:rPr>
        </w:pPr>
        <w:r>
          <w:fldChar w:fldCharType="begin"/>
        </w:r>
        <w:r>
          <w:instrText xml:space="preserve"> PAGE   \* MERGEFORMAT </w:instrText>
        </w:r>
        <w:r>
          <w:fldChar w:fldCharType="separate"/>
        </w:r>
        <w:r w:rsidR="00C06F1E">
          <w:rPr>
            <w:noProof/>
          </w:rPr>
          <w:t>4</w:t>
        </w:r>
        <w:r>
          <w:rPr>
            <w:noProof/>
          </w:rPr>
          <w:fldChar w:fldCharType="end"/>
        </w:r>
      </w:p>
      <w:p w:rsidR="00363F6D" w:rsidRDefault="00363F6D" w:rsidP="0088313F">
        <w:pPr>
          <w:pStyle w:val="NoSpacing"/>
          <w:jc w:val="right"/>
          <w:rPr>
            <w:noProof/>
          </w:rPr>
        </w:pPr>
        <w:r>
          <w:rPr>
            <w:noProof/>
          </w:rPr>
          <w:t>HB</w:t>
        </w:r>
        <w:r w:rsidR="00CF38DA">
          <w:rPr>
            <w:noProof/>
          </w:rPr>
          <w:t xml:space="preserve"> 172/22</w:t>
        </w:r>
      </w:p>
      <w:p w:rsidR="00363F6D" w:rsidRDefault="00363F6D" w:rsidP="0088313F">
        <w:pPr>
          <w:pStyle w:val="NoSpacing"/>
          <w:jc w:val="right"/>
        </w:pPr>
        <w:r>
          <w:rPr>
            <w:noProof/>
          </w:rPr>
          <w:t>HC (CRB) 67/22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E0D"/>
    <w:rsid w:val="00026A52"/>
    <w:rsid w:val="000B3817"/>
    <w:rsid w:val="00223694"/>
    <w:rsid w:val="00304E0D"/>
    <w:rsid w:val="00363F6D"/>
    <w:rsid w:val="00457D46"/>
    <w:rsid w:val="005504B9"/>
    <w:rsid w:val="00663B68"/>
    <w:rsid w:val="00752099"/>
    <w:rsid w:val="00784E8A"/>
    <w:rsid w:val="0088313F"/>
    <w:rsid w:val="009A497F"/>
    <w:rsid w:val="00A42FE4"/>
    <w:rsid w:val="00A5113A"/>
    <w:rsid w:val="00AF3F00"/>
    <w:rsid w:val="00C06F1E"/>
    <w:rsid w:val="00C260FE"/>
    <w:rsid w:val="00CF38DA"/>
    <w:rsid w:val="00F21ACA"/>
    <w:rsid w:val="00F961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16BAA-C28A-4600-BB5D-3503B80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E0D"/>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4E0D"/>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57D46"/>
    <w:pPr>
      <w:ind w:left="720"/>
      <w:contextualSpacing/>
    </w:pPr>
  </w:style>
  <w:style w:type="paragraph" w:styleId="Header">
    <w:name w:val="header"/>
    <w:basedOn w:val="Normal"/>
    <w:link w:val="HeaderChar"/>
    <w:uiPriority w:val="99"/>
    <w:unhideWhenUsed/>
    <w:rsid w:val="00363F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63F6D"/>
    <w:rPr>
      <w:rFonts w:ascii="Times New Roman" w:hAnsi="Times New Roman"/>
      <w:sz w:val="24"/>
      <w:lang w:val="en-US"/>
    </w:rPr>
  </w:style>
  <w:style w:type="paragraph" w:styleId="Footer">
    <w:name w:val="footer"/>
    <w:basedOn w:val="Normal"/>
    <w:link w:val="FooterChar"/>
    <w:uiPriority w:val="99"/>
    <w:unhideWhenUsed/>
    <w:rsid w:val="00363F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63F6D"/>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13</cp:revision>
  <dcterms:created xsi:type="dcterms:W3CDTF">2022-05-27T08:03:00Z</dcterms:created>
  <dcterms:modified xsi:type="dcterms:W3CDTF">2022-06-24T07:03:00Z</dcterms:modified>
</cp:coreProperties>
</file>