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0AF2D" w14:textId="75BD298F" w:rsidR="001B6289" w:rsidRPr="00E87C5A" w:rsidRDefault="00CB6819" w:rsidP="000322BE">
      <w:pPr>
        <w:spacing w:after="0"/>
        <w:rPr>
          <w:rFonts w:ascii="Times New Roman" w:hAnsi="Times New Roman" w:cs="Times New Roman"/>
          <w:sz w:val="24"/>
          <w:szCs w:val="24"/>
        </w:rPr>
      </w:pPr>
      <w:bookmarkStart w:id="0" w:name="_GoBack"/>
      <w:bookmarkEnd w:id="0"/>
      <w:r w:rsidRPr="00E87C5A">
        <w:rPr>
          <w:rFonts w:ascii="Times New Roman" w:hAnsi="Times New Roman" w:cs="Times New Roman"/>
          <w:sz w:val="24"/>
          <w:szCs w:val="24"/>
        </w:rPr>
        <w:t xml:space="preserve">THE STATE </w:t>
      </w:r>
      <w:r w:rsidR="00857457" w:rsidRPr="00E87C5A">
        <w:rPr>
          <w:rFonts w:ascii="Times New Roman" w:hAnsi="Times New Roman" w:cs="Times New Roman"/>
          <w:sz w:val="24"/>
          <w:szCs w:val="24"/>
        </w:rPr>
        <w:t xml:space="preserve">  </w:t>
      </w:r>
      <w:r w:rsidR="00E87C5A">
        <w:rPr>
          <w:rFonts w:ascii="Times New Roman" w:hAnsi="Times New Roman" w:cs="Times New Roman"/>
          <w:sz w:val="24"/>
          <w:szCs w:val="24"/>
        </w:rPr>
        <w:t xml:space="preserve">                                                                                   </w:t>
      </w:r>
    </w:p>
    <w:p w14:paraId="48BD2378" w14:textId="0BBE7DD0" w:rsidR="00CB6819" w:rsidRPr="00E87C5A" w:rsidRDefault="000322BE" w:rsidP="000322BE">
      <w:pPr>
        <w:spacing w:after="0"/>
        <w:rPr>
          <w:rFonts w:ascii="Times New Roman" w:hAnsi="Times New Roman" w:cs="Times New Roman"/>
          <w:sz w:val="24"/>
          <w:szCs w:val="24"/>
        </w:rPr>
      </w:pPr>
      <w:r>
        <w:rPr>
          <w:rFonts w:ascii="Times New Roman" w:hAnsi="Times New Roman" w:cs="Times New Roman"/>
          <w:sz w:val="24"/>
          <w:szCs w:val="24"/>
        </w:rPr>
        <w:t>v</w:t>
      </w:r>
      <w:r w:rsidR="00CB6819" w:rsidRPr="00E87C5A">
        <w:rPr>
          <w:rFonts w:ascii="Times New Roman" w:hAnsi="Times New Roman" w:cs="Times New Roman"/>
          <w:sz w:val="24"/>
          <w:szCs w:val="24"/>
        </w:rPr>
        <w:t>ersus</w:t>
      </w:r>
      <w:r w:rsidR="00E87C5A">
        <w:rPr>
          <w:rFonts w:ascii="Times New Roman" w:hAnsi="Times New Roman" w:cs="Times New Roman"/>
          <w:sz w:val="24"/>
          <w:szCs w:val="24"/>
        </w:rPr>
        <w:t xml:space="preserve">                                                                                                 </w:t>
      </w:r>
    </w:p>
    <w:p w14:paraId="1B068F6F" w14:textId="77777777" w:rsidR="00CB6819" w:rsidRPr="00E87C5A" w:rsidRDefault="00CB6819" w:rsidP="000322BE">
      <w:pPr>
        <w:spacing w:after="0"/>
        <w:rPr>
          <w:rFonts w:ascii="Times New Roman" w:hAnsi="Times New Roman" w:cs="Times New Roman"/>
          <w:sz w:val="24"/>
          <w:szCs w:val="24"/>
        </w:rPr>
      </w:pPr>
      <w:r w:rsidRPr="00E87C5A">
        <w:rPr>
          <w:rFonts w:ascii="Times New Roman" w:hAnsi="Times New Roman" w:cs="Times New Roman"/>
          <w:sz w:val="24"/>
          <w:szCs w:val="24"/>
        </w:rPr>
        <w:t>CLEVER KADZA</w:t>
      </w:r>
    </w:p>
    <w:p w14:paraId="2589105C" w14:textId="77777777" w:rsidR="0066338A" w:rsidRDefault="0066338A" w:rsidP="000322BE">
      <w:pPr>
        <w:spacing w:after="0" w:line="240" w:lineRule="auto"/>
        <w:rPr>
          <w:rFonts w:ascii="Times New Roman" w:hAnsi="Times New Roman" w:cs="Times New Roman"/>
          <w:sz w:val="24"/>
          <w:szCs w:val="24"/>
        </w:rPr>
      </w:pPr>
    </w:p>
    <w:p w14:paraId="1E4A5CAE" w14:textId="77777777" w:rsidR="000322BE" w:rsidRPr="00E87C5A" w:rsidRDefault="000322BE" w:rsidP="000322BE">
      <w:pPr>
        <w:spacing w:after="0" w:line="240" w:lineRule="auto"/>
        <w:rPr>
          <w:rFonts w:ascii="Times New Roman" w:hAnsi="Times New Roman" w:cs="Times New Roman"/>
          <w:sz w:val="24"/>
          <w:szCs w:val="24"/>
        </w:rPr>
      </w:pPr>
    </w:p>
    <w:p w14:paraId="6FA67D39" w14:textId="723B4517" w:rsidR="003C7431" w:rsidRPr="00E87C5A" w:rsidRDefault="003C7431" w:rsidP="000322BE">
      <w:pPr>
        <w:spacing w:after="0"/>
        <w:rPr>
          <w:rFonts w:ascii="Times New Roman" w:hAnsi="Times New Roman" w:cs="Times New Roman"/>
          <w:sz w:val="24"/>
          <w:szCs w:val="24"/>
        </w:rPr>
      </w:pPr>
      <w:r w:rsidRPr="00E87C5A">
        <w:rPr>
          <w:rFonts w:ascii="Times New Roman" w:hAnsi="Times New Roman" w:cs="Times New Roman"/>
          <w:sz w:val="24"/>
          <w:szCs w:val="24"/>
        </w:rPr>
        <w:t>HIGH COURT OF ZIMBABWE</w:t>
      </w:r>
    </w:p>
    <w:p w14:paraId="4C76AE3C" w14:textId="1C7C0DE8" w:rsidR="003C7431" w:rsidRPr="000322BE" w:rsidRDefault="003C7431" w:rsidP="000322BE">
      <w:pPr>
        <w:spacing w:after="0"/>
        <w:rPr>
          <w:rFonts w:ascii="Times New Roman" w:hAnsi="Times New Roman" w:cs="Times New Roman"/>
          <w:b/>
          <w:sz w:val="24"/>
          <w:szCs w:val="24"/>
        </w:rPr>
      </w:pPr>
      <w:r w:rsidRPr="000322BE">
        <w:rPr>
          <w:rFonts w:ascii="Times New Roman" w:hAnsi="Times New Roman" w:cs="Times New Roman"/>
          <w:b/>
          <w:sz w:val="24"/>
          <w:szCs w:val="24"/>
        </w:rPr>
        <w:t>MANYANGADZE J</w:t>
      </w:r>
    </w:p>
    <w:p w14:paraId="3B8923DB" w14:textId="5DC82A26" w:rsidR="0066338A" w:rsidRDefault="003C7431" w:rsidP="000322BE">
      <w:pPr>
        <w:spacing w:after="0"/>
        <w:rPr>
          <w:rFonts w:ascii="Times New Roman" w:hAnsi="Times New Roman" w:cs="Times New Roman"/>
          <w:sz w:val="24"/>
          <w:szCs w:val="24"/>
        </w:rPr>
      </w:pPr>
      <w:r w:rsidRPr="00E87C5A">
        <w:rPr>
          <w:rFonts w:ascii="Times New Roman" w:hAnsi="Times New Roman" w:cs="Times New Roman"/>
          <w:sz w:val="24"/>
          <w:szCs w:val="24"/>
        </w:rPr>
        <w:t>HARARE, 5</w:t>
      </w:r>
      <w:r w:rsidR="000322BE">
        <w:rPr>
          <w:rFonts w:ascii="Times New Roman" w:hAnsi="Times New Roman" w:cs="Times New Roman"/>
          <w:sz w:val="24"/>
          <w:szCs w:val="24"/>
        </w:rPr>
        <w:t xml:space="preserve"> </w:t>
      </w:r>
      <w:r w:rsidR="0066338A" w:rsidRPr="00E87C5A">
        <w:rPr>
          <w:rFonts w:ascii="Times New Roman" w:hAnsi="Times New Roman" w:cs="Times New Roman"/>
          <w:sz w:val="24"/>
          <w:szCs w:val="24"/>
        </w:rPr>
        <w:t>-</w:t>
      </w:r>
      <w:r w:rsidR="000322BE">
        <w:rPr>
          <w:rFonts w:ascii="Times New Roman" w:hAnsi="Times New Roman" w:cs="Times New Roman"/>
          <w:sz w:val="24"/>
          <w:szCs w:val="24"/>
        </w:rPr>
        <w:t xml:space="preserve"> </w:t>
      </w:r>
      <w:r w:rsidR="0066338A" w:rsidRPr="00E87C5A">
        <w:rPr>
          <w:rFonts w:ascii="Times New Roman" w:hAnsi="Times New Roman" w:cs="Times New Roman"/>
          <w:sz w:val="24"/>
          <w:szCs w:val="24"/>
        </w:rPr>
        <w:t>8</w:t>
      </w:r>
      <w:r w:rsidRPr="00E87C5A">
        <w:rPr>
          <w:rFonts w:ascii="Times New Roman" w:hAnsi="Times New Roman" w:cs="Times New Roman"/>
          <w:sz w:val="24"/>
          <w:szCs w:val="24"/>
        </w:rPr>
        <w:t xml:space="preserve"> September</w:t>
      </w:r>
      <w:r w:rsidR="0066338A" w:rsidRPr="00E87C5A">
        <w:rPr>
          <w:rFonts w:ascii="Times New Roman" w:hAnsi="Times New Roman" w:cs="Times New Roman"/>
          <w:sz w:val="24"/>
          <w:szCs w:val="24"/>
        </w:rPr>
        <w:t xml:space="preserve"> 2022 &amp; 27 July 2023</w:t>
      </w:r>
    </w:p>
    <w:p w14:paraId="6305E28C" w14:textId="77777777" w:rsidR="000322BE" w:rsidRDefault="000322BE" w:rsidP="000322BE">
      <w:pPr>
        <w:spacing w:after="0" w:line="240" w:lineRule="auto"/>
        <w:rPr>
          <w:rFonts w:ascii="Times New Roman" w:hAnsi="Times New Roman" w:cs="Times New Roman"/>
          <w:sz w:val="24"/>
          <w:szCs w:val="24"/>
        </w:rPr>
      </w:pPr>
    </w:p>
    <w:p w14:paraId="04D09875" w14:textId="77777777" w:rsidR="000322BE" w:rsidRDefault="000322BE" w:rsidP="000322BE">
      <w:pPr>
        <w:spacing w:after="0" w:line="240" w:lineRule="auto"/>
        <w:rPr>
          <w:rFonts w:ascii="Times New Roman" w:hAnsi="Times New Roman" w:cs="Times New Roman"/>
          <w:sz w:val="24"/>
          <w:szCs w:val="24"/>
        </w:rPr>
      </w:pPr>
    </w:p>
    <w:p w14:paraId="340E3BEC" w14:textId="75BDB97E" w:rsidR="000322BE" w:rsidRPr="00E87C5A" w:rsidRDefault="000322BE" w:rsidP="000322BE">
      <w:pPr>
        <w:spacing w:after="0"/>
        <w:rPr>
          <w:rFonts w:ascii="Times New Roman" w:hAnsi="Times New Roman" w:cs="Times New Roman"/>
          <w:sz w:val="24"/>
          <w:szCs w:val="24"/>
        </w:rPr>
      </w:pPr>
      <w:r w:rsidRPr="00022CB7">
        <w:rPr>
          <w:rFonts w:ascii="Times New Roman" w:hAnsi="Times New Roman" w:cs="Times New Roman"/>
          <w:b/>
          <w:sz w:val="24"/>
          <w:szCs w:val="24"/>
        </w:rPr>
        <w:t>Assessors:</w:t>
      </w:r>
      <w:r w:rsidRPr="00E87C5A">
        <w:rPr>
          <w:rFonts w:ascii="Times New Roman" w:hAnsi="Times New Roman" w:cs="Times New Roman"/>
          <w:sz w:val="24"/>
          <w:szCs w:val="24"/>
        </w:rPr>
        <w:t xml:space="preserve"> </w:t>
      </w:r>
      <w:r>
        <w:rPr>
          <w:rFonts w:ascii="Times New Roman" w:hAnsi="Times New Roman" w:cs="Times New Roman"/>
          <w:sz w:val="24"/>
          <w:szCs w:val="24"/>
        </w:rPr>
        <w:tab/>
      </w:r>
      <w:r w:rsidRPr="00E87C5A">
        <w:rPr>
          <w:rFonts w:ascii="Times New Roman" w:hAnsi="Times New Roman" w:cs="Times New Roman"/>
          <w:sz w:val="24"/>
          <w:szCs w:val="24"/>
        </w:rPr>
        <w:t xml:space="preserve">Mr </w:t>
      </w:r>
      <w:r w:rsidRPr="000322BE">
        <w:rPr>
          <w:rFonts w:ascii="Times New Roman" w:hAnsi="Times New Roman" w:cs="Times New Roman"/>
          <w:i/>
          <w:sz w:val="24"/>
          <w:szCs w:val="24"/>
        </w:rPr>
        <w:t>Barwa</w:t>
      </w:r>
    </w:p>
    <w:p w14:paraId="211D9066" w14:textId="11FB2E9A" w:rsidR="000322BE" w:rsidRPr="00E87C5A" w:rsidRDefault="000322BE" w:rsidP="000322BE">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E87C5A">
        <w:rPr>
          <w:rFonts w:ascii="Times New Roman" w:hAnsi="Times New Roman" w:cs="Times New Roman"/>
          <w:sz w:val="24"/>
          <w:szCs w:val="24"/>
        </w:rPr>
        <w:t xml:space="preserve">Mr </w:t>
      </w:r>
      <w:r w:rsidRPr="000322BE">
        <w:rPr>
          <w:rFonts w:ascii="Times New Roman" w:hAnsi="Times New Roman" w:cs="Times New Roman"/>
          <w:i/>
          <w:sz w:val="24"/>
          <w:szCs w:val="24"/>
        </w:rPr>
        <w:t>Mpofu</w:t>
      </w:r>
    </w:p>
    <w:p w14:paraId="73D10087" w14:textId="77777777" w:rsidR="000322BE" w:rsidRPr="00E87C5A" w:rsidRDefault="000322BE" w:rsidP="000322BE">
      <w:pPr>
        <w:spacing w:after="0" w:line="240" w:lineRule="auto"/>
        <w:rPr>
          <w:rFonts w:ascii="Times New Roman" w:hAnsi="Times New Roman" w:cs="Times New Roman"/>
          <w:sz w:val="24"/>
          <w:szCs w:val="24"/>
        </w:rPr>
      </w:pPr>
    </w:p>
    <w:p w14:paraId="7FCE553E" w14:textId="77777777" w:rsidR="0066338A" w:rsidRPr="00E87C5A" w:rsidRDefault="0066338A" w:rsidP="000322BE">
      <w:pPr>
        <w:spacing w:after="0" w:line="240" w:lineRule="auto"/>
        <w:rPr>
          <w:rFonts w:ascii="Times New Roman" w:hAnsi="Times New Roman" w:cs="Times New Roman"/>
          <w:sz w:val="24"/>
          <w:szCs w:val="24"/>
        </w:rPr>
      </w:pPr>
    </w:p>
    <w:p w14:paraId="670B877D" w14:textId="77777777" w:rsidR="0066338A" w:rsidRPr="00022CB7" w:rsidRDefault="0066338A" w:rsidP="000322BE">
      <w:pPr>
        <w:spacing w:after="0"/>
        <w:rPr>
          <w:rFonts w:ascii="Times New Roman" w:hAnsi="Times New Roman" w:cs="Times New Roman"/>
          <w:b/>
          <w:bCs/>
          <w:i/>
          <w:sz w:val="24"/>
          <w:szCs w:val="24"/>
        </w:rPr>
      </w:pPr>
      <w:r w:rsidRPr="00022CB7">
        <w:rPr>
          <w:rFonts w:ascii="Times New Roman" w:hAnsi="Times New Roman" w:cs="Times New Roman"/>
          <w:b/>
          <w:bCs/>
          <w:i/>
          <w:sz w:val="24"/>
          <w:szCs w:val="24"/>
        </w:rPr>
        <w:t>Criminal Trial</w:t>
      </w:r>
    </w:p>
    <w:p w14:paraId="5AC5A751" w14:textId="77777777" w:rsidR="0066338A" w:rsidRDefault="0066338A" w:rsidP="000322BE">
      <w:pPr>
        <w:spacing w:after="0" w:line="240" w:lineRule="auto"/>
        <w:rPr>
          <w:rFonts w:ascii="Times New Roman" w:hAnsi="Times New Roman" w:cs="Times New Roman"/>
          <w:sz w:val="24"/>
          <w:szCs w:val="24"/>
        </w:rPr>
      </w:pPr>
    </w:p>
    <w:p w14:paraId="0FAFB025" w14:textId="77777777" w:rsidR="000322BE" w:rsidRPr="00E87C5A" w:rsidRDefault="000322BE" w:rsidP="000322BE">
      <w:pPr>
        <w:spacing w:after="0" w:line="240" w:lineRule="auto"/>
        <w:rPr>
          <w:rFonts w:ascii="Times New Roman" w:hAnsi="Times New Roman" w:cs="Times New Roman"/>
          <w:sz w:val="24"/>
          <w:szCs w:val="24"/>
        </w:rPr>
      </w:pPr>
    </w:p>
    <w:p w14:paraId="5388E720" w14:textId="6817E048" w:rsidR="0066338A" w:rsidRPr="00E87C5A" w:rsidRDefault="0066338A" w:rsidP="000322BE">
      <w:pPr>
        <w:spacing w:after="0"/>
        <w:rPr>
          <w:rFonts w:ascii="Times New Roman" w:hAnsi="Times New Roman" w:cs="Times New Roman"/>
          <w:sz w:val="24"/>
          <w:szCs w:val="24"/>
        </w:rPr>
      </w:pPr>
      <w:r w:rsidRPr="00E87C5A">
        <w:rPr>
          <w:rFonts w:ascii="Times New Roman" w:hAnsi="Times New Roman" w:cs="Times New Roman"/>
          <w:i/>
          <w:iCs/>
          <w:sz w:val="24"/>
          <w:szCs w:val="24"/>
        </w:rPr>
        <w:t>A Mupini</w:t>
      </w:r>
      <w:r w:rsidRPr="00E87C5A">
        <w:rPr>
          <w:rFonts w:ascii="Times New Roman" w:hAnsi="Times New Roman" w:cs="Times New Roman"/>
          <w:sz w:val="24"/>
          <w:szCs w:val="24"/>
        </w:rPr>
        <w:t>, for the State</w:t>
      </w:r>
    </w:p>
    <w:p w14:paraId="2E984290" w14:textId="29923214" w:rsidR="003C7431" w:rsidRPr="00E87C5A" w:rsidRDefault="0066338A" w:rsidP="000322BE">
      <w:pPr>
        <w:spacing w:after="0"/>
        <w:rPr>
          <w:rFonts w:ascii="Times New Roman" w:hAnsi="Times New Roman" w:cs="Times New Roman"/>
          <w:sz w:val="24"/>
          <w:szCs w:val="24"/>
        </w:rPr>
      </w:pPr>
      <w:r w:rsidRPr="00E87C5A">
        <w:rPr>
          <w:rFonts w:ascii="Times New Roman" w:hAnsi="Times New Roman" w:cs="Times New Roman"/>
          <w:i/>
          <w:iCs/>
          <w:sz w:val="24"/>
          <w:szCs w:val="24"/>
        </w:rPr>
        <w:t>T. Mubi</w:t>
      </w:r>
      <w:r w:rsidRPr="00E87C5A">
        <w:rPr>
          <w:rFonts w:ascii="Times New Roman" w:hAnsi="Times New Roman" w:cs="Times New Roman"/>
          <w:sz w:val="24"/>
          <w:szCs w:val="24"/>
        </w:rPr>
        <w:t>, for the accused</w:t>
      </w:r>
      <w:r w:rsidR="003C7431" w:rsidRPr="00E87C5A">
        <w:rPr>
          <w:rFonts w:ascii="Times New Roman" w:hAnsi="Times New Roman" w:cs="Times New Roman"/>
          <w:sz w:val="24"/>
          <w:szCs w:val="24"/>
        </w:rPr>
        <w:t xml:space="preserve">  </w:t>
      </w:r>
    </w:p>
    <w:p w14:paraId="65B94AD2" w14:textId="77777777" w:rsidR="008A082D" w:rsidRDefault="008A082D" w:rsidP="000322BE">
      <w:pPr>
        <w:spacing w:after="0" w:line="240" w:lineRule="auto"/>
        <w:rPr>
          <w:rFonts w:ascii="Times New Roman" w:hAnsi="Times New Roman" w:cs="Times New Roman"/>
          <w:sz w:val="24"/>
          <w:szCs w:val="24"/>
        </w:rPr>
      </w:pPr>
    </w:p>
    <w:p w14:paraId="004EC792" w14:textId="77777777" w:rsidR="000322BE" w:rsidRPr="00E87C5A" w:rsidRDefault="000322BE" w:rsidP="000322BE">
      <w:pPr>
        <w:spacing w:after="0" w:line="240" w:lineRule="auto"/>
        <w:rPr>
          <w:rFonts w:ascii="Times New Roman" w:hAnsi="Times New Roman" w:cs="Times New Roman"/>
          <w:sz w:val="24"/>
          <w:szCs w:val="24"/>
        </w:rPr>
      </w:pPr>
    </w:p>
    <w:p w14:paraId="726E39E0" w14:textId="694ADC37" w:rsidR="007F54FF" w:rsidRPr="00E87C5A" w:rsidRDefault="000322BE" w:rsidP="000A2F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B61F8" w:rsidRPr="00E87C5A">
        <w:rPr>
          <w:rFonts w:ascii="Times New Roman" w:hAnsi="Times New Roman" w:cs="Times New Roman"/>
          <w:sz w:val="24"/>
          <w:szCs w:val="24"/>
        </w:rPr>
        <w:t xml:space="preserve">MANYANGADZE J: </w:t>
      </w:r>
      <w:r w:rsidR="00857457" w:rsidRPr="00E87C5A">
        <w:rPr>
          <w:rFonts w:ascii="Times New Roman" w:hAnsi="Times New Roman" w:cs="Times New Roman"/>
          <w:sz w:val="24"/>
          <w:szCs w:val="24"/>
        </w:rPr>
        <w:t xml:space="preserve"> </w:t>
      </w:r>
      <w:r w:rsidR="00AB61F8" w:rsidRPr="00E87C5A">
        <w:rPr>
          <w:rFonts w:ascii="Times New Roman" w:hAnsi="Times New Roman" w:cs="Times New Roman"/>
          <w:sz w:val="24"/>
          <w:szCs w:val="24"/>
        </w:rPr>
        <w:t>The accused was charged with the crime of murder, as defined in s 47(1) of the Criminal Law</w:t>
      </w:r>
      <w:r w:rsidR="00F138D4" w:rsidRPr="00E87C5A">
        <w:rPr>
          <w:rFonts w:ascii="Times New Roman" w:hAnsi="Times New Roman" w:cs="Times New Roman"/>
          <w:sz w:val="24"/>
          <w:szCs w:val="24"/>
        </w:rPr>
        <w:t xml:space="preserve"> </w:t>
      </w:r>
      <w:r w:rsidR="00AB61F8" w:rsidRPr="00E87C5A">
        <w:rPr>
          <w:rFonts w:ascii="Times New Roman" w:hAnsi="Times New Roman" w:cs="Times New Roman"/>
          <w:sz w:val="24"/>
          <w:szCs w:val="24"/>
        </w:rPr>
        <w:t>(Codification and Reform) Act [</w:t>
      </w:r>
      <w:r w:rsidR="00AB61F8" w:rsidRPr="000322BE">
        <w:rPr>
          <w:rFonts w:ascii="Times New Roman" w:hAnsi="Times New Roman" w:cs="Times New Roman"/>
          <w:i/>
          <w:sz w:val="24"/>
          <w:szCs w:val="24"/>
        </w:rPr>
        <w:t>Chapter 9:23</w:t>
      </w:r>
      <w:r w:rsidR="00AB61F8" w:rsidRPr="00E87C5A">
        <w:rPr>
          <w:rFonts w:ascii="Times New Roman" w:hAnsi="Times New Roman" w:cs="Times New Roman"/>
          <w:sz w:val="24"/>
          <w:szCs w:val="24"/>
        </w:rPr>
        <w:t>] (“the Criminal Law Code”). It is alleged that on 15 August 2020, at Kadza village, with intent to kill, the accused struck one Tendai Manhanzva (“the deceased”), with a log all over the body, causing injuries from which the deceased died.</w:t>
      </w:r>
    </w:p>
    <w:p w14:paraId="09AF4515" w14:textId="2C045AB7" w:rsidR="00983340" w:rsidRPr="00E87C5A" w:rsidRDefault="000322BE" w:rsidP="000A2F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F54FF" w:rsidRPr="00E87C5A">
        <w:rPr>
          <w:rFonts w:ascii="Times New Roman" w:hAnsi="Times New Roman" w:cs="Times New Roman"/>
          <w:sz w:val="24"/>
          <w:szCs w:val="24"/>
        </w:rPr>
        <w:t>In the summary of the</w:t>
      </w:r>
      <w:r w:rsidR="00404E6E" w:rsidRPr="00E87C5A">
        <w:rPr>
          <w:rFonts w:ascii="Times New Roman" w:hAnsi="Times New Roman" w:cs="Times New Roman"/>
          <w:sz w:val="24"/>
          <w:szCs w:val="24"/>
        </w:rPr>
        <w:t xml:space="preserve"> State’s case filed of record, it is all</w:t>
      </w:r>
      <w:r w:rsidR="007F54FF" w:rsidRPr="00E87C5A">
        <w:rPr>
          <w:rFonts w:ascii="Times New Roman" w:hAnsi="Times New Roman" w:cs="Times New Roman"/>
          <w:sz w:val="24"/>
          <w:szCs w:val="24"/>
        </w:rPr>
        <w:t>eged that the accused arrived at his home</w:t>
      </w:r>
      <w:r w:rsidR="00404E6E" w:rsidRPr="00E87C5A">
        <w:rPr>
          <w:rFonts w:ascii="Times New Roman" w:hAnsi="Times New Roman" w:cs="Times New Roman"/>
          <w:sz w:val="24"/>
          <w:szCs w:val="24"/>
        </w:rPr>
        <w:t xml:space="preserve">stead </w:t>
      </w:r>
      <w:r w:rsidR="007F54FF" w:rsidRPr="00E87C5A">
        <w:rPr>
          <w:rFonts w:ascii="Times New Roman" w:hAnsi="Times New Roman" w:cs="Times New Roman"/>
          <w:sz w:val="24"/>
          <w:szCs w:val="24"/>
        </w:rPr>
        <w:t>on 14 August 2020, around 8 pm. He</w:t>
      </w:r>
      <w:r w:rsidR="00A76658" w:rsidRPr="00E87C5A">
        <w:rPr>
          <w:rFonts w:ascii="Times New Roman" w:hAnsi="Times New Roman" w:cs="Times New Roman"/>
          <w:sz w:val="24"/>
          <w:szCs w:val="24"/>
        </w:rPr>
        <w:t xml:space="preserve"> found the dec</w:t>
      </w:r>
      <w:r w:rsidR="007F54FF" w:rsidRPr="00E87C5A">
        <w:rPr>
          <w:rFonts w:ascii="Times New Roman" w:hAnsi="Times New Roman" w:cs="Times New Roman"/>
          <w:sz w:val="24"/>
          <w:szCs w:val="24"/>
        </w:rPr>
        <w:t>eased in the kitchen hut. There was also the accused’</w:t>
      </w:r>
      <w:r w:rsidR="00A76658" w:rsidRPr="00E87C5A">
        <w:rPr>
          <w:rFonts w:ascii="Times New Roman" w:hAnsi="Times New Roman" w:cs="Times New Roman"/>
          <w:sz w:val="24"/>
          <w:szCs w:val="24"/>
        </w:rPr>
        <w:t>s wife and dece</w:t>
      </w:r>
      <w:r w:rsidR="007F54FF" w:rsidRPr="00E87C5A">
        <w:rPr>
          <w:rFonts w:ascii="Times New Roman" w:hAnsi="Times New Roman" w:cs="Times New Roman"/>
          <w:sz w:val="24"/>
          <w:szCs w:val="24"/>
        </w:rPr>
        <w:t>ased’</w:t>
      </w:r>
      <w:r w:rsidR="00A76658" w:rsidRPr="00E87C5A">
        <w:rPr>
          <w:rFonts w:ascii="Times New Roman" w:hAnsi="Times New Roman" w:cs="Times New Roman"/>
          <w:sz w:val="24"/>
          <w:szCs w:val="24"/>
        </w:rPr>
        <w:t xml:space="preserve">s </w:t>
      </w:r>
      <w:r w:rsidR="007F54FF" w:rsidRPr="00E87C5A">
        <w:rPr>
          <w:rFonts w:ascii="Times New Roman" w:hAnsi="Times New Roman" w:cs="Times New Roman"/>
          <w:sz w:val="24"/>
          <w:szCs w:val="24"/>
        </w:rPr>
        <w:t>wife in that kitchen. The deceased’</w:t>
      </w:r>
      <w:r w:rsidR="00A76658" w:rsidRPr="00E87C5A">
        <w:rPr>
          <w:rFonts w:ascii="Times New Roman" w:hAnsi="Times New Roman" w:cs="Times New Roman"/>
          <w:sz w:val="24"/>
          <w:szCs w:val="24"/>
        </w:rPr>
        <w:t xml:space="preserve">s </w:t>
      </w:r>
      <w:r w:rsidR="00A7064B" w:rsidRPr="00E87C5A">
        <w:rPr>
          <w:rFonts w:ascii="Times New Roman" w:hAnsi="Times New Roman" w:cs="Times New Roman"/>
          <w:sz w:val="24"/>
          <w:szCs w:val="24"/>
        </w:rPr>
        <w:t>wife, Laina</w:t>
      </w:r>
      <w:r w:rsidR="007F54FF" w:rsidRPr="00E87C5A">
        <w:rPr>
          <w:rFonts w:ascii="Times New Roman" w:hAnsi="Times New Roman" w:cs="Times New Roman"/>
          <w:sz w:val="24"/>
          <w:szCs w:val="24"/>
        </w:rPr>
        <w:t xml:space="preserve"> Size, had left her matrimonial home after an altercation with the deceased. She headed for the </w:t>
      </w:r>
      <w:r w:rsidR="00A7064B" w:rsidRPr="00E87C5A">
        <w:rPr>
          <w:rFonts w:ascii="Times New Roman" w:hAnsi="Times New Roman" w:cs="Times New Roman"/>
          <w:sz w:val="24"/>
          <w:szCs w:val="24"/>
        </w:rPr>
        <w:t>accused’s residence</w:t>
      </w:r>
      <w:r w:rsidR="007F54FF" w:rsidRPr="00E87C5A">
        <w:rPr>
          <w:rFonts w:ascii="Times New Roman" w:hAnsi="Times New Roman" w:cs="Times New Roman"/>
          <w:sz w:val="24"/>
          <w:szCs w:val="24"/>
        </w:rPr>
        <w:t xml:space="preserve">. She regarded the accused as </w:t>
      </w:r>
      <w:r w:rsidR="00983340" w:rsidRPr="00E87C5A">
        <w:rPr>
          <w:rFonts w:ascii="Times New Roman" w:hAnsi="Times New Roman" w:cs="Times New Roman"/>
          <w:sz w:val="24"/>
          <w:szCs w:val="24"/>
        </w:rPr>
        <w:t>“father-in-law”,</w:t>
      </w:r>
      <w:r w:rsidR="00A76658" w:rsidRPr="00E87C5A">
        <w:rPr>
          <w:rFonts w:ascii="Times New Roman" w:hAnsi="Times New Roman" w:cs="Times New Roman"/>
          <w:sz w:val="24"/>
          <w:szCs w:val="24"/>
        </w:rPr>
        <w:t xml:space="preserve"> within the extended family framework</w:t>
      </w:r>
      <w:r w:rsidR="00335A10" w:rsidRPr="00E87C5A">
        <w:rPr>
          <w:rFonts w:ascii="Times New Roman" w:hAnsi="Times New Roman" w:cs="Times New Roman"/>
          <w:sz w:val="24"/>
          <w:szCs w:val="24"/>
        </w:rPr>
        <w:t>.</w:t>
      </w:r>
    </w:p>
    <w:p w14:paraId="23F9F01A" w14:textId="3E18D780" w:rsidR="00AB61F8" w:rsidRPr="00E87C5A" w:rsidRDefault="000322BE" w:rsidP="000A2F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83340" w:rsidRPr="00E87C5A">
        <w:rPr>
          <w:rFonts w:ascii="Times New Roman" w:hAnsi="Times New Roman" w:cs="Times New Roman"/>
          <w:sz w:val="24"/>
          <w:szCs w:val="24"/>
        </w:rPr>
        <w:t>The deceased followed Laina to the accused’s homestead. He accused h</w:t>
      </w:r>
      <w:r w:rsidR="00E62683" w:rsidRPr="00E87C5A">
        <w:rPr>
          <w:rFonts w:ascii="Times New Roman" w:hAnsi="Times New Roman" w:cs="Times New Roman"/>
          <w:sz w:val="24"/>
          <w:szCs w:val="24"/>
        </w:rPr>
        <w:t>er</w:t>
      </w:r>
      <w:r w:rsidR="00983340" w:rsidRPr="00E87C5A">
        <w:rPr>
          <w:rFonts w:ascii="Times New Roman" w:hAnsi="Times New Roman" w:cs="Times New Roman"/>
          <w:sz w:val="24"/>
          <w:szCs w:val="24"/>
        </w:rPr>
        <w:t xml:space="preserve"> of st</w:t>
      </w:r>
      <w:r w:rsidR="00A76658" w:rsidRPr="00E87C5A">
        <w:rPr>
          <w:rFonts w:ascii="Times New Roman" w:hAnsi="Times New Roman" w:cs="Times New Roman"/>
          <w:sz w:val="24"/>
          <w:szCs w:val="24"/>
        </w:rPr>
        <w:t>e</w:t>
      </w:r>
      <w:r w:rsidR="00983340" w:rsidRPr="00E87C5A">
        <w:rPr>
          <w:rFonts w:ascii="Times New Roman" w:hAnsi="Times New Roman" w:cs="Times New Roman"/>
          <w:sz w:val="24"/>
          <w:szCs w:val="24"/>
        </w:rPr>
        <w:t>aling his property, which included utensils and groceries. The accused asked the deceased to leave his homestead, as he was not interested in mediating the marital dispute</w:t>
      </w:r>
      <w:r w:rsidR="00A76658" w:rsidRPr="00E87C5A">
        <w:rPr>
          <w:rFonts w:ascii="Times New Roman" w:hAnsi="Times New Roman" w:cs="Times New Roman"/>
          <w:sz w:val="24"/>
          <w:szCs w:val="24"/>
        </w:rPr>
        <w:t xml:space="preserve"> the</w:t>
      </w:r>
      <w:r w:rsidR="00983340" w:rsidRPr="00E87C5A">
        <w:rPr>
          <w:rFonts w:ascii="Times New Roman" w:hAnsi="Times New Roman" w:cs="Times New Roman"/>
          <w:sz w:val="24"/>
          <w:szCs w:val="24"/>
        </w:rPr>
        <w:t xml:space="preserve"> deceased was having with his wife. Deceased refused to leave. There was some pushing and shoving between th</w:t>
      </w:r>
      <w:r w:rsidR="00A76658" w:rsidRPr="00E87C5A">
        <w:rPr>
          <w:rFonts w:ascii="Times New Roman" w:hAnsi="Times New Roman" w:cs="Times New Roman"/>
          <w:sz w:val="24"/>
          <w:szCs w:val="24"/>
        </w:rPr>
        <w:t>e two men. The deceased eventua</w:t>
      </w:r>
      <w:r w:rsidR="00983340" w:rsidRPr="00E87C5A">
        <w:rPr>
          <w:rFonts w:ascii="Times New Roman" w:hAnsi="Times New Roman" w:cs="Times New Roman"/>
          <w:sz w:val="24"/>
          <w:szCs w:val="24"/>
        </w:rPr>
        <w:t>lly left the accused’s residence.</w:t>
      </w:r>
    </w:p>
    <w:p w14:paraId="467CD522" w14:textId="5A102C1B" w:rsidR="00983340" w:rsidRPr="00E87C5A" w:rsidRDefault="000322BE" w:rsidP="000A2F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83340" w:rsidRPr="00E87C5A">
        <w:rPr>
          <w:rFonts w:ascii="Times New Roman" w:hAnsi="Times New Roman" w:cs="Times New Roman"/>
          <w:sz w:val="24"/>
          <w:szCs w:val="24"/>
        </w:rPr>
        <w:t>Later that night, around 1</w:t>
      </w:r>
      <w:r w:rsidR="00D93EF0" w:rsidRPr="00E87C5A">
        <w:rPr>
          <w:rFonts w:ascii="Times New Roman" w:hAnsi="Times New Roman" w:cs="Times New Roman"/>
          <w:sz w:val="24"/>
          <w:szCs w:val="24"/>
        </w:rPr>
        <w:t>.</w:t>
      </w:r>
      <w:r w:rsidR="00983340" w:rsidRPr="00E87C5A">
        <w:rPr>
          <w:rFonts w:ascii="Times New Roman" w:hAnsi="Times New Roman" w:cs="Times New Roman"/>
          <w:sz w:val="24"/>
          <w:szCs w:val="24"/>
        </w:rPr>
        <w:t xml:space="preserve">00 </w:t>
      </w:r>
      <w:r w:rsidR="00D93EF0" w:rsidRPr="00E87C5A">
        <w:rPr>
          <w:rFonts w:ascii="Times New Roman" w:hAnsi="Times New Roman" w:cs="Times New Roman"/>
          <w:sz w:val="24"/>
          <w:szCs w:val="24"/>
        </w:rPr>
        <w:t>am</w:t>
      </w:r>
      <w:r w:rsidR="00983340" w:rsidRPr="00E87C5A">
        <w:rPr>
          <w:rFonts w:ascii="Times New Roman" w:hAnsi="Times New Roman" w:cs="Times New Roman"/>
          <w:sz w:val="24"/>
          <w:szCs w:val="24"/>
        </w:rPr>
        <w:t xml:space="preserve">, </w:t>
      </w:r>
      <w:r w:rsidR="00A76658" w:rsidRPr="00E87C5A">
        <w:rPr>
          <w:rFonts w:ascii="Times New Roman" w:hAnsi="Times New Roman" w:cs="Times New Roman"/>
          <w:sz w:val="24"/>
          <w:szCs w:val="24"/>
        </w:rPr>
        <w:t>t</w:t>
      </w:r>
      <w:r w:rsidR="00983340" w:rsidRPr="00E87C5A">
        <w:rPr>
          <w:rFonts w:ascii="Times New Roman" w:hAnsi="Times New Roman" w:cs="Times New Roman"/>
          <w:sz w:val="24"/>
          <w:szCs w:val="24"/>
        </w:rPr>
        <w:t>he deceased was found dead at the accused’</w:t>
      </w:r>
      <w:r w:rsidR="00A76658" w:rsidRPr="00E87C5A">
        <w:rPr>
          <w:rFonts w:ascii="Times New Roman" w:hAnsi="Times New Roman" w:cs="Times New Roman"/>
          <w:sz w:val="24"/>
          <w:szCs w:val="24"/>
        </w:rPr>
        <w:t>s goat pen</w:t>
      </w:r>
      <w:r w:rsidR="00983340" w:rsidRPr="00E87C5A">
        <w:rPr>
          <w:rFonts w:ascii="Times New Roman" w:hAnsi="Times New Roman" w:cs="Times New Roman"/>
          <w:sz w:val="24"/>
          <w:szCs w:val="24"/>
        </w:rPr>
        <w:t>.</w:t>
      </w:r>
      <w:r w:rsidR="00A76658" w:rsidRPr="00E87C5A">
        <w:rPr>
          <w:rFonts w:ascii="Times New Roman" w:hAnsi="Times New Roman" w:cs="Times New Roman"/>
          <w:sz w:val="24"/>
          <w:szCs w:val="24"/>
        </w:rPr>
        <w:t xml:space="preserve"> The deceased was ferried to the local clinic, and subsequently to Chitungwiza General </w:t>
      </w:r>
      <w:r w:rsidR="00A76658" w:rsidRPr="00E87C5A">
        <w:rPr>
          <w:rFonts w:ascii="Times New Roman" w:hAnsi="Times New Roman" w:cs="Times New Roman"/>
          <w:sz w:val="24"/>
          <w:szCs w:val="24"/>
        </w:rPr>
        <w:lastRenderedPageBreak/>
        <w:t>Hospital, where he died the following day. It is alleged he died from injuries inflicted in the assault perpetrated by the accused at the goat pen.</w:t>
      </w:r>
    </w:p>
    <w:p w14:paraId="3E096254" w14:textId="3978E326" w:rsidR="009F5ECF" w:rsidRPr="00E87C5A" w:rsidRDefault="000322BE" w:rsidP="000A2F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F5ECF" w:rsidRPr="00E87C5A">
        <w:rPr>
          <w:rFonts w:ascii="Times New Roman" w:hAnsi="Times New Roman" w:cs="Times New Roman"/>
          <w:sz w:val="24"/>
          <w:szCs w:val="24"/>
        </w:rPr>
        <w:t xml:space="preserve">The accused pleaded not guilty to the charge. His defence outline is filed of record. </w:t>
      </w:r>
      <w:r w:rsidR="003662F6" w:rsidRPr="00E87C5A">
        <w:rPr>
          <w:rFonts w:ascii="Times New Roman" w:hAnsi="Times New Roman" w:cs="Times New Roman"/>
          <w:sz w:val="24"/>
          <w:szCs w:val="24"/>
        </w:rPr>
        <w:t>Salient features of the defence outline are that the deceased came to the accused’s residence in the evening of 14 August 2020. He was in a belligerent mood, accusing Laina of stealing his goods. The accused ordered the deceased to leave his residence, as he was insulting and harassing Laina together with the accused’s wife.  An altercation ensued between the accused and the deceased, after which the deceased left. As he left, he continued hurling insults at the accused.</w:t>
      </w:r>
    </w:p>
    <w:p w14:paraId="090DF65A" w14:textId="6DAEEC63" w:rsidR="002A0514" w:rsidRPr="00E87C5A" w:rsidRDefault="000322BE" w:rsidP="000A2F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662F6" w:rsidRPr="00E87C5A">
        <w:rPr>
          <w:rFonts w:ascii="Times New Roman" w:hAnsi="Times New Roman" w:cs="Times New Roman"/>
          <w:sz w:val="24"/>
          <w:szCs w:val="24"/>
        </w:rPr>
        <w:t xml:space="preserve">Much later, around 1.00 am, the accused was woken from his sleep by noise coming from the goat pen. It was the sound of goats </w:t>
      </w:r>
      <w:r w:rsidR="00A7064B" w:rsidRPr="00E87C5A">
        <w:rPr>
          <w:rFonts w:ascii="Times New Roman" w:hAnsi="Times New Roman" w:cs="Times New Roman"/>
          <w:sz w:val="24"/>
          <w:szCs w:val="24"/>
        </w:rPr>
        <w:t>bleating.</w:t>
      </w:r>
      <w:r w:rsidR="003662F6" w:rsidRPr="00E87C5A">
        <w:rPr>
          <w:rFonts w:ascii="Times New Roman" w:hAnsi="Times New Roman" w:cs="Times New Roman"/>
          <w:sz w:val="24"/>
          <w:szCs w:val="24"/>
        </w:rPr>
        <w:t xml:space="preserve"> Alarmed, the </w:t>
      </w:r>
      <w:r w:rsidR="00DE6733" w:rsidRPr="00E87C5A">
        <w:rPr>
          <w:rFonts w:ascii="Times New Roman" w:hAnsi="Times New Roman" w:cs="Times New Roman"/>
          <w:sz w:val="24"/>
          <w:szCs w:val="24"/>
        </w:rPr>
        <w:t xml:space="preserve">accused </w:t>
      </w:r>
      <w:r w:rsidR="00E62683" w:rsidRPr="00E87C5A">
        <w:rPr>
          <w:rFonts w:ascii="Times New Roman" w:hAnsi="Times New Roman" w:cs="Times New Roman"/>
          <w:sz w:val="24"/>
          <w:szCs w:val="24"/>
        </w:rPr>
        <w:t>proceeded to</w:t>
      </w:r>
      <w:r w:rsidR="003662F6" w:rsidRPr="00E87C5A">
        <w:rPr>
          <w:rFonts w:ascii="Times New Roman" w:hAnsi="Times New Roman" w:cs="Times New Roman"/>
          <w:sz w:val="24"/>
          <w:szCs w:val="24"/>
        </w:rPr>
        <w:t xml:space="preserve"> the goat pen, armed </w:t>
      </w:r>
      <w:r w:rsidR="002A0514" w:rsidRPr="00E87C5A">
        <w:rPr>
          <w:rFonts w:ascii="Times New Roman" w:hAnsi="Times New Roman" w:cs="Times New Roman"/>
          <w:sz w:val="24"/>
          <w:szCs w:val="24"/>
        </w:rPr>
        <w:t xml:space="preserve">with </w:t>
      </w:r>
      <w:r w:rsidR="00D93EF0" w:rsidRPr="00E87C5A">
        <w:rPr>
          <w:rFonts w:ascii="Times New Roman" w:hAnsi="Times New Roman" w:cs="Times New Roman"/>
          <w:sz w:val="24"/>
          <w:szCs w:val="24"/>
        </w:rPr>
        <w:t>a log</w:t>
      </w:r>
      <w:r w:rsidR="002A0514" w:rsidRPr="00E87C5A">
        <w:rPr>
          <w:rFonts w:ascii="Times New Roman" w:hAnsi="Times New Roman" w:cs="Times New Roman"/>
          <w:sz w:val="24"/>
          <w:szCs w:val="24"/>
        </w:rPr>
        <w:t xml:space="preserve"> which he took from the fireplace.</w:t>
      </w:r>
    </w:p>
    <w:p w14:paraId="77B09942" w14:textId="4B220479" w:rsidR="002A0514" w:rsidRPr="00E87C5A" w:rsidRDefault="000322BE" w:rsidP="000A2F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A0514" w:rsidRPr="00E87C5A">
        <w:rPr>
          <w:rFonts w:ascii="Times New Roman" w:hAnsi="Times New Roman" w:cs="Times New Roman"/>
          <w:sz w:val="24"/>
          <w:szCs w:val="24"/>
        </w:rPr>
        <w:t>The accused avers that on approaching the goat pen, he saw the deceased, whom he had not yet recognised, holding a goat. He shouted “Thief</w:t>
      </w:r>
      <w:r w:rsidR="00E62683" w:rsidRPr="00E87C5A">
        <w:rPr>
          <w:rFonts w:ascii="Times New Roman" w:hAnsi="Times New Roman" w:cs="Times New Roman"/>
          <w:sz w:val="24"/>
          <w:szCs w:val="24"/>
        </w:rPr>
        <w:t>!</w:t>
      </w:r>
      <w:r w:rsidR="002A0514" w:rsidRPr="00E87C5A">
        <w:rPr>
          <w:rFonts w:ascii="Times New Roman" w:hAnsi="Times New Roman" w:cs="Times New Roman"/>
          <w:sz w:val="24"/>
          <w:szCs w:val="24"/>
        </w:rPr>
        <w:t xml:space="preserve">” and struck the deceased with the log. The deceased </w:t>
      </w:r>
      <w:r w:rsidR="00E62683" w:rsidRPr="00E87C5A">
        <w:rPr>
          <w:rFonts w:ascii="Times New Roman" w:hAnsi="Times New Roman" w:cs="Times New Roman"/>
          <w:sz w:val="24"/>
          <w:szCs w:val="24"/>
        </w:rPr>
        <w:t>fell</w:t>
      </w:r>
      <w:r w:rsidR="002A0514" w:rsidRPr="00E87C5A">
        <w:rPr>
          <w:rFonts w:ascii="Times New Roman" w:hAnsi="Times New Roman" w:cs="Times New Roman"/>
          <w:sz w:val="24"/>
          <w:szCs w:val="24"/>
        </w:rPr>
        <w:t>, hitting the stones in the goat pen</w:t>
      </w:r>
      <w:r>
        <w:rPr>
          <w:rFonts w:ascii="Times New Roman" w:hAnsi="Times New Roman" w:cs="Times New Roman"/>
          <w:sz w:val="24"/>
          <w:szCs w:val="24"/>
        </w:rPr>
        <w:t xml:space="preserve">. </w:t>
      </w:r>
      <w:r w:rsidR="002A0514" w:rsidRPr="00E87C5A">
        <w:rPr>
          <w:rFonts w:ascii="Times New Roman" w:hAnsi="Times New Roman" w:cs="Times New Roman"/>
          <w:sz w:val="24"/>
          <w:szCs w:val="24"/>
        </w:rPr>
        <w:t xml:space="preserve">The accused realised it was the deceased with the help of a </w:t>
      </w:r>
      <w:r w:rsidR="00DE6733" w:rsidRPr="00E87C5A">
        <w:rPr>
          <w:rFonts w:ascii="Times New Roman" w:hAnsi="Times New Roman" w:cs="Times New Roman"/>
          <w:sz w:val="24"/>
          <w:szCs w:val="24"/>
        </w:rPr>
        <w:t>cell phone</w:t>
      </w:r>
      <w:r w:rsidR="002A0514" w:rsidRPr="00E87C5A">
        <w:rPr>
          <w:rFonts w:ascii="Times New Roman" w:hAnsi="Times New Roman" w:cs="Times New Roman"/>
          <w:sz w:val="24"/>
          <w:szCs w:val="24"/>
        </w:rPr>
        <w:t xml:space="preserve"> torchlight, which was brought to the scene by his son, Paul Kadza.</w:t>
      </w:r>
    </w:p>
    <w:p w14:paraId="4CF46C84" w14:textId="731267B3" w:rsidR="00FD4A11" w:rsidRPr="00E87C5A" w:rsidRDefault="000322BE" w:rsidP="000A2F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D4A11" w:rsidRPr="00E87C5A">
        <w:rPr>
          <w:rFonts w:ascii="Times New Roman" w:hAnsi="Times New Roman" w:cs="Times New Roman"/>
          <w:sz w:val="24"/>
          <w:szCs w:val="24"/>
        </w:rPr>
        <w:t>The accused then sought assistance to transport the deceased to hospital. Th</w:t>
      </w:r>
      <w:r w:rsidR="006A2230" w:rsidRPr="00E87C5A">
        <w:rPr>
          <w:rFonts w:ascii="Times New Roman" w:hAnsi="Times New Roman" w:cs="Times New Roman"/>
          <w:sz w:val="24"/>
          <w:szCs w:val="24"/>
        </w:rPr>
        <w:t xml:space="preserve">e </w:t>
      </w:r>
      <w:r w:rsidR="00FD4A11" w:rsidRPr="00E87C5A">
        <w:rPr>
          <w:rFonts w:ascii="Times New Roman" w:hAnsi="Times New Roman" w:cs="Times New Roman"/>
          <w:sz w:val="24"/>
          <w:szCs w:val="24"/>
        </w:rPr>
        <w:t>deceased was first ferried to Marirangwe clinic, and later to Chitungwiza Hospital, where he succumbed to his injuries.</w:t>
      </w:r>
    </w:p>
    <w:p w14:paraId="57F3E163" w14:textId="242144C0" w:rsidR="00D53149" w:rsidRPr="00E87C5A" w:rsidRDefault="000322BE" w:rsidP="000A2F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53149" w:rsidRPr="00E87C5A">
        <w:rPr>
          <w:rFonts w:ascii="Times New Roman" w:hAnsi="Times New Roman" w:cs="Times New Roman"/>
          <w:sz w:val="24"/>
          <w:szCs w:val="24"/>
        </w:rPr>
        <w:t xml:space="preserve">The accused avers, in his </w:t>
      </w:r>
      <w:r w:rsidR="00DE6733" w:rsidRPr="00E87C5A">
        <w:rPr>
          <w:rFonts w:ascii="Times New Roman" w:hAnsi="Times New Roman" w:cs="Times New Roman"/>
          <w:sz w:val="24"/>
          <w:szCs w:val="24"/>
        </w:rPr>
        <w:t>defence, that</w:t>
      </w:r>
      <w:r w:rsidR="00D53149" w:rsidRPr="00E87C5A">
        <w:rPr>
          <w:rFonts w:ascii="Times New Roman" w:hAnsi="Times New Roman" w:cs="Times New Roman"/>
          <w:sz w:val="24"/>
          <w:szCs w:val="24"/>
        </w:rPr>
        <w:t xml:space="preserve"> he feared for his livestock. The attack on the deceased was only intended to immobilise him and not to kill hm.  The accused did so in defence of his property.</w:t>
      </w:r>
    </w:p>
    <w:p w14:paraId="421A8036" w14:textId="2B574401" w:rsidR="00F005E2" w:rsidRPr="00E87C5A" w:rsidRDefault="000322BE" w:rsidP="000A2F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53149" w:rsidRPr="00E87C5A">
        <w:rPr>
          <w:rFonts w:ascii="Times New Roman" w:hAnsi="Times New Roman" w:cs="Times New Roman"/>
          <w:sz w:val="24"/>
          <w:szCs w:val="24"/>
        </w:rPr>
        <w:t xml:space="preserve">In order to substantiate its allegations, the State adduced oral evidence from Laina Size, Annah Kadza, Paul </w:t>
      </w:r>
      <w:r w:rsidR="00DE6733" w:rsidRPr="00E87C5A">
        <w:rPr>
          <w:rFonts w:ascii="Times New Roman" w:hAnsi="Times New Roman" w:cs="Times New Roman"/>
          <w:sz w:val="24"/>
          <w:szCs w:val="24"/>
        </w:rPr>
        <w:t>K</w:t>
      </w:r>
      <w:r w:rsidR="00D53149" w:rsidRPr="00E87C5A">
        <w:rPr>
          <w:rFonts w:ascii="Times New Roman" w:hAnsi="Times New Roman" w:cs="Times New Roman"/>
          <w:sz w:val="24"/>
          <w:szCs w:val="24"/>
        </w:rPr>
        <w:t xml:space="preserve">adza, Mudhara </w:t>
      </w:r>
      <w:r w:rsidR="00D93EF0" w:rsidRPr="00E87C5A">
        <w:rPr>
          <w:rFonts w:ascii="Times New Roman" w:hAnsi="Times New Roman" w:cs="Times New Roman"/>
          <w:sz w:val="24"/>
          <w:szCs w:val="24"/>
        </w:rPr>
        <w:t>Banda, and</w:t>
      </w:r>
      <w:r w:rsidR="00D53149" w:rsidRPr="00E87C5A">
        <w:rPr>
          <w:rFonts w:ascii="Times New Roman" w:hAnsi="Times New Roman" w:cs="Times New Roman"/>
          <w:sz w:val="24"/>
          <w:szCs w:val="24"/>
        </w:rPr>
        <w:t xml:space="preserve"> Wellington Mungofa. Only salient features of this evidence will be highlighted. Details of the witnesses’ evidence </w:t>
      </w:r>
      <w:r w:rsidR="00F005E2" w:rsidRPr="00E87C5A">
        <w:rPr>
          <w:rFonts w:ascii="Times New Roman" w:hAnsi="Times New Roman" w:cs="Times New Roman"/>
          <w:sz w:val="24"/>
          <w:szCs w:val="24"/>
        </w:rPr>
        <w:t>appear on record.</w:t>
      </w:r>
    </w:p>
    <w:p w14:paraId="0DB56B04" w14:textId="4DD8B46D" w:rsidR="00F005E2" w:rsidRPr="00E87C5A" w:rsidRDefault="000322BE" w:rsidP="000A2F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005E2" w:rsidRPr="00E87C5A">
        <w:rPr>
          <w:rFonts w:ascii="Times New Roman" w:hAnsi="Times New Roman" w:cs="Times New Roman"/>
          <w:sz w:val="24"/>
          <w:szCs w:val="24"/>
        </w:rPr>
        <w:t xml:space="preserve">LAINA SIZE, as already indicated, was the deceased’s wife. She stated that on the fateful evening, she had a dispute with the deceased. He told her to pack her belongings and leave.  She did as she was </w:t>
      </w:r>
      <w:r w:rsidR="00D93EF0" w:rsidRPr="00E87C5A">
        <w:rPr>
          <w:rFonts w:ascii="Times New Roman" w:hAnsi="Times New Roman" w:cs="Times New Roman"/>
          <w:sz w:val="24"/>
          <w:szCs w:val="24"/>
        </w:rPr>
        <w:t>told and</w:t>
      </w:r>
      <w:r w:rsidR="00F005E2" w:rsidRPr="00E87C5A">
        <w:rPr>
          <w:rFonts w:ascii="Times New Roman" w:hAnsi="Times New Roman" w:cs="Times New Roman"/>
          <w:sz w:val="24"/>
          <w:szCs w:val="24"/>
        </w:rPr>
        <w:t xml:space="preserve"> left the matrimonial homestead. She went to the accused’s homestead. The deceased followed her there.</w:t>
      </w:r>
    </w:p>
    <w:p w14:paraId="03D7324D" w14:textId="750C4799" w:rsidR="003B56EE" w:rsidRPr="00E87C5A" w:rsidRDefault="000322BE" w:rsidP="000A2F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005E2" w:rsidRPr="00E87C5A">
        <w:rPr>
          <w:rFonts w:ascii="Times New Roman" w:hAnsi="Times New Roman" w:cs="Times New Roman"/>
          <w:sz w:val="24"/>
          <w:szCs w:val="24"/>
        </w:rPr>
        <w:t xml:space="preserve">Laina stated that when the accused later arrived home, he found them already there. The accused immediately objected to the presence of the deceased at his homestead. He </w:t>
      </w:r>
      <w:r w:rsidR="00F005E2" w:rsidRPr="00E87C5A">
        <w:rPr>
          <w:rFonts w:ascii="Times New Roman" w:hAnsi="Times New Roman" w:cs="Times New Roman"/>
          <w:sz w:val="24"/>
          <w:szCs w:val="24"/>
        </w:rPr>
        <w:lastRenderedPageBreak/>
        <w:t xml:space="preserve">ordered the deceased to leave. </w:t>
      </w:r>
      <w:r w:rsidR="000A2FCC">
        <w:rPr>
          <w:rFonts w:ascii="Times New Roman" w:hAnsi="Times New Roman" w:cs="Times New Roman"/>
          <w:sz w:val="24"/>
          <w:szCs w:val="24"/>
        </w:rPr>
        <w:t xml:space="preserve">The deceased refused to leave. </w:t>
      </w:r>
      <w:r w:rsidR="00F005E2" w:rsidRPr="00E87C5A">
        <w:rPr>
          <w:rFonts w:ascii="Times New Roman" w:hAnsi="Times New Roman" w:cs="Times New Roman"/>
          <w:sz w:val="24"/>
          <w:szCs w:val="24"/>
        </w:rPr>
        <w:t xml:space="preserve">The two men started pushing and shoving each other.  At this point, Laina left for the safety of a neighbour’s </w:t>
      </w:r>
      <w:r w:rsidR="003B56EE" w:rsidRPr="00E87C5A">
        <w:rPr>
          <w:rFonts w:ascii="Times New Roman" w:hAnsi="Times New Roman" w:cs="Times New Roman"/>
          <w:sz w:val="24"/>
          <w:szCs w:val="24"/>
        </w:rPr>
        <w:t xml:space="preserve">house. </w:t>
      </w:r>
    </w:p>
    <w:p w14:paraId="71B17023" w14:textId="33A3AB60" w:rsidR="00D53149" w:rsidRPr="00E87C5A" w:rsidRDefault="000322BE" w:rsidP="000A2F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B56EE" w:rsidRPr="00E87C5A">
        <w:rPr>
          <w:rFonts w:ascii="Times New Roman" w:hAnsi="Times New Roman" w:cs="Times New Roman"/>
          <w:sz w:val="24"/>
          <w:szCs w:val="24"/>
        </w:rPr>
        <w:t>Under cross-</w:t>
      </w:r>
      <w:r w:rsidR="003E0BDA" w:rsidRPr="00E87C5A">
        <w:rPr>
          <w:rFonts w:ascii="Times New Roman" w:hAnsi="Times New Roman" w:cs="Times New Roman"/>
          <w:sz w:val="24"/>
          <w:szCs w:val="24"/>
        </w:rPr>
        <w:t>examination, the</w:t>
      </w:r>
      <w:r w:rsidR="003B56EE" w:rsidRPr="00E87C5A">
        <w:rPr>
          <w:rFonts w:ascii="Times New Roman" w:hAnsi="Times New Roman" w:cs="Times New Roman"/>
          <w:sz w:val="24"/>
          <w:szCs w:val="24"/>
        </w:rPr>
        <w:t xml:space="preserve"> witness said she did not see a physical fight between the accused and the deceased.  It was only a verbal altercation, in which the deceased was demanding his things from the accused. </w:t>
      </w:r>
      <w:r w:rsidR="00D53149" w:rsidRPr="00E87C5A">
        <w:rPr>
          <w:rFonts w:ascii="Times New Roman" w:hAnsi="Times New Roman" w:cs="Times New Roman"/>
          <w:sz w:val="24"/>
          <w:szCs w:val="24"/>
        </w:rPr>
        <w:t xml:space="preserve"> </w:t>
      </w:r>
      <w:r w:rsidR="003B56EE" w:rsidRPr="00E87C5A">
        <w:rPr>
          <w:rFonts w:ascii="Times New Roman" w:hAnsi="Times New Roman" w:cs="Times New Roman"/>
          <w:sz w:val="24"/>
          <w:szCs w:val="24"/>
        </w:rPr>
        <w:t>The things were not specified.</w:t>
      </w:r>
    </w:p>
    <w:p w14:paraId="3F27E973" w14:textId="28F2513A" w:rsidR="003B56EE" w:rsidRPr="00E87C5A" w:rsidRDefault="000322BE" w:rsidP="000A2F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B56EE" w:rsidRPr="00E87C5A">
        <w:rPr>
          <w:rFonts w:ascii="Times New Roman" w:hAnsi="Times New Roman" w:cs="Times New Roman"/>
          <w:sz w:val="24"/>
          <w:szCs w:val="24"/>
        </w:rPr>
        <w:t xml:space="preserve">Laina later learnt of the deceased’s death. She has no knowledge of what transpired at the goat pen. </w:t>
      </w:r>
    </w:p>
    <w:p w14:paraId="7933A8A1" w14:textId="7322DF41" w:rsidR="008233E5" w:rsidRPr="00E87C5A" w:rsidRDefault="000322BE" w:rsidP="000A2F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233E5" w:rsidRPr="00E87C5A">
        <w:rPr>
          <w:rFonts w:ascii="Times New Roman" w:hAnsi="Times New Roman" w:cs="Times New Roman"/>
          <w:sz w:val="24"/>
          <w:szCs w:val="24"/>
        </w:rPr>
        <w:t xml:space="preserve">ANNAH KADZA is an aunt to the accused. She told the court that on 15 August 2020, around 1.00 </w:t>
      </w:r>
      <w:r w:rsidR="003E0BDA" w:rsidRPr="00E87C5A">
        <w:rPr>
          <w:rFonts w:ascii="Times New Roman" w:hAnsi="Times New Roman" w:cs="Times New Roman"/>
          <w:sz w:val="24"/>
          <w:szCs w:val="24"/>
        </w:rPr>
        <w:t>a.m.,</w:t>
      </w:r>
      <w:r w:rsidR="008233E5" w:rsidRPr="00E87C5A">
        <w:rPr>
          <w:rFonts w:ascii="Times New Roman" w:hAnsi="Times New Roman" w:cs="Times New Roman"/>
          <w:sz w:val="24"/>
          <w:szCs w:val="24"/>
        </w:rPr>
        <w:t xml:space="preserve"> she received a </w:t>
      </w:r>
      <w:r w:rsidR="003E0BDA" w:rsidRPr="00E87C5A">
        <w:rPr>
          <w:rFonts w:ascii="Times New Roman" w:hAnsi="Times New Roman" w:cs="Times New Roman"/>
          <w:sz w:val="24"/>
          <w:szCs w:val="24"/>
        </w:rPr>
        <w:t>call</w:t>
      </w:r>
      <w:r w:rsidR="008233E5" w:rsidRPr="00E87C5A">
        <w:rPr>
          <w:rFonts w:ascii="Times New Roman" w:hAnsi="Times New Roman" w:cs="Times New Roman"/>
          <w:sz w:val="24"/>
          <w:szCs w:val="24"/>
        </w:rPr>
        <w:t xml:space="preserve"> from the accused. She was in fact woken from sleep by that phone call. The accused asked her to come to his residence immediately, as he had assaulted someone. He did not disclose the identity of the person he had assaulted. She left at once for the accused’s homestead. She went to the goat pen, where the accused was. </w:t>
      </w:r>
    </w:p>
    <w:p w14:paraId="4DD9301C" w14:textId="1BDBC1DE" w:rsidR="00525FB0" w:rsidRPr="00E87C5A" w:rsidRDefault="000322BE" w:rsidP="000A2F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25FB0" w:rsidRPr="00E87C5A">
        <w:rPr>
          <w:rFonts w:ascii="Times New Roman" w:hAnsi="Times New Roman" w:cs="Times New Roman"/>
          <w:sz w:val="24"/>
          <w:szCs w:val="24"/>
        </w:rPr>
        <w:t>Annah went on to stat</w:t>
      </w:r>
      <w:r w:rsidR="008233E5" w:rsidRPr="00E87C5A">
        <w:rPr>
          <w:rFonts w:ascii="Times New Roman" w:hAnsi="Times New Roman" w:cs="Times New Roman"/>
          <w:sz w:val="24"/>
          <w:szCs w:val="24"/>
        </w:rPr>
        <w:t xml:space="preserve">e that at the goat pen, she saw the deceased </w:t>
      </w:r>
      <w:r w:rsidR="003E0BDA" w:rsidRPr="00E87C5A">
        <w:rPr>
          <w:rFonts w:ascii="Times New Roman" w:hAnsi="Times New Roman" w:cs="Times New Roman"/>
          <w:sz w:val="24"/>
          <w:szCs w:val="24"/>
        </w:rPr>
        <w:t>lying down</w:t>
      </w:r>
      <w:r w:rsidR="008233E5" w:rsidRPr="00E87C5A">
        <w:rPr>
          <w:rFonts w:ascii="Times New Roman" w:hAnsi="Times New Roman" w:cs="Times New Roman"/>
          <w:sz w:val="24"/>
          <w:szCs w:val="24"/>
        </w:rPr>
        <w:t xml:space="preserve"> at the ent</w:t>
      </w:r>
      <w:r w:rsidR="00525FB0" w:rsidRPr="00E87C5A">
        <w:rPr>
          <w:rFonts w:ascii="Times New Roman" w:hAnsi="Times New Roman" w:cs="Times New Roman"/>
          <w:sz w:val="24"/>
          <w:szCs w:val="24"/>
        </w:rPr>
        <w:t>r</w:t>
      </w:r>
      <w:r w:rsidR="008233E5" w:rsidRPr="00E87C5A">
        <w:rPr>
          <w:rFonts w:ascii="Times New Roman" w:hAnsi="Times New Roman" w:cs="Times New Roman"/>
          <w:sz w:val="24"/>
          <w:szCs w:val="24"/>
        </w:rPr>
        <w:t>ance to the goat pen. The accused was standing next to the deceased. She observed a bleeding wound on the for</w:t>
      </w:r>
      <w:r w:rsidR="00525FB0" w:rsidRPr="00E87C5A">
        <w:rPr>
          <w:rFonts w:ascii="Times New Roman" w:hAnsi="Times New Roman" w:cs="Times New Roman"/>
          <w:sz w:val="24"/>
          <w:szCs w:val="24"/>
        </w:rPr>
        <w:t>e</w:t>
      </w:r>
      <w:r w:rsidR="008233E5" w:rsidRPr="00E87C5A">
        <w:rPr>
          <w:rFonts w:ascii="Times New Roman" w:hAnsi="Times New Roman" w:cs="Times New Roman"/>
          <w:sz w:val="24"/>
          <w:szCs w:val="24"/>
        </w:rPr>
        <w:t xml:space="preserve">head. She was not able to see how deep it was. She used a </w:t>
      </w:r>
      <w:r w:rsidR="003E0BDA" w:rsidRPr="00E87C5A">
        <w:rPr>
          <w:rFonts w:ascii="Times New Roman" w:hAnsi="Times New Roman" w:cs="Times New Roman"/>
          <w:sz w:val="24"/>
          <w:szCs w:val="24"/>
        </w:rPr>
        <w:t>cell phone</w:t>
      </w:r>
      <w:r w:rsidR="008233E5" w:rsidRPr="00E87C5A">
        <w:rPr>
          <w:rFonts w:ascii="Times New Roman" w:hAnsi="Times New Roman" w:cs="Times New Roman"/>
          <w:sz w:val="24"/>
          <w:szCs w:val="24"/>
        </w:rPr>
        <w:t xml:space="preserve"> flashlight and recognised that it was the deceased, whom she called Tindo. </w:t>
      </w:r>
    </w:p>
    <w:p w14:paraId="20177352" w14:textId="58A921DC" w:rsidR="00525FB0" w:rsidRPr="00E87C5A" w:rsidRDefault="000322BE" w:rsidP="000A2F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25FB0" w:rsidRPr="00E87C5A">
        <w:rPr>
          <w:rFonts w:ascii="Times New Roman" w:hAnsi="Times New Roman" w:cs="Times New Roman"/>
          <w:sz w:val="24"/>
          <w:szCs w:val="24"/>
        </w:rPr>
        <w:t>Annah pointed out that the accused was still holding the log which he had used to assault the deceased.  She assisted the accused in finding transport to ferry the deceased to the clinic.</w:t>
      </w:r>
    </w:p>
    <w:p w14:paraId="3EAFDFC4" w14:textId="6B84E84F" w:rsidR="008233E5" w:rsidRPr="00E87C5A" w:rsidRDefault="000322BE" w:rsidP="000A2F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25FB0" w:rsidRPr="00E87C5A">
        <w:rPr>
          <w:rFonts w:ascii="Times New Roman" w:hAnsi="Times New Roman" w:cs="Times New Roman"/>
          <w:sz w:val="24"/>
          <w:szCs w:val="24"/>
        </w:rPr>
        <w:t>The witness explained that she was concentrating on rendering assistance to</w:t>
      </w:r>
      <w:r w:rsidR="003E0BDA" w:rsidRPr="00E87C5A">
        <w:rPr>
          <w:rFonts w:ascii="Times New Roman" w:hAnsi="Times New Roman" w:cs="Times New Roman"/>
          <w:sz w:val="24"/>
          <w:szCs w:val="24"/>
        </w:rPr>
        <w:t xml:space="preserve"> the</w:t>
      </w:r>
      <w:r w:rsidR="00525FB0" w:rsidRPr="00E87C5A">
        <w:rPr>
          <w:rFonts w:ascii="Times New Roman" w:hAnsi="Times New Roman" w:cs="Times New Roman"/>
          <w:sz w:val="24"/>
          <w:szCs w:val="24"/>
        </w:rPr>
        <w:t xml:space="preserve"> injured deceased and did not get the time </w:t>
      </w:r>
      <w:r w:rsidR="003E0BDA" w:rsidRPr="00E87C5A">
        <w:rPr>
          <w:rFonts w:ascii="Times New Roman" w:hAnsi="Times New Roman" w:cs="Times New Roman"/>
          <w:sz w:val="24"/>
          <w:szCs w:val="24"/>
        </w:rPr>
        <w:t>t</w:t>
      </w:r>
      <w:r w:rsidR="00525FB0" w:rsidRPr="00E87C5A">
        <w:rPr>
          <w:rFonts w:ascii="Times New Roman" w:hAnsi="Times New Roman" w:cs="Times New Roman"/>
          <w:sz w:val="24"/>
          <w:szCs w:val="24"/>
        </w:rPr>
        <w:t xml:space="preserve">o ask the accused what had happened. It was much later that the accused explained to her that the deceased paid part of his lobola with a goat. The accused, in hindsight, assumed that probably </w:t>
      </w:r>
      <w:r w:rsidR="003E0BDA" w:rsidRPr="00E87C5A">
        <w:rPr>
          <w:rFonts w:ascii="Times New Roman" w:hAnsi="Times New Roman" w:cs="Times New Roman"/>
          <w:sz w:val="24"/>
          <w:szCs w:val="24"/>
        </w:rPr>
        <w:t>that was</w:t>
      </w:r>
      <w:r w:rsidR="00525FB0" w:rsidRPr="00E87C5A">
        <w:rPr>
          <w:rFonts w:ascii="Times New Roman" w:hAnsi="Times New Roman" w:cs="Times New Roman"/>
          <w:sz w:val="24"/>
          <w:szCs w:val="24"/>
        </w:rPr>
        <w:t xml:space="preserve"> the goat the deceased wanted to take from the goat pen. </w:t>
      </w:r>
      <w:r w:rsidR="008233E5" w:rsidRPr="00E87C5A">
        <w:rPr>
          <w:rFonts w:ascii="Times New Roman" w:hAnsi="Times New Roman" w:cs="Times New Roman"/>
          <w:sz w:val="24"/>
          <w:szCs w:val="24"/>
        </w:rPr>
        <w:t xml:space="preserve"> </w:t>
      </w:r>
    </w:p>
    <w:p w14:paraId="7C2826E9" w14:textId="64D11469" w:rsidR="008B1E8F" w:rsidRPr="00E87C5A" w:rsidRDefault="000322BE" w:rsidP="000A2F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B1E8F" w:rsidRPr="00E87C5A">
        <w:rPr>
          <w:rFonts w:ascii="Times New Roman" w:hAnsi="Times New Roman" w:cs="Times New Roman"/>
          <w:sz w:val="24"/>
          <w:szCs w:val="24"/>
        </w:rPr>
        <w:t xml:space="preserve">Nothing significant came out of the </w:t>
      </w:r>
      <w:r w:rsidR="00DF1671" w:rsidRPr="00E87C5A">
        <w:rPr>
          <w:rFonts w:ascii="Times New Roman" w:hAnsi="Times New Roman" w:cs="Times New Roman"/>
          <w:sz w:val="24"/>
          <w:szCs w:val="24"/>
        </w:rPr>
        <w:t>witness’s evidence, in so far as the attack at the goat pen is co</w:t>
      </w:r>
      <w:r w:rsidR="007C6F7C" w:rsidRPr="00E87C5A">
        <w:rPr>
          <w:rFonts w:ascii="Times New Roman" w:hAnsi="Times New Roman" w:cs="Times New Roman"/>
          <w:sz w:val="24"/>
          <w:szCs w:val="24"/>
        </w:rPr>
        <w:t xml:space="preserve">ncerned. Like the preceding witness, she has no personal knowledge of what transpired there. She arrived at the scene after the assault had occurred. </w:t>
      </w:r>
    </w:p>
    <w:p w14:paraId="2B69A824" w14:textId="4408E7C5" w:rsidR="00AD0F56" w:rsidRPr="00E87C5A" w:rsidRDefault="000322BE" w:rsidP="000A2F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92D05" w:rsidRPr="00E87C5A">
        <w:rPr>
          <w:rFonts w:ascii="Times New Roman" w:hAnsi="Times New Roman" w:cs="Times New Roman"/>
          <w:sz w:val="24"/>
          <w:szCs w:val="24"/>
        </w:rPr>
        <w:t xml:space="preserve">PAUL KADZA, the accused’s </w:t>
      </w:r>
      <w:r w:rsidR="003E0BDA" w:rsidRPr="00E87C5A">
        <w:rPr>
          <w:rFonts w:ascii="Times New Roman" w:hAnsi="Times New Roman" w:cs="Times New Roman"/>
          <w:sz w:val="24"/>
          <w:szCs w:val="24"/>
        </w:rPr>
        <w:t>15-year-old</w:t>
      </w:r>
      <w:r w:rsidR="00E92D05" w:rsidRPr="00E87C5A">
        <w:rPr>
          <w:rFonts w:ascii="Times New Roman" w:hAnsi="Times New Roman" w:cs="Times New Roman"/>
          <w:sz w:val="24"/>
          <w:szCs w:val="24"/>
        </w:rPr>
        <w:t xml:space="preserve"> son, told the court that on the night of 14 August 2020, he was in the kitchen hut when the deceased arrived.  Also in that hut were the deceased’</w:t>
      </w:r>
      <w:r w:rsidR="00AD53FB" w:rsidRPr="00E87C5A">
        <w:rPr>
          <w:rFonts w:ascii="Times New Roman" w:hAnsi="Times New Roman" w:cs="Times New Roman"/>
          <w:sz w:val="24"/>
          <w:szCs w:val="24"/>
        </w:rPr>
        <w:t xml:space="preserve">s wife and the </w:t>
      </w:r>
      <w:r w:rsidR="00E92D05" w:rsidRPr="00E87C5A">
        <w:rPr>
          <w:rFonts w:ascii="Times New Roman" w:hAnsi="Times New Roman" w:cs="Times New Roman"/>
          <w:sz w:val="24"/>
          <w:szCs w:val="24"/>
        </w:rPr>
        <w:t>accused’s</w:t>
      </w:r>
      <w:r w:rsidR="00AD53FB" w:rsidRPr="00E87C5A">
        <w:rPr>
          <w:rFonts w:ascii="Times New Roman" w:hAnsi="Times New Roman" w:cs="Times New Roman"/>
          <w:sz w:val="24"/>
          <w:szCs w:val="24"/>
        </w:rPr>
        <w:t xml:space="preserve"> </w:t>
      </w:r>
      <w:r w:rsidR="00E92D05" w:rsidRPr="00E87C5A">
        <w:rPr>
          <w:rFonts w:ascii="Times New Roman" w:hAnsi="Times New Roman" w:cs="Times New Roman"/>
          <w:sz w:val="24"/>
          <w:szCs w:val="24"/>
        </w:rPr>
        <w:t xml:space="preserve">wife. </w:t>
      </w:r>
      <w:r w:rsidR="00AD53FB" w:rsidRPr="00E87C5A">
        <w:rPr>
          <w:rFonts w:ascii="Times New Roman" w:hAnsi="Times New Roman" w:cs="Times New Roman"/>
          <w:sz w:val="24"/>
          <w:szCs w:val="24"/>
        </w:rPr>
        <w:t xml:space="preserve"> </w:t>
      </w:r>
      <w:r w:rsidR="003E0BDA" w:rsidRPr="00E87C5A">
        <w:rPr>
          <w:rFonts w:ascii="Times New Roman" w:hAnsi="Times New Roman" w:cs="Times New Roman"/>
          <w:sz w:val="24"/>
          <w:szCs w:val="24"/>
        </w:rPr>
        <w:t>Paul then</w:t>
      </w:r>
      <w:r w:rsidR="00AD53FB" w:rsidRPr="00E87C5A">
        <w:rPr>
          <w:rFonts w:ascii="Times New Roman" w:hAnsi="Times New Roman" w:cs="Times New Roman"/>
          <w:sz w:val="24"/>
          <w:szCs w:val="24"/>
        </w:rPr>
        <w:t xml:space="preserve"> went on to explain how the accused </w:t>
      </w:r>
      <w:r w:rsidR="000B5840" w:rsidRPr="00E87C5A">
        <w:rPr>
          <w:rFonts w:ascii="Times New Roman" w:hAnsi="Times New Roman" w:cs="Times New Roman"/>
          <w:sz w:val="24"/>
          <w:szCs w:val="24"/>
        </w:rPr>
        <w:t>arrived,</w:t>
      </w:r>
      <w:r w:rsidR="00AD53FB" w:rsidRPr="00E87C5A">
        <w:rPr>
          <w:rFonts w:ascii="Times New Roman" w:hAnsi="Times New Roman" w:cs="Times New Roman"/>
          <w:sz w:val="24"/>
          <w:szCs w:val="24"/>
        </w:rPr>
        <w:t xml:space="preserve"> and an altercation ensued between the accused and the deceased. The same account has already been narrated by Laina. </w:t>
      </w:r>
    </w:p>
    <w:p w14:paraId="0F642B59" w14:textId="24B0526D" w:rsidR="00AD53FB" w:rsidRPr="00E87C5A" w:rsidRDefault="000322BE" w:rsidP="000A2F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AD53FB" w:rsidRPr="00E87C5A">
        <w:rPr>
          <w:rFonts w:ascii="Times New Roman" w:hAnsi="Times New Roman" w:cs="Times New Roman"/>
          <w:sz w:val="24"/>
          <w:szCs w:val="24"/>
        </w:rPr>
        <w:t xml:space="preserve">Paul went </w:t>
      </w:r>
      <w:r w:rsidR="003E0BDA" w:rsidRPr="00E87C5A">
        <w:rPr>
          <w:rFonts w:ascii="Times New Roman" w:hAnsi="Times New Roman" w:cs="Times New Roman"/>
          <w:sz w:val="24"/>
          <w:szCs w:val="24"/>
        </w:rPr>
        <w:t>o</w:t>
      </w:r>
      <w:r w:rsidR="00AD53FB" w:rsidRPr="00E87C5A">
        <w:rPr>
          <w:rFonts w:ascii="Times New Roman" w:hAnsi="Times New Roman" w:cs="Times New Roman"/>
          <w:sz w:val="24"/>
          <w:szCs w:val="24"/>
        </w:rPr>
        <w:t xml:space="preserve">n to state that later that night, around midnight, he was awakened from </w:t>
      </w:r>
      <w:r w:rsidR="000B5840" w:rsidRPr="00E87C5A">
        <w:rPr>
          <w:rFonts w:ascii="Times New Roman" w:hAnsi="Times New Roman" w:cs="Times New Roman"/>
          <w:sz w:val="24"/>
          <w:szCs w:val="24"/>
        </w:rPr>
        <w:t>his sleep</w:t>
      </w:r>
      <w:r w:rsidR="00AD53FB" w:rsidRPr="00E87C5A">
        <w:rPr>
          <w:rFonts w:ascii="Times New Roman" w:hAnsi="Times New Roman" w:cs="Times New Roman"/>
          <w:sz w:val="24"/>
          <w:szCs w:val="24"/>
        </w:rPr>
        <w:t xml:space="preserve"> by the accused, who told him to bring a torch to the goat pen. At the goat pen, deceased was lying down. The accused instructed the witness to go and call Banda. It is at this point, after Paul left to call Banda, that the preceding witness, Annah, arrived at the scene. </w:t>
      </w:r>
    </w:p>
    <w:p w14:paraId="10DFA6A3" w14:textId="1B56DB9E" w:rsidR="00AD0F56" w:rsidRPr="00E87C5A" w:rsidRDefault="000322BE" w:rsidP="000A2F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D0F56" w:rsidRPr="00E87C5A">
        <w:rPr>
          <w:rFonts w:ascii="Times New Roman" w:hAnsi="Times New Roman" w:cs="Times New Roman"/>
          <w:sz w:val="24"/>
          <w:szCs w:val="24"/>
        </w:rPr>
        <w:t>Like all the other witnesses, Paul was unable to shed light on what happened at the goat pen. He also arrived after the deceased had been assaulted.</w:t>
      </w:r>
    </w:p>
    <w:p w14:paraId="6F08829E" w14:textId="6E3402D4" w:rsidR="005612AD" w:rsidRPr="00E87C5A" w:rsidRDefault="000322BE" w:rsidP="000A2F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91FA7" w:rsidRPr="00E87C5A">
        <w:rPr>
          <w:rFonts w:ascii="Times New Roman" w:hAnsi="Times New Roman" w:cs="Times New Roman"/>
          <w:sz w:val="24"/>
          <w:szCs w:val="24"/>
        </w:rPr>
        <w:t xml:space="preserve">MUDHARA BANDA is a member of the police special constabulary. He was called to the scene by the accused.  He </w:t>
      </w:r>
      <w:r w:rsidR="003E0BDA" w:rsidRPr="00E87C5A">
        <w:rPr>
          <w:rFonts w:ascii="Times New Roman" w:hAnsi="Times New Roman" w:cs="Times New Roman"/>
          <w:sz w:val="24"/>
          <w:szCs w:val="24"/>
        </w:rPr>
        <w:t>also</w:t>
      </w:r>
      <w:r w:rsidR="00991FA7" w:rsidRPr="00E87C5A">
        <w:rPr>
          <w:rFonts w:ascii="Times New Roman" w:hAnsi="Times New Roman" w:cs="Times New Roman"/>
          <w:sz w:val="24"/>
          <w:szCs w:val="24"/>
        </w:rPr>
        <w:t xml:space="preserve"> arrived at the scene after the event. He therefore is in no different position from the preceding witnesses.  He is the one who assisted the accused with the logistics of ferrying the deceased from the scene to the hospital.</w:t>
      </w:r>
    </w:p>
    <w:p w14:paraId="3487EB93" w14:textId="09813429" w:rsidR="00991FA7" w:rsidRPr="00E87C5A" w:rsidRDefault="000322BE" w:rsidP="000A2F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612AD" w:rsidRPr="00E87C5A">
        <w:rPr>
          <w:rFonts w:ascii="Times New Roman" w:hAnsi="Times New Roman" w:cs="Times New Roman"/>
          <w:sz w:val="24"/>
          <w:szCs w:val="24"/>
        </w:rPr>
        <w:t xml:space="preserve">WELLINGTON </w:t>
      </w:r>
      <w:r w:rsidR="008B22EF" w:rsidRPr="00E87C5A">
        <w:rPr>
          <w:rFonts w:ascii="Times New Roman" w:hAnsi="Times New Roman" w:cs="Times New Roman"/>
          <w:sz w:val="24"/>
          <w:szCs w:val="24"/>
        </w:rPr>
        <w:t>M</w:t>
      </w:r>
      <w:r w:rsidR="005612AD" w:rsidRPr="00E87C5A">
        <w:rPr>
          <w:rFonts w:ascii="Times New Roman" w:hAnsi="Times New Roman" w:cs="Times New Roman"/>
          <w:sz w:val="24"/>
          <w:szCs w:val="24"/>
        </w:rPr>
        <w:t xml:space="preserve">UNGOFA is a duly attested member of </w:t>
      </w:r>
      <w:r w:rsidR="00E5057B">
        <w:rPr>
          <w:rFonts w:ascii="Times New Roman" w:hAnsi="Times New Roman" w:cs="Times New Roman"/>
          <w:sz w:val="24"/>
          <w:szCs w:val="24"/>
        </w:rPr>
        <w:t>the Zimbabwe Republic Police. He was the investigating</w:t>
      </w:r>
      <w:r w:rsidR="005612AD" w:rsidRPr="00E87C5A">
        <w:rPr>
          <w:rFonts w:ascii="Times New Roman" w:hAnsi="Times New Roman" w:cs="Times New Roman"/>
          <w:sz w:val="24"/>
          <w:szCs w:val="24"/>
        </w:rPr>
        <w:t xml:space="preserve"> officer in this matter. At the scene of </w:t>
      </w:r>
      <w:r w:rsidR="00BF3176" w:rsidRPr="00E87C5A">
        <w:rPr>
          <w:rFonts w:ascii="Times New Roman" w:hAnsi="Times New Roman" w:cs="Times New Roman"/>
          <w:sz w:val="24"/>
          <w:szCs w:val="24"/>
        </w:rPr>
        <w:t>crime,</w:t>
      </w:r>
      <w:r w:rsidR="005612AD" w:rsidRPr="00E87C5A">
        <w:rPr>
          <w:rFonts w:ascii="Times New Roman" w:hAnsi="Times New Roman" w:cs="Times New Roman"/>
          <w:sz w:val="24"/>
          <w:szCs w:val="24"/>
        </w:rPr>
        <w:t xml:space="preserve"> the accused made indications to him and the other officers wh</w:t>
      </w:r>
      <w:r w:rsidR="00191D16" w:rsidRPr="00E87C5A">
        <w:rPr>
          <w:rFonts w:ascii="Times New Roman" w:hAnsi="Times New Roman" w:cs="Times New Roman"/>
          <w:sz w:val="24"/>
          <w:szCs w:val="24"/>
        </w:rPr>
        <w:t>o</w:t>
      </w:r>
      <w:r w:rsidR="005612AD" w:rsidRPr="00E87C5A">
        <w:rPr>
          <w:rFonts w:ascii="Times New Roman" w:hAnsi="Times New Roman" w:cs="Times New Roman"/>
          <w:sz w:val="24"/>
          <w:szCs w:val="24"/>
        </w:rPr>
        <w:t xml:space="preserve"> came in his company. He was shown where the </w:t>
      </w:r>
      <w:r w:rsidR="00191D16" w:rsidRPr="00E87C5A">
        <w:rPr>
          <w:rFonts w:ascii="Times New Roman" w:hAnsi="Times New Roman" w:cs="Times New Roman"/>
          <w:sz w:val="24"/>
          <w:szCs w:val="24"/>
        </w:rPr>
        <w:t>d</w:t>
      </w:r>
      <w:r w:rsidR="005612AD" w:rsidRPr="00E87C5A">
        <w:rPr>
          <w:rFonts w:ascii="Times New Roman" w:hAnsi="Times New Roman" w:cs="Times New Roman"/>
          <w:sz w:val="24"/>
          <w:szCs w:val="24"/>
        </w:rPr>
        <w:t>ece</w:t>
      </w:r>
      <w:r w:rsidR="00191D16" w:rsidRPr="00E87C5A">
        <w:rPr>
          <w:rFonts w:ascii="Times New Roman" w:hAnsi="Times New Roman" w:cs="Times New Roman"/>
          <w:sz w:val="24"/>
          <w:szCs w:val="24"/>
        </w:rPr>
        <w:t xml:space="preserve">ased had </w:t>
      </w:r>
      <w:r w:rsidR="00BF3176" w:rsidRPr="00E87C5A">
        <w:rPr>
          <w:rFonts w:ascii="Times New Roman" w:hAnsi="Times New Roman" w:cs="Times New Roman"/>
          <w:sz w:val="24"/>
          <w:szCs w:val="24"/>
        </w:rPr>
        <w:t>fallen</w:t>
      </w:r>
      <w:r w:rsidR="00191D16" w:rsidRPr="00E87C5A">
        <w:rPr>
          <w:rFonts w:ascii="Times New Roman" w:hAnsi="Times New Roman" w:cs="Times New Roman"/>
          <w:sz w:val="24"/>
          <w:szCs w:val="24"/>
        </w:rPr>
        <w:t>. It was by</w:t>
      </w:r>
      <w:r w:rsidR="005612AD" w:rsidRPr="00E87C5A">
        <w:rPr>
          <w:rFonts w:ascii="Times New Roman" w:hAnsi="Times New Roman" w:cs="Times New Roman"/>
          <w:sz w:val="24"/>
          <w:szCs w:val="24"/>
        </w:rPr>
        <w:t xml:space="preserve"> the side of the goat pen entrance. He was also shown the weap</w:t>
      </w:r>
      <w:r w:rsidR="00191D16" w:rsidRPr="00E87C5A">
        <w:rPr>
          <w:rFonts w:ascii="Times New Roman" w:hAnsi="Times New Roman" w:cs="Times New Roman"/>
          <w:sz w:val="24"/>
          <w:szCs w:val="24"/>
        </w:rPr>
        <w:t>o</w:t>
      </w:r>
      <w:r w:rsidR="005612AD" w:rsidRPr="00E87C5A">
        <w:rPr>
          <w:rFonts w:ascii="Times New Roman" w:hAnsi="Times New Roman" w:cs="Times New Roman"/>
          <w:sz w:val="24"/>
          <w:szCs w:val="24"/>
        </w:rPr>
        <w:t xml:space="preserve">n used.  He </w:t>
      </w:r>
      <w:r w:rsidR="00BF3176" w:rsidRPr="00E87C5A">
        <w:rPr>
          <w:rFonts w:ascii="Times New Roman" w:hAnsi="Times New Roman" w:cs="Times New Roman"/>
          <w:sz w:val="24"/>
          <w:szCs w:val="24"/>
        </w:rPr>
        <w:t>described it</w:t>
      </w:r>
      <w:r w:rsidR="005612AD" w:rsidRPr="00E87C5A">
        <w:rPr>
          <w:rFonts w:ascii="Times New Roman" w:hAnsi="Times New Roman" w:cs="Times New Roman"/>
          <w:sz w:val="24"/>
          <w:szCs w:val="24"/>
        </w:rPr>
        <w:t xml:space="preserve"> as a small log, about 5 cm thick and half a metre long. The log was produced as an exhibit through this witness.</w:t>
      </w:r>
      <w:r w:rsidR="00191D16" w:rsidRPr="00E87C5A">
        <w:rPr>
          <w:rFonts w:ascii="Times New Roman" w:hAnsi="Times New Roman" w:cs="Times New Roman"/>
          <w:sz w:val="24"/>
          <w:szCs w:val="24"/>
        </w:rPr>
        <w:t xml:space="preserve"> </w:t>
      </w:r>
      <w:r w:rsidR="005612AD" w:rsidRPr="00E87C5A">
        <w:rPr>
          <w:rFonts w:ascii="Times New Roman" w:hAnsi="Times New Roman" w:cs="Times New Roman"/>
          <w:sz w:val="24"/>
          <w:szCs w:val="24"/>
        </w:rPr>
        <w:t xml:space="preserve">The defence challenged the witness’s identification of the log, suggesting it may not be the one he recovered at the scene. The witness insisted it was the one, </w:t>
      </w:r>
      <w:r w:rsidR="00191D16" w:rsidRPr="00E87C5A">
        <w:rPr>
          <w:rFonts w:ascii="Times New Roman" w:hAnsi="Times New Roman" w:cs="Times New Roman"/>
          <w:sz w:val="24"/>
          <w:szCs w:val="24"/>
        </w:rPr>
        <w:t>t</w:t>
      </w:r>
      <w:r w:rsidR="005612AD" w:rsidRPr="00E87C5A">
        <w:rPr>
          <w:rFonts w:ascii="Times New Roman" w:hAnsi="Times New Roman" w:cs="Times New Roman"/>
          <w:sz w:val="24"/>
          <w:szCs w:val="24"/>
        </w:rPr>
        <w:t xml:space="preserve">o the best of his recollection.  </w:t>
      </w:r>
    </w:p>
    <w:p w14:paraId="5D6529C3" w14:textId="08A60E26" w:rsidR="00191D16" w:rsidRPr="00E87C5A" w:rsidRDefault="000322BE" w:rsidP="000A2F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91D16" w:rsidRPr="00E87C5A">
        <w:rPr>
          <w:rFonts w:ascii="Times New Roman" w:hAnsi="Times New Roman" w:cs="Times New Roman"/>
          <w:sz w:val="24"/>
          <w:szCs w:val="24"/>
        </w:rPr>
        <w:t xml:space="preserve">The rest of the witnesses had their evidence formally admitted in terms of s 314 </w:t>
      </w:r>
      <w:r w:rsidR="00BF3176" w:rsidRPr="00E87C5A">
        <w:rPr>
          <w:rFonts w:ascii="Times New Roman" w:hAnsi="Times New Roman" w:cs="Times New Roman"/>
          <w:sz w:val="24"/>
          <w:szCs w:val="24"/>
        </w:rPr>
        <w:t>of the</w:t>
      </w:r>
      <w:r w:rsidR="00191D16" w:rsidRPr="00E87C5A">
        <w:rPr>
          <w:rFonts w:ascii="Times New Roman" w:hAnsi="Times New Roman" w:cs="Times New Roman"/>
          <w:sz w:val="24"/>
          <w:szCs w:val="24"/>
        </w:rPr>
        <w:t xml:space="preserve"> Criminal Procedure and Evidence Act. It was the evidence of the other police officers,</w:t>
      </w:r>
      <w:r w:rsidR="00191D16" w:rsidRPr="00E87C5A">
        <w:rPr>
          <w:rFonts w:ascii="Times New Roman" w:hAnsi="Times New Roman" w:cs="Times New Roman"/>
          <w:i/>
          <w:sz w:val="24"/>
          <w:szCs w:val="24"/>
        </w:rPr>
        <w:t xml:space="preserve"> viz</w:t>
      </w:r>
      <w:r w:rsidR="00191D16" w:rsidRPr="00E87C5A">
        <w:rPr>
          <w:rFonts w:ascii="Times New Roman" w:hAnsi="Times New Roman" w:cs="Times New Roman"/>
          <w:sz w:val="24"/>
          <w:szCs w:val="24"/>
        </w:rPr>
        <w:t xml:space="preserve"> Sergeant Chihwa, Assistant Inspector Makanga, and Sergeant Tafa. </w:t>
      </w:r>
      <w:r w:rsidR="00C91A62" w:rsidRPr="00E87C5A">
        <w:rPr>
          <w:rFonts w:ascii="Times New Roman" w:hAnsi="Times New Roman" w:cs="Times New Roman"/>
          <w:sz w:val="24"/>
          <w:szCs w:val="24"/>
        </w:rPr>
        <w:t xml:space="preserve"> Also tendered as exhibits were the post mortem report by Dr Mayedo and the certificate of weight of the log used in the assault.</w:t>
      </w:r>
      <w:r w:rsidR="00191D16" w:rsidRPr="00E87C5A">
        <w:rPr>
          <w:rFonts w:ascii="Times New Roman" w:hAnsi="Times New Roman" w:cs="Times New Roman"/>
          <w:sz w:val="24"/>
          <w:szCs w:val="24"/>
        </w:rPr>
        <w:t xml:space="preserve"> </w:t>
      </w:r>
      <w:r w:rsidR="008C0330" w:rsidRPr="00E87C5A">
        <w:rPr>
          <w:rFonts w:ascii="Times New Roman" w:hAnsi="Times New Roman" w:cs="Times New Roman"/>
          <w:sz w:val="24"/>
          <w:szCs w:val="24"/>
        </w:rPr>
        <w:t xml:space="preserve"> That constituted the State’s evidence against the accused.</w:t>
      </w:r>
    </w:p>
    <w:p w14:paraId="0D0002FF" w14:textId="657986D1" w:rsidR="008C0330" w:rsidRPr="00E87C5A" w:rsidRDefault="000322BE" w:rsidP="000A2F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F3176" w:rsidRPr="00E87C5A">
        <w:rPr>
          <w:rFonts w:ascii="Times New Roman" w:hAnsi="Times New Roman" w:cs="Times New Roman"/>
          <w:sz w:val="24"/>
          <w:szCs w:val="24"/>
        </w:rPr>
        <w:t xml:space="preserve">The accused gave evidence in his own defence. He told the court about his first encounter with the deceased </w:t>
      </w:r>
      <w:r w:rsidR="00E26B62" w:rsidRPr="00E87C5A">
        <w:rPr>
          <w:rFonts w:ascii="Times New Roman" w:hAnsi="Times New Roman" w:cs="Times New Roman"/>
          <w:sz w:val="24"/>
          <w:szCs w:val="24"/>
        </w:rPr>
        <w:t>in the kitchen hut. When he arrived home in the evening on 14 August 2020, he found the deceased already at his residence. It was around 8 pm. There was commotion in the hut, as the deceased was demanding his things. The things were not specified. The accused told the deceased to leave his house as he (accused) did not want to be invol</w:t>
      </w:r>
      <w:r w:rsidR="007A0AF2" w:rsidRPr="00E87C5A">
        <w:rPr>
          <w:rFonts w:ascii="Times New Roman" w:hAnsi="Times New Roman" w:cs="Times New Roman"/>
          <w:sz w:val="24"/>
          <w:szCs w:val="24"/>
        </w:rPr>
        <w:t>ved in the domestic dispute between the deceased and his wife.</w:t>
      </w:r>
    </w:p>
    <w:p w14:paraId="5F57AC97" w14:textId="0235F6EA" w:rsidR="007A0AF2" w:rsidRPr="00E87C5A" w:rsidRDefault="000322BE" w:rsidP="000A2F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A0AF2" w:rsidRPr="00E87C5A">
        <w:rPr>
          <w:rFonts w:ascii="Times New Roman" w:hAnsi="Times New Roman" w:cs="Times New Roman"/>
          <w:sz w:val="24"/>
          <w:szCs w:val="24"/>
        </w:rPr>
        <w:t xml:space="preserve">The accused had to push the deceased out. The deceased eventually left, shouting insults. </w:t>
      </w:r>
    </w:p>
    <w:p w14:paraId="18117546" w14:textId="769F7262" w:rsidR="007A0AF2" w:rsidRPr="00E87C5A" w:rsidRDefault="000322BE" w:rsidP="000A2F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A0AF2" w:rsidRPr="00E87C5A">
        <w:rPr>
          <w:rFonts w:ascii="Times New Roman" w:hAnsi="Times New Roman" w:cs="Times New Roman"/>
          <w:sz w:val="24"/>
          <w:szCs w:val="24"/>
        </w:rPr>
        <w:t xml:space="preserve">The accused went to sleep after this scuffle. He slept in the kitchen hut, which he said is about 3m from the goat pen. Around 1.00 am, he heard some noise from the goat pen. He </w:t>
      </w:r>
      <w:r w:rsidR="007A0AF2" w:rsidRPr="00E87C5A">
        <w:rPr>
          <w:rFonts w:ascii="Times New Roman" w:hAnsi="Times New Roman" w:cs="Times New Roman"/>
          <w:sz w:val="24"/>
          <w:szCs w:val="24"/>
        </w:rPr>
        <w:lastRenderedPageBreak/>
        <w:t xml:space="preserve">took a log from the fireplace. </w:t>
      </w:r>
      <w:r w:rsidR="007C7BF8" w:rsidRPr="00E87C5A">
        <w:rPr>
          <w:rFonts w:ascii="Times New Roman" w:hAnsi="Times New Roman" w:cs="Times New Roman"/>
          <w:sz w:val="24"/>
          <w:szCs w:val="24"/>
        </w:rPr>
        <w:t xml:space="preserve">He quietly opened the door to the </w:t>
      </w:r>
      <w:r w:rsidR="00A8284E" w:rsidRPr="00E87C5A">
        <w:rPr>
          <w:rFonts w:ascii="Times New Roman" w:hAnsi="Times New Roman" w:cs="Times New Roman"/>
          <w:sz w:val="24"/>
          <w:szCs w:val="24"/>
        </w:rPr>
        <w:t>kitchen and</w:t>
      </w:r>
      <w:r w:rsidR="007C7BF8" w:rsidRPr="00E87C5A">
        <w:rPr>
          <w:rFonts w:ascii="Times New Roman" w:hAnsi="Times New Roman" w:cs="Times New Roman"/>
          <w:sz w:val="24"/>
          <w:szCs w:val="24"/>
        </w:rPr>
        <w:t xml:space="preserve"> saw the </w:t>
      </w:r>
      <w:r w:rsidR="00A8284E" w:rsidRPr="00E87C5A">
        <w:rPr>
          <w:rFonts w:ascii="Times New Roman" w:hAnsi="Times New Roman" w:cs="Times New Roman"/>
          <w:sz w:val="24"/>
          <w:szCs w:val="24"/>
        </w:rPr>
        <w:t>deceased</w:t>
      </w:r>
      <w:r w:rsidR="007C7BF8" w:rsidRPr="00E87C5A">
        <w:rPr>
          <w:rFonts w:ascii="Times New Roman" w:hAnsi="Times New Roman" w:cs="Times New Roman"/>
          <w:sz w:val="24"/>
          <w:szCs w:val="24"/>
        </w:rPr>
        <w:t xml:space="preserve"> coming out of the goat </w:t>
      </w:r>
      <w:r w:rsidR="00E5057B">
        <w:rPr>
          <w:rFonts w:ascii="Times New Roman" w:hAnsi="Times New Roman" w:cs="Times New Roman"/>
          <w:sz w:val="24"/>
          <w:szCs w:val="24"/>
        </w:rPr>
        <w:t>pen. H</w:t>
      </w:r>
      <w:r w:rsidR="00A8284E" w:rsidRPr="00E87C5A">
        <w:rPr>
          <w:rFonts w:ascii="Times New Roman" w:hAnsi="Times New Roman" w:cs="Times New Roman"/>
          <w:sz w:val="24"/>
          <w:szCs w:val="24"/>
        </w:rPr>
        <w:t>e</w:t>
      </w:r>
      <w:r w:rsidR="007C7BF8" w:rsidRPr="00E87C5A">
        <w:rPr>
          <w:rFonts w:ascii="Times New Roman" w:hAnsi="Times New Roman" w:cs="Times New Roman"/>
          <w:sz w:val="24"/>
          <w:szCs w:val="24"/>
        </w:rPr>
        <w:t xml:space="preserve"> said he shouted “thief!” three times.  He further stated that in order to protect himself and his livestock, he raised the log he had picked from the kitchen. He struck the deceased three times, asking, “Who are you”.</w:t>
      </w:r>
      <w:r w:rsidR="00A8284E" w:rsidRPr="00E87C5A">
        <w:rPr>
          <w:rFonts w:ascii="Times New Roman" w:hAnsi="Times New Roman" w:cs="Times New Roman"/>
          <w:sz w:val="24"/>
          <w:szCs w:val="24"/>
        </w:rPr>
        <w:t xml:space="preserve"> The deceased fell down. </w:t>
      </w:r>
    </w:p>
    <w:p w14:paraId="027DF67C" w14:textId="321D233C" w:rsidR="00A8284E" w:rsidRPr="00E87C5A" w:rsidRDefault="000322BE" w:rsidP="000A2F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8284E" w:rsidRPr="00E87C5A">
        <w:rPr>
          <w:rFonts w:ascii="Times New Roman" w:hAnsi="Times New Roman" w:cs="Times New Roman"/>
          <w:sz w:val="24"/>
          <w:szCs w:val="24"/>
        </w:rPr>
        <w:t xml:space="preserve">The accused called his son, Paul, who brought a torch. After flashing the torch onto the deceased, he then realised it was Tendai Manhanzva. The accused said the deceased was holding one of his goats, as he was exiting the goat pen. On what transpired thereafter, the accused’s evidence </w:t>
      </w:r>
      <w:r w:rsidR="00EB2896" w:rsidRPr="00E87C5A">
        <w:rPr>
          <w:rFonts w:ascii="Times New Roman" w:hAnsi="Times New Roman" w:cs="Times New Roman"/>
          <w:sz w:val="24"/>
          <w:szCs w:val="24"/>
        </w:rPr>
        <w:t>was the same with that of the rest of the witnesses. I</w:t>
      </w:r>
      <w:r w:rsidR="00E37659" w:rsidRPr="00E87C5A">
        <w:rPr>
          <w:rFonts w:ascii="Times New Roman" w:hAnsi="Times New Roman" w:cs="Times New Roman"/>
          <w:sz w:val="24"/>
          <w:szCs w:val="24"/>
        </w:rPr>
        <w:t>t</w:t>
      </w:r>
      <w:r w:rsidR="00EB2896" w:rsidRPr="00E87C5A">
        <w:rPr>
          <w:rFonts w:ascii="Times New Roman" w:hAnsi="Times New Roman" w:cs="Times New Roman"/>
          <w:sz w:val="24"/>
          <w:szCs w:val="24"/>
        </w:rPr>
        <w:t xml:space="preserve"> was about how the deceased was ferried to Marirangwe Clinic and later to Chitungwiza Hospital. There is no need to repeat those details.</w:t>
      </w:r>
    </w:p>
    <w:p w14:paraId="28B84937" w14:textId="5DF4154F" w:rsidR="005B051A" w:rsidRPr="00E87C5A" w:rsidRDefault="000322BE" w:rsidP="000A2F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B051A" w:rsidRPr="00E87C5A">
        <w:rPr>
          <w:rFonts w:ascii="Times New Roman" w:hAnsi="Times New Roman" w:cs="Times New Roman"/>
          <w:sz w:val="24"/>
          <w:szCs w:val="24"/>
        </w:rPr>
        <w:t xml:space="preserve">The accused called his neighbour, Evelyn Chiruka, as the next </w:t>
      </w:r>
      <w:r w:rsidR="007F209E" w:rsidRPr="00E87C5A">
        <w:rPr>
          <w:rFonts w:ascii="Times New Roman" w:hAnsi="Times New Roman" w:cs="Times New Roman"/>
          <w:sz w:val="24"/>
          <w:szCs w:val="24"/>
        </w:rPr>
        <w:t>defence</w:t>
      </w:r>
      <w:r w:rsidR="005B051A" w:rsidRPr="00E87C5A">
        <w:rPr>
          <w:rFonts w:ascii="Times New Roman" w:hAnsi="Times New Roman" w:cs="Times New Roman"/>
          <w:sz w:val="24"/>
          <w:szCs w:val="24"/>
        </w:rPr>
        <w:t xml:space="preserve"> witness. She is the one who had been called to intervene during the scuffle between the accused and the accused</w:t>
      </w:r>
      <w:r w:rsidR="006A5704" w:rsidRPr="00E87C5A">
        <w:rPr>
          <w:rFonts w:ascii="Times New Roman" w:hAnsi="Times New Roman" w:cs="Times New Roman"/>
          <w:sz w:val="24"/>
          <w:szCs w:val="24"/>
        </w:rPr>
        <w:t xml:space="preserve"> earlier on. Her evidence on what </w:t>
      </w:r>
      <w:r w:rsidR="007F209E" w:rsidRPr="00E87C5A">
        <w:rPr>
          <w:rFonts w:ascii="Times New Roman" w:hAnsi="Times New Roman" w:cs="Times New Roman"/>
          <w:sz w:val="24"/>
          <w:szCs w:val="24"/>
        </w:rPr>
        <w:t>transpired</w:t>
      </w:r>
      <w:r w:rsidR="006A5704" w:rsidRPr="00E87C5A">
        <w:rPr>
          <w:rFonts w:ascii="Times New Roman" w:hAnsi="Times New Roman" w:cs="Times New Roman"/>
          <w:sz w:val="24"/>
          <w:szCs w:val="24"/>
        </w:rPr>
        <w:t xml:space="preserve"> in the kitchen hut </w:t>
      </w:r>
      <w:r w:rsidR="00E5057B">
        <w:rPr>
          <w:rFonts w:ascii="Times New Roman" w:hAnsi="Times New Roman" w:cs="Times New Roman"/>
          <w:sz w:val="24"/>
          <w:szCs w:val="24"/>
        </w:rPr>
        <w:t xml:space="preserve">was </w:t>
      </w:r>
      <w:r w:rsidR="006A5704" w:rsidRPr="00E87C5A">
        <w:rPr>
          <w:rFonts w:ascii="Times New Roman" w:hAnsi="Times New Roman" w:cs="Times New Roman"/>
          <w:sz w:val="24"/>
          <w:szCs w:val="24"/>
        </w:rPr>
        <w:t xml:space="preserve">along the same lines as that of the preceding witnesses. </w:t>
      </w:r>
    </w:p>
    <w:p w14:paraId="7CD83B27" w14:textId="29458E6C" w:rsidR="007A0347" w:rsidRPr="00E87C5A" w:rsidRDefault="000322BE" w:rsidP="000A2F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A0347" w:rsidRPr="00E87C5A">
        <w:rPr>
          <w:rFonts w:ascii="Times New Roman" w:hAnsi="Times New Roman" w:cs="Times New Roman"/>
          <w:sz w:val="24"/>
          <w:szCs w:val="24"/>
        </w:rPr>
        <w:t xml:space="preserve">The witness </w:t>
      </w:r>
      <w:r w:rsidR="007F209E" w:rsidRPr="00E87C5A">
        <w:rPr>
          <w:rFonts w:ascii="Times New Roman" w:hAnsi="Times New Roman" w:cs="Times New Roman"/>
          <w:sz w:val="24"/>
          <w:szCs w:val="24"/>
        </w:rPr>
        <w:t>stated</w:t>
      </w:r>
      <w:r w:rsidR="007A0347" w:rsidRPr="00E87C5A">
        <w:rPr>
          <w:rFonts w:ascii="Times New Roman" w:hAnsi="Times New Roman" w:cs="Times New Roman"/>
          <w:sz w:val="24"/>
          <w:szCs w:val="24"/>
        </w:rPr>
        <w:t xml:space="preserve"> that she was later called by </w:t>
      </w:r>
      <w:r w:rsidR="000C4EA0" w:rsidRPr="00E87C5A">
        <w:rPr>
          <w:rFonts w:ascii="Times New Roman" w:hAnsi="Times New Roman" w:cs="Times New Roman"/>
          <w:sz w:val="24"/>
          <w:szCs w:val="24"/>
        </w:rPr>
        <w:t>Anna Kadza and</w:t>
      </w:r>
      <w:r w:rsidR="007A0347" w:rsidRPr="00E87C5A">
        <w:rPr>
          <w:rFonts w:ascii="Times New Roman" w:hAnsi="Times New Roman" w:cs="Times New Roman"/>
          <w:sz w:val="24"/>
          <w:szCs w:val="24"/>
        </w:rPr>
        <w:t xml:space="preserve"> told that the accused had seriously injured the </w:t>
      </w:r>
      <w:r w:rsidR="007F209E" w:rsidRPr="00E87C5A">
        <w:rPr>
          <w:rFonts w:ascii="Times New Roman" w:hAnsi="Times New Roman" w:cs="Times New Roman"/>
          <w:sz w:val="24"/>
          <w:szCs w:val="24"/>
        </w:rPr>
        <w:t>deceased</w:t>
      </w:r>
      <w:r w:rsidR="007A0347" w:rsidRPr="00E87C5A">
        <w:rPr>
          <w:rFonts w:ascii="Times New Roman" w:hAnsi="Times New Roman" w:cs="Times New Roman"/>
          <w:sz w:val="24"/>
          <w:szCs w:val="24"/>
        </w:rPr>
        <w:t xml:space="preserve">. She followed Anna to the </w:t>
      </w:r>
      <w:r w:rsidR="007F209E" w:rsidRPr="00E87C5A">
        <w:rPr>
          <w:rFonts w:ascii="Times New Roman" w:hAnsi="Times New Roman" w:cs="Times New Roman"/>
          <w:sz w:val="24"/>
          <w:szCs w:val="24"/>
        </w:rPr>
        <w:t>accused’s</w:t>
      </w:r>
      <w:r w:rsidR="007A0347" w:rsidRPr="00E87C5A">
        <w:rPr>
          <w:rFonts w:ascii="Times New Roman" w:hAnsi="Times New Roman" w:cs="Times New Roman"/>
          <w:sz w:val="24"/>
          <w:szCs w:val="24"/>
        </w:rPr>
        <w:t xml:space="preserve"> goat pen</w:t>
      </w:r>
      <w:r w:rsidR="007F209E" w:rsidRPr="00E87C5A">
        <w:rPr>
          <w:rFonts w:ascii="Times New Roman" w:hAnsi="Times New Roman" w:cs="Times New Roman"/>
          <w:sz w:val="24"/>
          <w:szCs w:val="24"/>
        </w:rPr>
        <w:t>, where she saw the deceased lying down. She said she had no close observation of the deceased as she stood a bit far, scared. Again, her evidence on what she saw at the goat pen carried the case no further than that of the other witnesses.</w:t>
      </w:r>
      <w:r w:rsidR="007A0347" w:rsidRPr="00E87C5A">
        <w:rPr>
          <w:rFonts w:ascii="Times New Roman" w:hAnsi="Times New Roman" w:cs="Times New Roman"/>
          <w:sz w:val="24"/>
          <w:szCs w:val="24"/>
        </w:rPr>
        <w:t xml:space="preserve"> </w:t>
      </w:r>
    </w:p>
    <w:p w14:paraId="3F82ACB7" w14:textId="6C759063" w:rsidR="00D22535" w:rsidRPr="00855047" w:rsidRDefault="000322BE" w:rsidP="000A2FCC">
      <w:pPr>
        <w:spacing w:line="360" w:lineRule="auto"/>
        <w:jc w:val="both"/>
        <w:rPr>
          <w:rFonts w:ascii="Times New Roman" w:hAnsi="Times New Roman" w:cs="Times New Roman"/>
          <w:sz w:val="20"/>
          <w:szCs w:val="20"/>
        </w:rPr>
      </w:pPr>
      <w:r>
        <w:rPr>
          <w:rFonts w:ascii="Times New Roman" w:hAnsi="Times New Roman" w:cs="Times New Roman"/>
          <w:sz w:val="24"/>
          <w:szCs w:val="24"/>
        </w:rPr>
        <w:tab/>
      </w:r>
      <w:r w:rsidR="00D22535" w:rsidRPr="00E87C5A">
        <w:rPr>
          <w:rFonts w:ascii="Times New Roman" w:hAnsi="Times New Roman" w:cs="Times New Roman"/>
          <w:sz w:val="24"/>
          <w:szCs w:val="24"/>
        </w:rPr>
        <w:t xml:space="preserve">As already indicated, the </w:t>
      </w:r>
      <w:r w:rsidR="00241A4C" w:rsidRPr="00E87C5A">
        <w:rPr>
          <w:rFonts w:ascii="Times New Roman" w:hAnsi="Times New Roman" w:cs="Times New Roman"/>
          <w:sz w:val="24"/>
          <w:szCs w:val="24"/>
        </w:rPr>
        <w:t>accused</w:t>
      </w:r>
      <w:r w:rsidR="00D22535" w:rsidRPr="00E87C5A">
        <w:rPr>
          <w:rFonts w:ascii="Times New Roman" w:hAnsi="Times New Roman" w:cs="Times New Roman"/>
          <w:sz w:val="24"/>
          <w:szCs w:val="24"/>
        </w:rPr>
        <w:t xml:space="preserve"> has advanced the defence of property. It is noted that during his evidence</w:t>
      </w:r>
      <w:r w:rsidR="00241A4C" w:rsidRPr="00E87C5A">
        <w:rPr>
          <w:rFonts w:ascii="Times New Roman" w:hAnsi="Times New Roman" w:cs="Times New Roman"/>
          <w:sz w:val="24"/>
          <w:szCs w:val="24"/>
        </w:rPr>
        <w:t>-</w:t>
      </w:r>
      <w:r w:rsidR="00D22535" w:rsidRPr="00E87C5A">
        <w:rPr>
          <w:rFonts w:ascii="Times New Roman" w:hAnsi="Times New Roman" w:cs="Times New Roman"/>
          <w:sz w:val="24"/>
          <w:szCs w:val="24"/>
        </w:rPr>
        <w:t>in</w:t>
      </w:r>
      <w:r w:rsidR="00241A4C" w:rsidRPr="00E87C5A">
        <w:rPr>
          <w:rFonts w:ascii="Times New Roman" w:hAnsi="Times New Roman" w:cs="Times New Roman"/>
          <w:sz w:val="24"/>
          <w:szCs w:val="24"/>
        </w:rPr>
        <w:t>-</w:t>
      </w:r>
      <w:r w:rsidR="00D22535" w:rsidRPr="00E87C5A">
        <w:rPr>
          <w:rFonts w:ascii="Times New Roman" w:hAnsi="Times New Roman" w:cs="Times New Roman"/>
          <w:sz w:val="24"/>
          <w:szCs w:val="24"/>
        </w:rPr>
        <w:t xml:space="preserve">chief, he </w:t>
      </w:r>
      <w:r w:rsidR="00241A4C" w:rsidRPr="00E87C5A">
        <w:rPr>
          <w:rFonts w:ascii="Times New Roman" w:hAnsi="Times New Roman" w:cs="Times New Roman"/>
          <w:sz w:val="24"/>
          <w:szCs w:val="24"/>
        </w:rPr>
        <w:t>indicated</w:t>
      </w:r>
      <w:r w:rsidR="00D22535" w:rsidRPr="00E87C5A">
        <w:rPr>
          <w:rFonts w:ascii="Times New Roman" w:hAnsi="Times New Roman" w:cs="Times New Roman"/>
          <w:sz w:val="24"/>
          <w:szCs w:val="24"/>
        </w:rPr>
        <w:t xml:space="preserve"> that he was also protecting himself. This suggested that he was combining the defences of </w:t>
      </w:r>
      <w:r w:rsidR="00241A4C" w:rsidRPr="00E87C5A">
        <w:rPr>
          <w:rFonts w:ascii="Times New Roman" w:hAnsi="Times New Roman" w:cs="Times New Roman"/>
          <w:sz w:val="24"/>
          <w:szCs w:val="24"/>
        </w:rPr>
        <w:t>self-defence</w:t>
      </w:r>
      <w:r w:rsidR="00D22535" w:rsidRPr="00E87C5A">
        <w:rPr>
          <w:rFonts w:ascii="Times New Roman" w:hAnsi="Times New Roman" w:cs="Times New Roman"/>
          <w:sz w:val="24"/>
          <w:szCs w:val="24"/>
        </w:rPr>
        <w:t xml:space="preserve"> and property. However, much of his evidence focused on the defence of property. Indeed, the closing submissions filed on his behalf </w:t>
      </w:r>
      <w:r w:rsidR="00241A4C" w:rsidRPr="00E87C5A">
        <w:rPr>
          <w:rFonts w:ascii="Times New Roman" w:hAnsi="Times New Roman" w:cs="Times New Roman"/>
          <w:sz w:val="24"/>
          <w:szCs w:val="24"/>
        </w:rPr>
        <w:t>by his legal practitioner do not advert to the defence of self-defence. They are wholly focused on the defence of property. Thus, the evidence adduced by the State must be examined against this defence. The defence is encapsulated in paragraph 3. 9 of his defence outline in the following terms:</w:t>
      </w:r>
    </w:p>
    <w:p w14:paraId="547FAC5B" w14:textId="6D356BF2" w:rsidR="008C0330" w:rsidRPr="000322BE" w:rsidRDefault="00241A4C" w:rsidP="000322BE">
      <w:pPr>
        <w:spacing w:line="240" w:lineRule="auto"/>
        <w:ind w:left="720"/>
        <w:jc w:val="both"/>
        <w:rPr>
          <w:rFonts w:ascii="Times New Roman" w:hAnsi="Times New Roman" w:cs="Times New Roman"/>
          <w:szCs w:val="20"/>
        </w:rPr>
      </w:pPr>
      <w:r w:rsidRPr="000322BE">
        <w:rPr>
          <w:rFonts w:ascii="Times New Roman" w:hAnsi="Times New Roman" w:cs="Times New Roman"/>
          <w:szCs w:val="20"/>
        </w:rPr>
        <w:t xml:space="preserve">“The </w:t>
      </w:r>
      <w:r w:rsidR="000C4EA0" w:rsidRPr="000322BE">
        <w:rPr>
          <w:rFonts w:ascii="Times New Roman" w:hAnsi="Times New Roman" w:cs="Times New Roman"/>
          <w:szCs w:val="20"/>
        </w:rPr>
        <w:t>Accused</w:t>
      </w:r>
      <w:r w:rsidRPr="000322BE">
        <w:rPr>
          <w:rFonts w:ascii="Times New Roman" w:hAnsi="Times New Roman" w:cs="Times New Roman"/>
          <w:szCs w:val="20"/>
        </w:rPr>
        <w:t xml:space="preserve"> </w:t>
      </w:r>
      <w:r w:rsidR="000C4EA0" w:rsidRPr="000322BE">
        <w:rPr>
          <w:rFonts w:ascii="Times New Roman" w:hAnsi="Times New Roman" w:cs="Times New Roman"/>
          <w:szCs w:val="20"/>
        </w:rPr>
        <w:t xml:space="preserve">feared for his livestock which is his livelihood or lifeblood and sought to defend his property from </w:t>
      </w:r>
      <w:r w:rsidR="00185C10" w:rsidRPr="000322BE">
        <w:rPr>
          <w:rFonts w:ascii="Times New Roman" w:hAnsi="Times New Roman" w:cs="Times New Roman"/>
          <w:szCs w:val="20"/>
        </w:rPr>
        <w:t>the ongoing</w:t>
      </w:r>
      <w:r w:rsidR="000C4EA0" w:rsidRPr="000322BE">
        <w:rPr>
          <w:rFonts w:ascii="Times New Roman" w:hAnsi="Times New Roman" w:cs="Times New Roman"/>
          <w:szCs w:val="20"/>
        </w:rPr>
        <w:t xml:space="preserve"> theft. He took a log from the fireplace and ran in the direction of the Pen. It is at this point that he </w:t>
      </w:r>
      <w:r w:rsidR="00185C10" w:rsidRPr="000322BE">
        <w:rPr>
          <w:rFonts w:ascii="Times New Roman" w:hAnsi="Times New Roman" w:cs="Times New Roman"/>
          <w:szCs w:val="20"/>
        </w:rPr>
        <w:t>ha</w:t>
      </w:r>
      <w:r w:rsidR="000C4EA0" w:rsidRPr="000322BE">
        <w:rPr>
          <w:rFonts w:ascii="Times New Roman" w:hAnsi="Times New Roman" w:cs="Times New Roman"/>
          <w:szCs w:val="20"/>
        </w:rPr>
        <w:t xml:space="preserve">d sight of the unidentified deceased </w:t>
      </w:r>
      <w:r w:rsidR="00185C10" w:rsidRPr="000322BE">
        <w:rPr>
          <w:rFonts w:ascii="Times New Roman" w:hAnsi="Times New Roman" w:cs="Times New Roman"/>
          <w:szCs w:val="20"/>
        </w:rPr>
        <w:t>at the point, holding a goat, it was at this point that the accused shouted out “Thief” three times and struck the deceased to demobilise (</w:t>
      </w:r>
      <w:r w:rsidR="00185C10" w:rsidRPr="000322BE">
        <w:rPr>
          <w:rFonts w:ascii="Times New Roman" w:hAnsi="Times New Roman" w:cs="Times New Roman"/>
          <w:i/>
          <w:iCs/>
          <w:szCs w:val="20"/>
        </w:rPr>
        <w:t>sic</w:t>
      </w:r>
      <w:r w:rsidR="00185C10" w:rsidRPr="000322BE">
        <w:rPr>
          <w:rFonts w:ascii="Times New Roman" w:hAnsi="Times New Roman" w:cs="Times New Roman"/>
          <w:szCs w:val="20"/>
        </w:rPr>
        <w:t>) him and potentially disarm him in the event that he may have been weaponised. The deceased fell forwards and hit the stones in the Pen.”</w:t>
      </w:r>
      <w:r w:rsidR="00321CC4" w:rsidRPr="000322BE">
        <w:rPr>
          <w:rFonts w:ascii="Times New Roman" w:hAnsi="Times New Roman" w:cs="Times New Roman"/>
          <w:szCs w:val="20"/>
        </w:rPr>
        <w:t xml:space="preserve"> </w:t>
      </w:r>
    </w:p>
    <w:p w14:paraId="73221822" w14:textId="5301870B" w:rsidR="00D244F7" w:rsidRPr="00E87C5A" w:rsidRDefault="000322BE" w:rsidP="000A2F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321CC4" w:rsidRPr="00E87C5A">
        <w:rPr>
          <w:rFonts w:ascii="Times New Roman" w:hAnsi="Times New Roman" w:cs="Times New Roman"/>
          <w:sz w:val="24"/>
          <w:szCs w:val="24"/>
        </w:rPr>
        <w:t xml:space="preserve">The requirements of this defence are clearly set out in the Criminal Law Code. The relevant provisions are found in sections 257, 258 and 259. Section 257 sets out the requirements in relation to a crime in general. Section 258 sets out the requirements in relation to a crime </w:t>
      </w:r>
      <w:r w:rsidR="00D244F7" w:rsidRPr="00E87C5A">
        <w:rPr>
          <w:rFonts w:ascii="Times New Roman" w:hAnsi="Times New Roman" w:cs="Times New Roman"/>
          <w:sz w:val="24"/>
          <w:szCs w:val="24"/>
        </w:rPr>
        <w:t xml:space="preserve">involving the killing of another person. It seems the provisions should be read together, starting with s 257. Where homicide is involved, additional requirements are imposed in s 258. </w:t>
      </w:r>
    </w:p>
    <w:p w14:paraId="0B514F13" w14:textId="1F92DE1A" w:rsidR="006D6892" w:rsidRPr="00E87C5A" w:rsidRDefault="000322BE" w:rsidP="000A2FCC">
      <w:pPr>
        <w:spacing w:after="0" w:line="360" w:lineRule="auto"/>
        <w:ind w:left="-5"/>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244F7" w:rsidRPr="00E87C5A">
        <w:rPr>
          <w:rFonts w:ascii="Times New Roman" w:hAnsi="Times New Roman" w:cs="Times New Roman"/>
          <w:sz w:val="24"/>
          <w:szCs w:val="24"/>
        </w:rPr>
        <w:t xml:space="preserve">Section 259 </w:t>
      </w:r>
      <w:r w:rsidR="00593EDF" w:rsidRPr="00E87C5A">
        <w:rPr>
          <w:rFonts w:ascii="Times New Roman" w:hAnsi="Times New Roman" w:cs="Times New Roman"/>
          <w:sz w:val="24"/>
          <w:szCs w:val="24"/>
        </w:rPr>
        <w:t xml:space="preserve">makes it a partial defence. It reduces a charge of murder to that of culpable homicide if the means used to avert the unlawful attack are not reasonable in the circumstances. </w:t>
      </w:r>
    </w:p>
    <w:p w14:paraId="1A29250E" w14:textId="44FBB916" w:rsidR="00E16F8A" w:rsidRPr="000322BE" w:rsidRDefault="000322BE" w:rsidP="000A2FCC">
      <w:pPr>
        <w:spacing w:line="360" w:lineRule="auto"/>
        <w:ind w:left="-5"/>
        <w:jc w:val="both"/>
        <w:rPr>
          <w:rFonts w:ascii="Times New Roman" w:eastAsia="Times New Roman" w:hAnsi="Times New Roman" w:cs="Times New Roman"/>
          <w:color w:val="000000"/>
          <w:kern w:val="2"/>
          <w:sz w:val="24"/>
          <w:szCs w:val="24"/>
          <w:lang w:eastAsia="en-ZW"/>
        </w:rPr>
      </w:pPr>
      <w:r>
        <w:rPr>
          <w:rFonts w:ascii="Times New Roman" w:hAnsi="Times New Roman" w:cs="Times New Roman"/>
          <w:sz w:val="24"/>
          <w:szCs w:val="24"/>
        </w:rPr>
        <w:tab/>
      </w:r>
      <w:r>
        <w:rPr>
          <w:rFonts w:ascii="Times New Roman" w:hAnsi="Times New Roman" w:cs="Times New Roman"/>
          <w:sz w:val="24"/>
          <w:szCs w:val="24"/>
        </w:rPr>
        <w:tab/>
      </w:r>
      <w:r w:rsidR="006D6892" w:rsidRPr="00E87C5A">
        <w:rPr>
          <w:rFonts w:ascii="Times New Roman" w:hAnsi="Times New Roman" w:cs="Times New Roman"/>
          <w:sz w:val="24"/>
          <w:szCs w:val="24"/>
        </w:rPr>
        <w:t>The above-cited provisions read as follows:-</w:t>
      </w:r>
    </w:p>
    <w:p w14:paraId="2DB02A8F" w14:textId="6D2968E5" w:rsidR="000322BE" w:rsidRPr="000322BE" w:rsidRDefault="000322BE" w:rsidP="000322BE">
      <w:pPr>
        <w:keepNext/>
        <w:keepLines/>
        <w:spacing w:after="70" w:line="240" w:lineRule="auto"/>
        <w:ind w:left="360" w:firstLine="350"/>
        <w:jc w:val="both"/>
        <w:outlineLvl w:val="1"/>
        <w:rPr>
          <w:rFonts w:ascii="Times New Roman" w:eastAsia="Times New Roman" w:hAnsi="Times New Roman" w:cs="Times New Roman"/>
          <w:b/>
          <w:color w:val="000000"/>
          <w:kern w:val="2"/>
          <w:lang w:eastAsia="en-ZW"/>
        </w:rPr>
      </w:pPr>
      <w:r w:rsidRPr="000322BE">
        <w:rPr>
          <w:rFonts w:ascii="Times New Roman" w:eastAsia="Times New Roman" w:hAnsi="Times New Roman" w:cs="Times New Roman"/>
          <w:b/>
          <w:color w:val="000000"/>
          <w:kern w:val="2"/>
          <w:lang w:eastAsia="en-ZW"/>
        </w:rPr>
        <w:t>“257 Requirements</w:t>
      </w:r>
      <w:r w:rsidR="00E16F8A" w:rsidRPr="000322BE">
        <w:rPr>
          <w:rFonts w:ascii="Times New Roman" w:eastAsia="Times New Roman" w:hAnsi="Times New Roman" w:cs="Times New Roman"/>
          <w:b/>
          <w:color w:val="000000"/>
          <w:kern w:val="2"/>
          <w:lang w:eastAsia="en-ZW"/>
        </w:rPr>
        <w:t xml:space="preserve"> for defence of property to be complete defence</w:t>
      </w:r>
      <w:r w:rsidR="00E16F8A" w:rsidRPr="000322BE">
        <w:rPr>
          <w:rFonts w:ascii="Times New Roman" w:eastAsia="Times New Roman" w:hAnsi="Times New Roman" w:cs="Times New Roman"/>
          <w:color w:val="000000"/>
          <w:kern w:val="2"/>
          <w:lang w:eastAsia="en-ZW"/>
        </w:rPr>
        <w:t xml:space="preserve"> </w:t>
      </w:r>
    </w:p>
    <w:p w14:paraId="2929FAD0" w14:textId="5A5D7016" w:rsidR="00E16F8A" w:rsidRPr="000322BE" w:rsidRDefault="00E16F8A" w:rsidP="000322BE">
      <w:pPr>
        <w:pStyle w:val="ListParagraph"/>
        <w:keepNext/>
        <w:keepLines/>
        <w:numPr>
          <w:ilvl w:val="0"/>
          <w:numId w:val="13"/>
        </w:numPr>
        <w:spacing w:after="70" w:line="240" w:lineRule="auto"/>
        <w:ind w:left="1085"/>
        <w:jc w:val="both"/>
        <w:outlineLvl w:val="1"/>
        <w:rPr>
          <w:rFonts w:ascii="Times New Roman" w:eastAsia="Times New Roman" w:hAnsi="Times New Roman" w:cs="Times New Roman"/>
          <w:b/>
          <w:color w:val="000000"/>
          <w:kern w:val="2"/>
          <w:lang w:eastAsia="en-ZW"/>
        </w:rPr>
      </w:pPr>
      <w:r w:rsidRPr="000322BE">
        <w:rPr>
          <w:rFonts w:ascii="Times New Roman" w:eastAsia="Times New Roman" w:hAnsi="Times New Roman" w:cs="Times New Roman"/>
          <w:color w:val="231F20"/>
          <w:kern w:val="2"/>
          <w:lang w:eastAsia="en-ZW"/>
        </w:rPr>
        <w:t>Subject to this Part, the fact that a person accused of a crime was defending his or her or another person’s property against an unlawful attack when he or she did or omitted to do anything which is an essential element of the crime shall be a complete defence to the charge if</w:t>
      </w:r>
      <w:r w:rsidRPr="000322BE">
        <w:rPr>
          <w:rFonts w:ascii="Cambria Math" w:eastAsia="Segoe UI Symbol" w:hAnsi="Cambria Math" w:cs="Cambria Math"/>
          <w:color w:val="231F20"/>
          <w:kern w:val="2"/>
          <w:lang w:eastAsia="en-ZW"/>
        </w:rPr>
        <w:t>⎯</w:t>
      </w:r>
      <w:r w:rsidRPr="000322BE">
        <w:rPr>
          <w:rFonts w:ascii="Times New Roman" w:eastAsia="Times New Roman" w:hAnsi="Times New Roman" w:cs="Times New Roman"/>
          <w:color w:val="231F20"/>
          <w:kern w:val="2"/>
          <w:lang w:eastAsia="en-ZW"/>
        </w:rPr>
        <w:t xml:space="preserve"> </w:t>
      </w:r>
    </w:p>
    <w:p w14:paraId="4A87B9E1" w14:textId="77777777" w:rsidR="00E16F8A" w:rsidRPr="000322BE" w:rsidRDefault="00E16F8A" w:rsidP="000322BE">
      <w:pPr>
        <w:numPr>
          <w:ilvl w:val="0"/>
          <w:numId w:val="9"/>
        </w:numPr>
        <w:spacing w:after="69" w:line="240" w:lineRule="auto"/>
        <w:ind w:left="754"/>
        <w:jc w:val="both"/>
        <w:rPr>
          <w:rFonts w:ascii="Times New Roman" w:eastAsia="Times New Roman" w:hAnsi="Times New Roman" w:cs="Times New Roman"/>
          <w:color w:val="000000"/>
          <w:kern w:val="2"/>
          <w:lang w:eastAsia="en-ZW"/>
        </w:rPr>
      </w:pPr>
      <w:r w:rsidRPr="000322BE">
        <w:rPr>
          <w:rFonts w:ascii="Times New Roman" w:eastAsia="Times New Roman" w:hAnsi="Times New Roman" w:cs="Times New Roman"/>
          <w:color w:val="000000"/>
          <w:kern w:val="2"/>
          <w:lang w:eastAsia="en-ZW"/>
        </w:rPr>
        <w:t xml:space="preserve">when he or she did or omitted to do the thing, the unlawful attack had commenced or was imminent; and </w:t>
      </w:r>
    </w:p>
    <w:p w14:paraId="53F2CF0B" w14:textId="77777777" w:rsidR="00E16F8A" w:rsidRPr="000322BE" w:rsidRDefault="00E16F8A" w:rsidP="000322BE">
      <w:pPr>
        <w:numPr>
          <w:ilvl w:val="0"/>
          <w:numId w:val="9"/>
        </w:numPr>
        <w:spacing w:after="69" w:line="240" w:lineRule="auto"/>
        <w:ind w:left="754"/>
        <w:jc w:val="both"/>
        <w:rPr>
          <w:rFonts w:ascii="Times New Roman" w:eastAsia="Times New Roman" w:hAnsi="Times New Roman" w:cs="Times New Roman"/>
          <w:color w:val="000000"/>
          <w:kern w:val="2"/>
          <w:lang w:eastAsia="en-ZW"/>
        </w:rPr>
      </w:pPr>
      <w:r w:rsidRPr="000322BE">
        <w:rPr>
          <w:rFonts w:ascii="Times New Roman" w:eastAsia="Times New Roman" w:hAnsi="Times New Roman" w:cs="Times New Roman"/>
          <w:color w:val="000000"/>
          <w:kern w:val="2"/>
          <w:lang w:eastAsia="en-ZW"/>
        </w:rPr>
        <w:t xml:space="preserve">his or her conduct was necessary to avert the unlawful attack; and </w:t>
      </w:r>
    </w:p>
    <w:p w14:paraId="24FDBED3" w14:textId="77777777" w:rsidR="00E16F8A" w:rsidRPr="000322BE" w:rsidRDefault="00E16F8A" w:rsidP="000322BE">
      <w:pPr>
        <w:numPr>
          <w:ilvl w:val="0"/>
          <w:numId w:val="9"/>
        </w:numPr>
        <w:spacing w:after="69" w:line="240" w:lineRule="auto"/>
        <w:ind w:left="754"/>
        <w:jc w:val="both"/>
        <w:rPr>
          <w:rFonts w:ascii="Times New Roman" w:eastAsia="Times New Roman" w:hAnsi="Times New Roman" w:cs="Times New Roman"/>
          <w:color w:val="000000"/>
          <w:kern w:val="2"/>
          <w:lang w:eastAsia="en-ZW"/>
        </w:rPr>
      </w:pPr>
      <w:r w:rsidRPr="000322BE">
        <w:rPr>
          <w:rFonts w:ascii="Times New Roman" w:eastAsia="Times New Roman" w:hAnsi="Times New Roman" w:cs="Times New Roman"/>
          <w:color w:val="000000"/>
          <w:kern w:val="2"/>
          <w:lang w:eastAsia="en-ZW"/>
        </w:rPr>
        <w:t xml:space="preserve">the means he or she used to avert the unlawful attack were reasonable in all the circumstances;  and </w:t>
      </w:r>
    </w:p>
    <w:p w14:paraId="358E78B9" w14:textId="77777777" w:rsidR="00E16F8A" w:rsidRPr="000322BE" w:rsidRDefault="00E16F8A" w:rsidP="000322BE">
      <w:pPr>
        <w:numPr>
          <w:ilvl w:val="0"/>
          <w:numId w:val="9"/>
        </w:numPr>
        <w:spacing w:after="35" w:line="240" w:lineRule="auto"/>
        <w:ind w:left="754"/>
        <w:jc w:val="both"/>
        <w:rPr>
          <w:rFonts w:ascii="Times New Roman" w:eastAsia="Times New Roman" w:hAnsi="Times New Roman" w:cs="Times New Roman"/>
          <w:color w:val="000000"/>
          <w:kern w:val="2"/>
          <w:lang w:eastAsia="en-ZW"/>
        </w:rPr>
      </w:pPr>
      <w:r w:rsidRPr="000322BE">
        <w:rPr>
          <w:rFonts w:ascii="Times New Roman" w:eastAsia="Times New Roman" w:hAnsi="Times New Roman" w:cs="Times New Roman"/>
          <w:color w:val="000000"/>
          <w:kern w:val="2"/>
          <w:lang w:eastAsia="en-ZW"/>
        </w:rPr>
        <w:t>any harm or injury caused by his or her conduct</w:t>
      </w:r>
      <w:r w:rsidRPr="000322BE">
        <w:rPr>
          <w:rFonts w:ascii="Cambria Math" w:eastAsia="Segoe UI Symbol" w:hAnsi="Cambria Math" w:cs="Cambria Math"/>
          <w:color w:val="000000"/>
          <w:kern w:val="2"/>
          <w:lang w:eastAsia="en-ZW"/>
        </w:rPr>
        <w:t>⎯</w:t>
      </w:r>
      <w:r w:rsidRPr="000322BE">
        <w:rPr>
          <w:rFonts w:ascii="Times New Roman" w:eastAsia="Times New Roman" w:hAnsi="Times New Roman" w:cs="Times New Roman"/>
          <w:color w:val="000000"/>
          <w:kern w:val="2"/>
          <w:lang w:eastAsia="en-ZW"/>
        </w:rPr>
        <w:t xml:space="preserve"> </w:t>
      </w:r>
    </w:p>
    <w:p w14:paraId="35BA2368" w14:textId="77777777" w:rsidR="00E16F8A" w:rsidRPr="000322BE" w:rsidRDefault="00E16F8A" w:rsidP="000322BE">
      <w:pPr>
        <w:numPr>
          <w:ilvl w:val="1"/>
          <w:numId w:val="9"/>
        </w:numPr>
        <w:spacing w:after="10" w:line="240" w:lineRule="auto"/>
        <w:ind w:left="1539"/>
        <w:jc w:val="both"/>
        <w:rPr>
          <w:rFonts w:ascii="Times New Roman" w:eastAsia="Times New Roman" w:hAnsi="Times New Roman" w:cs="Times New Roman"/>
          <w:color w:val="000000"/>
          <w:kern w:val="2"/>
          <w:lang w:eastAsia="en-ZW"/>
        </w:rPr>
      </w:pPr>
      <w:r w:rsidRPr="000322BE">
        <w:rPr>
          <w:rFonts w:ascii="Times New Roman" w:eastAsia="Times New Roman" w:hAnsi="Times New Roman" w:cs="Times New Roman"/>
          <w:color w:val="000000"/>
          <w:kern w:val="2"/>
          <w:lang w:eastAsia="en-ZW"/>
        </w:rPr>
        <w:t xml:space="preserve">was caused to the attacker and not to any innocent third party; and </w:t>
      </w:r>
    </w:p>
    <w:p w14:paraId="40ED0A39" w14:textId="77777777" w:rsidR="00E16F8A" w:rsidRPr="000322BE" w:rsidRDefault="00E16F8A" w:rsidP="000322BE">
      <w:pPr>
        <w:numPr>
          <w:ilvl w:val="1"/>
          <w:numId w:val="9"/>
        </w:numPr>
        <w:spacing w:after="11" w:line="240" w:lineRule="auto"/>
        <w:ind w:left="1539"/>
        <w:jc w:val="both"/>
        <w:rPr>
          <w:rFonts w:ascii="Times New Roman" w:eastAsia="Times New Roman" w:hAnsi="Times New Roman" w:cs="Times New Roman"/>
          <w:color w:val="000000"/>
          <w:kern w:val="2"/>
          <w:lang w:eastAsia="en-ZW"/>
        </w:rPr>
      </w:pPr>
      <w:r w:rsidRPr="000322BE">
        <w:rPr>
          <w:rFonts w:ascii="Times New Roman" w:eastAsia="Times New Roman" w:hAnsi="Times New Roman" w:cs="Times New Roman"/>
          <w:color w:val="000000"/>
          <w:kern w:val="2"/>
          <w:lang w:eastAsia="en-ZW"/>
        </w:rPr>
        <w:t xml:space="preserve">was not grossly disproportionate to that liable to be caused by the unlawful attack. </w:t>
      </w:r>
    </w:p>
    <w:p w14:paraId="2DD7D868" w14:textId="77777777" w:rsidR="000322BE" w:rsidRPr="000322BE" w:rsidRDefault="00E16F8A" w:rsidP="000322BE">
      <w:pPr>
        <w:pStyle w:val="ListParagraph"/>
        <w:numPr>
          <w:ilvl w:val="0"/>
          <w:numId w:val="15"/>
        </w:numPr>
        <w:spacing w:after="69" w:line="240" w:lineRule="auto"/>
        <w:ind w:left="1085"/>
        <w:jc w:val="both"/>
        <w:rPr>
          <w:rFonts w:ascii="Times New Roman" w:eastAsia="Times New Roman" w:hAnsi="Times New Roman" w:cs="Times New Roman"/>
          <w:color w:val="000000"/>
          <w:kern w:val="2"/>
          <w:lang w:eastAsia="en-ZW"/>
        </w:rPr>
      </w:pPr>
      <w:r w:rsidRPr="000322BE">
        <w:rPr>
          <w:rFonts w:ascii="Times New Roman" w:eastAsia="Times New Roman" w:hAnsi="Times New Roman" w:cs="Times New Roman"/>
          <w:color w:val="231F20"/>
          <w:kern w:val="2"/>
          <w:lang w:eastAsia="en-ZW"/>
        </w:rPr>
        <w:t xml:space="preserve">In determining whether or not the requirements specified in subsection (1) have been satisfied in any case, a court shall take due account of the circumstances in which the accused found himself or herself, including any knowledge or capability he or she may have had and any stress or fear that may have been operating on his or her mind. </w:t>
      </w:r>
    </w:p>
    <w:p w14:paraId="0EED7E28" w14:textId="4C95DA95" w:rsidR="00E16F8A" w:rsidRPr="000322BE" w:rsidRDefault="00E16F8A" w:rsidP="000322BE">
      <w:pPr>
        <w:pStyle w:val="ListParagraph"/>
        <w:numPr>
          <w:ilvl w:val="0"/>
          <w:numId w:val="15"/>
        </w:numPr>
        <w:spacing w:after="69" w:line="240" w:lineRule="auto"/>
        <w:ind w:left="1085"/>
        <w:jc w:val="both"/>
        <w:rPr>
          <w:rFonts w:ascii="Times New Roman" w:eastAsia="Times New Roman" w:hAnsi="Times New Roman" w:cs="Times New Roman"/>
          <w:color w:val="000000"/>
          <w:kern w:val="2"/>
          <w:lang w:eastAsia="en-ZW"/>
        </w:rPr>
      </w:pPr>
      <w:r w:rsidRPr="000322BE">
        <w:rPr>
          <w:rFonts w:ascii="Times New Roman" w:eastAsia="Times New Roman" w:hAnsi="Times New Roman" w:cs="Times New Roman"/>
          <w:color w:val="231F20"/>
          <w:kern w:val="2"/>
          <w:lang w:eastAsia="en-ZW"/>
        </w:rPr>
        <w:t xml:space="preserve">In determining whether or not any means used by a person to avert an unlawful attack were reasonable, or whether or not any harm or injury caused to an attacker was proportionate to that liable to be caused by an unlawful attack, a court shall have regard to the nature of the property which the person was trying to protect and its value to him or her. </w:t>
      </w:r>
    </w:p>
    <w:p w14:paraId="35CD447C" w14:textId="77777777" w:rsidR="000322BE" w:rsidRPr="000322BE" w:rsidRDefault="000322BE" w:rsidP="000322BE">
      <w:pPr>
        <w:keepNext/>
        <w:keepLines/>
        <w:spacing w:after="70" w:line="240" w:lineRule="auto"/>
        <w:ind w:left="360" w:hanging="10"/>
        <w:jc w:val="both"/>
        <w:outlineLvl w:val="1"/>
        <w:rPr>
          <w:rFonts w:ascii="Times New Roman" w:eastAsia="Times New Roman" w:hAnsi="Times New Roman" w:cs="Times New Roman"/>
          <w:b/>
          <w:color w:val="000000"/>
          <w:kern w:val="2"/>
          <w:lang w:eastAsia="en-ZW"/>
        </w:rPr>
      </w:pPr>
      <w:r w:rsidRPr="000322BE">
        <w:rPr>
          <w:rFonts w:ascii="Times New Roman" w:eastAsia="Times New Roman" w:hAnsi="Times New Roman" w:cs="Times New Roman"/>
          <w:b/>
          <w:color w:val="000000"/>
          <w:kern w:val="2"/>
          <w:lang w:eastAsia="en-ZW"/>
        </w:rPr>
        <w:t>258 Killing</w:t>
      </w:r>
      <w:r w:rsidR="00E16F8A" w:rsidRPr="000322BE">
        <w:rPr>
          <w:rFonts w:ascii="Times New Roman" w:eastAsia="Times New Roman" w:hAnsi="Times New Roman" w:cs="Times New Roman"/>
          <w:b/>
          <w:color w:val="000000"/>
          <w:kern w:val="2"/>
          <w:lang w:eastAsia="en-ZW"/>
        </w:rPr>
        <w:t xml:space="preserve"> in defence of property</w:t>
      </w:r>
      <w:r w:rsidR="00E16F8A" w:rsidRPr="000322BE">
        <w:rPr>
          <w:rFonts w:ascii="Times New Roman" w:eastAsia="Times New Roman" w:hAnsi="Times New Roman" w:cs="Times New Roman"/>
          <w:color w:val="000000"/>
          <w:kern w:val="2"/>
          <w:lang w:eastAsia="en-ZW"/>
        </w:rPr>
        <w:t xml:space="preserve"> </w:t>
      </w:r>
    </w:p>
    <w:p w14:paraId="47BBF6A8" w14:textId="6FBDB1C8" w:rsidR="00E16F8A" w:rsidRPr="000322BE" w:rsidRDefault="00E16F8A" w:rsidP="000322BE">
      <w:pPr>
        <w:keepNext/>
        <w:keepLines/>
        <w:spacing w:after="70" w:line="240" w:lineRule="auto"/>
        <w:ind w:left="360" w:hanging="10"/>
        <w:jc w:val="both"/>
        <w:outlineLvl w:val="1"/>
        <w:rPr>
          <w:rFonts w:ascii="Times New Roman" w:eastAsia="Times New Roman" w:hAnsi="Times New Roman" w:cs="Times New Roman"/>
          <w:b/>
          <w:color w:val="000000"/>
          <w:kern w:val="2"/>
          <w:lang w:eastAsia="en-ZW"/>
        </w:rPr>
      </w:pPr>
      <w:r w:rsidRPr="000322BE">
        <w:rPr>
          <w:rFonts w:ascii="Times New Roman" w:eastAsia="Times New Roman" w:hAnsi="Times New Roman" w:cs="Times New Roman"/>
          <w:color w:val="231F20"/>
          <w:kern w:val="2"/>
          <w:lang w:eastAsia="en-ZW"/>
        </w:rPr>
        <w:t>A person accused of a crime involving the killing of another person shall not be entitled to rely upon a defence in terms of this Part unless</w:t>
      </w:r>
      <w:r w:rsidRPr="000322BE">
        <w:rPr>
          <w:rFonts w:ascii="Cambria Math" w:eastAsia="Segoe UI Symbol" w:hAnsi="Cambria Math" w:cs="Cambria Math"/>
          <w:color w:val="231F20"/>
          <w:kern w:val="2"/>
          <w:lang w:eastAsia="en-ZW"/>
        </w:rPr>
        <w:t>⎯</w:t>
      </w:r>
      <w:r w:rsidRPr="000322BE">
        <w:rPr>
          <w:rFonts w:ascii="Times New Roman" w:eastAsia="Times New Roman" w:hAnsi="Times New Roman" w:cs="Times New Roman"/>
          <w:color w:val="231F20"/>
          <w:kern w:val="2"/>
          <w:lang w:eastAsia="en-ZW"/>
        </w:rPr>
        <w:t xml:space="preserve"> </w:t>
      </w:r>
    </w:p>
    <w:p w14:paraId="10F26CAA" w14:textId="77777777" w:rsidR="00E16F8A" w:rsidRPr="000322BE" w:rsidRDefault="00E16F8A" w:rsidP="000322BE">
      <w:pPr>
        <w:numPr>
          <w:ilvl w:val="0"/>
          <w:numId w:val="11"/>
        </w:numPr>
        <w:spacing w:after="69" w:line="240" w:lineRule="auto"/>
        <w:ind w:left="754"/>
        <w:jc w:val="both"/>
        <w:rPr>
          <w:rFonts w:ascii="Times New Roman" w:eastAsia="Times New Roman" w:hAnsi="Times New Roman" w:cs="Times New Roman"/>
          <w:color w:val="000000"/>
          <w:kern w:val="2"/>
          <w:lang w:eastAsia="en-ZW"/>
        </w:rPr>
      </w:pPr>
      <w:r w:rsidRPr="000322BE">
        <w:rPr>
          <w:rFonts w:ascii="Times New Roman" w:eastAsia="Times New Roman" w:hAnsi="Times New Roman" w:cs="Times New Roman"/>
          <w:color w:val="000000"/>
          <w:kern w:val="2"/>
          <w:lang w:eastAsia="en-ZW"/>
        </w:rPr>
        <w:t xml:space="preserve">the accused resorted to killing after taking all other possible steps to protect the property concerned; and </w:t>
      </w:r>
    </w:p>
    <w:p w14:paraId="3F3F833C" w14:textId="77777777" w:rsidR="00E16F8A" w:rsidRPr="000322BE" w:rsidRDefault="00E16F8A" w:rsidP="000322BE">
      <w:pPr>
        <w:numPr>
          <w:ilvl w:val="0"/>
          <w:numId w:val="11"/>
        </w:numPr>
        <w:spacing w:after="69" w:line="240" w:lineRule="auto"/>
        <w:ind w:left="754"/>
        <w:jc w:val="both"/>
        <w:rPr>
          <w:rFonts w:ascii="Times New Roman" w:eastAsia="Times New Roman" w:hAnsi="Times New Roman" w:cs="Times New Roman"/>
          <w:color w:val="000000"/>
          <w:kern w:val="2"/>
          <w:lang w:eastAsia="en-ZW"/>
        </w:rPr>
      </w:pPr>
      <w:r w:rsidRPr="000322BE">
        <w:rPr>
          <w:rFonts w:ascii="Times New Roman" w:eastAsia="Times New Roman" w:hAnsi="Times New Roman" w:cs="Times New Roman"/>
          <w:color w:val="000000"/>
          <w:kern w:val="2"/>
          <w:lang w:eastAsia="en-ZW"/>
        </w:rPr>
        <w:t xml:space="preserve">the property concerned could not have been defended by any means except by killing;  and </w:t>
      </w:r>
    </w:p>
    <w:p w14:paraId="029A6799" w14:textId="77777777" w:rsidR="00E16F8A" w:rsidRPr="000322BE" w:rsidRDefault="00E16F8A" w:rsidP="000322BE">
      <w:pPr>
        <w:numPr>
          <w:ilvl w:val="0"/>
          <w:numId w:val="11"/>
        </w:numPr>
        <w:spacing w:after="69" w:line="240" w:lineRule="auto"/>
        <w:ind w:left="754"/>
        <w:jc w:val="both"/>
        <w:rPr>
          <w:rFonts w:ascii="Times New Roman" w:eastAsia="Times New Roman" w:hAnsi="Times New Roman" w:cs="Times New Roman"/>
          <w:color w:val="000000"/>
          <w:kern w:val="2"/>
          <w:lang w:eastAsia="en-ZW"/>
        </w:rPr>
      </w:pPr>
      <w:r w:rsidRPr="000322BE">
        <w:rPr>
          <w:rFonts w:ascii="Times New Roman" w:eastAsia="Times New Roman" w:hAnsi="Times New Roman" w:cs="Times New Roman"/>
          <w:color w:val="000000"/>
          <w:kern w:val="2"/>
          <w:lang w:eastAsia="en-ZW"/>
        </w:rPr>
        <w:t xml:space="preserve">the property concerned was of vital importance to the accused; and </w:t>
      </w:r>
    </w:p>
    <w:p w14:paraId="7885010A" w14:textId="77777777" w:rsidR="00E16F8A" w:rsidRPr="000322BE" w:rsidRDefault="00E16F8A" w:rsidP="000322BE">
      <w:pPr>
        <w:numPr>
          <w:ilvl w:val="0"/>
          <w:numId w:val="11"/>
        </w:numPr>
        <w:spacing w:after="48" w:line="240" w:lineRule="auto"/>
        <w:ind w:left="754"/>
        <w:jc w:val="both"/>
        <w:rPr>
          <w:rFonts w:ascii="Times New Roman" w:eastAsia="Times New Roman" w:hAnsi="Times New Roman" w:cs="Times New Roman"/>
          <w:color w:val="000000"/>
          <w:kern w:val="2"/>
          <w:lang w:eastAsia="en-ZW"/>
        </w:rPr>
      </w:pPr>
      <w:r w:rsidRPr="000322BE">
        <w:rPr>
          <w:rFonts w:ascii="Times New Roman" w:eastAsia="Times New Roman" w:hAnsi="Times New Roman" w:cs="Times New Roman"/>
          <w:color w:val="000000"/>
          <w:kern w:val="2"/>
          <w:lang w:eastAsia="en-ZW"/>
        </w:rPr>
        <w:lastRenderedPageBreak/>
        <w:t xml:space="preserve">the accused believed on reasonable grounds that he or she would not receive adequate compensation for any destruction, damage or injury caused to the property concerned by the unlawful attack. </w:t>
      </w:r>
    </w:p>
    <w:p w14:paraId="3687A79C" w14:textId="6B76503F" w:rsidR="000322BE" w:rsidRPr="000322BE" w:rsidRDefault="000322BE" w:rsidP="000322BE">
      <w:pPr>
        <w:keepNext/>
        <w:keepLines/>
        <w:spacing w:after="70" w:line="240" w:lineRule="auto"/>
        <w:ind w:left="360" w:hanging="10"/>
        <w:jc w:val="both"/>
        <w:outlineLvl w:val="1"/>
        <w:rPr>
          <w:rFonts w:ascii="Times New Roman" w:eastAsia="Times New Roman" w:hAnsi="Times New Roman" w:cs="Times New Roman"/>
          <w:b/>
          <w:color w:val="000000"/>
          <w:kern w:val="2"/>
          <w:lang w:eastAsia="en-ZW"/>
        </w:rPr>
      </w:pPr>
      <w:r w:rsidRPr="000322BE">
        <w:rPr>
          <w:rFonts w:ascii="Times New Roman" w:eastAsia="Times New Roman" w:hAnsi="Times New Roman" w:cs="Times New Roman"/>
          <w:b/>
          <w:color w:val="000000"/>
          <w:kern w:val="2"/>
          <w:lang w:eastAsia="en-ZW"/>
        </w:rPr>
        <w:t>259 When</w:t>
      </w:r>
      <w:r w:rsidR="00E16F8A" w:rsidRPr="000322BE">
        <w:rPr>
          <w:rFonts w:ascii="Times New Roman" w:eastAsia="Times New Roman" w:hAnsi="Times New Roman" w:cs="Times New Roman"/>
          <w:b/>
          <w:color w:val="000000"/>
          <w:kern w:val="2"/>
          <w:lang w:eastAsia="en-ZW"/>
        </w:rPr>
        <w:t xml:space="preserve"> defence of property partial defence to murder</w:t>
      </w:r>
      <w:r w:rsidR="00E16F8A" w:rsidRPr="000322BE">
        <w:rPr>
          <w:rFonts w:ascii="Times New Roman" w:eastAsia="Times New Roman" w:hAnsi="Times New Roman" w:cs="Times New Roman"/>
          <w:color w:val="000000"/>
          <w:kern w:val="2"/>
          <w:lang w:eastAsia="en-ZW"/>
        </w:rPr>
        <w:t xml:space="preserve"> </w:t>
      </w:r>
    </w:p>
    <w:p w14:paraId="2F51C532" w14:textId="04AB4436" w:rsidR="000322BE" w:rsidRPr="000A2FCC" w:rsidRDefault="00E16F8A" w:rsidP="000A2FCC">
      <w:pPr>
        <w:keepNext/>
        <w:keepLines/>
        <w:spacing w:line="240" w:lineRule="auto"/>
        <w:ind w:left="360" w:hanging="10"/>
        <w:jc w:val="both"/>
        <w:outlineLvl w:val="1"/>
        <w:rPr>
          <w:rFonts w:ascii="Times New Roman" w:eastAsia="Times New Roman" w:hAnsi="Times New Roman" w:cs="Times New Roman"/>
          <w:color w:val="231F20"/>
          <w:kern w:val="2"/>
          <w:lang w:eastAsia="en-ZW"/>
        </w:rPr>
      </w:pPr>
      <w:r w:rsidRPr="000322BE">
        <w:rPr>
          <w:rFonts w:ascii="Times New Roman" w:eastAsia="Times New Roman" w:hAnsi="Times New Roman" w:cs="Times New Roman"/>
          <w:color w:val="231F20"/>
          <w:kern w:val="2"/>
          <w:lang w:eastAsia="en-ZW"/>
        </w:rPr>
        <w:t xml:space="preserve">If a person accused of murder was defending his or her or another person’s property against an unlawful attack when he or she did or omitted to do anything that is an essential element of the crime, he or she shall be guilty of culpable homicide if all the requirements specified in sections </w:t>
      </w:r>
      <w:r w:rsidRPr="000322BE">
        <w:rPr>
          <w:rFonts w:ascii="Times New Roman" w:eastAsia="Times New Roman" w:hAnsi="Times New Roman" w:cs="Times New Roman"/>
          <w:i/>
          <w:color w:val="231F20"/>
          <w:kern w:val="2"/>
          <w:lang w:eastAsia="en-ZW"/>
        </w:rPr>
        <w:t>two hundred and fifty-seven</w:t>
      </w:r>
      <w:r w:rsidRPr="000322BE">
        <w:rPr>
          <w:rFonts w:ascii="Times New Roman" w:eastAsia="Times New Roman" w:hAnsi="Times New Roman" w:cs="Times New Roman"/>
          <w:color w:val="231F20"/>
          <w:kern w:val="2"/>
          <w:lang w:eastAsia="en-ZW"/>
        </w:rPr>
        <w:t xml:space="preserve"> and </w:t>
      </w:r>
      <w:r w:rsidRPr="000322BE">
        <w:rPr>
          <w:rFonts w:ascii="Times New Roman" w:eastAsia="Times New Roman" w:hAnsi="Times New Roman" w:cs="Times New Roman"/>
          <w:i/>
          <w:color w:val="231F20"/>
          <w:kern w:val="2"/>
          <w:lang w:eastAsia="en-ZW"/>
        </w:rPr>
        <w:t>two hundred and fifty-eight</w:t>
      </w:r>
      <w:r w:rsidRPr="000322BE">
        <w:rPr>
          <w:rFonts w:ascii="Times New Roman" w:eastAsia="Times New Roman" w:hAnsi="Times New Roman" w:cs="Times New Roman"/>
          <w:color w:val="231F20"/>
          <w:kern w:val="2"/>
          <w:lang w:eastAsia="en-ZW"/>
        </w:rPr>
        <w:t xml:space="preserve"> are satisfied in the case except that the means he or she used to avert the unlawful attack were not reasonable in all the circumstances.</w:t>
      </w:r>
      <w:r w:rsidR="000322BE" w:rsidRPr="000322BE">
        <w:rPr>
          <w:rFonts w:ascii="Times New Roman" w:eastAsia="Times New Roman" w:hAnsi="Times New Roman" w:cs="Times New Roman"/>
          <w:color w:val="231F20"/>
          <w:kern w:val="2"/>
          <w:lang w:eastAsia="en-ZW"/>
        </w:rPr>
        <w:t>”</w:t>
      </w:r>
    </w:p>
    <w:p w14:paraId="58B2EF8F" w14:textId="17A6C2F3" w:rsidR="008A082D" w:rsidRPr="00E87C5A" w:rsidRDefault="000322BE" w:rsidP="000A2FC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A082D" w:rsidRPr="00E87C5A">
        <w:rPr>
          <w:rFonts w:ascii="Times New Roman" w:hAnsi="Times New Roman" w:cs="Times New Roman"/>
          <w:sz w:val="24"/>
          <w:szCs w:val="24"/>
        </w:rPr>
        <w:t xml:space="preserve">The accused urged the court to accept his defence. He contends that the requirements of the law are satisfied when due regard is paid to all the circumstances surrounding the commission of the offence. In particular, the accused has drawn the </w:t>
      </w:r>
      <w:r w:rsidR="0050511C" w:rsidRPr="00E87C5A">
        <w:rPr>
          <w:rFonts w:ascii="Times New Roman" w:hAnsi="Times New Roman" w:cs="Times New Roman"/>
          <w:sz w:val="24"/>
          <w:szCs w:val="24"/>
        </w:rPr>
        <w:t>c</w:t>
      </w:r>
      <w:r w:rsidR="008A082D" w:rsidRPr="00E87C5A">
        <w:rPr>
          <w:rFonts w:ascii="Times New Roman" w:hAnsi="Times New Roman" w:cs="Times New Roman"/>
          <w:sz w:val="24"/>
          <w:szCs w:val="24"/>
        </w:rPr>
        <w:t>ourt’s attention to the following facts:</w:t>
      </w:r>
    </w:p>
    <w:p w14:paraId="639D3011" w14:textId="77777777" w:rsidR="00B366FE" w:rsidRPr="00E87C5A" w:rsidRDefault="00B366FE" w:rsidP="000A2FCC">
      <w:pPr>
        <w:pStyle w:val="ListParagraph"/>
        <w:numPr>
          <w:ilvl w:val="0"/>
          <w:numId w:val="2"/>
        </w:numPr>
        <w:spacing w:line="360" w:lineRule="auto"/>
        <w:jc w:val="both"/>
        <w:rPr>
          <w:rFonts w:ascii="Times New Roman" w:hAnsi="Times New Roman" w:cs="Times New Roman"/>
          <w:sz w:val="24"/>
          <w:szCs w:val="24"/>
        </w:rPr>
      </w:pPr>
      <w:r w:rsidRPr="00E87C5A">
        <w:rPr>
          <w:rFonts w:ascii="Times New Roman" w:hAnsi="Times New Roman" w:cs="Times New Roman"/>
          <w:sz w:val="24"/>
          <w:szCs w:val="24"/>
        </w:rPr>
        <w:t>The deceased was found in the accused</w:t>
      </w:r>
      <w:r w:rsidR="0050511C" w:rsidRPr="00E87C5A">
        <w:rPr>
          <w:rFonts w:ascii="Times New Roman" w:hAnsi="Times New Roman" w:cs="Times New Roman"/>
          <w:sz w:val="24"/>
          <w:szCs w:val="24"/>
        </w:rPr>
        <w:t>’s</w:t>
      </w:r>
      <w:r w:rsidR="007F54FF" w:rsidRPr="00E87C5A">
        <w:rPr>
          <w:rFonts w:ascii="Times New Roman" w:hAnsi="Times New Roman" w:cs="Times New Roman"/>
          <w:sz w:val="24"/>
          <w:szCs w:val="24"/>
        </w:rPr>
        <w:t xml:space="preserve"> </w:t>
      </w:r>
      <w:r w:rsidRPr="00E87C5A">
        <w:rPr>
          <w:rFonts w:ascii="Times New Roman" w:hAnsi="Times New Roman" w:cs="Times New Roman"/>
          <w:sz w:val="24"/>
          <w:szCs w:val="24"/>
        </w:rPr>
        <w:t>goat pen, which goat pen was located inside accused’s plot or yard. Thus,</w:t>
      </w:r>
      <w:r w:rsidR="0050511C" w:rsidRPr="00E87C5A">
        <w:rPr>
          <w:rFonts w:ascii="Times New Roman" w:hAnsi="Times New Roman" w:cs="Times New Roman"/>
          <w:sz w:val="24"/>
          <w:szCs w:val="24"/>
        </w:rPr>
        <w:t xml:space="preserve"> the unlawful act had </w:t>
      </w:r>
      <w:r w:rsidRPr="00E87C5A">
        <w:rPr>
          <w:rFonts w:ascii="Times New Roman" w:hAnsi="Times New Roman" w:cs="Times New Roman"/>
          <w:sz w:val="24"/>
          <w:szCs w:val="24"/>
        </w:rPr>
        <w:t xml:space="preserve">commenced. </w:t>
      </w:r>
    </w:p>
    <w:p w14:paraId="2049E454" w14:textId="77777777" w:rsidR="00B366FE" w:rsidRPr="00E87C5A" w:rsidRDefault="00B366FE" w:rsidP="000A2FCC">
      <w:pPr>
        <w:pStyle w:val="ListParagraph"/>
        <w:numPr>
          <w:ilvl w:val="0"/>
          <w:numId w:val="2"/>
        </w:numPr>
        <w:spacing w:line="360" w:lineRule="auto"/>
        <w:jc w:val="both"/>
        <w:rPr>
          <w:rFonts w:ascii="Times New Roman" w:hAnsi="Times New Roman" w:cs="Times New Roman"/>
          <w:sz w:val="24"/>
          <w:szCs w:val="24"/>
        </w:rPr>
      </w:pPr>
      <w:r w:rsidRPr="00E87C5A">
        <w:rPr>
          <w:rFonts w:ascii="Times New Roman" w:hAnsi="Times New Roman" w:cs="Times New Roman"/>
          <w:sz w:val="24"/>
          <w:szCs w:val="24"/>
        </w:rPr>
        <w:t>The accused picked up the nearest</w:t>
      </w:r>
      <w:r w:rsidR="0050511C" w:rsidRPr="00E87C5A">
        <w:rPr>
          <w:rFonts w:ascii="Times New Roman" w:hAnsi="Times New Roman" w:cs="Times New Roman"/>
          <w:sz w:val="24"/>
          <w:szCs w:val="24"/>
        </w:rPr>
        <w:t xml:space="preserve"> available object </w:t>
      </w:r>
      <w:r w:rsidRPr="00E87C5A">
        <w:rPr>
          <w:rFonts w:ascii="Times New Roman" w:hAnsi="Times New Roman" w:cs="Times New Roman"/>
          <w:sz w:val="24"/>
          <w:szCs w:val="24"/>
        </w:rPr>
        <w:t>which he used to ward off the attack on his livestock. This was the piece of wood he pul</w:t>
      </w:r>
      <w:r w:rsidR="0050511C" w:rsidRPr="00E87C5A">
        <w:rPr>
          <w:rFonts w:ascii="Times New Roman" w:hAnsi="Times New Roman" w:cs="Times New Roman"/>
          <w:sz w:val="24"/>
          <w:szCs w:val="24"/>
        </w:rPr>
        <w:t>l</w:t>
      </w:r>
      <w:r w:rsidRPr="00E87C5A">
        <w:rPr>
          <w:rFonts w:ascii="Times New Roman" w:hAnsi="Times New Roman" w:cs="Times New Roman"/>
          <w:sz w:val="24"/>
          <w:szCs w:val="24"/>
        </w:rPr>
        <w:t>ed from the fireplace, in the kitchen hut where he was sleeping.</w:t>
      </w:r>
    </w:p>
    <w:p w14:paraId="4DC9306C" w14:textId="77777777" w:rsidR="00B366FE" w:rsidRPr="00E87C5A" w:rsidRDefault="00B366FE" w:rsidP="000A2FCC">
      <w:pPr>
        <w:pStyle w:val="ListParagraph"/>
        <w:numPr>
          <w:ilvl w:val="0"/>
          <w:numId w:val="2"/>
        </w:numPr>
        <w:spacing w:line="360" w:lineRule="auto"/>
        <w:jc w:val="both"/>
        <w:rPr>
          <w:rFonts w:ascii="Times New Roman" w:hAnsi="Times New Roman" w:cs="Times New Roman"/>
          <w:sz w:val="24"/>
          <w:szCs w:val="24"/>
        </w:rPr>
      </w:pPr>
      <w:r w:rsidRPr="00E87C5A">
        <w:rPr>
          <w:rFonts w:ascii="Times New Roman" w:hAnsi="Times New Roman" w:cs="Times New Roman"/>
          <w:sz w:val="24"/>
          <w:szCs w:val="24"/>
        </w:rPr>
        <w:t>Only the deceased was harmed in the attack.</w:t>
      </w:r>
    </w:p>
    <w:p w14:paraId="3A538B22" w14:textId="77777777" w:rsidR="001E336F" w:rsidRPr="00E87C5A" w:rsidRDefault="00B366FE" w:rsidP="000A2FCC">
      <w:pPr>
        <w:pStyle w:val="ListParagraph"/>
        <w:numPr>
          <w:ilvl w:val="0"/>
          <w:numId w:val="2"/>
        </w:numPr>
        <w:spacing w:line="360" w:lineRule="auto"/>
        <w:jc w:val="both"/>
        <w:rPr>
          <w:rFonts w:ascii="Times New Roman" w:hAnsi="Times New Roman" w:cs="Times New Roman"/>
          <w:sz w:val="24"/>
          <w:szCs w:val="24"/>
        </w:rPr>
      </w:pPr>
      <w:r w:rsidRPr="00E87C5A">
        <w:rPr>
          <w:rFonts w:ascii="Times New Roman" w:hAnsi="Times New Roman" w:cs="Times New Roman"/>
          <w:sz w:val="24"/>
          <w:szCs w:val="24"/>
        </w:rPr>
        <w:t>The accused called out “thief!” three</w:t>
      </w:r>
      <w:r w:rsidR="0034230F" w:rsidRPr="00E87C5A">
        <w:rPr>
          <w:rFonts w:ascii="Times New Roman" w:hAnsi="Times New Roman" w:cs="Times New Roman"/>
          <w:sz w:val="24"/>
          <w:szCs w:val="24"/>
        </w:rPr>
        <w:t xml:space="preserve"> </w:t>
      </w:r>
      <w:r w:rsidRPr="00E87C5A">
        <w:rPr>
          <w:rFonts w:ascii="Times New Roman" w:hAnsi="Times New Roman" w:cs="Times New Roman"/>
          <w:sz w:val="24"/>
          <w:szCs w:val="24"/>
        </w:rPr>
        <w:t>t</w:t>
      </w:r>
      <w:r w:rsidR="0034230F" w:rsidRPr="00E87C5A">
        <w:rPr>
          <w:rFonts w:ascii="Times New Roman" w:hAnsi="Times New Roman" w:cs="Times New Roman"/>
          <w:sz w:val="24"/>
          <w:szCs w:val="24"/>
        </w:rPr>
        <w:t>i</w:t>
      </w:r>
      <w:r w:rsidRPr="00E87C5A">
        <w:rPr>
          <w:rFonts w:ascii="Times New Roman" w:hAnsi="Times New Roman" w:cs="Times New Roman"/>
          <w:sz w:val="24"/>
          <w:szCs w:val="24"/>
        </w:rPr>
        <w:t>mes before attacking the deceased</w:t>
      </w:r>
      <w:r w:rsidR="0034230F" w:rsidRPr="00E87C5A">
        <w:rPr>
          <w:rFonts w:ascii="Times New Roman" w:hAnsi="Times New Roman" w:cs="Times New Roman"/>
          <w:sz w:val="24"/>
          <w:szCs w:val="24"/>
        </w:rPr>
        <w:t>, who did not disclose his identity.</w:t>
      </w:r>
      <w:r w:rsidRPr="00E87C5A">
        <w:rPr>
          <w:rFonts w:ascii="Times New Roman" w:hAnsi="Times New Roman" w:cs="Times New Roman"/>
          <w:sz w:val="24"/>
          <w:szCs w:val="24"/>
        </w:rPr>
        <w:t xml:space="preserve"> </w:t>
      </w:r>
    </w:p>
    <w:p w14:paraId="320D6068" w14:textId="1D8C65FA" w:rsidR="00CB6819" w:rsidRPr="00E87C5A" w:rsidRDefault="001E336F" w:rsidP="000A2FCC">
      <w:pPr>
        <w:pStyle w:val="ListParagraph"/>
        <w:numPr>
          <w:ilvl w:val="0"/>
          <w:numId w:val="2"/>
        </w:numPr>
        <w:spacing w:line="360" w:lineRule="auto"/>
        <w:jc w:val="both"/>
        <w:rPr>
          <w:rFonts w:ascii="Times New Roman" w:hAnsi="Times New Roman" w:cs="Times New Roman"/>
          <w:sz w:val="24"/>
          <w:szCs w:val="24"/>
        </w:rPr>
      </w:pPr>
      <w:r w:rsidRPr="00E87C5A">
        <w:rPr>
          <w:rFonts w:ascii="Times New Roman" w:hAnsi="Times New Roman" w:cs="Times New Roman"/>
          <w:sz w:val="24"/>
          <w:szCs w:val="24"/>
        </w:rPr>
        <w:t xml:space="preserve">It was very dark and fear operated on the </w:t>
      </w:r>
      <w:r w:rsidR="00FC0741" w:rsidRPr="00E87C5A">
        <w:rPr>
          <w:rFonts w:ascii="Times New Roman" w:hAnsi="Times New Roman" w:cs="Times New Roman"/>
          <w:sz w:val="24"/>
          <w:szCs w:val="24"/>
        </w:rPr>
        <w:t>accused’s mind</w:t>
      </w:r>
      <w:r w:rsidRPr="00E87C5A">
        <w:rPr>
          <w:rFonts w:ascii="Times New Roman" w:hAnsi="Times New Roman" w:cs="Times New Roman"/>
          <w:sz w:val="24"/>
          <w:szCs w:val="24"/>
        </w:rPr>
        <w:t xml:space="preserve"> at the time.</w:t>
      </w:r>
      <w:r w:rsidR="00B366FE" w:rsidRPr="00E87C5A">
        <w:rPr>
          <w:rFonts w:ascii="Times New Roman" w:hAnsi="Times New Roman" w:cs="Times New Roman"/>
          <w:sz w:val="24"/>
          <w:szCs w:val="24"/>
        </w:rPr>
        <w:t xml:space="preserve"> </w:t>
      </w:r>
      <w:r w:rsidR="00CB6819" w:rsidRPr="00E87C5A">
        <w:rPr>
          <w:rFonts w:ascii="Times New Roman" w:hAnsi="Times New Roman" w:cs="Times New Roman"/>
          <w:sz w:val="24"/>
          <w:szCs w:val="24"/>
        </w:rPr>
        <w:t xml:space="preserve"> </w:t>
      </w:r>
    </w:p>
    <w:p w14:paraId="46385371" w14:textId="77777777" w:rsidR="0050511C" w:rsidRPr="00E87C5A" w:rsidRDefault="0050511C" w:rsidP="000A2FCC">
      <w:pPr>
        <w:pStyle w:val="ListParagraph"/>
        <w:numPr>
          <w:ilvl w:val="0"/>
          <w:numId w:val="2"/>
        </w:numPr>
        <w:spacing w:line="360" w:lineRule="auto"/>
        <w:jc w:val="both"/>
        <w:rPr>
          <w:rFonts w:ascii="Times New Roman" w:hAnsi="Times New Roman" w:cs="Times New Roman"/>
          <w:sz w:val="24"/>
          <w:szCs w:val="24"/>
        </w:rPr>
      </w:pPr>
      <w:r w:rsidRPr="00E87C5A">
        <w:rPr>
          <w:rFonts w:ascii="Times New Roman" w:hAnsi="Times New Roman" w:cs="Times New Roman"/>
          <w:sz w:val="24"/>
          <w:szCs w:val="24"/>
        </w:rPr>
        <w:t>The accused then hit the deceased three times, in quick succession, with the stick, intending to immobilise him. He cannot be said to have used excessive force in the circumstances.</w:t>
      </w:r>
    </w:p>
    <w:p w14:paraId="79E5F1D6" w14:textId="4DC4BF1F" w:rsidR="0050511C" w:rsidRPr="00E87C5A" w:rsidRDefault="0050511C" w:rsidP="000A2FCC">
      <w:pPr>
        <w:pStyle w:val="ListParagraph"/>
        <w:numPr>
          <w:ilvl w:val="0"/>
          <w:numId w:val="2"/>
        </w:numPr>
        <w:spacing w:line="360" w:lineRule="auto"/>
        <w:jc w:val="both"/>
        <w:rPr>
          <w:rFonts w:ascii="Times New Roman" w:hAnsi="Times New Roman" w:cs="Times New Roman"/>
          <w:sz w:val="24"/>
          <w:szCs w:val="24"/>
        </w:rPr>
      </w:pPr>
      <w:r w:rsidRPr="00E87C5A">
        <w:rPr>
          <w:rFonts w:ascii="Times New Roman" w:hAnsi="Times New Roman" w:cs="Times New Roman"/>
          <w:sz w:val="24"/>
          <w:szCs w:val="24"/>
        </w:rPr>
        <w:t>The accused was the l</w:t>
      </w:r>
      <w:r w:rsidR="00DE236A" w:rsidRPr="00E87C5A">
        <w:rPr>
          <w:rFonts w:ascii="Times New Roman" w:hAnsi="Times New Roman" w:cs="Times New Roman"/>
          <w:sz w:val="24"/>
          <w:szCs w:val="24"/>
        </w:rPr>
        <w:t xml:space="preserve">awful occupier and </w:t>
      </w:r>
      <w:r w:rsidR="00FC0741" w:rsidRPr="00E87C5A">
        <w:rPr>
          <w:rFonts w:ascii="Times New Roman" w:hAnsi="Times New Roman" w:cs="Times New Roman"/>
          <w:sz w:val="24"/>
          <w:szCs w:val="24"/>
        </w:rPr>
        <w:t>owner of</w:t>
      </w:r>
      <w:r w:rsidRPr="00E87C5A">
        <w:rPr>
          <w:rFonts w:ascii="Times New Roman" w:hAnsi="Times New Roman" w:cs="Times New Roman"/>
          <w:sz w:val="24"/>
          <w:szCs w:val="24"/>
        </w:rPr>
        <w:t xml:space="preserve"> the plot</w:t>
      </w:r>
      <w:r w:rsidR="001E336F" w:rsidRPr="00E87C5A">
        <w:rPr>
          <w:rFonts w:ascii="Times New Roman" w:hAnsi="Times New Roman" w:cs="Times New Roman"/>
          <w:sz w:val="24"/>
          <w:szCs w:val="24"/>
        </w:rPr>
        <w:t>, the goat pen and the goats secured therein.</w:t>
      </w:r>
    </w:p>
    <w:p w14:paraId="057B8C24" w14:textId="77777777" w:rsidR="001E336F" w:rsidRPr="00E87C5A" w:rsidRDefault="002C5725" w:rsidP="000A2FCC">
      <w:pPr>
        <w:pStyle w:val="ListParagraph"/>
        <w:numPr>
          <w:ilvl w:val="0"/>
          <w:numId w:val="2"/>
        </w:numPr>
        <w:spacing w:line="360" w:lineRule="auto"/>
        <w:jc w:val="both"/>
        <w:rPr>
          <w:rFonts w:ascii="Times New Roman" w:hAnsi="Times New Roman" w:cs="Times New Roman"/>
          <w:sz w:val="24"/>
          <w:szCs w:val="24"/>
        </w:rPr>
      </w:pPr>
      <w:r w:rsidRPr="00E87C5A">
        <w:rPr>
          <w:rFonts w:ascii="Times New Roman" w:hAnsi="Times New Roman" w:cs="Times New Roman"/>
          <w:sz w:val="24"/>
          <w:szCs w:val="24"/>
        </w:rPr>
        <w:t>The goats are of vital</w:t>
      </w:r>
      <w:r w:rsidR="001E336F" w:rsidRPr="00E87C5A">
        <w:rPr>
          <w:rFonts w:ascii="Times New Roman" w:hAnsi="Times New Roman" w:cs="Times New Roman"/>
          <w:sz w:val="24"/>
          <w:szCs w:val="24"/>
        </w:rPr>
        <w:t xml:space="preserve"> economic value to the accused.</w:t>
      </w:r>
    </w:p>
    <w:p w14:paraId="6FBBFC0B" w14:textId="317B7136" w:rsidR="001E336F" w:rsidRPr="00E87C5A" w:rsidRDefault="00720FF7" w:rsidP="000A2FC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7249B" w:rsidRPr="00E87C5A">
        <w:rPr>
          <w:rFonts w:ascii="Times New Roman" w:hAnsi="Times New Roman" w:cs="Times New Roman"/>
          <w:sz w:val="24"/>
          <w:szCs w:val="24"/>
        </w:rPr>
        <w:t>On the other hand, the State urged the court to reject the accused’s defence. In doing so it drew the court ‘s attention to the following aspects:</w:t>
      </w:r>
    </w:p>
    <w:p w14:paraId="19C13054" w14:textId="77777777" w:rsidR="00C7249B" w:rsidRPr="00E87C5A" w:rsidRDefault="00C7249B" w:rsidP="000A2FCC">
      <w:pPr>
        <w:pStyle w:val="ListParagraph"/>
        <w:numPr>
          <w:ilvl w:val="0"/>
          <w:numId w:val="4"/>
        </w:numPr>
        <w:spacing w:line="360" w:lineRule="auto"/>
        <w:jc w:val="both"/>
        <w:rPr>
          <w:rFonts w:ascii="Times New Roman" w:hAnsi="Times New Roman" w:cs="Times New Roman"/>
          <w:sz w:val="24"/>
          <w:szCs w:val="24"/>
        </w:rPr>
      </w:pPr>
      <w:r w:rsidRPr="00E87C5A">
        <w:rPr>
          <w:rFonts w:ascii="Times New Roman" w:hAnsi="Times New Roman" w:cs="Times New Roman"/>
          <w:sz w:val="24"/>
          <w:szCs w:val="24"/>
        </w:rPr>
        <w:t>The accused knew that the person he was attacking was the deceased, as the deceased was a person already known to the accused.</w:t>
      </w:r>
    </w:p>
    <w:p w14:paraId="2367C396" w14:textId="77777777" w:rsidR="00C7249B" w:rsidRPr="00E87C5A" w:rsidRDefault="005547AF" w:rsidP="000A2FCC">
      <w:pPr>
        <w:pStyle w:val="ListParagraph"/>
        <w:numPr>
          <w:ilvl w:val="0"/>
          <w:numId w:val="4"/>
        </w:numPr>
        <w:spacing w:line="360" w:lineRule="auto"/>
        <w:jc w:val="both"/>
        <w:rPr>
          <w:rFonts w:ascii="Times New Roman" w:hAnsi="Times New Roman" w:cs="Times New Roman"/>
          <w:sz w:val="24"/>
          <w:szCs w:val="24"/>
        </w:rPr>
      </w:pPr>
      <w:r w:rsidRPr="00E87C5A">
        <w:rPr>
          <w:rFonts w:ascii="Times New Roman" w:hAnsi="Times New Roman" w:cs="Times New Roman"/>
          <w:sz w:val="24"/>
          <w:szCs w:val="24"/>
        </w:rPr>
        <w:lastRenderedPageBreak/>
        <w:t>The accused approached the deceased from behind and struck him twice on the head with a log.</w:t>
      </w:r>
    </w:p>
    <w:p w14:paraId="5EC70664" w14:textId="77777777" w:rsidR="005547AF" w:rsidRPr="00E87C5A" w:rsidRDefault="005547AF" w:rsidP="000A2FCC">
      <w:pPr>
        <w:pStyle w:val="ListParagraph"/>
        <w:numPr>
          <w:ilvl w:val="0"/>
          <w:numId w:val="4"/>
        </w:numPr>
        <w:spacing w:line="360" w:lineRule="auto"/>
        <w:jc w:val="both"/>
        <w:rPr>
          <w:rFonts w:ascii="Times New Roman" w:hAnsi="Times New Roman" w:cs="Times New Roman"/>
          <w:sz w:val="24"/>
          <w:szCs w:val="24"/>
        </w:rPr>
      </w:pPr>
      <w:r w:rsidRPr="00E87C5A">
        <w:rPr>
          <w:rFonts w:ascii="Times New Roman" w:hAnsi="Times New Roman" w:cs="Times New Roman"/>
          <w:sz w:val="24"/>
          <w:szCs w:val="24"/>
        </w:rPr>
        <w:t>The accused aimed at a vulnerable part of the deceased’s body, the head.</w:t>
      </w:r>
    </w:p>
    <w:p w14:paraId="144D0D50" w14:textId="77777777" w:rsidR="005547AF" w:rsidRPr="00E87C5A" w:rsidRDefault="005547AF" w:rsidP="000A2FCC">
      <w:pPr>
        <w:pStyle w:val="ListParagraph"/>
        <w:numPr>
          <w:ilvl w:val="0"/>
          <w:numId w:val="4"/>
        </w:numPr>
        <w:spacing w:line="360" w:lineRule="auto"/>
        <w:jc w:val="both"/>
        <w:rPr>
          <w:rFonts w:ascii="Times New Roman" w:hAnsi="Times New Roman" w:cs="Times New Roman"/>
          <w:sz w:val="24"/>
          <w:szCs w:val="24"/>
        </w:rPr>
      </w:pPr>
      <w:r w:rsidRPr="00E87C5A">
        <w:rPr>
          <w:rFonts w:ascii="Times New Roman" w:hAnsi="Times New Roman" w:cs="Times New Roman"/>
          <w:sz w:val="24"/>
          <w:szCs w:val="24"/>
        </w:rPr>
        <w:t>The deceased was unarmed.</w:t>
      </w:r>
    </w:p>
    <w:p w14:paraId="6B046783" w14:textId="6EEB7622" w:rsidR="005547AF" w:rsidRPr="00E87C5A" w:rsidRDefault="005547AF" w:rsidP="000A2FCC">
      <w:pPr>
        <w:pStyle w:val="ListParagraph"/>
        <w:numPr>
          <w:ilvl w:val="0"/>
          <w:numId w:val="4"/>
        </w:numPr>
        <w:spacing w:line="360" w:lineRule="auto"/>
        <w:jc w:val="both"/>
        <w:rPr>
          <w:rFonts w:ascii="Times New Roman" w:hAnsi="Times New Roman" w:cs="Times New Roman"/>
          <w:sz w:val="24"/>
          <w:szCs w:val="24"/>
        </w:rPr>
      </w:pPr>
      <w:r w:rsidRPr="00E87C5A">
        <w:rPr>
          <w:rFonts w:ascii="Times New Roman" w:hAnsi="Times New Roman" w:cs="Times New Roman"/>
          <w:sz w:val="24"/>
          <w:szCs w:val="24"/>
        </w:rPr>
        <w:t xml:space="preserve">The scene was not mobile. </w:t>
      </w:r>
      <w:r w:rsidR="00FC0741" w:rsidRPr="00E87C5A">
        <w:rPr>
          <w:rFonts w:ascii="Times New Roman" w:hAnsi="Times New Roman" w:cs="Times New Roman"/>
          <w:sz w:val="24"/>
          <w:szCs w:val="24"/>
        </w:rPr>
        <w:t>Thus,</w:t>
      </w:r>
      <w:r w:rsidRPr="00E87C5A">
        <w:rPr>
          <w:rFonts w:ascii="Times New Roman" w:hAnsi="Times New Roman" w:cs="Times New Roman"/>
          <w:sz w:val="24"/>
          <w:szCs w:val="24"/>
        </w:rPr>
        <w:t xml:space="preserve"> the accused had ample time to observe the deceased and deliberately aimed his blows at the head.</w:t>
      </w:r>
    </w:p>
    <w:p w14:paraId="6A78F199" w14:textId="2CD3892D" w:rsidR="00235A87" w:rsidRPr="00E87C5A" w:rsidRDefault="00720FF7" w:rsidP="000A2FC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547AF" w:rsidRPr="00E87C5A">
        <w:rPr>
          <w:rFonts w:ascii="Times New Roman" w:hAnsi="Times New Roman" w:cs="Times New Roman"/>
          <w:sz w:val="24"/>
          <w:szCs w:val="24"/>
        </w:rPr>
        <w:t xml:space="preserve">The State submitted that given the circumstances it pointed out, </w:t>
      </w:r>
      <w:r w:rsidR="00193AFF" w:rsidRPr="00E87C5A">
        <w:rPr>
          <w:rFonts w:ascii="Times New Roman" w:hAnsi="Times New Roman" w:cs="Times New Roman"/>
          <w:sz w:val="24"/>
          <w:szCs w:val="24"/>
        </w:rPr>
        <w:t xml:space="preserve">the court must find that the accused </w:t>
      </w:r>
      <w:r w:rsidR="00FC0741" w:rsidRPr="00E87C5A">
        <w:rPr>
          <w:rFonts w:ascii="Times New Roman" w:hAnsi="Times New Roman" w:cs="Times New Roman"/>
          <w:sz w:val="24"/>
          <w:szCs w:val="24"/>
        </w:rPr>
        <w:t>acted with</w:t>
      </w:r>
      <w:r w:rsidR="00193AFF" w:rsidRPr="00E87C5A">
        <w:rPr>
          <w:rFonts w:ascii="Times New Roman" w:hAnsi="Times New Roman" w:cs="Times New Roman"/>
          <w:sz w:val="24"/>
          <w:szCs w:val="24"/>
        </w:rPr>
        <w:t xml:space="preserve"> actual intention when he struck and killed the deceased in the manner he did.</w:t>
      </w:r>
      <w:r w:rsidR="000A6517" w:rsidRPr="00E87C5A">
        <w:rPr>
          <w:rFonts w:ascii="Times New Roman" w:hAnsi="Times New Roman" w:cs="Times New Roman"/>
          <w:sz w:val="24"/>
          <w:szCs w:val="24"/>
        </w:rPr>
        <w:t xml:space="preserve"> This is reflected in Section B of the State’s closing </w:t>
      </w:r>
      <w:r w:rsidR="00FC0741" w:rsidRPr="00E87C5A">
        <w:rPr>
          <w:rFonts w:ascii="Times New Roman" w:hAnsi="Times New Roman" w:cs="Times New Roman"/>
          <w:sz w:val="24"/>
          <w:szCs w:val="24"/>
        </w:rPr>
        <w:t>submissions, under</w:t>
      </w:r>
      <w:r w:rsidR="000A6517" w:rsidRPr="00E87C5A">
        <w:rPr>
          <w:rFonts w:ascii="Times New Roman" w:hAnsi="Times New Roman" w:cs="Times New Roman"/>
          <w:sz w:val="24"/>
          <w:szCs w:val="24"/>
        </w:rPr>
        <w:t xml:space="preserve"> the sub – heading “</w:t>
      </w:r>
      <w:r w:rsidRPr="00E87C5A">
        <w:rPr>
          <w:rFonts w:ascii="Times New Roman" w:hAnsi="Times New Roman" w:cs="Times New Roman"/>
          <w:b/>
          <w:sz w:val="24"/>
          <w:szCs w:val="24"/>
        </w:rPr>
        <w:t>Whether Accused</w:t>
      </w:r>
      <w:r w:rsidR="000A6517" w:rsidRPr="00E87C5A">
        <w:rPr>
          <w:rFonts w:ascii="Times New Roman" w:hAnsi="Times New Roman" w:cs="Times New Roman"/>
          <w:b/>
          <w:sz w:val="24"/>
          <w:szCs w:val="24"/>
        </w:rPr>
        <w:t xml:space="preserve"> Acted with Actual Intent</w:t>
      </w:r>
      <w:r w:rsidR="000A6517" w:rsidRPr="00E87C5A">
        <w:rPr>
          <w:rFonts w:ascii="Times New Roman" w:hAnsi="Times New Roman" w:cs="Times New Roman"/>
          <w:sz w:val="24"/>
          <w:szCs w:val="24"/>
        </w:rPr>
        <w:t>,” wherein is stated:</w:t>
      </w:r>
    </w:p>
    <w:p w14:paraId="6CBF2140" w14:textId="7919F4E4" w:rsidR="00706597" w:rsidRPr="00720FF7" w:rsidRDefault="000A6517" w:rsidP="00720FF7">
      <w:pPr>
        <w:spacing w:line="240" w:lineRule="auto"/>
        <w:ind w:left="720"/>
        <w:jc w:val="both"/>
        <w:rPr>
          <w:rFonts w:ascii="Times New Roman" w:hAnsi="Times New Roman" w:cs="Times New Roman"/>
          <w:szCs w:val="20"/>
        </w:rPr>
      </w:pPr>
      <w:r w:rsidRPr="00720FF7">
        <w:rPr>
          <w:rFonts w:ascii="Times New Roman" w:hAnsi="Times New Roman" w:cs="Times New Roman"/>
          <w:szCs w:val="20"/>
        </w:rPr>
        <w:t>“State is of the view that the ac</w:t>
      </w:r>
      <w:r w:rsidR="00FF75B3" w:rsidRPr="00720FF7">
        <w:rPr>
          <w:rFonts w:ascii="Times New Roman" w:hAnsi="Times New Roman" w:cs="Times New Roman"/>
          <w:szCs w:val="20"/>
        </w:rPr>
        <w:t>c</w:t>
      </w:r>
      <w:r w:rsidRPr="00720FF7">
        <w:rPr>
          <w:rFonts w:ascii="Times New Roman" w:hAnsi="Times New Roman" w:cs="Times New Roman"/>
          <w:szCs w:val="20"/>
        </w:rPr>
        <w:t>used acted with actual intent when he struck and killed the deceased in the manner he did.</w:t>
      </w:r>
      <w:r w:rsidR="00706597" w:rsidRPr="00720FF7">
        <w:rPr>
          <w:rFonts w:ascii="Times New Roman" w:hAnsi="Times New Roman" w:cs="Times New Roman"/>
          <w:szCs w:val="20"/>
        </w:rPr>
        <w:t xml:space="preserve"> The accused person struck the deceased twice on the head, causing the deceased serious deep cuts which were evident in the eyes of Mudhara Banda who made efforts to bandage the head and stop the bleeding. This conduct alone speaks volumes on intent. The State considers it only sensible for the accused to have aimed at any other part of the body and not the head, which is a delicate or vulnerable part of the body of any human being......The State humbly submits that intention can easily be inferred from the manner of assault and the body part to </w:t>
      </w:r>
      <w:r w:rsidR="00720FF7">
        <w:rPr>
          <w:rFonts w:ascii="Times New Roman" w:hAnsi="Times New Roman" w:cs="Times New Roman"/>
          <w:szCs w:val="20"/>
        </w:rPr>
        <w:t>which the blows were directed.”</w:t>
      </w:r>
    </w:p>
    <w:p w14:paraId="410C9C47" w14:textId="77777777" w:rsidR="00720FF7" w:rsidRDefault="00720FF7" w:rsidP="000A2FC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542BA" w:rsidRPr="00E87C5A">
        <w:rPr>
          <w:rFonts w:ascii="Times New Roman" w:hAnsi="Times New Roman" w:cs="Times New Roman"/>
          <w:sz w:val="24"/>
          <w:szCs w:val="24"/>
        </w:rPr>
        <w:t>In this regard, the court was referred to the cases of</w:t>
      </w:r>
      <w:r w:rsidR="003542BA" w:rsidRPr="00E87C5A">
        <w:rPr>
          <w:rFonts w:ascii="Times New Roman" w:hAnsi="Times New Roman" w:cs="Times New Roman"/>
          <w:i/>
          <w:sz w:val="24"/>
          <w:szCs w:val="24"/>
        </w:rPr>
        <w:t xml:space="preserve"> S v Mugwanda</w:t>
      </w:r>
      <w:r w:rsidR="003542BA" w:rsidRPr="00E87C5A">
        <w:rPr>
          <w:rFonts w:ascii="Times New Roman" w:hAnsi="Times New Roman" w:cs="Times New Roman"/>
          <w:sz w:val="24"/>
          <w:szCs w:val="24"/>
        </w:rPr>
        <w:t xml:space="preserve"> SC 19/02,</w:t>
      </w:r>
      <w:r w:rsidR="003542BA" w:rsidRPr="00E87C5A">
        <w:rPr>
          <w:rFonts w:ascii="Times New Roman" w:hAnsi="Times New Roman" w:cs="Times New Roman"/>
          <w:i/>
          <w:sz w:val="24"/>
          <w:szCs w:val="24"/>
        </w:rPr>
        <w:t xml:space="preserve"> S v Mtis</w:t>
      </w:r>
      <w:r w:rsidR="003542BA" w:rsidRPr="00E87C5A">
        <w:rPr>
          <w:rFonts w:ascii="Times New Roman" w:hAnsi="Times New Roman" w:cs="Times New Roman"/>
          <w:sz w:val="24"/>
          <w:szCs w:val="24"/>
        </w:rPr>
        <w:t xml:space="preserve">i </w:t>
      </w:r>
      <w:r w:rsidR="00FF75B3" w:rsidRPr="00E87C5A">
        <w:rPr>
          <w:rFonts w:ascii="Times New Roman" w:hAnsi="Times New Roman" w:cs="Times New Roman"/>
          <w:sz w:val="24"/>
          <w:szCs w:val="24"/>
        </w:rPr>
        <w:t xml:space="preserve">MTHC/28, where the concepts of </w:t>
      </w:r>
      <w:r w:rsidR="003542BA" w:rsidRPr="00E87C5A">
        <w:rPr>
          <w:rFonts w:ascii="Times New Roman" w:hAnsi="Times New Roman" w:cs="Times New Roman"/>
          <w:sz w:val="24"/>
          <w:szCs w:val="24"/>
        </w:rPr>
        <w:t xml:space="preserve">actual and legal intention were clarified. </w:t>
      </w:r>
      <w:r w:rsidR="00FF75B3" w:rsidRPr="00E87C5A">
        <w:rPr>
          <w:rFonts w:ascii="Times New Roman" w:hAnsi="Times New Roman" w:cs="Times New Roman"/>
          <w:sz w:val="24"/>
          <w:szCs w:val="24"/>
        </w:rPr>
        <w:t xml:space="preserve"> In</w:t>
      </w:r>
      <w:r w:rsidR="00FF75B3" w:rsidRPr="00E87C5A">
        <w:rPr>
          <w:rFonts w:ascii="Times New Roman" w:hAnsi="Times New Roman" w:cs="Times New Roman"/>
          <w:i/>
          <w:iCs/>
          <w:sz w:val="24"/>
          <w:szCs w:val="24"/>
        </w:rPr>
        <w:t xml:space="preserve"> S v Mugwanda</w:t>
      </w:r>
      <w:r w:rsidR="00FF75B3" w:rsidRPr="00E87C5A">
        <w:rPr>
          <w:rFonts w:ascii="Times New Roman" w:hAnsi="Times New Roman" w:cs="Times New Roman"/>
          <w:sz w:val="24"/>
          <w:szCs w:val="24"/>
        </w:rPr>
        <w:t xml:space="preserve">, </w:t>
      </w:r>
      <w:r w:rsidRPr="00720FF7">
        <w:rPr>
          <w:rFonts w:ascii="Times New Roman" w:hAnsi="Times New Roman" w:cs="Times New Roman"/>
          <w:smallCaps/>
          <w:sz w:val="24"/>
          <w:szCs w:val="24"/>
        </w:rPr>
        <w:t>Chidyausiku Cj</w:t>
      </w:r>
      <w:r w:rsidR="00FF75B3" w:rsidRPr="00E87C5A">
        <w:rPr>
          <w:rFonts w:ascii="Times New Roman" w:hAnsi="Times New Roman" w:cs="Times New Roman"/>
          <w:sz w:val="24"/>
          <w:szCs w:val="24"/>
        </w:rPr>
        <w:t xml:space="preserve">, after referring to some South African </w:t>
      </w:r>
      <w:r w:rsidRPr="00E87C5A">
        <w:rPr>
          <w:rFonts w:ascii="Times New Roman" w:hAnsi="Times New Roman" w:cs="Times New Roman"/>
          <w:sz w:val="24"/>
          <w:szCs w:val="24"/>
        </w:rPr>
        <w:t>authorities</w:t>
      </w:r>
      <w:r w:rsidR="00FF75B3" w:rsidRPr="00E87C5A">
        <w:rPr>
          <w:rFonts w:ascii="Times New Roman" w:hAnsi="Times New Roman" w:cs="Times New Roman"/>
          <w:sz w:val="24"/>
          <w:szCs w:val="24"/>
        </w:rPr>
        <w:t xml:space="preserve"> and G. Feltoe’</w:t>
      </w:r>
      <w:r w:rsidR="007E2850" w:rsidRPr="00E87C5A">
        <w:rPr>
          <w:rFonts w:ascii="Times New Roman" w:hAnsi="Times New Roman" w:cs="Times New Roman"/>
          <w:sz w:val="24"/>
          <w:szCs w:val="24"/>
        </w:rPr>
        <w:t xml:space="preserve">s book, </w:t>
      </w:r>
      <w:r w:rsidR="00FF75B3" w:rsidRPr="00E87C5A">
        <w:rPr>
          <w:rFonts w:ascii="Times New Roman" w:hAnsi="Times New Roman" w:cs="Times New Roman"/>
          <w:i/>
          <w:sz w:val="24"/>
          <w:szCs w:val="24"/>
        </w:rPr>
        <w:t>A Guid</w:t>
      </w:r>
      <w:r w:rsidR="007E2850" w:rsidRPr="00E87C5A">
        <w:rPr>
          <w:rFonts w:ascii="Times New Roman" w:hAnsi="Times New Roman" w:cs="Times New Roman"/>
          <w:i/>
          <w:sz w:val="24"/>
          <w:szCs w:val="24"/>
        </w:rPr>
        <w:t xml:space="preserve">e to Criminal Law in </w:t>
      </w:r>
      <w:r w:rsidR="00CD4A40" w:rsidRPr="00E87C5A">
        <w:rPr>
          <w:rFonts w:ascii="Times New Roman" w:hAnsi="Times New Roman" w:cs="Times New Roman"/>
          <w:i/>
          <w:sz w:val="24"/>
          <w:szCs w:val="24"/>
        </w:rPr>
        <w:t>Zimbabwe</w:t>
      </w:r>
      <w:r w:rsidR="00CD4A40" w:rsidRPr="00E87C5A">
        <w:rPr>
          <w:rFonts w:ascii="Times New Roman" w:hAnsi="Times New Roman" w:cs="Times New Roman"/>
          <w:sz w:val="24"/>
          <w:szCs w:val="24"/>
        </w:rPr>
        <w:t>, succinctly</w:t>
      </w:r>
      <w:r w:rsidR="007E2850" w:rsidRPr="00E87C5A">
        <w:rPr>
          <w:rFonts w:ascii="Times New Roman" w:hAnsi="Times New Roman" w:cs="Times New Roman"/>
          <w:sz w:val="24"/>
          <w:szCs w:val="24"/>
        </w:rPr>
        <w:t xml:space="preserve"> s</w:t>
      </w:r>
      <w:r w:rsidR="00FF75B3" w:rsidRPr="00E87C5A">
        <w:rPr>
          <w:rFonts w:ascii="Times New Roman" w:hAnsi="Times New Roman" w:cs="Times New Roman"/>
          <w:sz w:val="24"/>
          <w:szCs w:val="24"/>
        </w:rPr>
        <w:t>ummed up the position as follows</w:t>
      </w:r>
      <w:r w:rsidR="003E5736" w:rsidRPr="00E87C5A">
        <w:rPr>
          <w:rFonts w:ascii="Times New Roman" w:hAnsi="Times New Roman" w:cs="Times New Roman"/>
          <w:sz w:val="24"/>
          <w:szCs w:val="24"/>
        </w:rPr>
        <w:t>, at pages 9 – 10 of the cyclostyled judgment</w:t>
      </w:r>
      <w:r w:rsidR="00FF75B3" w:rsidRPr="00E87C5A">
        <w:rPr>
          <w:rFonts w:ascii="Times New Roman" w:hAnsi="Times New Roman" w:cs="Times New Roman"/>
          <w:sz w:val="24"/>
          <w:szCs w:val="24"/>
        </w:rPr>
        <w:t>:</w:t>
      </w:r>
    </w:p>
    <w:p w14:paraId="3F58A3E3" w14:textId="567F779F" w:rsidR="00C53216" w:rsidRPr="00720FF7" w:rsidRDefault="007E2850" w:rsidP="00720FF7">
      <w:pPr>
        <w:spacing w:line="240" w:lineRule="auto"/>
        <w:ind w:left="720"/>
        <w:jc w:val="both"/>
        <w:rPr>
          <w:rFonts w:ascii="Times New Roman" w:hAnsi="Times New Roman" w:cs="Times New Roman"/>
          <w:sz w:val="28"/>
          <w:szCs w:val="24"/>
        </w:rPr>
      </w:pPr>
      <w:r w:rsidRPr="00720FF7">
        <w:rPr>
          <w:rFonts w:ascii="Times New Roman" w:hAnsi="Times New Roman" w:cs="Times New Roman"/>
          <w:szCs w:val="20"/>
          <w:lang w:val="en-US"/>
        </w:rPr>
        <w:t xml:space="preserve">“Professor G. Feltoe, in his book, </w:t>
      </w:r>
      <w:r w:rsidRPr="00720FF7">
        <w:rPr>
          <w:rFonts w:ascii="Times New Roman" w:hAnsi="Times New Roman" w:cs="Times New Roman"/>
          <w:i/>
          <w:szCs w:val="20"/>
          <w:lang w:val="en-US"/>
        </w:rPr>
        <w:t>The Guide to Zimbabwean Criminal Law</w:t>
      </w:r>
      <w:r w:rsidRPr="00720FF7">
        <w:rPr>
          <w:rFonts w:ascii="Times New Roman" w:hAnsi="Times New Roman" w:cs="Times New Roman"/>
          <w:szCs w:val="20"/>
          <w:lang w:val="en-US"/>
        </w:rPr>
        <w:t xml:space="preserve"> discusses the distinction between positive or actual intent, and constructive intent or legal intent in a manner that i</w:t>
      </w:r>
      <w:r w:rsidR="00720FF7">
        <w:rPr>
          <w:rFonts w:ascii="Times New Roman" w:hAnsi="Times New Roman" w:cs="Times New Roman"/>
          <w:szCs w:val="20"/>
          <w:lang w:val="en-US"/>
        </w:rPr>
        <w:t xml:space="preserve">s very lucid and instructive. </w:t>
      </w:r>
      <w:r w:rsidRPr="00720FF7">
        <w:rPr>
          <w:rFonts w:ascii="Times New Roman" w:hAnsi="Times New Roman" w:cs="Times New Roman"/>
          <w:szCs w:val="20"/>
          <w:lang w:val="en-US"/>
        </w:rPr>
        <w:t>The learned author characterises the distinction as follows</w:t>
      </w:r>
      <w:r w:rsidR="00C53216" w:rsidRPr="00720FF7">
        <w:rPr>
          <w:rFonts w:ascii="Times New Roman" w:hAnsi="Times New Roman" w:cs="Times New Roman"/>
          <w:szCs w:val="20"/>
          <w:lang w:val="en-US"/>
        </w:rPr>
        <w:t>:</w:t>
      </w:r>
    </w:p>
    <w:p w14:paraId="2F7C7C02" w14:textId="5D35BF42" w:rsidR="007E2850" w:rsidRPr="00720FF7" w:rsidRDefault="00C53216" w:rsidP="00720FF7">
      <w:pPr>
        <w:spacing w:line="240" w:lineRule="auto"/>
        <w:ind w:left="720"/>
        <w:jc w:val="both"/>
        <w:rPr>
          <w:rFonts w:ascii="Times New Roman" w:hAnsi="Times New Roman" w:cs="Times New Roman"/>
          <w:szCs w:val="20"/>
          <w:lang w:val="en-US"/>
        </w:rPr>
      </w:pPr>
      <w:r w:rsidRPr="00720FF7">
        <w:rPr>
          <w:rFonts w:ascii="Times New Roman" w:hAnsi="Times New Roman" w:cs="Times New Roman"/>
          <w:szCs w:val="20"/>
          <w:lang w:val="en-US"/>
        </w:rPr>
        <w:t xml:space="preserve">          </w:t>
      </w:r>
      <w:r w:rsidR="007E2850" w:rsidRPr="00720FF7">
        <w:rPr>
          <w:rFonts w:ascii="Times New Roman" w:hAnsi="Times New Roman" w:cs="Times New Roman"/>
          <w:szCs w:val="20"/>
          <w:lang w:val="en-US"/>
        </w:rPr>
        <w:t>“</w:t>
      </w:r>
      <w:r w:rsidR="00720FF7" w:rsidRPr="00720FF7">
        <w:rPr>
          <w:rFonts w:ascii="Times New Roman" w:hAnsi="Times New Roman" w:cs="Times New Roman"/>
          <w:b/>
          <w:szCs w:val="20"/>
          <w:u w:val="single"/>
          <w:lang w:val="en-US"/>
        </w:rPr>
        <w:t>Actual Intention</w:t>
      </w:r>
    </w:p>
    <w:p w14:paraId="12AC4655" w14:textId="24BF01DE" w:rsidR="007E2850" w:rsidRPr="00720FF7" w:rsidRDefault="00720FF7" w:rsidP="00720FF7">
      <w:pPr>
        <w:numPr>
          <w:ilvl w:val="0"/>
          <w:numId w:val="5"/>
        </w:numPr>
        <w:tabs>
          <w:tab w:val="clear" w:pos="1440"/>
          <w:tab w:val="num" w:pos="2160"/>
        </w:tabs>
        <w:spacing w:after="0" w:line="240" w:lineRule="auto"/>
        <w:ind w:left="2160"/>
        <w:jc w:val="both"/>
        <w:rPr>
          <w:rFonts w:ascii="Times New Roman" w:hAnsi="Times New Roman" w:cs="Times New Roman"/>
          <w:szCs w:val="20"/>
          <w:lang w:val="en-US"/>
        </w:rPr>
      </w:pPr>
      <w:r>
        <w:rPr>
          <w:rFonts w:ascii="Times New Roman" w:hAnsi="Times New Roman" w:cs="Times New Roman"/>
          <w:szCs w:val="20"/>
          <w:lang w:val="en-US"/>
        </w:rPr>
        <w:t xml:space="preserve">Desires death. </w:t>
      </w:r>
      <w:r w:rsidR="007E2850" w:rsidRPr="00720FF7">
        <w:rPr>
          <w:rFonts w:ascii="Times New Roman" w:hAnsi="Times New Roman" w:cs="Times New Roman"/>
          <w:szCs w:val="20"/>
          <w:lang w:val="en-US"/>
        </w:rPr>
        <w:t>Death is aim and object.</w:t>
      </w:r>
    </w:p>
    <w:p w14:paraId="38CD96F8" w14:textId="77777777" w:rsidR="00720FF7" w:rsidRDefault="00720FF7" w:rsidP="00720FF7">
      <w:pPr>
        <w:spacing w:after="0" w:line="240" w:lineRule="auto"/>
        <w:ind w:left="2160"/>
        <w:jc w:val="both"/>
        <w:rPr>
          <w:rFonts w:ascii="Times New Roman" w:hAnsi="Times New Roman" w:cs="Times New Roman"/>
          <w:szCs w:val="20"/>
          <w:lang w:val="en-US"/>
        </w:rPr>
      </w:pPr>
    </w:p>
    <w:p w14:paraId="4C004535" w14:textId="66A9C6C9" w:rsidR="007E2850" w:rsidRDefault="007E2850" w:rsidP="00720FF7">
      <w:pPr>
        <w:spacing w:after="0" w:line="240" w:lineRule="auto"/>
        <w:ind w:left="2160"/>
        <w:jc w:val="both"/>
        <w:rPr>
          <w:rFonts w:ascii="Times New Roman" w:hAnsi="Times New Roman" w:cs="Times New Roman"/>
          <w:szCs w:val="20"/>
          <w:lang w:val="en-US"/>
        </w:rPr>
      </w:pPr>
      <w:r w:rsidRPr="00720FF7">
        <w:rPr>
          <w:rFonts w:ascii="Times New Roman" w:hAnsi="Times New Roman" w:cs="Times New Roman"/>
          <w:szCs w:val="20"/>
          <w:lang w:val="en-US"/>
        </w:rPr>
        <w:t>or</w:t>
      </w:r>
    </w:p>
    <w:p w14:paraId="422572F3" w14:textId="77777777" w:rsidR="00720FF7" w:rsidRPr="00720FF7" w:rsidRDefault="00720FF7" w:rsidP="00720FF7">
      <w:pPr>
        <w:spacing w:after="0" w:line="240" w:lineRule="auto"/>
        <w:ind w:left="2160"/>
        <w:jc w:val="both"/>
        <w:rPr>
          <w:rFonts w:ascii="Times New Roman" w:hAnsi="Times New Roman" w:cs="Times New Roman"/>
          <w:szCs w:val="20"/>
          <w:lang w:val="en-US"/>
        </w:rPr>
      </w:pPr>
    </w:p>
    <w:p w14:paraId="60212AD3" w14:textId="5683F557" w:rsidR="007E2850" w:rsidRPr="00720FF7" w:rsidRDefault="007E2850" w:rsidP="00720FF7">
      <w:pPr>
        <w:pStyle w:val="BodyTextIndent2"/>
        <w:numPr>
          <w:ilvl w:val="0"/>
          <w:numId w:val="5"/>
        </w:numPr>
        <w:tabs>
          <w:tab w:val="clear" w:pos="1440"/>
          <w:tab w:val="num" w:pos="2160"/>
        </w:tabs>
        <w:spacing w:after="240"/>
        <w:ind w:left="2160"/>
        <w:rPr>
          <w:rFonts w:ascii="Times New Roman" w:hAnsi="Times New Roman"/>
          <w:sz w:val="22"/>
        </w:rPr>
      </w:pPr>
      <w:r w:rsidRPr="00720FF7">
        <w:rPr>
          <w:rFonts w:ascii="Times New Roman" w:hAnsi="Times New Roman"/>
          <w:sz w:val="22"/>
        </w:rPr>
        <w:t>Death is not aim and object but in process of engaging in some activity foresees death as a substantially certain result of that activity and proceeds regardless as to whether this consequence ensues.</w:t>
      </w:r>
    </w:p>
    <w:p w14:paraId="5FE9C808" w14:textId="507E2CEA" w:rsidR="007E2850" w:rsidRPr="00720FF7" w:rsidRDefault="00720FF7" w:rsidP="00720FF7">
      <w:pPr>
        <w:pStyle w:val="Heading1"/>
        <w:spacing w:after="240"/>
        <w:ind w:left="1440"/>
        <w:rPr>
          <w:rFonts w:ascii="Times New Roman" w:hAnsi="Times New Roman"/>
          <w:sz w:val="22"/>
        </w:rPr>
      </w:pPr>
      <w:r w:rsidRPr="00720FF7">
        <w:rPr>
          <w:rFonts w:ascii="Times New Roman" w:hAnsi="Times New Roman"/>
          <w:sz w:val="22"/>
        </w:rPr>
        <w:lastRenderedPageBreak/>
        <w:t>Legal Intention</w:t>
      </w:r>
    </w:p>
    <w:p w14:paraId="2510CBC0" w14:textId="1D5CE05A" w:rsidR="007E2850" w:rsidRPr="00720FF7" w:rsidRDefault="007E2850" w:rsidP="00720FF7">
      <w:pPr>
        <w:pStyle w:val="BodyTextIndent"/>
        <w:spacing w:after="240"/>
        <w:ind w:left="1440"/>
        <w:rPr>
          <w:rFonts w:ascii="Times New Roman" w:hAnsi="Times New Roman"/>
          <w:sz w:val="22"/>
        </w:rPr>
      </w:pPr>
      <w:r w:rsidRPr="00720FF7">
        <w:rPr>
          <w:rFonts w:ascii="Times New Roman" w:hAnsi="Times New Roman"/>
          <w:sz w:val="22"/>
        </w:rPr>
        <w:t>Does not mean to bring about death but foresees it as possibility whilst engaged in some activity and proceeds with the activity regardless as to whether death ensues.</w:t>
      </w:r>
    </w:p>
    <w:p w14:paraId="106541F8" w14:textId="77777777" w:rsidR="007E2850" w:rsidRPr="00720FF7" w:rsidRDefault="007E2850" w:rsidP="00720FF7">
      <w:pPr>
        <w:numPr>
          <w:ilvl w:val="0"/>
          <w:numId w:val="6"/>
        </w:numPr>
        <w:tabs>
          <w:tab w:val="clear" w:pos="1440"/>
          <w:tab w:val="num" w:pos="2160"/>
        </w:tabs>
        <w:spacing w:after="0" w:line="240" w:lineRule="auto"/>
        <w:ind w:left="2160"/>
        <w:jc w:val="both"/>
        <w:rPr>
          <w:rFonts w:ascii="Times New Roman" w:hAnsi="Times New Roman" w:cs="Times New Roman"/>
          <w:szCs w:val="20"/>
          <w:lang w:val="en-US"/>
        </w:rPr>
      </w:pPr>
      <w:r w:rsidRPr="00720FF7">
        <w:rPr>
          <w:rFonts w:ascii="Times New Roman" w:hAnsi="Times New Roman" w:cs="Times New Roman"/>
          <w:szCs w:val="20"/>
          <w:lang w:val="en-US"/>
        </w:rPr>
        <w:t>subjective foresight</w:t>
      </w:r>
    </w:p>
    <w:p w14:paraId="17A089EF" w14:textId="77777777" w:rsidR="007E2850" w:rsidRPr="00720FF7" w:rsidRDefault="007E2850" w:rsidP="00720FF7">
      <w:pPr>
        <w:spacing w:line="240" w:lineRule="auto"/>
        <w:ind w:left="1440"/>
        <w:jc w:val="both"/>
        <w:rPr>
          <w:rFonts w:ascii="Times New Roman" w:hAnsi="Times New Roman" w:cs="Times New Roman"/>
          <w:szCs w:val="20"/>
          <w:lang w:val="en-US"/>
        </w:rPr>
      </w:pPr>
    </w:p>
    <w:p w14:paraId="78A35F17" w14:textId="1A25A025" w:rsidR="007E2850" w:rsidRPr="00720FF7" w:rsidRDefault="007E2850" w:rsidP="00720FF7">
      <w:pPr>
        <w:numPr>
          <w:ilvl w:val="0"/>
          <w:numId w:val="6"/>
        </w:numPr>
        <w:tabs>
          <w:tab w:val="clear" w:pos="1440"/>
          <w:tab w:val="num" w:pos="2160"/>
        </w:tabs>
        <w:spacing w:after="0" w:line="240" w:lineRule="auto"/>
        <w:ind w:left="2160"/>
        <w:jc w:val="both"/>
        <w:rPr>
          <w:rFonts w:ascii="Times New Roman" w:hAnsi="Times New Roman" w:cs="Times New Roman"/>
          <w:szCs w:val="20"/>
          <w:lang w:val="en-US"/>
        </w:rPr>
      </w:pPr>
      <w:r w:rsidRPr="00720FF7">
        <w:rPr>
          <w:rFonts w:ascii="Times New Roman" w:hAnsi="Times New Roman" w:cs="Times New Roman"/>
          <w:szCs w:val="20"/>
          <w:lang w:val="en-US"/>
        </w:rPr>
        <w:t>as to possibility not probability</w:t>
      </w:r>
    </w:p>
    <w:p w14:paraId="2A1AE0CB" w14:textId="77777777" w:rsidR="00720FF7" w:rsidRPr="00720FF7" w:rsidRDefault="00720FF7" w:rsidP="00720FF7">
      <w:pPr>
        <w:numPr>
          <w:ilvl w:val="0"/>
          <w:numId w:val="6"/>
        </w:numPr>
        <w:tabs>
          <w:tab w:val="clear" w:pos="1440"/>
          <w:tab w:val="num" w:pos="2160"/>
        </w:tabs>
        <w:spacing w:line="240" w:lineRule="auto"/>
        <w:ind w:left="2160"/>
        <w:jc w:val="both"/>
        <w:rPr>
          <w:rFonts w:ascii="Times New Roman" w:hAnsi="Times New Roman" w:cs="Times New Roman"/>
          <w:szCs w:val="20"/>
          <w:lang w:val="en-US"/>
        </w:rPr>
      </w:pPr>
      <w:r w:rsidRPr="00720FF7">
        <w:rPr>
          <w:rFonts w:ascii="Times New Roman" w:hAnsi="Times New Roman" w:cs="Times New Roman"/>
          <w:szCs w:val="20"/>
          <w:lang w:val="en-US"/>
        </w:rPr>
        <w:t>recklessness.</w:t>
      </w:r>
    </w:p>
    <w:p w14:paraId="052CC60B" w14:textId="642EA655" w:rsidR="007E2850" w:rsidRPr="00720FF7" w:rsidRDefault="007E2850" w:rsidP="00720FF7">
      <w:pPr>
        <w:spacing w:line="240" w:lineRule="auto"/>
        <w:ind w:left="1440"/>
        <w:jc w:val="both"/>
        <w:rPr>
          <w:rFonts w:ascii="Times New Roman" w:hAnsi="Times New Roman" w:cs="Times New Roman"/>
          <w:szCs w:val="20"/>
          <w:lang w:val="en-US"/>
        </w:rPr>
      </w:pPr>
      <w:r w:rsidRPr="00720FF7">
        <w:rPr>
          <w:rFonts w:ascii="Times New Roman" w:hAnsi="Times New Roman" w:cs="Times New Roman"/>
          <w:szCs w:val="20"/>
          <w:lang w:val="en-US"/>
        </w:rPr>
        <w:t xml:space="preserve">On the basis of the above authorities it follows that for a trial court to return a verdict of </w:t>
      </w:r>
      <w:r w:rsidRPr="00720FF7">
        <w:rPr>
          <w:rFonts w:ascii="Times New Roman" w:hAnsi="Times New Roman" w:cs="Times New Roman"/>
          <w:szCs w:val="20"/>
          <w:u w:val="single"/>
          <w:lang w:val="en-US"/>
        </w:rPr>
        <w:t>murder with actual intent</w:t>
      </w:r>
      <w:r w:rsidRPr="00720FF7">
        <w:rPr>
          <w:rFonts w:ascii="Times New Roman" w:hAnsi="Times New Roman" w:cs="Times New Roman"/>
          <w:szCs w:val="20"/>
          <w:lang w:val="en-US"/>
        </w:rPr>
        <w:t xml:space="preserve"> it must be satisfied beyond reasonable doubt that:-</w:t>
      </w:r>
    </w:p>
    <w:p w14:paraId="68FD7D55" w14:textId="513A4917" w:rsidR="007E2850" w:rsidRPr="00720FF7" w:rsidRDefault="007E2850" w:rsidP="00720FF7">
      <w:pPr>
        <w:pStyle w:val="BodyTextIndent2"/>
        <w:numPr>
          <w:ilvl w:val="0"/>
          <w:numId w:val="7"/>
        </w:numPr>
        <w:tabs>
          <w:tab w:val="clear" w:pos="1440"/>
          <w:tab w:val="num" w:pos="2160"/>
        </w:tabs>
        <w:ind w:left="2160"/>
        <w:rPr>
          <w:rFonts w:ascii="Times New Roman" w:hAnsi="Times New Roman"/>
          <w:sz w:val="22"/>
        </w:rPr>
      </w:pPr>
      <w:r w:rsidRPr="00720FF7">
        <w:rPr>
          <w:rFonts w:ascii="Times New Roman" w:hAnsi="Times New Roman"/>
          <w:sz w:val="22"/>
        </w:rPr>
        <w:t>either the accused desired to bring about the death of his victim and succeeded in completing his purpose;  or</w:t>
      </w:r>
    </w:p>
    <w:p w14:paraId="1C494AFE" w14:textId="265E1CB5" w:rsidR="007E2850" w:rsidRPr="00720FF7" w:rsidRDefault="007E2850" w:rsidP="00720FF7">
      <w:pPr>
        <w:numPr>
          <w:ilvl w:val="0"/>
          <w:numId w:val="7"/>
        </w:numPr>
        <w:tabs>
          <w:tab w:val="clear" w:pos="1440"/>
          <w:tab w:val="num" w:pos="2160"/>
        </w:tabs>
        <w:spacing w:after="0" w:line="240" w:lineRule="auto"/>
        <w:ind w:left="2160"/>
        <w:jc w:val="both"/>
        <w:rPr>
          <w:rFonts w:ascii="Times New Roman" w:hAnsi="Times New Roman" w:cs="Times New Roman"/>
          <w:szCs w:val="20"/>
          <w:lang w:val="en-US"/>
        </w:rPr>
      </w:pPr>
      <w:r w:rsidRPr="00720FF7">
        <w:rPr>
          <w:rFonts w:ascii="Times New Roman" w:hAnsi="Times New Roman" w:cs="Times New Roman"/>
          <w:szCs w:val="20"/>
          <w:lang w:val="en-US"/>
        </w:rPr>
        <w:t xml:space="preserve">while pursuing another objective foresees the death of his victim as a </w:t>
      </w:r>
      <w:r w:rsidRPr="00720FF7">
        <w:rPr>
          <w:rFonts w:ascii="Times New Roman" w:hAnsi="Times New Roman" w:cs="Times New Roman"/>
          <w:szCs w:val="20"/>
          <w:u w:val="single"/>
          <w:lang w:val="en-US"/>
        </w:rPr>
        <w:t>substantially certain</w:t>
      </w:r>
      <w:r w:rsidRPr="00720FF7">
        <w:rPr>
          <w:rFonts w:ascii="Times New Roman" w:hAnsi="Times New Roman" w:cs="Times New Roman"/>
          <w:szCs w:val="20"/>
          <w:lang w:val="en-US"/>
        </w:rPr>
        <w:t xml:space="preserve"> result of that activity and proceeds regardless.</w:t>
      </w:r>
    </w:p>
    <w:p w14:paraId="42CEC12C" w14:textId="6B2D6D81" w:rsidR="007E2850" w:rsidRPr="00720FF7" w:rsidRDefault="007E2850" w:rsidP="00720FF7">
      <w:pPr>
        <w:spacing w:line="240" w:lineRule="auto"/>
        <w:ind w:left="1440"/>
        <w:jc w:val="both"/>
        <w:rPr>
          <w:rFonts w:ascii="Times New Roman" w:hAnsi="Times New Roman" w:cs="Times New Roman"/>
          <w:szCs w:val="20"/>
          <w:lang w:val="en-US"/>
        </w:rPr>
      </w:pPr>
      <w:r w:rsidRPr="00720FF7">
        <w:rPr>
          <w:rFonts w:ascii="Times New Roman" w:hAnsi="Times New Roman" w:cs="Times New Roman"/>
          <w:szCs w:val="20"/>
          <w:lang w:val="en-US"/>
        </w:rPr>
        <w:t xml:space="preserve">On the other hand, a verdict of murder with constructive intent requires the foreseeability to be </w:t>
      </w:r>
      <w:r w:rsidRPr="00720FF7">
        <w:rPr>
          <w:rFonts w:ascii="Times New Roman" w:hAnsi="Times New Roman" w:cs="Times New Roman"/>
          <w:szCs w:val="20"/>
          <w:u w:val="single"/>
          <w:lang w:val="en-US"/>
        </w:rPr>
        <w:t>possible</w:t>
      </w:r>
      <w:r w:rsidRPr="00720FF7">
        <w:rPr>
          <w:rFonts w:ascii="Times New Roman" w:hAnsi="Times New Roman" w:cs="Times New Roman"/>
          <w:szCs w:val="20"/>
          <w:lang w:val="en-US"/>
        </w:rPr>
        <w:t xml:space="preserve"> (as opposed to being substantially certain, making this a question of degree more than anything else).   In the case of culpable homicide the test </w:t>
      </w:r>
      <w:r w:rsidR="00720FF7" w:rsidRPr="00720FF7">
        <w:rPr>
          <w:rFonts w:ascii="Times New Roman" w:hAnsi="Times New Roman" w:cs="Times New Roman"/>
          <w:szCs w:val="20"/>
          <w:lang w:val="en-US"/>
        </w:rPr>
        <w:t>is - he</w:t>
      </w:r>
      <w:r w:rsidRPr="00720FF7">
        <w:rPr>
          <w:rFonts w:ascii="Times New Roman" w:hAnsi="Times New Roman" w:cs="Times New Roman"/>
          <w:szCs w:val="20"/>
          <w:lang w:val="en-US"/>
        </w:rPr>
        <w:t xml:space="preserve"> ought to, as a reasonable man, have foreseen the death of the deceased.”</w:t>
      </w:r>
    </w:p>
    <w:p w14:paraId="10D59917" w14:textId="6010C9A1" w:rsidR="003D24AE" w:rsidRPr="00720FF7" w:rsidRDefault="00720FF7" w:rsidP="00720FF7">
      <w:pPr>
        <w:spacing w:after="0" w:line="360" w:lineRule="auto"/>
        <w:jc w:val="both"/>
        <w:rPr>
          <w:rFonts w:ascii="Times New Roman" w:hAnsi="Times New Roman" w:cs="Times New Roman"/>
          <w:sz w:val="24"/>
          <w:szCs w:val="20"/>
          <w:lang w:val="en-US"/>
        </w:rPr>
      </w:pPr>
      <w:r>
        <w:rPr>
          <w:rFonts w:ascii="Times New Roman" w:hAnsi="Times New Roman" w:cs="Times New Roman"/>
          <w:sz w:val="24"/>
          <w:szCs w:val="20"/>
          <w:lang w:val="en-US"/>
        </w:rPr>
        <w:tab/>
      </w:r>
      <w:r w:rsidR="003D24AE" w:rsidRPr="00720FF7">
        <w:rPr>
          <w:rFonts w:ascii="Times New Roman" w:hAnsi="Times New Roman" w:cs="Times New Roman"/>
          <w:sz w:val="24"/>
          <w:szCs w:val="20"/>
          <w:lang w:val="en-US"/>
        </w:rPr>
        <w:t>The facts in that matter were that the appellant and his two sons had an altercation with the dece</w:t>
      </w:r>
      <w:r w:rsidR="00A27A28" w:rsidRPr="00720FF7">
        <w:rPr>
          <w:rFonts w:ascii="Times New Roman" w:hAnsi="Times New Roman" w:cs="Times New Roman"/>
          <w:sz w:val="24"/>
          <w:szCs w:val="20"/>
          <w:lang w:val="en-US"/>
        </w:rPr>
        <w:t>ased at a local business centre, during the day. T</w:t>
      </w:r>
      <w:r w:rsidR="003D24AE" w:rsidRPr="00720FF7">
        <w:rPr>
          <w:rFonts w:ascii="Times New Roman" w:hAnsi="Times New Roman" w:cs="Times New Roman"/>
          <w:sz w:val="24"/>
          <w:szCs w:val="20"/>
          <w:lang w:val="en-US"/>
        </w:rPr>
        <w:t xml:space="preserve">hey scuffled over an amount of </w:t>
      </w:r>
      <w:r w:rsidR="00A27A28" w:rsidRPr="00720FF7">
        <w:rPr>
          <w:rFonts w:ascii="Times New Roman" w:hAnsi="Times New Roman" w:cs="Times New Roman"/>
          <w:sz w:val="24"/>
          <w:szCs w:val="20"/>
          <w:lang w:val="en-US"/>
        </w:rPr>
        <w:t xml:space="preserve">$50,00 the deceased allegedly owed the appellant. Later in the day, when it was getting dark, the deceased left the business centre going home. He was in the company of his brother. The accused and his sons followed them. They assaulted the deceased and his brother. The appellant inflicted the injury that killed the deceased. He stabbed the deceased with a knife in the chest region. </w:t>
      </w:r>
    </w:p>
    <w:p w14:paraId="6D5ED49B" w14:textId="7F1421B7" w:rsidR="00A27A28" w:rsidRPr="00720FF7" w:rsidRDefault="00720FF7" w:rsidP="00720FF7">
      <w:pPr>
        <w:spacing w:after="0" w:line="360" w:lineRule="auto"/>
        <w:jc w:val="both"/>
        <w:rPr>
          <w:rFonts w:ascii="Times New Roman" w:hAnsi="Times New Roman" w:cs="Times New Roman"/>
          <w:sz w:val="24"/>
          <w:szCs w:val="20"/>
          <w:lang w:val="en-US"/>
        </w:rPr>
      </w:pPr>
      <w:r>
        <w:rPr>
          <w:rFonts w:ascii="Times New Roman" w:hAnsi="Times New Roman" w:cs="Times New Roman"/>
          <w:sz w:val="24"/>
          <w:szCs w:val="20"/>
          <w:lang w:val="en-US"/>
        </w:rPr>
        <w:tab/>
      </w:r>
      <w:r w:rsidR="00A27A28" w:rsidRPr="00720FF7">
        <w:rPr>
          <w:rFonts w:ascii="Times New Roman" w:hAnsi="Times New Roman" w:cs="Times New Roman"/>
          <w:sz w:val="24"/>
          <w:szCs w:val="20"/>
          <w:lang w:val="en-US"/>
        </w:rPr>
        <w:t xml:space="preserve">After analyzing the judgment of the court </w:t>
      </w:r>
      <w:r w:rsidR="00A27A28" w:rsidRPr="00720FF7">
        <w:rPr>
          <w:rFonts w:ascii="Times New Roman" w:hAnsi="Times New Roman" w:cs="Times New Roman"/>
          <w:i/>
          <w:sz w:val="24"/>
          <w:szCs w:val="20"/>
          <w:lang w:val="en-US"/>
        </w:rPr>
        <w:t>a</w:t>
      </w:r>
      <w:r w:rsidR="009A6996" w:rsidRPr="00720FF7">
        <w:rPr>
          <w:rFonts w:ascii="Times New Roman" w:hAnsi="Times New Roman" w:cs="Times New Roman"/>
          <w:i/>
          <w:sz w:val="24"/>
          <w:szCs w:val="20"/>
          <w:lang w:val="en-US"/>
        </w:rPr>
        <w:t xml:space="preserve"> </w:t>
      </w:r>
      <w:r w:rsidR="00A27A28" w:rsidRPr="00720FF7">
        <w:rPr>
          <w:rFonts w:ascii="Times New Roman" w:hAnsi="Times New Roman" w:cs="Times New Roman"/>
          <w:i/>
          <w:sz w:val="24"/>
          <w:szCs w:val="20"/>
          <w:lang w:val="en-US"/>
        </w:rPr>
        <w:t>quo</w:t>
      </w:r>
      <w:r w:rsidR="00A27A28" w:rsidRPr="00720FF7">
        <w:rPr>
          <w:rFonts w:ascii="Times New Roman" w:hAnsi="Times New Roman" w:cs="Times New Roman"/>
          <w:sz w:val="24"/>
          <w:szCs w:val="20"/>
          <w:lang w:val="en-US"/>
        </w:rPr>
        <w:t xml:space="preserve"> and the submissions made </w:t>
      </w:r>
      <w:r w:rsidR="009A6996" w:rsidRPr="00720FF7">
        <w:rPr>
          <w:rFonts w:ascii="Times New Roman" w:hAnsi="Times New Roman" w:cs="Times New Roman"/>
          <w:sz w:val="24"/>
          <w:szCs w:val="20"/>
          <w:lang w:val="en-US"/>
        </w:rPr>
        <w:t>b</w:t>
      </w:r>
      <w:r w:rsidR="00A27A28" w:rsidRPr="00720FF7">
        <w:rPr>
          <w:rFonts w:ascii="Times New Roman" w:hAnsi="Times New Roman" w:cs="Times New Roman"/>
          <w:sz w:val="24"/>
          <w:szCs w:val="20"/>
          <w:lang w:val="en-US"/>
        </w:rPr>
        <w:t>y the State and the defence,</w:t>
      </w:r>
      <w:r w:rsidR="009A6996" w:rsidRPr="00720FF7">
        <w:rPr>
          <w:rFonts w:ascii="Times New Roman" w:hAnsi="Times New Roman" w:cs="Times New Roman"/>
          <w:sz w:val="24"/>
          <w:szCs w:val="20"/>
          <w:lang w:val="en-US"/>
        </w:rPr>
        <w:t xml:space="preserve"> the learned Chief Justice the</w:t>
      </w:r>
      <w:r w:rsidR="00DE236A" w:rsidRPr="00720FF7">
        <w:rPr>
          <w:rFonts w:ascii="Times New Roman" w:hAnsi="Times New Roman" w:cs="Times New Roman"/>
          <w:sz w:val="24"/>
          <w:szCs w:val="20"/>
          <w:lang w:val="en-US"/>
        </w:rPr>
        <w:t>n</w:t>
      </w:r>
      <w:r w:rsidR="009A6996" w:rsidRPr="00720FF7">
        <w:rPr>
          <w:rFonts w:ascii="Times New Roman" w:hAnsi="Times New Roman" w:cs="Times New Roman"/>
          <w:sz w:val="24"/>
          <w:szCs w:val="20"/>
          <w:lang w:val="en-US"/>
        </w:rPr>
        <w:t xml:space="preserve"> substituted the </w:t>
      </w:r>
      <w:r w:rsidR="00A27A28" w:rsidRPr="00720FF7">
        <w:rPr>
          <w:rFonts w:ascii="Times New Roman" w:hAnsi="Times New Roman" w:cs="Times New Roman"/>
          <w:sz w:val="24"/>
          <w:szCs w:val="20"/>
          <w:lang w:val="en-US"/>
        </w:rPr>
        <w:t xml:space="preserve">conviction of murder with actual intent with that of </w:t>
      </w:r>
      <w:r w:rsidR="009A6996" w:rsidRPr="00720FF7">
        <w:rPr>
          <w:rFonts w:ascii="Times New Roman" w:hAnsi="Times New Roman" w:cs="Times New Roman"/>
          <w:sz w:val="24"/>
          <w:szCs w:val="20"/>
          <w:lang w:val="en-US"/>
        </w:rPr>
        <w:t>murder with constructive intent, in respect of the appellant. The sentence of death was substituted with that of life imprisonment. The appellant’s sons had their conviction for murder with constructive intent substituted with one for culpable homicide. In returning a verdict of murder with constructive int</w:t>
      </w:r>
      <w:r w:rsidR="00581FC9" w:rsidRPr="00720FF7">
        <w:rPr>
          <w:rFonts w:ascii="Times New Roman" w:hAnsi="Times New Roman" w:cs="Times New Roman"/>
          <w:sz w:val="24"/>
          <w:szCs w:val="20"/>
          <w:lang w:val="en-US"/>
        </w:rPr>
        <w:t>ent for the appellant, the</w:t>
      </w:r>
      <w:r w:rsidR="00DE236A" w:rsidRPr="00720FF7">
        <w:rPr>
          <w:rFonts w:ascii="Times New Roman" w:hAnsi="Times New Roman" w:cs="Times New Roman"/>
          <w:sz w:val="24"/>
          <w:szCs w:val="20"/>
          <w:lang w:val="en-US"/>
        </w:rPr>
        <w:t xml:space="preserve"> judge</w:t>
      </w:r>
      <w:r w:rsidR="00581FC9" w:rsidRPr="00720FF7">
        <w:rPr>
          <w:rFonts w:ascii="Times New Roman" w:hAnsi="Times New Roman" w:cs="Times New Roman"/>
          <w:sz w:val="24"/>
          <w:szCs w:val="20"/>
          <w:lang w:val="en-US"/>
        </w:rPr>
        <w:t xml:space="preserve"> held that:</w:t>
      </w:r>
      <w:r w:rsidR="00A318C5" w:rsidRPr="00720FF7">
        <w:rPr>
          <w:rFonts w:ascii="Times New Roman" w:hAnsi="Times New Roman" w:cs="Times New Roman"/>
          <w:sz w:val="24"/>
          <w:szCs w:val="20"/>
          <w:lang w:val="en-US"/>
        </w:rPr>
        <w:t xml:space="preserve"> </w:t>
      </w:r>
    </w:p>
    <w:p w14:paraId="6A0F228F" w14:textId="3A9463D5" w:rsidR="00581FC9" w:rsidRPr="00720FF7" w:rsidRDefault="00581FC9" w:rsidP="00720FF7">
      <w:pPr>
        <w:spacing w:line="240" w:lineRule="auto"/>
        <w:ind w:left="720"/>
        <w:jc w:val="both"/>
        <w:rPr>
          <w:rFonts w:ascii="Times New Roman" w:hAnsi="Times New Roman" w:cs="Times New Roman"/>
          <w:szCs w:val="20"/>
          <w:lang w:val="en-US"/>
        </w:rPr>
      </w:pPr>
      <w:r w:rsidRPr="00720FF7">
        <w:rPr>
          <w:rFonts w:ascii="Times New Roman" w:hAnsi="Times New Roman" w:cs="Times New Roman"/>
          <w:szCs w:val="20"/>
          <w:lang w:val="en-US"/>
        </w:rPr>
        <w:t>“</w:t>
      </w:r>
      <w:r w:rsidRPr="00720FF7">
        <w:rPr>
          <w:rFonts w:ascii="Times New Roman" w:eastAsia="Calibri" w:hAnsi="Times New Roman" w:cs="Times New Roman"/>
          <w:szCs w:val="20"/>
          <w:lang w:val="en-US"/>
        </w:rPr>
        <w:t xml:space="preserve">On these facts, I am satisfied that it cannot be said that the only reasonable inference to be drawn is that the appellant did foresee the death of the deceased as a </w:t>
      </w:r>
      <w:r w:rsidRPr="00720FF7">
        <w:rPr>
          <w:rFonts w:ascii="Times New Roman" w:eastAsia="Calibri" w:hAnsi="Times New Roman" w:cs="Times New Roman"/>
          <w:szCs w:val="20"/>
          <w:u w:val="single"/>
          <w:lang w:val="en-US"/>
        </w:rPr>
        <w:t>substantially certain consequence</w:t>
      </w:r>
      <w:r w:rsidR="00720FF7">
        <w:rPr>
          <w:rFonts w:ascii="Times New Roman" w:eastAsia="Calibri" w:hAnsi="Times New Roman" w:cs="Times New Roman"/>
          <w:szCs w:val="20"/>
          <w:lang w:val="en-US"/>
        </w:rPr>
        <w:t xml:space="preserve"> of his activity. </w:t>
      </w:r>
      <w:r w:rsidRPr="00720FF7">
        <w:rPr>
          <w:rFonts w:ascii="Times New Roman" w:eastAsia="Calibri" w:hAnsi="Times New Roman" w:cs="Times New Roman"/>
          <w:szCs w:val="20"/>
          <w:lang w:val="en-US"/>
        </w:rPr>
        <w:t xml:space="preserve">These facts however, in my view, are sufficient to establish beyond reasonable doubt that the appellant did foresee the </w:t>
      </w:r>
      <w:r w:rsidRPr="00720FF7">
        <w:rPr>
          <w:rFonts w:ascii="Times New Roman" w:eastAsia="Calibri" w:hAnsi="Times New Roman" w:cs="Times New Roman"/>
          <w:szCs w:val="20"/>
          <w:u w:val="single"/>
          <w:lang w:val="en-US"/>
        </w:rPr>
        <w:t>possibility</w:t>
      </w:r>
      <w:r w:rsidRPr="00720FF7">
        <w:rPr>
          <w:rFonts w:ascii="Times New Roman" w:eastAsia="Calibri" w:hAnsi="Times New Roman" w:cs="Times New Roman"/>
          <w:szCs w:val="20"/>
          <w:lang w:val="en-US"/>
        </w:rPr>
        <w:t xml:space="preserve"> of the death of the deceased as a consequence of the assault and persisted</w:t>
      </w:r>
      <w:r w:rsidR="00720FF7">
        <w:rPr>
          <w:rFonts w:ascii="Times New Roman" w:eastAsia="Calibri" w:hAnsi="Times New Roman" w:cs="Times New Roman"/>
          <w:szCs w:val="20"/>
          <w:lang w:val="en-US"/>
        </w:rPr>
        <w:t xml:space="preserve"> with the assault regardless. </w:t>
      </w:r>
      <w:r w:rsidRPr="00720FF7">
        <w:rPr>
          <w:rFonts w:ascii="Times New Roman" w:eastAsia="Calibri" w:hAnsi="Times New Roman" w:cs="Times New Roman"/>
          <w:szCs w:val="20"/>
          <w:lang w:val="en-US"/>
        </w:rPr>
        <w:t>On this basis the appellant should have been found guilty of murder with construc</w:t>
      </w:r>
      <w:r w:rsidR="00720FF7">
        <w:rPr>
          <w:rFonts w:ascii="Times New Roman" w:eastAsia="Calibri" w:hAnsi="Times New Roman" w:cs="Times New Roman"/>
          <w:szCs w:val="20"/>
          <w:lang w:val="en-US"/>
        </w:rPr>
        <w:t xml:space="preserve">tive and not positive intent. </w:t>
      </w:r>
      <w:r w:rsidRPr="00720FF7">
        <w:rPr>
          <w:rFonts w:ascii="Times New Roman" w:eastAsia="Calibri" w:hAnsi="Times New Roman" w:cs="Times New Roman"/>
          <w:szCs w:val="20"/>
          <w:lang w:val="en-US"/>
        </w:rPr>
        <w:t xml:space="preserve">Accordingly the verdict of the court </w:t>
      </w:r>
      <w:r w:rsidRPr="00720FF7">
        <w:rPr>
          <w:rFonts w:ascii="Times New Roman" w:eastAsia="Calibri" w:hAnsi="Times New Roman" w:cs="Times New Roman"/>
          <w:i/>
          <w:szCs w:val="20"/>
          <w:lang w:val="en-US"/>
        </w:rPr>
        <w:t>a quo</w:t>
      </w:r>
      <w:r w:rsidRPr="00720FF7">
        <w:rPr>
          <w:rFonts w:ascii="Times New Roman" w:eastAsia="Calibri" w:hAnsi="Times New Roman" w:cs="Times New Roman"/>
          <w:szCs w:val="20"/>
          <w:lang w:val="en-US"/>
        </w:rPr>
        <w:t xml:space="preserve"> is altered to one of guilty of murder with constructive intent.</w:t>
      </w:r>
      <w:r w:rsidRPr="00720FF7">
        <w:rPr>
          <w:rFonts w:ascii="Times New Roman" w:hAnsi="Times New Roman" w:cs="Times New Roman"/>
          <w:szCs w:val="20"/>
          <w:lang w:val="en-US"/>
        </w:rPr>
        <w:t>”</w:t>
      </w:r>
    </w:p>
    <w:p w14:paraId="61ADC9A6" w14:textId="641F4C07" w:rsidR="00D65C6C" w:rsidRPr="00E87C5A" w:rsidRDefault="00720FF7" w:rsidP="00720FF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00D65C6C" w:rsidRPr="00E87C5A">
        <w:rPr>
          <w:rFonts w:ascii="Times New Roman" w:hAnsi="Times New Roman" w:cs="Times New Roman"/>
          <w:sz w:val="24"/>
          <w:szCs w:val="24"/>
          <w:lang w:val="en-US"/>
        </w:rPr>
        <w:t xml:space="preserve">Relying on the </w:t>
      </w:r>
      <w:r w:rsidR="00D65C6C" w:rsidRPr="00E87C5A">
        <w:rPr>
          <w:rFonts w:ascii="Times New Roman" w:hAnsi="Times New Roman" w:cs="Times New Roman"/>
          <w:i/>
          <w:sz w:val="24"/>
          <w:szCs w:val="24"/>
          <w:lang w:val="en-US"/>
        </w:rPr>
        <w:t>Mugwanda</w:t>
      </w:r>
      <w:r w:rsidR="00D65C6C" w:rsidRPr="00E87C5A">
        <w:rPr>
          <w:rFonts w:ascii="Times New Roman" w:hAnsi="Times New Roman" w:cs="Times New Roman"/>
          <w:sz w:val="24"/>
          <w:szCs w:val="24"/>
          <w:lang w:val="en-US"/>
        </w:rPr>
        <w:t xml:space="preserve"> case, </w:t>
      </w:r>
      <w:r w:rsidR="00D65C6C" w:rsidRPr="00E87C5A">
        <w:rPr>
          <w:rFonts w:ascii="Times New Roman" w:hAnsi="Times New Roman" w:cs="Times New Roman"/>
          <w:i/>
          <w:sz w:val="24"/>
          <w:szCs w:val="24"/>
          <w:lang w:val="en-US"/>
        </w:rPr>
        <w:t>supra</w:t>
      </w:r>
      <w:r w:rsidR="00D65C6C" w:rsidRPr="00E87C5A">
        <w:rPr>
          <w:rFonts w:ascii="Times New Roman" w:hAnsi="Times New Roman" w:cs="Times New Roman"/>
          <w:sz w:val="24"/>
          <w:szCs w:val="24"/>
          <w:lang w:val="en-US"/>
        </w:rPr>
        <w:t>, the State urged the court to find the accused guilty of murder with actual intent, or at the very least, murder with constructive intent.</w:t>
      </w:r>
    </w:p>
    <w:p w14:paraId="09A4C450" w14:textId="69C6C056" w:rsidR="00672A8F" w:rsidRPr="00720FF7" w:rsidRDefault="00720FF7" w:rsidP="00720FF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D65C6C" w:rsidRPr="00E87C5A">
        <w:rPr>
          <w:rFonts w:ascii="Times New Roman" w:hAnsi="Times New Roman" w:cs="Times New Roman"/>
          <w:sz w:val="24"/>
          <w:szCs w:val="24"/>
          <w:lang w:val="en-US"/>
        </w:rPr>
        <w:t xml:space="preserve">Further reliance was placed on the case of </w:t>
      </w:r>
      <w:r w:rsidR="00D65C6C" w:rsidRPr="00E87C5A">
        <w:rPr>
          <w:rFonts w:ascii="Times New Roman" w:hAnsi="Times New Roman" w:cs="Times New Roman"/>
          <w:i/>
          <w:sz w:val="24"/>
          <w:szCs w:val="24"/>
          <w:lang w:val="en-US"/>
        </w:rPr>
        <w:t>S v Mtisi, supra.</w:t>
      </w:r>
      <w:r w:rsidR="00672A8F" w:rsidRPr="00E87C5A">
        <w:rPr>
          <w:rFonts w:ascii="Times New Roman" w:hAnsi="Times New Roman" w:cs="Times New Roman"/>
          <w:sz w:val="24"/>
          <w:szCs w:val="24"/>
          <w:lang w:val="en-US"/>
        </w:rPr>
        <w:t xml:space="preserve"> The facts in that case are both tragic and dramatic. They are briefly summarized on page 2 of the cyclostyled judgment as follows:</w:t>
      </w:r>
    </w:p>
    <w:p w14:paraId="0FAD3AEC" w14:textId="2D2A797C" w:rsidR="00317464" w:rsidRPr="00720FF7" w:rsidRDefault="00672A8F" w:rsidP="00720FF7">
      <w:pPr>
        <w:autoSpaceDE w:val="0"/>
        <w:autoSpaceDN w:val="0"/>
        <w:adjustRightInd w:val="0"/>
        <w:spacing w:line="240" w:lineRule="auto"/>
        <w:ind w:left="720"/>
        <w:jc w:val="both"/>
        <w:rPr>
          <w:rFonts w:ascii="Times New Roman" w:hAnsi="Times New Roman" w:cs="Times New Roman"/>
          <w:color w:val="000000"/>
          <w:szCs w:val="20"/>
        </w:rPr>
      </w:pPr>
      <w:r w:rsidRPr="00720FF7">
        <w:rPr>
          <w:rFonts w:ascii="Times New Roman" w:hAnsi="Times New Roman" w:cs="Times New Roman"/>
          <w:szCs w:val="20"/>
          <w:lang w:val="en-US"/>
        </w:rPr>
        <w:t>“</w:t>
      </w:r>
      <w:r w:rsidRPr="00720FF7">
        <w:rPr>
          <w:rFonts w:ascii="Times New Roman" w:hAnsi="Times New Roman" w:cs="Times New Roman"/>
          <w:color w:val="000000"/>
          <w:szCs w:val="20"/>
        </w:rPr>
        <w:t xml:space="preserve">The accused is being charged of murder in that on 29 December 2019 and at Caravan Park Lodge, Chipinge the accused unlawfully caused the death of Kudakwashe Msindo by assaulting and throttling him with intent to kill him or realising that there was a real risk or possibility that his conduct might cause death and continued to engage in that conduct despite the risk or possibility, resulting in injuries from which Kudakwashe Msindo died. The brief facts of the </w:t>
      </w:r>
      <w:r w:rsidR="00A24249" w:rsidRPr="00720FF7">
        <w:rPr>
          <w:rFonts w:ascii="Times New Roman" w:hAnsi="Times New Roman" w:cs="Times New Roman"/>
          <w:color w:val="000000"/>
          <w:szCs w:val="20"/>
        </w:rPr>
        <w:t>S</w:t>
      </w:r>
      <w:r w:rsidRPr="00720FF7">
        <w:rPr>
          <w:rFonts w:ascii="Times New Roman" w:hAnsi="Times New Roman" w:cs="Times New Roman"/>
          <w:color w:val="000000"/>
          <w:szCs w:val="20"/>
        </w:rPr>
        <w:t>tate case are that the accused, while carrying out his security duties at Caravan Park in the middle of the night intruded into the room in which deceased and his girlfriend had booked and retired to bed. The accused entered through the window with an intention to steal. When a bag fell, it made noise which roused the deceased. The accused in a bid to escape tussled with the deceased. The deceased maintained grip of the accused’s t-shirt while accused was assaulting him so as to escape. The two fell outside through the window and the struggle continued leaving deceased injured and accused shirtless.”</w:t>
      </w:r>
      <w:r w:rsidRPr="00720FF7">
        <w:rPr>
          <w:rFonts w:ascii="Times New Roman" w:hAnsi="Times New Roman" w:cs="Times New Roman"/>
          <w:color w:val="000000"/>
          <w:szCs w:val="20"/>
        </w:rPr>
        <w:tab/>
      </w:r>
    </w:p>
    <w:p w14:paraId="164D4725" w14:textId="6A4B126B" w:rsidR="00317464" w:rsidRPr="00720FF7" w:rsidRDefault="00720FF7" w:rsidP="00720FF7">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317464" w:rsidRPr="00E87C5A">
        <w:rPr>
          <w:rFonts w:ascii="Times New Roman" w:hAnsi="Times New Roman" w:cs="Times New Roman"/>
          <w:color w:val="000000"/>
          <w:sz w:val="24"/>
          <w:szCs w:val="24"/>
        </w:rPr>
        <w:t>The court found the accused guilty of murder with legal intention, another term for constructive intention. In r</w:t>
      </w:r>
      <w:r w:rsidR="00325652" w:rsidRPr="00E87C5A">
        <w:rPr>
          <w:rFonts w:ascii="Times New Roman" w:hAnsi="Times New Roman" w:cs="Times New Roman"/>
          <w:color w:val="000000"/>
          <w:sz w:val="24"/>
          <w:szCs w:val="24"/>
        </w:rPr>
        <w:t xml:space="preserve">eturning this </w:t>
      </w:r>
      <w:r w:rsidR="00B917DC" w:rsidRPr="00E87C5A">
        <w:rPr>
          <w:rFonts w:ascii="Times New Roman" w:hAnsi="Times New Roman" w:cs="Times New Roman"/>
          <w:color w:val="000000"/>
          <w:sz w:val="24"/>
          <w:szCs w:val="24"/>
        </w:rPr>
        <w:t xml:space="preserve">verdict, </w:t>
      </w:r>
      <w:r w:rsidRPr="00720FF7">
        <w:rPr>
          <w:rFonts w:ascii="Times New Roman" w:hAnsi="Times New Roman" w:cs="Times New Roman"/>
          <w:smallCaps/>
          <w:color w:val="000000"/>
          <w:sz w:val="24"/>
          <w:szCs w:val="24"/>
        </w:rPr>
        <w:t>Mwayera J</w:t>
      </w:r>
      <w:r w:rsidR="00325652" w:rsidRPr="00E87C5A">
        <w:rPr>
          <w:rFonts w:ascii="Times New Roman" w:hAnsi="Times New Roman" w:cs="Times New Roman"/>
          <w:color w:val="000000"/>
          <w:sz w:val="24"/>
          <w:szCs w:val="24"/>
        </w:rPr>
        <w:t xml:space="preserve"> (as she then was)</w:t>
      </w:r>
      <w:r w:rsidR="00317464" w:rsidRPr="00E87C5A">
        <w:rPr>
          <w:rFonts w:ascii="Times New Roman" w:hAnsi="Times New Roman" w:cs="Times New Roman"/>
          <w:color w:val="000000"/>
          <w:sz w:val="24"/>
          <w:szCs w:val="24"/>
        </w:rPr>
        <w:t xml:space="preserve"> made the following findings, at page</w:t>
      </w:r>
      <w:r w:rsidR="006628D3" w:rsidRPr="00E87C5A">
        <w:rPr>
          <w:rFonts w:ascii="Times New Roman" w:hAnsi="Times New Roman" w:cs="Times New Roman"/>
          <w:color w:val="000000"/>
          <w:sz w:val="24"/>
          <w:szCs w:val="24"/>
        </w:rPr>
        <w:t xml:space="preserve"> 5 of the cyclostyled judgment:</w:t>
      </w:r>
    </w:p>
    <w:p w14:paraId="2DAF2412" w14:textId="77777777" w:rsidR="00317464" w:rsidRPr="00720FF7" w:rsidRDefault="00317464" w:rsidP="00720FF7">
      <w:pPr>
        <w:autoSpaceDE w:val="0"/>
        <w:autoSpaceDN w:val="0"/>
        <w:adjustRightInd w:val="0"/>
        <w:spacing w:after="0" w:line="240" w:lineRule="auto"/>
        <w:ind w:left="720"/>
        <w:jc w:val="both"/>
        <w:rPr>
          <w:rFonts w:ascii="Times New Roman" w:hAnsi="Times New Roman" w:cs="Times New Roman"/>
          <w:color w:val="000000"/>
          <w:szCs w:val="20"/>
        </w:rPr>
      </w:pPr>
      <w:r w:rsidRPr="00720FF7">
        <w:rPr>
          <w:rFonts w:ascii="Times New Roman" w:hAnsi="Times New Roman" w:cs="Times New Roman"/>
          <w:color w:val="000000"/>
          <w:szCs w:val="20"/>
        </w:rPr>
        <w:t xml:space="preserve">“The deceased’s aim was to apprehend the intruder while the accused’s aim was to escape out at all costs. The blows inflicted by the accused were severe and aimed at the chest and neck which are vulnerable parts of the body. This speaks volumes to intention. The accused is the one who had intruded and the deceased sought to defend himself and property from the intruder. The accused even after falling outside was determined to make good his escape and thus he consciously continued to severely physically assault the already injured deceased so as to disable and foil any apprehension. Severe trauma to the chest and neck was inflicted in a bid to avoid apprehension. Intention can easily be inferred from the manner of assault and the body parts to which the blows were directed. Considering the circumstances of this case the accused foresaw that by assaulting the deceased in the manner he did, death would occur. Despite that foresight the accused persisted thus intentionally causing the death of the deceased. </w:t>
      </w:r>
    </w:p>
    <w:p w14:paraId="41E9313A" w14:textId="08CD9AE8" w:rsidR="00C12D5C" w:rsidRPr="00720FF7" w:rsidRDefault="00317464" w:rsidP="00720FF7">
      <w:pPr>
        <w:autoSpaceDE w:val="0"/>
        <w:autoSpaceDN w:val="0"/>
        <w:adjustRightInd w:val="0"/>
        <w:spacing w:line="240" w:lineRule="auto"/>
        <w:ind w:left="720"/>
        <w:jc w:val="both"/>
        <w:rPr>
          <w:rFonts w:ascii="Times New Roman" w:hAnsi="Times New Roman" w:cs="Times New Roman"/>
          <w:color w:val="000000"/>
          <w:szCs w:val="20"/>
        </w:rPr>
      </w:pPr>
      <w:r w:rsidRPr="00720FF7">
        <w:rPr>
          <w:rFonts w:ascii="Times New Roman" w:hAnsi="Times New Roman" w:cs="Times New Roman"/>
          <w:color w:val="000000"/>
          <w:szCs w:val="20"/>
        </w:rPr>
        <w:t>The accused is accordingly found guilty of murder with legal intention as defined in s 47 (1) (b) of the Criminal Law (Codification and Reform) Act [</w:t>
      </w:r>
      <w:r w:rsidRPr="00720FF7">
        <w:rPr>
          <w:rFonts w:ascii="Times New Roman" w:hAnsi="Times New Roman" w:cs="Times New Roman"/>
          <w:i/>
          <w:color w:val="000000"/>
          <w:szCs w:val="20"/>
        </w:rPr>
        <w:t>Chapter 9:23</w:t>
      </w:r>
      <w:r w:rsidRPr="00720FF7">
        <w:rPr>
          <w:rFonts w:ascii="Times New Roman" w:hAnsi="Times New Roman" w:cs="Times New Roman"/>
          <w:color w:val="000000"/>
          <w:szCs w:val="20"/>
        </w:rPr>
        <w:t xml:space="preserve">].” </w:t>
      </w:r>
    </w:p>
    <w:p w14:paraId="2A125BF5" w14:textId="6DDA490F" w:rsidR="00C12D5C" w:rsidRPr="00E87C5A" w:rsidRDefault="00720FF7" w:rsidP="000322B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34749E" w:rsidRPr="00E87C5A">
        <w:rPr>
          <w:rFonts w:ascii="Times New Roman" w:hAnsi="Times New Roman" w:cs="Times New Roman"/>
          <w:color w:val="000000"/>
          <w:sz w:val="24"/>
          <w:szCs w:val="24"/>
        </w:rPr>
        <w:t>The State has indicated that</w:t>
      </w:r>
      <w:r w:rsidR="00C12D5C" w:rsidRPr="00E87C5A">
        <w:rPr>
          <w:rFonts w:ascii="Times New Roman" w:hAnsi="Times New Roman" w:cs="Times New Roman"/>
          <w:color w:val="000000"/>
          <w:sz w:val="24"/>
          <w:szCs w:val="24"/>
        </w:rPr>
        <w:t xml:space="preserve"> there are somewhat similar issues in the cases referred to, with the instant case.</w:t>
      </w:r>
      <w:r w:rsidR="00AE5E72" w:rsidRPr="00E87C5A">
        <w:rPr>
          <w:rFonts w:ascii="Times New Roman" w:hAnsi="Times New Roman" w:cs="Times New Roman"/>
          <w:color w:val="000000"/>
          <w:sz w:val="24"/>
          <w:szCs w:val="24"/>
        </w:rPr>
        <w:t xml:space="preserve"> The assault was on vulnerable parts of the body, the neck and chest region. The force used was severe enough to cause fatal injuries.</w:t>
      </w:r>
    </w:p>
    <w:p w14:paraId="1D5E9056" w14:textId="6A31B60A" w:rsidR="0034749E" w:rsidRPr="00E87C5A" w:rsidRDefault="00720FF7" w:rsidP="000322B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34749E" w:rsidRPr="00E87C5A">
        <w:rPr>
          <w:rFonts w:ascii="Times New Roman" w:hAnsi="Times New Roman" w:cs="Times New Roman"/>
          <w:color w:val="000000"/>
          <w:sz w:val="24"/>
          <w:szCs w:val="24"/>
        </w:rPr>
        <w:t xml:space="preserve">There </w:t>
      </w:r>
      <w:r w:rsidR="00B917DC" w:rsidRPr="00E87C5A">
        <w:rPr>
          <w:rFonts w:ascii="Times New Roman" w:hAnsi="Times New Roman" w:cs="Times New Roman"/>
          <w:color w:val="000000"/>
          <w:sz w:val="24"/>
          <w:szCs w:val="24"/>
        </w:rPr>
        <w:t>are,</w:t>
      </w:r>
      <w:r w:rsidR="0034749E" w:rsidRPr="00E87C5A">
        <w:rPr>
          <w:rFonts w:ascii="Times New Roman" w:hAnsi="Times New Roman" w:cs="Times New Roman"/>
          <w:color w:val="000000"/>
          <w:sz w:val="24"/>
          <w:szCs w:val="24"/>
        </w:rPr>
        <w:t xml:space="preserve"> however, significant dissimilarities </w:t>
      </w:r>
      <w:r w:rsidR="00A24249" w:rsidRPr="00E87C5A">
        <w:rPr>
          <w:rFonts w:ascii="Times New Roman" w:hAnsi="Times New Roman" w:cs="Times New Roman"/>
          <w:color w:val="000000"/>
          <w:sz w:val="24"/>
          <w:szCs w:val="24"/>
        </w:rPr>
        <w:t>in these</w:t>
      </w:r>
      <w:r w:rsidR="0034749E" w:rsidRPr="00E87C5A">
        <w:rPr>
          <w:rFonts w:ascii="Times New Roman" w:hAnsi="Times New Roman" w:cs="Times New Roman"/>
          <w:color w:val="000000"/>
          <w:sz w:val="24"/>
          <w:szCs w:val="24"/>
        </w:rPr>
        <w:t xml:space="preserve"> cases when compared with the instant case. In the first case, the accused persons followed the deceased long after the initial altercation at the shopping centre. They then attacked the deceased under cover of darkness. </w:t>
      </w:r>
      <w:r w:rsidR="0034749E" w:rsidRPr="00E87C5A">
        <w:rPr>
          <w:rFonts w:ascii="Times New Roman" w:hAnsi="Times New Roman" w:cs="Times New Roman"/>
          <w:color w:val="000000"/>
          <w:sz w:val="24"/>
          <w:szCs w:val="24"/>
        </w:rPr>
        <w:lastRenderedPageBreak/>
        <w:t xml:space="preserve">They knew who their victim </w:t>
      </w:r>
      <w:r w:rsidR="00B917DC" w:rsidRPr="00E87C5A">
        <w:rPr>
          <w:rFonts w:ascii="Times New Roman" w:hAnsi="Times New Roman" w:cs="Times New Roman"/>
          <w:color w:val="000000"/>
          <w:sz w:val="24"/>
          <w:szCs w:val="24"/>
        </w:rPr>
        <w:t>was,</w:t>
      </w:r>
      <w:r w:rsidR="0034749E" w:rsidRPr="00E87C5A">
        <w:rPr>
          <w:rFonts w:ascii="Times New Roman" w:hAnsi="Times New Roman" w:cs="Times New Roman"/>
          <w:color w:val="000000"/>
          <w:sz w:val="24"/>
          <w:szCs w:val="24"/>
        </w:rPr>
        <w:t xml:space="preserve"> and they caught up with him at an isolated spot. They were the ag</w:t>
      </w:r>
      <w:r w:rsidR="00E22A01" w:rsidRPr="00E87C5A">
        <w:rPr>
          <w:rFonts w:ascii="Times New Roman" w:hAnsi="Times New Roman" w:cs="Times New Roman"/>
          <w:color w:val="000000"/>
          <w:sz w:val="24"/>
          <w:szCs w:val="24"/>
        </w:rPr>
        <w:t>g</w:t>
      </w:r>
      <w:r w:rsidR="0034749E" w:rsidRPr="00E87C5A">
        <w:rPr>
          <w:rFonts w:ascii="Times New Roman" w:hAnsi="Times New Roman" w:cs="Times New Roman"/>
          <w:color w:val="000000"/>
          <w:sz w:val="24"/>
          <w:szCs w:val="24"/>
        </w:rPr>
        <w:t>ressors.</w:t>
      </w:r>
    </w:p>
    <w:p w14:paraId="4FD3EDE9" w14:textId="10218590" w:rsidR="006E0AA6" w:rsidRPr="00E87C5A" w:rsidRDefault="00720FF7" w:rsidP="000322B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6E0AA6" w:rsidRPr="00E87C5A">
        <w:rPr>
          <w:rFonts w:ascii="Times New Roman" w:hAnsi="Times New Roman" w:cs="Times New Roman"/>
          <w:color w:val="000000"/>
          <w:sz w:val="24"/>
          <w:szCs w:val="24"/>
        </w:rPr>
        <w:t>In the second case, the accused was also the aggressor. He was the intruder into the deceased’s private space.</w:t>
      </w:r>
    </w:p>
    <w:p w14:paraId="105AE61B" w14:textId="710D9650" w:rsidR="006E0AA6" w:rsidRPr="00E87C5A" w:rsidRDefault="00720FF7" w:rsidP="00720FF7">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r>
      <w:r w:rsidR="006E0AA6" w:rsidRPr="00E87C5A">
        <w:rPr>
          <w:rFonts w:ascii="Times New Roman" w:hAnsi="Times New Roman" w:cs="Times New Roman"/>
          <w:i/>
          <w:iCs/>
          <w:color w:val="000000"/>
          <w:sz w:val="24"/>
          <w:szCs w:val="24"/>
        </w:rPr>
        <w:t>In casu</w:t>
      </w:r>
      <w:r w:rsidR="006E0AA6" w:rsidRPr="00E87C5A">
        <w:rPr>
          <w:rFonts w:ascii="Times New Roman" w:hAnsi="Times New Roman" w:cs="Times New Roman"/>
          <w:color w:val="000000"/>
          <w:sz w:val="24"/>
          <w:szCs w:val="24"/>
        </w:rPr>
        <w:t>, the intruder was in fact the deceased. He went to the accused</w:t>
      </w:r>
      <w:r w:rsidR="00F87F40" w:rsidRPr="00E87C5A">
        <w:rPr>
          <w:rFonts w:ascii="Times New Roman" w:hAnsi="Times New Roman" w:cs="Times New Roman"/>
          <w:color w:val="000000"/>
          <w:sz w:val="24"/>
          <w:szCs w:val="24"/>
        </w:rPr>
        <w:t>’</w:t>
      </w:r>
      <w:r w:rsidR="006E0AA6" w:rsidRPr="00E87C5A">
        <w:rPr>
          <w:rFonts w:ascii="Times New Roman" w:hAnsi="Times New Roman" w:cs="Times New Roman"/>
          <w:color w:val="000000"/>
          <w:sz w:val="24"/>
          <w:szCs w:val="24"/>
        </w:rPr>
        <w:t>s premises in the dead of night. In a state of panic, the accused rushed to his</w:t>
      </w:r>
      <w:r w:rsidR="00F87F40" w:rsidRPr="00E87C5A">
        <w:rPr>
          <w:rFonts w:ascii="Times New Roman" w:hAnsi="Times New Roman" w:cs="Times New Roman"/>
          <w:color w:val="000000"/>
          <w:sz w:val="24"/>
          <w:szCs w:val="24"/>
        </w:rPr>
        <w:t xml:space="preserve"> goat pen, grabbing whatever wea</w:t>
      </w:r>
      <w:r w:rsidR="006E0AA6" w:rsidRPr="00E87C5A">
        <w:rPr>
          <w:rFonts w:ascii="Times New Roman" w:hAnsi="Times New Roman" w:cs="Times New Roman"/>
          <w:color w:val="000000"/>
          <w:sz w:val="24"/>
          <w:szCs w:val="24"/>
        </w:rPr>
        <w:t xml:space="preserve">pon was near him. This happened to be the piece of wood that was in the fireplace next to where he was sleeping. </w:t>
      </w:r>
    </w:p>
    <w:p w14:paraId="0A3A40DA" w14:textId="314C7353" w:rsidR="006E0AA6" w:rsidRPr="00E87C5A" w:rsidRDefault="00720FF7" w:rsidP="000322B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6E0AA6" w:rsidRPr="00E87C5A">
        <w:rPr>
          <w:rFonts w:ascii="Times New Roman" w:hAnsi="Times New Roman" w:cs="Times New Roman"/>
          <w:color w:val="000000"/>
          <w:sz w:val="24"/>
          <w:szCs w:val="24"/>
        </w:rPr>
        <w:t xml:space="preserve">No evidence has established that the accused knew who or what he was confronting. </w:t>
      </w:r>
      <w:r w:rsidR="00F87F40" w:rsidRPr="00E87C5A">
        <w:rPr>
          <w:rFonts w:ascii="Times New Roman" w:hAnsi="Times New Roman" w:cs="Times New Roman"/>
          <w:color w:val="000000"/>
          <w:sz w:val="24"/>
          <w:szCs w:val="24"/>
        </w:rPr>
        <w:t>H</w:t>
      </w:r>
      <w:r w:rsidR="006E0AA6" w:rsidRPr="00E87C5A">
        <w:rPr>
          <w:rFonts w:ascii="Times New Roman" w:hAnsi="Times New Roman" w:cs="Times New Roman"/>
          <w:color w:val="000000"/>
          <w:sz w:val="24"/>
          <w:szCs w:val="24"/>
        </w:rPr>
        <w:t xml:space="preserve">e only realised it was the deceased </w:t>
      </w:r>
      <w:r w:rsidR="00F87F40" w:rsidRPr="00E87C5A">
        <w:rPr>
          <w:rFonts w:ascii="Times New Roman" w:hAnsi="Times New Roman" w:cs="Times New Roman"/>
          <w:color w:val="000000"/>
          <w:sz w:val="24"/>
          <w:szCs w:val="24"/>
        </w:rPr>
        <w:t>after a torch was brought to the</w:t>
      </w:r>
      <w:r w:rsidR="006E0AA6" w:rsidRPr="00E87C5A">
        <w:rPr>
          <w:rFonts w:ascii="Times New Roman" w:hAnsi="Times New Roman" w:cs="Times New Roman"/>
          <w:color w:val="000000"/>
          <w:sz w:val="24"/>
          <w:szCs w:val="24"/>
        </w:rPr>
        <w:t xml:space="preserve"> scene. No evidence from the State has rebutted that </w:t>
      </w:r>
      <w:r w:rsidR="00B25BAD" w:rsidRPr="00E87C5A">
        <w:rPr>
          <w:rFonts w:ascii="Times New Roman" w:hAnsi="Times New Roman" w:cs="Times New Roman"/>
          <w:color w:val="000000"/>
          <w:sz w:val="24"/>
          <w:szCs w:val="24"/>
        </w:rPr>
        <w:t>crucial aspect</w:t>
      </w:r>
      <w:r w:rsidR="006E0AA6" w:rsidRPr="00E87C5A">
        <w:rPr>
          <w:rFonts w:ascii="Times New Roman" w:hAnsi="Times New Roman" w:cs="Times New Roman"/>
          <w:color w:val="000000"/>
          <w:sz w:val="24"/>
          <w:szCs w:val="24"/>
        </w:rPr>
        <w:t xml:space="preserve"> of his defence.</w:t>
      </w:r>
      <w:r w:rsidR="00F87F40" w:rsidRPr="00E87C5A">
        <w:rPr>
          <w:rFonts w:ascii="Times New Roman" w:hAnsi="Times New Roman" w:cs="Times New Roman"/>
          <w:color w:val="000000"/>
          <w:sz w:val="24"/>
          <w:szCs w:val="24"/>
        </w:rPr>
        <w:t xml:space="preserve"> </w:t>
      </w:r>
    </w:p>
    <w:p w14:paraId="78721D24" w14:textId="6DB15041" w:rsidR="00C16134" w:rsidRPr="00720FF7" w:rsidRDefault="00720FF7" w:rsidP="00720FF7">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F87F40" w:rsidRPr="00E87C5A">
        <w:rPr>
          <w:rFonts w:ascii="Times New Roman" w:hAnsi="Times New Roman" w:cs="Times New Roman"/>
          <w:color w:val="000000"/>
          <w:sz w:val="24"/>
          <w:szCs w:val="24"/>
        </w:rPr>
        <w:t xml:space="preserve">It must be noted that the goat pen was within the accused’s yard. It was not located far from the homestead. It was an integral part of the homestead. </w:t>
      </w:r>
      <w:r w:rsidR="00C31A7C" w:rsidRPr="00E87C5A">
        <w:rPr>
          <w:rFonts w:ascii="Times New Roman" w:hAnsi="Times New Roman" w:cs="Times New Roman"/>
          <w:color w:val="000000"/>
          <w:sz w:val="24"/>
          <w:szCs w:val="24"/>
        </w:rPr>
        <w:t xml:space="preserve">Thus, the intrusion by the deceased, around 1.00 am, must certainly have induced enormous fear and triggered a strong sense of </w:t>
      </w:r>
      <w:r w:rsidR="00B25BAD" w:rsidRPr="00E87C5A">
        <w:rPr>
          <w:rFonts w:ascii="Times New Roman" w:hAnsi="Times New Roman" w:cs="Times New Roman"/>
          <w:color w:val="000000"/>
          <w:sz w:val="24"/>
          <w:szCs w:val="24"/>
        </w:rPr>
        <w:t>self-preservation</w:t>
      </w:r>
      <w:r w:rsidR="00C31A7C" w:rsidRPr="00E87C5A">
        <w:rPr>
          <w:rFonts w:ascii="Times New Roman" w:hAnsi="Times New Roman" w:cs="Times New Roman"/>
          <w:color w:val="000000"/>
          <w:sz w:val="24"/>
          <w:szCs w:val="24"/>
        </w:rPr>
        <w:t xml:space="preserve"> in the accused. His conduct ought to be viewed in the </w:t>
      </w:r>
      <w:r w:rsidR="00B25BAD" w:rsidRPr="00E87C5A">
        <w:rPr>
          <w:rFonts w:ascii="Times New Roman" w:hAnsi="Times New Roman" w:cs="Times New Roman"/>
          <w:color w:val="000000"/>
          <w:sz w:val="24"/>
          <w:szCs w:val="24"/>
        </w:rPr>
        <w:t>context</w:t>
      </w:r>
      <w:r w:rsidR="00C31A7C" w:rsidRPr="00E87C5A">
        <w:rPr>
          <w:rFonts w:ascii="Times New Roman" w:hAnsi="Times New Roman" w:cs="Times New Roman"/>
          <w:color w:val="000000"/>
          <w:sz w:val="24"/>
          <w:szCs w:val="24"/>
        </w:rPr>
        <w:t xml:space="preserve"> of what surrounded him at the material time. It seems to us his conduct was within the range of normal human behaviour under similar circumstances.</w:t>
      </w:r>
      <w:r w:rsidR="009617F3" w:rsidRPr="00E87C5A">
        <w:rPr>
          <w:rFonts w:ascii="Times New Roman" w:hAnsi="Times New Roman" w:cs="Times New Roman"/>
          <w:color w:val="000000"/>
          <w:sz w:val="24"/>
          <w:szCs w:val="24"/>
        </w:rPr>
        <w:t xml:space="preserve"> </w:t>
      </w:r>
      <w:r w:rsidR="00197AE7" w:rsidRPr="00E87C5A">
        <w:rPr>
          <w:rFonts w:ascii="Times New Roman" w:hAnsi="Times New Roman" w:cs="Times New Roman"/>
          <w:color w:val="000000"/>
          <w:sz w:val="24"/>
          <w:szCs w:val="24"/>
        </w:rPr>
        <w:t>See</w:t>
      </w:r>
      <w:r w:rsidR="00197AE7" w:rsidRPr="00E87C5A">
        <w:rPr>
          <w:rFonts w:ascii="Times New Roman" w:hAnsi="Times New Roman" w:cs="Times New Roman"/>
          <w:i/>
          <w:iCs/>
          <w:color w:val="000000"/>
          <w:sz w:val="24"/>
          <w:szCs w:val="24"/>
        </w:rPr>
        <w:t xml:space="preserve"> S v Sifelani</w:t>
      </w:r>
      <w:r w:rsidR="00197AE7" w:rsidRPr="00E87C5A">
        <w:rPr>
          <w:rFonts w:ascii="Times New Roman" w:hAnsi="Times New Roman" w:cs="Times New Roman"/>
          <w:color w:val="000000"/>
          <w:sz w:val="24"/>
          <w:szCs w:val="24"/>
        </w:rPr>
        <w:t xml:space="preserve"> HB 84/21,</w:t>
      </w:r>
      <w:r w:rsidR="00197AE7" w:rsidRPr="00E87C5A">
        <w:rPr>
          <w:rFonts w:ascii="Times New Roman" w:hAnsi="Times New Roman" w:cs="Times New Roman"/>
          <w:i/>
          <w:iCs/>
          <w:color w:val="000000"/>
          <w:sz w:val="24"/>
          <w:szCs w:val="24"/>
        </w:rPr>
        <w:t xml:space="preserve"> S v Zhakata</w:t>
      </w:r>
      <w:r w:rsidR="00197AE7" w:rsidRPr="00E87C5A">
        <w:rPr>
          <w:rFonts w:ascii="Times New Roman" w:hAnsi="Times New Roman" w:cs="Times New Roman"/>
          <w:color w:val="000000"/>
          <w:sz w:val="24"/>
          <w:szCs w:val="24"/>
        </w:rPr>
        <w:t xml:space="preserve"> HCC 32/22, </w:t>
      </w:r>
      <w:r w:rsidR="00197AE7" w:rsidRPr="00E87C5A">
        <w:rPr>
          <w:rFonts w:ascii="Times New Roman" w:hAnsi="Times New Roman" w:cs="Times New Roman"/>
          <w:i/>
          <w:iCs/>
          <w:color w:val="000000"/>
          <w:sz w:val="24"/>
          <w:szCs w:val="24"/>
        </w:rPr>
        <w:t>S v Ginya</w:t>
      </w:r>
      <w:r w:rsidR="00197AE7" w:rsidRPr="00E87C5A">
        <w:rPr>
          <w:rFonts w:ascii="Times New Roman" w:hAnsi="Times New Roman" w:cs="Times New Roman"/>
          <w:color w:val="000000"/>
          <w:sz w:val="24"/>
          <w:szCs w:val="24"/>
        </w:rPr>
        <w:t xml:space="preserve"> HB 69/23. In </w:t>
      </w:r>
      <w:r w:rsidR="00197AE7" w:rsidRPr="00E87C5A">
        <w:rPr>
          <w:rFonts w:ascii="Times New Roman" w:hAnsi="Times New Roman" w:cs="Times New Roman"/>
          <w:i/>
          <w:iCs/>
          <w:color w:val="000000"/>
          <w:sz w:val="24"/>
          <w:szCs w:val="24"/>
        </w:rPr>
        <w:t>S v Ginya</w:t>
      </w:r>
      <w:r w:rsidR="00197AE7" w:rsidRPr="00E87C5A">
        <w:rPr>
          <w:rFonts w:ascii="Times New Roman" w:hAnsi="Times New Roman" w:cs="Times New Roman"/>
          <w:color w:val="000000"/>
          <w:sz w:val="24"/>
          <w:szCs w:val="24"/>
        </w:rPr>
        <w:t xml:space="preserve">, </w:t>
      </w:r>
      <w:r w:rsidRPr="00720FF7">
        <w:rPr>
          <w:rFonts w:ascii="Times New Roman" w:hAnsi="Times New Roman" w:cs="Times New Roman"/>
          <w:smallCaps/>
          <w:color w:val="000000"/>
          <w:sz w:val="24"/>
          <w:szCs w:val="24"/>
        </w:rPr>
        <w:t>Kabasa J</w:t>
      </w:r>
      <w:r w:rsidR="009C7F10" w:rsidRPr="00E87C5A">
        <w:rPr>
          <w:rFonts w:ascii="Times New Roman" w:hAnsi="Times New Roman" w:cs="Times New Roman"/>
          <w:color w:val="000000"/>
          <w:sz w:val="24"/>
          <w:szCs w:val="24"/>
        </w:rPr>
        <w:t xml:space="preserve"> was seized with similar facts where the accused confronted the deceased, who had stolen his goats. The learned </w:t>
      </w:r>
      <w:r w:rsidRPr="00E87C5A">
        <w:rPr>
          <w:rFonts w:ascii="Times New Roman" w:hAnsi="Times New Roman" w:cs="Times New Roman"/>
          <w:color w:val="000000"/>
          <w:sz w:val="24"/>
          <w:szCs w:val="24"/>
        </w:rPr>
        <w:t>judge stated</w:t>
      </w:r>
      <w:r w:rsidR="00652DFB" w:rsidRPr="00E87C5A">
        <w:rPr>
          <w:rFonts w:ascii="Times New Roman" w:hAnsi="Times New Roman" w:cs="Times New Roman"/>
          <w:color w:val="000000"/>
          <w:sz w:val="24"/>
          <w:szCs w:val="24"/>
        </w:rPr>
        <w:t>, at p</w:t>
      </w:r>
      <w:r w:rsidR="00E24C67" w:rsidRPr="00E87C5A">
        <w:rPr>
          <w:rFonts w:ascii="Times New Roman" w:hAnsi="Times New Roman" w:cs="Times New Roman"/>
          <w:color w:val="000000"/>
          <w:sz w:val="24"/>
          <w:szCs w:val="24"/>
        </w:rPr>
        <w:t xml:space="preserve"> </w:t>
      </w:r>
      <w:r w:rsidR="00652DFB" w:rsidRPr="00E87C5A">
        <w:rPr>
          <w:rFonts w:ascii="Times New Roman" w:hAnsi="Times New Roman" w:cs="Times New Roman"/>
          <w:color w:val="000000"/>
          <w:sz w:val="24"/>
          <w:szCs w:val="24"/>
        </w:rPr>
        <w:t>3</w:t>
      </w:r>
      <w:r w:rsidR="00197AE7" w:rsidRPr="00E87C5A">
        <w:rPr>
          <w:rFonts w:ascii="Times New Roman" w:hAnsi="Times New Roman" w:cs="Times New Roman"/>
          <w:color w:val="000000"/>
          <w:sz w:val="24"/>
          <w:szCs w:val="24"/>
        </w:rPr>
        <w:t>:</w:t>
      </w:r>
    </w:p>
    <w:p w14:paraId="12768984" w14:textId="77E24D57" w:rsidR="009617F3" w:rsidRPr="00720FF7" w:rsidRDefault="00652DFB" w:rsidP="00720FF7">
      <w:pPr>
        <w:autoSpaceDE w:val="0"/>
        <w:autoSpaceDN w:val="0"/>
        <w:adjustRightInd w:val="0"/>
        <w:spacing w:after="0" w:line="240" w:lineRule="auto"/>
        <w:ind w:left="720"/>
        <w:jc w:val="both"/>
        <w:rPr>
          <w:rFonts w:ascii="Times New Roman" w:hAnsi="Times New Roman" w:cs="Times New Roman"/>
          <w:color w:val="000000"/>
          <w:szCs w:val="20"/>
        </w:rPr>
      </w:pPr>
      <w:r w:rsidRPr="00720FF7">
        <w:rPr>
          <w:rFonts w:ascii="Times New Roman" w:hAnsi="Times New Roman" w:cs="Times New Roman"/>
          <w:color w:val="000000"/>
          <w:szCs w:val="20"/>
        </w:rPr>
        <w:t xml:space="preserve">“There is no doubt the now deceased stole the </w:t>
      </w:r>
      <w:r w:rsidR="002B6D74" w:rsidRPr="00720FF7">
        <w:rPr>
          <w:rFonts w:ascii="Times New Roman" w:hAnsi="Times New Roman" w:cs="Times New Roman"/>
          <w:color w:val="000000"/>
          <w:szCs w:val="20"/>
        </w:rPr>
        <w:t>accused’s</w:t>
      </w:r>
      <w:r w:rsidRPr="00720FF7">
        <w:rPr>
          <w:rFonts w:ascii="Times New Roman" w:hAnsi="Times New Roman" w:cs="Times New Roman"/>
          <w:color w:val="000000"/>
          <w:szCs w:val="20"/>
        </w:rPr>
        <w:t xml:space="preserve"> goats in the very </w:t>
      </w:r>
      <w:r w:rsidR="00E5057B">
        <w:rPr>
          <w:rFonts w:ascii="Times New Roman" w:hAnsi="Times New Roman" w:cs="Times New Roman"/>
          <w:color w:val="000000"/>
          <w:szCs w:val="20"/>
        </w:rPr>
        <w:t xml:space="preserve">early </w:t>
      </w:r>
      <w:r w:rsidRPr="00720FF7">
        <w:rPr>
          <w:rFonts w:ascii="Times New Roman" w:hAnsi="Times New Roman" w:cs="Times New Roman"/>
          <w:color w:val="000000"/>
          <w:szCs w:val="20"/>
        </w:rPr>
        <w:t xml:space="preserve">hours of the morning. There is also no doubt he posed a threat to the accused. Can it be said the accused ought not to have followed in an attempt to recover his goats? Can it also be said once he followed and realised that the now deceased was aggressive </w:t>
      </w:r>
      <w:r w:rsidR="009617F3" w:rsidRPr="00720FF7">
        <w:rPr>
          <w:rFonts w:ascii="Times New Roman" w:hAnsi="Times New Roman" w:cs="Times New Roman"/>
          <w:color w:val="000000"/>
          <w:szCs w:val="20"/>
        </w:rPr>
        <w:t>he ought to have turned back?</w:t>
      </w:r>
    </w:p>
    <w:p w14:paraId="4BB1F6F2" w14:textId="09185005" w:rsidR="002E2748" w:rsidRPr="00720FF7" w:rsidRDefault="009617F3" w:rsidP="00720FF7">
      <w:pPr>
        <w:autoSpaceDE w:val="0"/>
        <w:autoSpaceDN w:val="0"/>
        <w:adjustRightInd w:val="0"/>
        <w:spacing w:line="240" w:lineRule="auto"/>
        <w:ind w:left="720"/>
        <w:jc w:val="both"/>
        <w:rPr>
          <w:rFonts w:ascii="Times New Roman" w:hAnsi="Times New Roman" w:cs="Times New Roman"/>
          <w:color w:val="000000"/>
          <w:szCs w:val="20"/>
        </w:rPr>
      </w:pPr>
      <w:r w:rsidRPr="00720FF7">
        <w:rPr>
          <w:rFonts w:ascii="Times New Roman" w:hAnsi="Times New Roman" w:cs="Times New Roman"/>
          <w:color w:val="000000"/>
          <w:szCs w:val="20"/>
        </w:rPr>
        <w:t xml:space="preserve">In considering the defence of person the court ought not to adopt an armchair approach. </w:t>
      </w:r>
      <w:r w:rsidR="00E24C67" w:rsidRPr="00720FF7">
        <w:rPr>
          <w:rFonts w:ascii="Times New Roman" w:hAnsi="Times New Roman" w:cs="Times New Roman"/>
          <w:color w:val="000000"/>
          <w:szCs w:val="20"/>
        </w:rPr>
        <w:t xml:space="preserve">In </w:t>
      </w:r>
      <w:r w:rsidR="00E24C67" w:rsidRPr="00720FF7">
        <w:rPr>
          <w:rFonts w:ascii="Times New Roman" w:hAnsi="Times New Roman" w:cs="Times New Roman"/>
          <w:i/>
          <w:iCs/>
          <w:color w:val="000000"/>
          <w:szCs w:val="20"/>
        </w:rPr>
        <w:t>S</w:t>
      </w:r>
      <w:r w:rsidRPr="00720FF7">
        <w:rPr>
          <w:rFonts w:ascii="Times New Roman" w:hAnsi="Times New Roman" w:cs="Times New Roman"/>
          <w:i/>
          <w:iCs/>
          <w:color w:val="000000"/>
          <w:szCs w:val="20"/>
        </w:rPr>
        <w:t xml:space="preserve"> v Kapenya &amp; </w:t>
      </w:r>
      <w:r w:rsidR="00720FF7" w:rsidRPr="00720FF7">
        <w:rPr>
          <w:rFonts w:ascii="Times New Roman" w:hAnsi="Times New Roman" w:cs="Times New Roman"/>
          <w:i/>
          <w:iCs/>
          <w:color w:val="000000"/>
          <w:szCs w:val="20"/>
        </w:rPr>
        <w:t>Anor</w:t>
      </w:r>
      <w:r w:rsidR="00720FF7" w:rsidRPr="00720FF7">
        <w:rPr>
          <w:rFonts w:ascii="Times New Roman" w:hAnsi="Times New Roman" w:cs="Times New Roman"/>
          <w:color w:val="000000"/>
          <w:szCs w:val="20"/>
        </w:rPr>
        <w:t xml:space="preserve"> HH</w:t>
      </w:r>
      <w:r w:rsidRPr="00720FF7">
        <w:rPr>
          <w:rFonts w:ascii="Times New Roman" w:hAnsi="Times New Roman" w:cs="Times New Roman"/>
          <w:color w:val="000000"/>
          <w:szCs w:val="20"/>
        </w:rPr>
        <w:t xml:space="preserve"> 14-2018 </w:t>
      </w:r>
      <w:r w:rsidR="00720FF7" w:rsidRPr="00720FF7">
        <w:rPr>
          <w:rFonts w:ascii="Times New Roman" w:hAnsi="Times New Roman" w:cs="Times New Roman"/>
          <w:smallCaps/>
          <w:color w:val="000000"/>
          <w:szCs w:val="20"/>
        </w:rPr>
        <w:t>Hungwe J</w:t>
      </w:r>
      <w:r w:rsidR="002E2748" w:rsidRPr="00720FF7">
        <w:rPr>
          <w:rFonts w:ascii="Times New Roman" w:hAnsi="Times New Roman" w:cs="Times New Roman"/>
          <w:color w:val="000000"/>
          <w:szCs w:val="20"/>
        </w:rPr>
        <w:t xml:space="preserve"> (as he then was) articulated this as follows:-</w:t>
      </w:r>
    </w:p>
    <w:p w14:paraId="1D98BDCC" w14:textId="4660C2A7" w:rsidR="00197AE7" w:rsidRPr="00720FF7" w:rsidRDefault="002E2748" w:rsidP="00720FF7">
      <w:pPr>
        <w:autoSpaceDE w:val="0"/>
        <w:autoSpaceDN w:val="0"/>
        <w:adjustRightInd w:val="0"/>
        <w:spacing w:line="240" w:lineRule="auto"/>
        <w:ind w:left="1440"/>
        <w:jc w:val="both"/>
        <w:rPr>
          <w:rFonts w:ascii="Times New Roman" w:hAnsi="Times New Roman" w:cs="Times New Roman"/>
          <w:color w:val="000000"/>
          <w:szCs w:val="20"/>
        </w:rPr>
      </w:pPr>
      <w:r w:rsidRPr="00720FF7">
        <w:rPr>
          <w:rFonts w:ascii="Times New Roman" w:hAnsi="Times New Roman" w:cs="Times New Roman"/>
          <w:color w:val="000000"/>
          <w:szCs w:val="20"/>
        </w:rPr>
        <w:t xml:space="preserve">“The question whether an accused can successfully claim the </w:t>
      </w:r>
      <w:r w:rsidR="002B6D74" w:rsidRPr="00720FF7">
        <w:rPr>
          <w:rFonts w:ascii="Times New Roman" w:hAnsi="Times New Roman" w:cs="Times New Roman"/>
          <w:color w:val="000000"/>
          <w:szCs w:val="20"/>
        </w:rPr>
        <w:t>defence</w:t>
      </w:r>
      <w:r w:rsidRPr="00720FF7">
        <w:rPr>
          <w:rFonts w:ascii="Times New Roman" w:hAnsi="Times New Roman" w:cs="Times New Roman"/>
          <w:color w:val="000000"/>
          <w:szCs w:val="20"/>
        </w:rPr>
        <w:t xml:space="preserve"> of private defence is determined by examining objectively the nature of the attack and defence to determine whether they conform to the principles of law that are set out above. This means that each requirement of the attack and defence must be judged from an external perspective rather than in terms of the accused’s perception</w:t>
      </w:r>
      <w:r w:rsidR="00050BD0" w:rsidRPr="00720FF7">
        <w:rPr>
          <w:rFonts w:ascii="Times New Roman" w:hAnsi="Times New Roman" w:cs="Times New Roman"/>
          <w:color w:val="000000"/>
          <w:szCs w:val="20"/>
        </w:rPr>
        <w:t xml:space="preserve">s and his assessment of the position at the time he resorted to private </w:t>
      </w:r>
      <w:r w:rsidR="002B6D74" w:rsidRPr="00720FF7">
        <w:rPr>
          <w:rFonts w:ascii="Times New Roman" w:hAnsi="Times New Roman" w:cs="Times New Roman"/>
          <w:color w:val="000000"/>
          <w:szCs w:val="20"/>
        </w:rPr>
        <w:t>defence</w:t>
      </w:r>
      <w:r w:rsidR="00050BD0" w:rsidRPr="00720FF7">
        <w:rPr>
          <w:rFonts w:ascii="Times New Roman" w:hAnsi="Times New Roman" w:cs="Times New Roman"/>
          <w:color w:val="000000"/>
          <w:szCs w:val="20"/>
        </w:rPr>
        <w:t>. In applying the test the court m</w:t>
      </w:r>
      <w:r w:rsidR="002B6D74" w:rsidRPr="00720FF7">
        <w:rPr>
          <w:rFonts w:ascii="Times New Roman" w:hAnsi="Times New Roman" w:cs="Times New Roman"/>
          <w:color w:val="000000"/>
          <w:szCs w:val="20"/>
        </w:rPr>
        <w:t>u</w:t>
      </w:r>
      <w:r w:rsidR="00050BD0" w:rsidRPr="00720FF7">
        <w:rPr>
          <w:rFonts w:ascii="Times New Roman" w:hAnsi="Times New Roman" w:cs="Times New Roman"/>
          <w:color w:val="000000"/>
          <w:szCs w:val="20"/>
        </w:rPr>
        <w:t xml:space="preserve">st be careful to avoid the role of armchair critic…weighing the matter in the secluded security of the room. Instead the court must adopt a robust attitude, not seeking to measure with nice intellectual calipers the precise bounds of legitimate </w:t>
      </w:r>
      <w:r w:rsidR="002B6D74" w:rsidRPr="00720FF7">
        <w:rPr>
          <w:rFonts w:ascii="Times New Roman" w:hAnsi="Times New Roman" w:cs="Times New Roman"/>
          <w:color w:val="000000"/>
          <w:szCs w:val="20"/>
        </w:rPr>
        <w:t>self-defence</w:t>
      </w:r>
      <w:r w:rsidR="00050BD0" w:rsidRPr="00720FF7">
        <w:rPr>
          <w:rFonts w:ascii="Times New Roman" w:hAnsi="Times New Roman" w:cs="Times New Roman"/>
          <w:color w:val="000000"/>
          <w:szCs w:val="20"/>
        </w:rPr>
        <w:t>. See</w:t>
      </w:r>
      <w:r w:rsidR="00050BD0" w:rsidRPr="00720FF7">
        <w:rPr>
          <w:rFonts w:ascii="Times New Roman" w:hAnsi="Times New Roman" w:cs="Times New Roman"/>
          <w:i/>
          <w:iCs/>
          <w:color w:val="000000"/>
          <w:szCs w:val="20"/>
        </w:rPr>
        <w:t xml:space="preserve"> State v Ntuli</w:t>
      </w:r>
      <w:r w:rsidR="002B6D74" w:rsidRPr="00720FF7">
        <w:rPr>
          <w:rFonts w:ascii="Times New Roman" w:hAnsi="Times New Roman" w:cs="Times New Roman"/>
          <w:color w:val="000000"/>
          <w:szCs w:val="20"/>
        </w:rPr>
        <w:t xml:space="preserve"> 1975 (1) SA 42 (A) at 436 D.”</w:t>
      </w:r>
    </w:p>
    <w:p w14:paraId="5A426331" w14:textId="2F2630D8" w:rsidR="00C16134" w:rsidRPr="00E87C5A" w:rsidRDefault="00720FF7" w:rsidP="00720FF7">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sidR="00BF0681" w:rsidRPr="00E87C5A">
        <w:rPr>
          <w:rFonts w:ascii="Times New Roman" w:hAnsi="Times New Roman" w:cs="Times New Roman"/>
          <w:color w:val="000000"/>
          <w:sz w:val="24"/>
          <w:szCs w:val="24"/>
        </w:rPr>
        <w:t>Even the State, in the instant case, appears to appreciate the accused’s predicament.</w:t>
      </w:r>
      <w:r w:rsidR="00D81C54" w:rsidRPr="00E87C5A">
        <w:rPr>
          <w:rFonts w:ascii="Times New Roman" w:hAnsi="Times New Roman" w:cs="Times New Roman"/>
          <w:color w:val="000000"/>
          <w:sz w:val="24"/>
          <w:szCs w:val="24"/>
        </w:rPr>
        <w:t xml:space="preserve"> </w:t>
      </w:r>
      <w:r w:rsidR="00BF0681" w:rsidRPr="00E87C5A">
        <w:rPr>
          <w:rFonts w:ascii="Times New Roman" w:hAnsi="Times New Roman" w:cs="Times New Roman"/>
          <w:color w:val="000000"/>
          <w:sz w:val="24"/>
          <w:szCs w:val="24"/>
        </w:rPr>
        <w:t xml:space="preserve">Its final submissions </w:t>
      </w:r>
      <w:r w:rsidR="00D81C54" w:rsidRPr="00E87C5A">
        <w:rPr>
          <w:rFonts w:ascii="Times New Roman" w:hAnsi="Times New Roman" w:cs="Times New Roman"/>
          <w:color w:val="000000"/>
          <w:sz w:val="24"/>
          <w:szCs w:val="24"/>
        </w:rPr>
        <w:t>are contradictory to its earlie</w:t>
      </w:r>
      <w:r w:rsidR="00BF0681" w:rsidRPr="00E87C5A">
        <w:rPr>
          <w:rFonts w:ascii="Times New Roman" w:hAnsi="Times New Roman" w:cs="Times New Roman"/>
          <w:color w:val="000000"/>
          <w:sz w:val="24"/>
          <w:szCs w:val="24"/>
        </w:rPr>
        <w:t xml:space="preserve">r hardline stance. It is virtually conceding to the </w:t>
      </w:r>
      <w:r w:rsidR="00B917DC" w:rsidRPr="00E87C5A">
        <w:rPr>
          <w:rFonts w:ascii="Times New Roman" w:hAnsi="Times New Roman" w:cs="Times New Roman"/>
          <w:color w:val="000000"/>
          <w:sz w:val="24"/>
          <w:szCs w:val="24"/>
        </w:rPr>
        <w:t>accused’s</w:t>
      </w:r>
      <w:r w:rsidR="00BF0681" w:rsidRPr="00E87C5A">
        <w:rPr>
          <w:rFonts w:ascii="Times New Roman" w:hAnsi="Times New Roman" w:cs="Times New Roman"/>
          <w:color w:val="000000"/>
          <w:sz w:val="24"/>
          <w:szCs w:val="24"/>
        </w:rPr>
        <w:t xml:space="preserve"> defence. The State sums up </w:t>
      </w:r>
      <w:r w:rsidR="00D81C54" w:rsidRPr="00E87C5A">
        <w:rPr>
          <w:rFonts w:ascii="Times New Roman" w:hAnsi="Times New Roman" w:cs="Times New Roman"/>
          <w:color w:val="000000"/>
          <w:sz w:val="24"/>
          <w:szCs w:val="24"/>
        </w:rPr>
        <w:t>i</w:t>
      </w:r>
      <w:r w:rsidR="00BF0681" w:rsidRPr="00E87C5A">
        <w:rPr>
          <w:rFonts w:ascii="Times New Roman" w:hAnsi="Times New Roman" w:cs="Times New Roman"/>
          <w:color w:val="000000"/>
          <w:sz w:val="24"/>
          <w:szCs w:val="24"/>
        </w:rPr>
        <w:t>ts closing submissions with the following remarks:</w:t>
      </w:r>
    </w:p>
    <w:p w14:paraId="31FA4A98" w14:textId="30E36187" w:rsidR="00C16134" w:rsidRPr="00720FF7" w:rsidRDefault="00720FF7" w:rsidP="00720FF7">
      <w:pPr>
        <w:autoSpaceDE w:val="0"/>
        <w:autoSpaceDN w:val="0"/>
        <w:adjustRightInd w:val="0"/>
        <w:spacing w:line="240" w:lineRule="auto"/>
        <w:ind w:left="720"/>
        <w:jc w:val="both"/>
        <w:rPr>
          <w:rFonts w:ascii="Times New Roman" w:hAnsi="Times New Roman" w:cs="Times New Roman"/>
          <w:color w:val="000000"/>
        </w:rPr>
      </w:pPr>
      <w:r w:rsidRPr="00720FF7">
        <w:rPr>
          <w:rFonts w:ascii="Times New Roman" w:hAnsi="Times New Roman" w:cs="Times New Roman"/>
          <w:color w:val="000000"/>
        </w:rPr>
        <w:t>“Whilst</w:t>
      </w:r>
      <w:r w:rsidR="00BF0681" w:rsidRPr="00720FF7">
        <w:rPr>
          <w:rFonts w:ascii="Times New Roman" w:hAnsi="Times New Roman" w:cs="Times New Roman"/>
          <w:color w:val="000000"/>
        </w:rPr>
        <w:t xml:space="preserve"> the State intends on persisting tha</w:t>
      </w:r>
      <w:r w:rsidR="00D81C54" w:rsidRPr="00720FF7">
        <w:rPr>
          <w:rFonts w:ascii="Times New Roman" w:hAnsi="Times New Roman" w:cs="Times New Roman"/>
          <w:color w:val="000000"/>
        </w:rPr>
        <w:t>t</w:t>
      </w:r>
      <w:r w:rsidR="00BF0681" w:rsidRPr="00720FF7">
        <w:rPr>
          <w:rFonts w:ascii="Times New Roman" w:hAnsi="Times New Roman" w:cs="Times New Roman"/>
          <w:color w:val="000000"/>
        </w:rPr>
        <w:t xml:space="preserve"> the accused knew the identity of the deceased at the time of the assault, it is rather difficult to convinc</w:t>
      </w:r>
      <w:r w:rsidR="00D81C54" w:rsidRPr="00720FF7">
        <w:rPr>
          <w:rFonts w:ascii="Times New Roman" w:hAnsi="Times New Roman" w:cs="Times New Roman"/>
          <w:color w:val="000000"/>
        </w:rPr>
        <w:t>ingly conclude that when the</w:t>
      </w:r>
      <w:r w:rsidR="00BF0681" w:rsidRPr="00720FF7">
        <w:rPr>
          <w:rFonts w:ascii="Times New Roman" w:hAnsi="Times New Roman" w:cs="Times New Roman"/>
          <w:color w:val="000000"/>
        </w:rPr>
        <w:t xml:space="preserve"> accused got out of his kitchen hut, he had set out to go and kill the supposed “thief” when he armed himself with a log. </w:t>
      </w:r>
      <w:r w:rsidR="00D81C54" w:rsidRPr="00720FF7">
        <w:rPr>
          <w:rFonts w:ascii="Times New Roman" w:hAnsi="Times New Roman" w:cs="Times New Roman"/>
          <w:color w:val="000000"/>
        </w:rPr>
        <w:t>In other words, that he had the desire to kill the deceased in the manner that he did.</w:t>
      </w:r>
      <w:r w:rsidR="00D81C54" w:rsidRPr="00720FF7">
        <w:rPr>
          <w:rFonts w:ascii="Times New Roman" w:hAnsi="Times New Roman" w:cs="Times New Roman"/>
          <w:color w:val="000000"/>
          <w:u w:val="single"/>
        </w:rPr>
        <w:t xml:space="preserve"> The State is not deaf to his plea that the accused armed himself with that log in order to protect himself too, seeing thar he did not know what awaited him outside since it was very dark</w:t>
      </w:r>
      <w:r w:rsidR="00D81C54" w:rsidRPr="00720FF7">
        <w:rPr>
          <w:rFonts w:ascii="Times New Roman" w:hAnsi="Times New Roman" w:cs="Times New Roman"/>
          <w:color w:val="000000"/>
        </w:rPr>
        <w:t>. The State has</w:t>
      </w:r>
      <w:r w:rsidR="00D13AA4" w:rsidRPr="00720FF7">
        <w:rPr>
          <w:rFonts w:ascii="Times New Roman" w:hAnsi="Times New Roman" w:cs="Times New Roman"/>
          <w:color w:val="000000"/>
        </w:rPr>
        <w:t xml:space="preserve"> also </w:t>
      </w:r>
      <w:r w:rsidR="00D81C54" w:rsidRPr="00720FF7">
        <w:rPr>
          <w:rFonts w:ascii="Times New Roman" w:hAnsi="Times New Roman" w:cs="Times New Roman"/>
          <w:color w:val="000000"/>
        </w:rPr>
        <w:t xml:space="preserve">not closed its eyes on the accused’s actions in trying to assist the deceased in order to save his life.” </w:t>
      </w:r>
      <w:r w:rsidR="00093747" w:rsidRPr="00720FF7">
        <w:rPr>
          <w:rFonts w:ascii="Times New Roman" w:hAnsi="Times New Roman" w:cs="Times New Roman"/>
          <w:color w:val="000000"/>
        </w:rPr>
        <w:t>(underlining added)</w:t>
      </w:r>
    </w:p>
    <w:p w14:paraId="32AF04E1" w14:textId="710A7BEF" w:rsidR="0034749E" w:rsidRPr="00E87C5A" w:rsidRDefault="00720FF7" w:rsidP="000322B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13183C" w:rsidRPr="00E87C5A">
        <w:rPr>
          <w:rFonts w:ascii="Times New Roman" w:hAnsi="Times New Roman" w:cs="Times New Roman"/>
          <w:color w:val="000000"/>
          <w:sz w:val="24"/>
          <w:szCs w:val="24"/>
        </w:rPr>
        <w:t xml:space="preserve">Taking into account the totality of the facts and circumstances of this matter, we are of the </w:t>
      </w:r>
      <w:r w:rsidR="00093747" w:rsidRPr="00E87C5A">
        <w:rPr>
          <w:rFonts w:ascii="Times New Roman" w:hAnsi="Times New Roman" w:cs="Times New Roman"/>
          <w:color w:val="000000"/>
          <w:sz w:val="24"/>
          <w:szCs w:val="24"/>
        </w:rPr>
        <w:t>considered</w:t>
      </w:r>
      <w:r w:rsidR="0013183C" w:rsidRPr="00E87C5A">
        <w:rPr>
          <w:rFonts w:ascii="Times New Roman" w:hAnsi="Times New Roman" w:cs="Times New Roman"/>
          <w:color w:val="000000"/>
          <w:sz w:val="24"/>
          <w:szCs w:val="24"/>
        </w:rPr>
        <w:t xml:space="preserve"> view that the accused’s conduct in defending both himself and his property was not out of place and was justified. Whilst we sympathise with </w:t>
      </w:r>
      <w:r w:rsidR="00093747" w:rsidRPr="00E87C5A">
        <w:rPr>
          <w:rFonts w:ascii="Times New Roman" w:hAnsi="Times New Roman" w:cs="Times New Roman"/>
          <w:color w:val="000000"/>
          <w:sz w:val="24"/>
          <w:szCs w:val="24"/>
        </w:rPr>
        <w:t xml:space="preserve">the </w:t>
      </w:r>
      <w:r w:rsidR="0013183C" w:rsidRPr="00E87C5A">
        <w:rPr>
          <w:rFonts w:ascii="Times New Roman" w:hAnsi="Times New Roman" w:cs="Times New Roman"/>
          <w:color w:val="000000"/>
          <w:sz w:val="24"/>
          <w:szCs w:val="24"/>
        </w:rPr>
        <w:t>tragic end to the deceased’s life, we note that he conducted himself in a grossly irresponsible manner. It was the height of folly for him to proceed, unannounced, at 1.00 am, to the accused’s goat p</w:t>
      </w:r>
      <w:r w:rsidR="006405A1" w:rsidRPr="00E87C5A">
        <w:rPr>
          <w:rFonts w:ascii="Times New Roman" w:hAnsi="Times New Roman" w:cs="Times New Roman"/>
          <w:color w:val="000000"/>
          <w:sz w:val="24"/>
          <w:szCs w:val="24"/>
        </w:rPr>
        <w:t xml:space="preserve">en. There was nothing that prevented him from waiting until daybreak to present his story about the retrieval of his lobola goat. If he could not confront </w:t>
      </w:r>
      <w:r w:rsidR="00093747" w:rsidRPr="00E87C5A">
        <w:rPr>
          <w:rFonts w:ascii="Times New Roman" w:hAnsi="Times New Roman" w:cs="Times New Roman"/>
          <w:color w:val="000000"/>
          <w:sz w:val="24"/>
          <w:szCs w:val="24"/>
        </w:rPr>
        <w:t>the</w:t>
      </w:r>
      <w:r w:rsidR="006405A1" w:rsidRPr="00E87C5A">
        <w:rPr>
          <w:rFonts w:ascii="Times New Roman" w:hAnsi="Times New Roman" w:cs="Times New Roman"/>
          <w:color w:val="000000"/>
          <w:sz w:val="24"/>
          <w:szCs w:val="24"/>
        </w:rPr>
        <w:t xml:space="preserve"> </w:t>
      </w:r>
      <w:r w:rsidR="00093747" w:rsidRPr="00E87C5A">
        <w:rPr>
          <w:rFonts w:ascii="Times New Roman" w:hAnsi="Times New Roman" w:cs="Times New Roman"/>
          <w:color w:val="000000"/>
          <w:sz w:val="24"/>
          <w:szCs w:val="24"/>
        </w:rPr>
        <w:t>accused</w:t>
      </w:r>
      <w:r w:rsidR="006405A1" w:rsidRPr="00E87C5A">
        <w:rPr>
          <w:rFonts w:ascii="Times New Roman" w:hAnsi="Times New Roman" w:cs="Times New Roman"/>
          <w:color w:val="000000"/>
          <w:sz w:val="24"/>
          <w:szCs w:val="24"/>
        </w:rPr>
        <w:t xml:space="preserve"> over the matter, there are dispute resolution structures in the village involving the village head and the chief. His clandestine and nocturnal visit at the goat pen roused the goats into </w:t>
      </w:r>
      <w:r w:rsidR="0013183C" w:rsidRPr="00E87C5A">
        <w:rPr>
          <w:rFonts w:ascii="Times New Roman" w:hAnsi="Times New Roman" w:cs="Times New Roman"/>
          <w:color w:val="000000"/>
          <w:sz w:val="24"/>
          <w:szCs w:val="24"/>
        </w:rPr>
        <w:t xml:space="preserve">panic, as they started bleating. This further roused the lawful owner of the premises into </w:t>
      </w:r>
      <w:r w:rsidR="006405A1" w:rsidRPr="00E87C5A">
        <w:rPr>
          <w:rFonts w:ascii="Times New Roman" w:hAnsi="Times New Roman" w:cs="Times New Roman"/>
          <w:color w:val="000000"/>
          <w:sz w:val="24"/>
          <w:szCs w:val="24"/>
        </w:rPr>
        <w:t>a state of panic, and he</w:t>
      </w:r>
      <w:r w:rsidR="0013183C" w:rsidRPr="00E87C5A">
        <w:rPr>
          <w:rFonts w:ascii="Times New Roman" w:hAnsi="Times New Roman" w:cs="Times New Roman"/>
          <w:color w:val="000000"/>
          <w:sz w:val="24"/>
          <w:szCs w:val="24"/>
        </w:rPr>
        <w:t xml:space="preserve"> reacted in a manner any </w:t>
      </w:r>
      <w:r w:rsidR="006405A1" w:rsidRPr="00E87C5A">
        <w:rPr>
          <w:rFonts w:ascii="Times New Roman" w:hAnsi="Times New Roman" w:cs="Times New Roman"/>
          <w:color w:val="000000"/>
          <w:sz w:val="24"/>
          <w:szCs w:val="24"/>
        </w:rPr>
        <w:t xml:space="preserve">home owner would react under the circumstances in order to protect himself and his property. </w:t>
      </w:r>
    </w:p>
    <w:p w14:paraId="7F5B04D3" w14:textId="3A4176BC" w:rsidR="006405A1" w:rsidRPr="00E87C5A" w:rsidRDefault="00720FF7" w:rsidP="000322B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6405A1" w:rsidRPr="00E87C5A">
        <w:rPr>
          <w:rFonts w:ascii="Times New Roman" w:hAnsi="Times New Roman" w:cs="Times New Roman"/>
          <w:color w:val="000000"/>
          <w:sz w:val="24"/>
          <w:szCs w:val="24"/>
        </w:rPr>
        <w:t xml:space="preserve">In the circumstances, we are of the considered view that the accused is entitled to an outright acquittal. He is accordingly found not guilty and </w:t>
      </w:r>
      <w:r w:rsidR="00770BC2" w:rsidRPr="00E87C5A">
        <w:rPr>
          <w:rFonts w:ascii="Times New Roman" w:hAnsi="Times New Roman" w:cs="Times New Roman"/>
          <w:color w:val="000000"/>
          <w:sz w:val="24"/>
          <w:szCs w:val="24"/>
        </w:rPr>
        <w:t>acquitted</w:t>
      </w:r>
      <w:r w:rsidR="00473BEB" w:rsidRPr="00E87C5A">
        <w:rPr>
          <w:rFonts w:ascii="Times New Roman" w:hAnsi="Times New Roman" w:cs="Times New Roman"/>
          <w:color w:val="000000"/>
          <w:sz w:val="24"/>
          <w:szCs w:val="24"/>
        </w:rPr>
        <w:t>.</w:t>
      </w:r>
    </w:p>
    <w:p w14:paraId="54E13476" w14:textId="77777777" w:rsidR="00D90455" w:rsidRPr="00E87C5A" w:rsidRDefault="00D90455" w:rsidP="000322BE">
      <w:pPr>
        <w:autoSpaceDE w:val="0"/>
        <w:autoSpaceDN w:val="0"/>
        <w:adjustRightInd w:val="0"/>
        <w:spacing w:after="0" w:line="360" w:lineRule="auto"/>
        <w:jc w:val="both"/>
        <w:rPr>
          <w:rFonts w:ascii="Times New Roman" w:hAnsi="Times New Roman" w:cs="Times New Roman"/>
          <w:color w:val="000000"/>
          <w:sz w:val="24"/>
          <w:szCs w:val="24"/>
        </w:rPr>
      </w:pPr>
    </w:p>
    <w:p w14:paraId="49F2B161" w14:textId="77777777" w:rsidR="00473BEB" w:rsidRPr="00E87C5A" w:rsidRDefault="00473BEB" w:rsidP="000322BE">
      <w:pPr>
        <w:autoSpaceDE w:val="0"/>
        <w:autoSpaceDN w:val="0"/>
        <w:adjustRightInd w:val="0"/>
        <w:spacing w:after="0" w:line="360" w:lineRule="auto"/>
        <w:jc w:val="both"/>
        <w:rPr>
          <w:rFonts w:ascii="Times New Roman" w:hAnsi="Times New Roman" w:cs="Times New Roman"/>
          <w:i/>
          <w:iCs/>
          <w:color w:val="000000"/>
          <w:sz w:val="24"/>
          <w:szCs w:val="24"/>
        </w:rPr>
      </w:pPr>
    </w:p>
    <w:p w14:paraId="51647020" w14:textId="77777777" w:rsidR="00473BEB" w:rsidRPr="00E87C5A" w:rsidRDefault="00473BEB" w:rsidP="000322BE">
      <w:pPr>
        <w:autoSpaceDE w:val="0"/>
        <w:autoSpaceDN w:val="0"/>
        <w:adjustRightInd w:val="0"/>
        <w:spacing w:after="0" w:line="360" w:lineRule="auto"/>
        <w:jc w:val="both"/>
        <w:rPr>
          <w:rFonts w:ascii="Times New Roman" w:hAnsi="Times New Roman" w:cs="Times New Roman"/>
          <w:i/>
          <w:iCs/>
          <w:color w:val="000000"/>
          <w:sz w:val="24"/>
          <w:szCs w:val="24"/>
        </w:rPr>
      </w:pPr>
    </w:p>
    <w:p w14:paraId="2DB4065A" w14:textId="3FC153C3" w:rsidR="00473BEB" w:rsidRDefault="00720FF7" w:rsidP="00720FF7">
      <w:pPr>
        <w:autoSpaceDE w:val="0"/>
        <w:autoSpaceDN w:val="0"/>
        <w:adjustRightInd w:val="0"/>
        <w:spacing w:after="0" w:line="240" w:lineRule="auto"/>
        <w:jc w:val="both"/>
        <w:rPr>
          <w:rFonts w:ascii="Times New Roman" w:hAnsi="Times New Roman" w:cs="Times New Roman"/>
          <w:iCs/>
          <w:color w:val="000000"/>
          <w:sz w:val="24"/>
          <w:szCs w:val="24"/>
        </w:rPr>
      </w:pPr>
      <w:r w:rsidRPr="00720FF7">
        <w:rPr>
          <w:rFonts w:ascii="Times New Roman" w:hAnsi="Times New Roman" w:cs="Times New Roman"/>
          <w:b/>
          <w:iCs/>
          <w:smallCaps/>
          <w:color w:val="000000"/>
          <w:sz w:val="24"/>
          <w:szCs w:val="24"/>
        </w:rPr>
        <w:t>Manyangadze J</w:t>
      </w:r>
      <w:r w:rsidRPr="00720FF7">
        <w:rPr>
          <w:rFonts w:ascii="Times New Roman" w:hAnsi="Times New Roman" w:cs="Times New Roman"/>
          <w:iCs/>
          <w:color w:val="000000"/>
          <w:sz w:val="24"/>
          <w:szCs w:val="24"/>
        </w:rPr>
        <w:t>: ……………………………………………</w:t>
      </w:r>
    </w:p>
    <w:p w14:paraId="60BCE395" w14:textId="77777777" w:rsidR="00720FF7" w:rsidRPr="00720FF7" w:rsidRDefault="00720FF7" w:rsidP="00720FF7">
      <w:pPr>
        <w:autoSpaceDE w:val="0"/>
        <w:autoSpaceDN w:val="0"/>
        <w:adjustRightInd w:val="0"/>
        <w:spacing w:after="0" w:line="240" w:lineRule="auto"/>
        <w:jc w:val="both"/>
        <w:rPr>
          <w:rFonts w:ascii="Times New Roman" w:hAnsi="Times New Roman" w:cs="Times New Roman"/>
          <w:iCs/>
          <w:color w:val="000000"/>
          <w:sz w:val="24"/>
          <w:szCs w:val="24"/>
        </w:rPr>
      </w:pPr>
    </w:p>
    <w:p w14:paraId="1F82A15C" w14:textId="7F1FD16C" w:rsidR="00473BEB" w:rsidRPr="00E87C5A" w:rsidRDefault="00473BEB" w:rsidP="00720FF7">
      <w:pPr>
        <w:autoSpaceDE w:val="0"/>
        <w:autoSpaceDN w:val="0"/>
        <w:adjustRightInd w:val="0"/>
        <w:spacing w:after="0" w:line="240" w:lineRule="auto"/>
        <w:jc w:val="both"/>
        <w:rPr>
          <w:rFonts w:ascii="Times New Roman" w:hAnsi="Times New Roman" w:cs="Times New Roman"/>
          <w:color w:val="000000"/>
          <w:sz w:val="24"/>
          <w:szCs w:val="24"/>
        </w:rPr>
      </w:pPr>
      <w:r w:rsidRPr="00E87C5A">
        <w:rPr>
          <w:rFonts w:ascii="Times New Roman" w:hAnsi="Times New Roman" w:cs="Times New Roman"/>
          <w:i/>
          <w:iCs/>
          <w:color w:val="000000"/>
          <w:sz w:val="24"/>
          <w:szCs w:val="24"/>
        </w:rPr>
        <w:t>National Prosecuting Authority</w:t>
      </w:r>
      <w:r w:rsidR="00720FF7">
        <w:rPr>
          <w:rFonts w:ascii="Times New Roman" w:hAnsi="Times New Roman" w:cs="Times New Roman"/>
          <w:color w:val="000000"/>
          <w:sz w:val="24"/>
          <w:szCs w:val="24"/>
        </w:rPr>
        <w:t>, State’s legal practitioners</w:t>
      </w:r>
    </w:p>
    <w:p w14:paraId="2CC93DBA" w14:textId="3D76D4BC" w:rsidR="00D90455" w:rsidRPr="00E87C5A" w:rsidRDefault="00D90455" w:rsidP="00720FF7">
      <w:pPr>
        <w:autoSpaceDE w:val="0"/>
        <w:autoSpaceDN w:val="0"/>
        <w:adjustRightInd w:val="0"/>
        <w:spacing w:after="0" w:line="240" w:lineRule="auto"/>
        <w:jc w:val="both"/>
        <w:rPr>
          <w:rFonts w:ascii="Times New Roman" w:hAnsi="Times New Roman" w:cs="Times New Roman"/>
          <w:color w:val="000000"/>
          <w:sz w:val="24"/>
          <w:szCs w:val="24"/>
        </w:rPr>
      </w:pPr>
      <w:r w:rsidRPr="00E87C5A">
        <w:rPr>
          <w:rFonts w:ascii="Times New Roman" w:hAnsi="Times New Roman" w:cs="Times New Roman"/>
          <w:i/>
          <w:iCs/>
          <w:color w:val="000000"/>
          <w:sz w:val="24"/>
          <w:szCs w:val="24"/>
        </w:rPr>
        <w:t>Legal Aid Directorate</w:t>
      </w:r>
      <w:r w:rsidRPr="00E87C5A">
        <w:rPr>
          <w:rFonts w:ascii="Times New Roman" w:hAnsi="Times New Roman" w:cs="Times New Roman"/>
          <w:color w:val="000000"/>
          <w:sz w:val="24"/>
          <w:szCs w:val="24"/>
        </w:rPr>
        <w:t xml:space="preserve">, </w:t>
      </w:r>
      <w:r w:rsidR="00720FF7">
        <w:rPr>
          <w:rFonts w:ascii="Times New Roman" w:hAnsi="Times New Roman" w:cs="Times New Roman"/>
          <w:color w:val="000000"/>
          <w:sz w:val="24"/>
          <w:szCs w:val="24"/>
        </w:rPr>
        <w:t xml:space="preserve">accused’s </w:t>
      </w:r>
      <w:r w:rsidRPr="00E87C5A">
        <w:rPr>
          <w:rFonts w:ascii="Times New Roman" w:hAnsi="Times New Roman" w:cs="Times New Roman"/>
          <w:color w:val="000000"/>
          <w:sz w:val="24"/>
          <w:szCs w:val="24"/>
        </w:rPr>
        <w:t xml:space="preserve">legal practitioners </w:t>
      </w:r>
    </w:p>
    <w:p w14:paraId="61D511BB" w14:textId="77777777" w:rsidR="00221D88" w:rsidRPr="00E87C5A" w:rsidRDefault="00221D88" w:rsidP="000322BE">
      <w:pPr>
        <w:autoSpaceDE w:val="0"/>
        <w:autoSpaceDN w:val="0"/>
        <w:adjustRightInd w:val="0"/>
        <w:spacing w:after="0" w:line="360" w:lineRule="auto"/>
        <w:jc w:val="both"/>
        <w:rPr>
          <w:rFonts w:ascii="Times New Roman" w:hAnsi="Times New Roman" w:cs="Times New Roman"/>
          <w:color w:val="000000"/>
          <w:sz w:val="24"/>
          <w:szCs w:val="24"/>
        </w:rPr>
      </w:pPr>
    </w:p>
    <w:p w14:paraId="17535228" w14:textId="77777777" w:rsidR="006628D3" w:rsidRPr="00E87C5A" w:rsidRDefault="006628D3" w:rsidP="000322BE">
      <w:pPr>
        <w:autoSpaceDE w:val="0"/>
        <w:autoSpaceDN w:val="0"/>
        <w:adjustRightInd w:val="0"/>
        <w:spacing w:after="0" w:line="360" w:lineRule="auto"/>
        <w:jc w:val="both"/>
        <w:rPr>
          <w:rFonts w:ascii="Times New Roman" w:hAnsi="Times New Roman" w:cs="Times New Roman"/>
          <w:color w:val="000000"/>
          <w:sz w:val="24"/>
          <w:szCs w:val="24"/>
        </w:rPr>
      </w:pPr>
    </w:p>
    <w:p w14:paraId="62A5F143" w14:textId="77777777" w:rsidR="001E336F" w:rsidRPr="00E87C5A" w:rsidRDefault="001E336F" w:rsidP="000322BE">
      <w:pPr>
        <w:jc w:val="both"/>
        <w:rPr>
          <w:rFonts w:ascii="Times New Roman" w:hAnsi="Times New Roman" w:cs="Times New Roman"/>
          <w:sz w:val="24"/>
          <w:szCs w:val="24"/>
        </w:rPr>
      </w:pPr>
    </w:p>
    <w:sectPr w:rsidR="001E336F" w:rsidRPr="00E87C5A" w:rsidSect="001B6289">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AB103" w14:textId="77777777" w:rsidR="0008216A" w:rsidRDefault="0008216A" w:rsidP="000322BE">
      <w:pPr>
        <w:spacing w:after="0" w:line="240" w:lineRule="auto"/>
      </w:pPr>
      <w:r>
        <w:separator/>
      </w:r>
    </w:p>
  </w:endnote>
  <w:endnote w:type="continuationSeparator" w:id="0">
    <w:p w14:paraId="082EA369" w14:textId="77777777" w:rsidR="0008216A" w:rsidRDefault="0008216A" w:rsidP="00032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238F5" w14:textId="77777777" w:rsidR="0008216A" w:rsidRDefault="0008216A" w:rsidP="000322BE">
      <w:pPr>
        <w:spacing w:after="0" w:line="240" w:lineRule="auto"/>
      </w:pPr>
      <w:r>
        <w:separator/>
      </w:r>
    </w:p>
  </w:footnote>
  <w:footnote w:type="continuationSeparator" w:id="0">
    <w:p w14:paraId="638319B5" w14:textId="77777777" w:rsidR="0008216A" w:rsidRDefault="0008216A" w:rsidP="000322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2866363"/>
      <w:docPartObj>
        <w:docPartGallery w:val="Page Numbers (Top of Page)"/>
        <w:docPartUnique/>
      </w:docPartObj>
    </w:sdtPr>
    <w:sdtEndPr>
      <w:rPr>
        <w:noProof/>
      </w:rPr>
    </w:sdtEndPr>
    <w:sdtContent>
      <w:p w14:paraId="0BAC0829" w14:textId="45228D97" w:rsidR="000322BE" w:rsidRDefault="000322BE">
        <w:pPr>
          <w:pStyle w:val="Header"/>
          <w:jc w:val="right"/>
          <w:rPr>
            <w:noProof/>
          </w:rPr>
        </w:pPr>
        <w:r>
          <w:fldChar w:fldCharType="begin"/>
        </w:r>
        <w:r>
          <w:instrText xml:space="preserve"> PAGE   \* MERGEFORMAT </w:instrText>
        </w:r>
        <w:r>
          <w:fldChar w:fldCharType="separate"/>
        </w:r>
        <w:r w:rsidR="008018CF">
          <w:rPr>
            <w:noProof/>
          </w:rPr>
          <w:t>1</w:t>
        </w:r>
        <w:r>
          <w:rPr>
            <w:noProof/>
          </w:rPr>
          <w:fldChar w:fldCharType="end"/>
        </w:r>
      </w:p>
      <w:p w14:paraId="1F4DF89D" w14:textId="09010051" w:rsidR="005D5E84" w:rsidRDefault="005D5E84">
        <w:pPr>
          <w:pStyle w:val="Header"/>
          <w:jc w:val="right"/>
          <w:rPr>
            <w:noProof/>
          </w:rPr>
        </w:pPr>
        <w:r>
          <w:rPr>
            <w:noProof/>
          </w:rPr>
          <w:t>HH 517 - 24</w:t>
        </w:r>
      </w:p>
      <w:p w14:paraId="041378C5" w14:textId="1B2B1B5E" w:rsidR="000322BE" w:rsidRDefault="000322BE">
        <w:pPr>
          <w:pStyle w:val="Header"/>
          <w:jc w:val="right"/>
        </w:pPr>
        <w:r>
          <w:rPr>
            <w:noProof/>
          </w:rPr>
          <w:t>HCHCR 71/22</w:t>
        </w:r>
      </w:p>
    </w:sdtContent>
  </w:sdt>
  <w:p w14:paraId="1E479E69" w14:textId="77777777" w:rsidR="000322BE" w:rsidRDefault="000322B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90C84"/>
    <w:multiLevelType w:val="hybridMultilevel"/>
    <w:tmpl w:val="9E48C70E"/>
    <w:lvl w:ilvl="0" w:tplc="4BEE40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171789"/>
    <w:multiLevelType w:val="hybridMultilevel"/>
    <w:tmpl w:val="1EAE7138"/>
    <w:lvl w:ilvl="0" w:tplc="EDBAA472">
      <w:start w:val="2"/>
      <w:numFmt w:val="decimal"/>
      <w:lvlText w:val="(%1)"/>
      <w:lvlJc w:val="left"/>
      <w:pPr>
        <w:ind w:left="720"/>
      </w:pPr>
      <w:rPr>
        <w:rFonts w:ascii="Times New Roman" w:eastAsia="Times New Roman" w:hAnsi="Times New Roman" w:cs="Times New Roman"/>
        <w:b w:val="0"/>
        <w:i w:val="0"/>
        <w:strike w:val="0"/>
        <w:dstrike w:val="0"/>
        <w:color w:val="231F20"/>
        <w:sz w:val="21"/>
        <w:szCs w:val="21"/>
        <w:u w:val="none" w:color="000000"/>
        <w:bdr w:val="none" w:sz="0" w:space="0" w:color="auto"/>
        <w:shd w:val="clear" w:color="auto" w:fill="auto"/>
        <w:vertAlign w:val="baseline"/>
      </w:rPr>
    </w:lvl>
    <w:lvl w:ilvl="1" w:tplc="553E7B5A">
      <w:start w:val="1"/>
      <w:numFmt w:val="lowerLetter"/>
      <w:lvlText w:val="%2"/>
      <w:lvlJc w:val="left"/>
      <w:pPr>
        <w:ind w:left="2170"/>
      </w:pPr>
      <w:rPr>
        <w:rFonts w:ascii="Times New Roman" w:eastAsia="Times New Roman" w:hAnsi="Times New Roman" w:cs="Times New Roman"/>
        <w:b w:val="0"/>
        <w:i w:val="0"/>
        <w:strike w:val="0"/>
        <w:dstrike w:val="0"/>
        <w:color w:val="231F20"/>
        <w:sz w:val="21"/>
        <w:szCs w:val="21"/>
        <w:u w:val="none" w:color="000000"/>
        <w:bdr w:val="none" w:sz="0" w:space="0" w:color="auto"/>
        <w:shd w:val="clear" w:color="auto" w:fill="auto"/>
        <w:vertAlign w:val="baseline"/>
      </w:rPr>
    </w:lvl>
    <w:lvl w:ilvl="2" w:tplc="C2805A1A">
      <w:start w:val="1"/>
      <w:numFmt w:val="lowerRoman"/>
      <w:lvlText w:val="%3"/>
      <w:lvlJc w:val="left"/>
      <w:pPr>
        <w:ind w:left="2890"/>
      </w:pPr>
      <w:rPr>
        <w:rFonts w:ascii="Times New Roman" w:eastAsia="Times New Roman" w:hAnsi="Times New Roman" w:cs="Times New Roman"/>
        <w:b w:val="0"/>
        <w:i w:val="0"/>
        <w:strike w:val="0"/>
        <w:dstrike w:val="0"/>
        <w:color w:val="231F20"/>
        <w:sz w:val="21"/>
        <w:szCs w:val="21"/>
        <w:u w:val="none" w:color="000000"/>
        <w:bdr w:val="none" w:sz="0" w:space="0" w:color="auto"/>
        <w:shd w:val="clear" w:color="auto" w:fill="auto"/>
        <w:vertAlign w:val="baseline"/>
      </w:rPr>
    </w:lvl>
    <w:lvl w:ilvl="3" w:tplc="F12E39BE">
      <w:start w:val="1"/>
      <w:numFmt w:val="decimal"/>
      <w:lvlText w:val="%4"/>
      <w:lvlJc w:val="left"/>
      <w:pPr>
        <w:ind w:left="3610"/>
      </w:pPr>
      <w:rPr>
        <w:rFonts w:ascii="Times New Roman" w:eastAsia="Times New Roman" w:hAnsi="Times New Roman" w:cs="Times New Roman"/>
        <w:b w:val="0"/>
        <w:i w:val="0"/>
        <w:strike w:val="0"/>
        <w:dstrike w:val="0"/>
        <w:color w:val="231F20"/>
        <w:sz w:val="21"/>
        <w:szCs w:val="21"/>
        <w:u w:val="none" w:color="000000"/>
        <w:bdr w:val="none" w:sz="0" w:space="0" w:color="auto"/>
        <w:shd w:val="clear" w:color="auto" w:fill="auto"/>
        <w:vertAlign w:val="baseline"/>
      </w:rPr>
    </w:lvl>
    <w:lvl w:ilvl="4" w:tplc="A2AE5A18">
      <w:start w:val="1"/>
      <w:numFmt w:val="lowerLetter"/>
      <w:lvlText w:val="%5"/>
      <w:lvlJc w:val="left"/>
      <w:pPr>
        <w:ind w:left="4330"/>
      </w:pPr>
      <w:rPr>
        <w:rFonts w:ascii="Times New Roman" w:eastAsia="Times New Roman" w:hAnsi="Times New Roman" w:cs="Times New Roman"/>
        <w:b w:val="0"/>
        <w:i w:val="0"/>
        <w:strike w:val="0"/>
        <w:dstrike w:val="0"/>
        <w:color w:val="231F20"/>
        <w:sz w:val="21"/>
        <w:szCs w:val="21"/>
        <w:u w:val="none" w:color="000000"/>
        <w:bdr w:val="none" w:sz="0" w:space="0" w:color="auto"/>
        <w:shd w:val="clear" w:color="auto" w:fill="auto"/>
        <w:vertAlign w:val="baseline"/>
      </w:rPr>
    </w:lvl>
    <w:lvl w:ilvl="5" w:tplc="C0F2B5FE">
      <w:start w:val="1"/>
      <w:numFmt w:val="lowerRoman"/>
      <w:lvlText w:val="%6"/>
      <w:lvlJc w:val="left"/>
      <w:pPr>
        <w:ind w:left="5050"/>
      </w:pPr>
      <w:rPr>
        <w:rFonts w:ascii="Times New Roman" w:eastAsia="Times New Roman" w:hAnsi="Times New Roman" w:cs="Times New Roman"/>
        <w:b w:val="0"/>
        <w:i w:val="0"/>
        <w:strike w:val="0"/>
        <w:dstrike w:val="0"/>
        <w:color w:val="231F20"/>
        <w:sz w:val="21"/>
        <w:szCs w:val="21"/>
        <w:u w:val="none" w:color="000000"/>
        <w:bdr w:val="none" w:sz="0" w:space="0" w:color="auto"/>
        <w:shd w:val="clear" w:color="auto" w:fill="auto"/>
        <w:vertAlign w:val="baseline"/>
      </w:rPr>
    </w:lvl>
    <w:lvl w:ilvl="6" w:tplc="5C18754E">
      <w:start w:val="1"/>
      <w:numFmt w:val="decimal"/>
      <w:lvlText w:val="%7"/>
      <w:lvlJc w:val="left"/>
      <w:pPr>
        <w:ind w:left="5770"/>
      </w:pPr>
      <w:rPr>
        <w:rFonts w:ascii="Times New Roman" w:eastAsia="Times New Roman" w:hAnsi="Times New Roman" w:cs="Times New Roman"/>
        <w:b w:val="0"/>
        <w:i w:val="0"/>
        <w:strike w:val="0"/>
        <w:dstrike w:val="0"/>
        <w:color w:val="231F20"/>
        <w:sz w:val="21"/>
        <w:szCs w:val="21"/>
        <w:u w:val="none" w:color="000000"/>
        <w:bdr w:val="none" w:sz="0" w:space="0" w:color="auto"/>
        <w:shd w:val="clear" w:color="auto" w:fill="auto"/>
        <w:vertAlign w:val="baseline"/>
      </w:rPr>
    </w:lvl>
    <w:lvl w:ilvl="7" w:tplc="95C4214C">
      <w:start w:val="1"/>
      <w:numFmt w:val="lowerLetter"/>
      <w:lvlText w:val="%8"/>
      <w:lvlJc w:val="left"/>
      <w:pPr>
        <w:ind w:left="6490"/>
      </w:pPr>
      <w:rPr>
        <w:rFonts w:ascii="Times New Roman" w:eastAsia="Times New Roman" w:hAnsi="Times New Roman" w:cs="Times New Roman"/>
        <w:b w:val="0"/>
        <w:i w:val="0"/>
        <w:strike w:val="0"/>
        <w:dstrike w:val="0"/>
        <w:color w:val="231F20"/>
        <w:sz w:val="21"/>
        <w:szCs w:val="21"/>
        <w:u w:val="none" w:color="000000"/>
        <w:bdr w:val="none" w:sz="0" w:space="0" w:color="auto"/>
        <w:shd w:val="clear" w:color="auto" w:fill="auto"/>
        <w:vertAlign w:val="baseline"/>
      </w:rPr>
    </w:lvl>
    <w:lvl w:ilvl="8" w:tplc="D45EA440">
      <w:start w:val="1"/>
      <w:numFmt w:val="lowerRoman"/>
      <w:lvlText w:val="%9"/>
      <w:lvlJc w:val="left"/>
      <w:pPr>
        <w:ind w:left="7210"/>
      </w:pPr>
      <w:rPr>
        <w:rFonts w:ascii="Times New Roman" w:eastAsia="Times New Roman" w:hAnsi="Times New Roman" w:cs="Times New Roman"/>
        <w:b w:val="0"/>
        <w:i w:val="0"/>
        <w:strike w:val="0"/>
        <w:dstrike w:val="0"/>
        <w:color w:val="231F20"/>
        <w:sz w:val="21"/>
        <w:szCs w:val="21"/>
        <w:u w:val="none" w:color="000000"/>
        <w:bdr w:val="none" w:sz="0" w:space="0" w:color="auto"/>
        <w:shd w:val="clear" w:color="auto" w:fill="auto"/>
        <w:vertAlign w:val="baseline"/>
      </w:rPr>
    </w:lvl>
  </w:abstractNum>
  <w:abstractNum w:abstractNumId="2" w15:restartNumberingAfterBreak="0">
    <w:nsid w:val="175969F9"/>
    <w:multiLevelType w:val="hybridMultilevel"/>
    <w:tmpl w:val="993E6B72"/>
    <w:lvl w:ilvl="0" w:tplc="7E284B02">
      <w:start w:val="1"/>
      <w:numFmt w:val="lowerLetter"/>
      <w:lvlText w:val="(%1)"/>
      <w:lvlJc w:val="left"/>
      <w:pPr>
        <w:ind w:left="3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FF1C707E">
      <w:start w:val="1"/>
      <w:numFmt w:val="lowerLetter"/>
      <w:lvlText w:val="%2"/>
      <w:lvlJc w:val="left"/>
      <w:pPr>
        <w:ind w:left="151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B46FD6C">
      <w:start w:val="1"/>
      <w:numFmt w:val="lowerRoman"/>
      <w:lvlText w:val="%3"/>
      <w:lvlJc w:val="left"/>
      <w:pPr>
        <w:ind w:left="22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5D87F88">
      <w:start w:val="1"/>
      <w:numFmt w:val="decimal"/>
      <w:lvlText w:val="%4"/>
      <w:lvlJc w:val="left"/>
      <w:pPr>
        <w:ind w:left="29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D506992">
      <w:start w:val="1"/>
      <w:numFmt w:val="lowerLetter"/>
      <w:lvlText w:val="%5"/>
      <w:lvlJc w:val="left"/>
      <w:pPr>
        <w:ind w:left="36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CE6219C">
      <w:start w:val="1"/>
      <w:numFmt w:val="lowerRoman"/>
      <w:lvlText w:val="%6"/>
      <w:lvlJc w:val="left"/>
      <w:pPr>
        <w:ind w:left="43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A24461C">
      <w:start w:val="1"/>
      <w:numFmt w:val="decimal"/>
      <w:lvlText w:val="%7"/>
      <w:lvlJc w:val="left"/>
      <w:pPr>
        <w:ind w:left="511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ADCB554">
      <w:start w:val="1"/>
      <w:numFmt w:val="lowerLetter"/>
      <w:lvlText w:val="%8"/>
      <w:lvlJc w:val="left"/>
      <w:pPr>
        <w:ind w:left="58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038B6CE">
      <w:start w:val="1"/>
      <w:numFmt w:val="lowerRoman"/>
      <w:lvlText w:val="%9"/>
      <w:lvlJc w:val="left"/>
      <w:pPr>
        <w:ind w:left="65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81064D5"/>
    <w:multiLevelType w:val="singleLevel"/>
    <w:tmpl w:val="274C06B4"/>
    <w:lvl w:ilvl="0">
      <w:start w:val="1"/>
      <w:numFmt w:val="lowerLetter"/>
      <w:lvlText w:val="(%1)"/>
      <w:lvlJc w:val="left"/>
      <w:pPr>
        <w:tabs>
          <w:tab w:val="num" w:pos="1440"/>
        </w:tabs>
        <w:ind w:left="1440" w:hanging="720"/>
      </w:pPr>
      <w:rPr>
        <w:rFonts w:hint="default"/>
      </w:rPr>
    </w:lvl>
  </w:abstractNum>
  <w:abstractNum w:abstractNumId="4" w15:restartNumberingAfterBreak="0">
    <w:nsid w:val="2E6B779E"/>
    <w:multiLevelType w:val="hybridMultilevel"/>
    <w:tmpl w:val="0242F028"/>
    <w:lvl w:ilvl="0" w:tplc="D7A68B6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EC4808"/>
    <w:multiLevelType w:val="hybridMultilevel"/>
    <w:tmpl w:val="3710D566"/>
    <w:lvl w:ilvl="0" w:tplc="8000DD46">
      <w:start w:val="2"/>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8030301"/>
    <w:multiLevelType w:val="hybridMultilevel"/>
    <w:tmpl w:val="621C4AE8"/>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41790BB0"/>
    <w:multiLevelType w:val="singleLevel"/>
    <w:tmpl w:val="1C00925A"/>
    <w:lvl w:ilvl="0">
      <w:start w:val="1"/>
      <w:numFmt w:val="lowerLetter"/>
      <w:lvlText w:val="(%1)"/>
      <w:lvlJc w:val="left"/>
      <w:pPr>
        <w:tabs>
          <w:tab w:val="num" w:pos="1440"/>
        </w:tabs>
        <w:ind w:left="1440" w:hanging="720"/>
      </w:pPr>
      <w:rPr>
        <w:rFonts w:hint="default"/>
      </w:rPr>
    </w:lvl>
  </w:abstractNum>
  <w:abstractNum w:abstractNumId="8" w15:restartNumberingAfterBreak="0">
    <w:nsid w:val="41E22EDE"/>
    <w:multiLevelType w:val="singleLevel"/>
    <w:tmpl w:val="92F2D37E"/>
    <w:lvl w:ilvl="0">
      <w:start w:val="1"/>
      <w:numFmt w:val="lowerLetter"/>
      <w:lvlText w:val="(%1)"/>
      <w:lvlJc w:val="left"/>
      <w:pPr>
        <w:tabs>
          <w:tab w:val="num" w:pos="1440"/>
        </w:tabs>
        <w:ind w:left="1440" w:hanging="720"/>
      </w:pPr>
      <w:rPr>
        <w:rFonts w:hint="default"/>
      </w:rPr>
    </w:lvl>
  </w:abstractNum>
  <w:abstractNum w:abstractNumId="9" w15:restartNumberingAfterBreak="0">
    <w:nsid w:val="4CD4335E"/>
    <w:multiLevelType w:val="hybridMultilevel"/>
    <w:tmpl w:val="F2D445D4"/>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4E5262A3"/>
    <w:multiLevelType w:val="hybridMultilevel"/>
    <w:tmpl w:val="673E275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50482F0D"/>
    <w:multiLevelType w:val="hybridMultilevel"/>
    <w:tmpl w:val="1F0A14AC"/>
    <w:lvl w:ilvl="0" w:tplc="AC8C2C0C">
      <w:start w:val="2"/>
      <w:numFmt w:val="lowerLetter"/>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51D22A50"/>
    <w:multiLevelType w:val="hybridMultilevel"/>
    <w:tmpl w:val="EB0E12AA"/>
    <w:lvl w:ilvl="0" w:tplc="6EFAE762">
      <w:start w:val="1"/>
      <w:numFmt w:val="lowerLetter"/>
      <w:lvlText w:val="(%1)"/>
      <w:lvlJc w:val="left"/>
      <w:pPr>
        <w:ind w:left="7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1FC40372">
      <w:start w:val="1"/>
      <w:numFmt w:val="lowerRoman"/>
      <w:lvlText w:val="(%2)"/>
      <w:lvlJc w:val="left"/>
      <w:pPr>
        <w:ind w:left="15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B10B396">
      <w:start w:val="1"/>
      <w:numFmt w:val="lowerRoman"/>
      <w:lvlText w:val="%3"/>
      <w:lvlJc w:val="left"/>
      <w:pPr>
        <w:ind w:left="24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89831AC">
      <w:start w:val="1"/>
      <w:numFmt w:val="decimal"/>
      <w:lvlText w:val="%4"/>
      <w:lvlJc w:val="left"/>
      <w:pPr>
        <w:ind w:left="31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848E39E">
      <w:start w:val="1"/>
      <w:numFmt w:val="lowerLetter"/>
      <w:lvlText w:val="%5"/>
      <w:lvlJc w:val="left"/>
      <w:pPr>
        <w:ind w:left="39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BE2F400">
      <w:start w:val="1"/>
      <w:numFmt w:val="lowerRoman"/>
      <w:lvlText w:val="%6"/>
      <w:lvlJc w:val="left"/>
      <w:pPr>
        <w:ind w:left="46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0AEA13E">
      <w:start w:val="1"/>
      <w:numFmt w:val="decimal"/>
      <w:lvlText w:val="%7"/>
      <w:lvlJc w:val="left"/>
      <w:pPr>
        <w:ind w:left="53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12E5138">
      <w:start w:val="1"/>
      <w:numFmt w:val="lowerLetter"/>
      <w:lvlText w:val="%8"/>
      <w:lvlJc w:val="left"/>
      <w:pPr>
        <w:ind w:left="60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30A7D60">
      <w:start w:val="1"/>
      <w:numFmt w:val="lowerRoman"/>
      <w:lvlText w:val="%9"/>
      <w:lvlJc w:val="left"/>
      <w:pPr>
        <w:ind w:left="67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642B10FA"/>
    <w:multiLevelType w:val="hybridMultilevel"/>
    <w:tmpl w:val="FD2E8C1E"/>
    <w:lvl w:ilvl="0" w:tplc="3009000F">
      <w:start w:val="1"/>
      <w:numFmt w:val="decimal"/>
      <w:lvlText w:val="%1."/>
      <w:lvlJc w:val="left"/>
      <w:pPr>
        <w:ind w:left="1170" w:hanging="360"/>
      </w:pPr>
      <w:rPr>
        <w:rFonts w:hint="default"/>
      </w:rPr>
    </w:lvl>
    <w:lvl w:ilvl="1" w:tplc="30090019" w:tentative="1">
      <w:start w:val="1"/>
      <w:numFmt w:val="lowerLetter"/>
      <w:lvlText w:val="%2."/>
      <w:lvlJc w:val="left"/>
      <w:pPr>
        <w:ind w:left="1890" w:hanging="360"/>
      </w:pPr>
    </w:lvl>
    <w:lvl w:ilvl="2" w:tplc="3009001B" w:tentative="1">
      <w:start w:val="1"/>
      <w:numFmt w:val="lowerRoman"/>
      <w:lvlText w:val="%3."/>
      <w:lvlJc w:val="right"/>
      <w:pPr>
        <w:ind w:left="2610" w:hanging="180"/>
      </w:pPr>
    </w:lvl>
    <w:lvl w:ilvl="3" w:tplc="3009000F" w:tentative="1">
      <w:start w:val="1"/>
      <w:numFmt w:val="decimal"/>
      <w:lvlText w:val="%4."/>
      <w:lvlJc w:val="left"/>
      <w:pPr>
        <w:ind w:left="3330" w:hanging="360"/>
      </w:pPr>
    </w:lvl>
    <w:lvl w:ilvl="4" w:tplc="30090019" w:tentative="1">
      <w:start w:val="1"/>
      <w:numFmt w:val="lowerLetter"/>
      <w:lvlText w:val="%5."/>
      <w:lvlJc w:val="left"/>
      <w:pPr>
        <w:ind w:left="4050" w:hanging="360"/>
      </w:pPr>
    </w:lvl>
    <w:lvl w:ilvl="5" w:tplc="3009001B" w:tentative="1">
      <w:start w:val="1"/>
      <w:numFmt w:val="lowerRoman"/>
      <w:lvlText w:val="%6."/>
      <w:lvlJc w:val="right"/>
      <w:pPr>
        <w:ind w:left="4770" w:hanging="180"/>
      </w:pPr>
    </w:lvl>
    <w:lvl w:ilvl="6" w:tplc="3009000F" w:tentative="1">
      <w:start w:val="1"/>
      <w:numFmt w:val="decimal"/>
      <w:lvlText w:val="%7."/>
      <w:lvlJc w:val="left"/>
      <w:pPr>
        <w:ind w:left="5490" w:hanging="360"/>
      </w:pPr>
    </w:lvl>
    <w:lvl w:ilvl="7" w:tplc="30090019" w:tentative="1">
      <w:start w:val="1"/>
      <w:numFmt w:val="lowerLetter"/>
      <w:lvlText w:val="%8."/>
      <w:lvlJc w:val="left"/>
      <w:pPr>
        <w:ind w:left="6210" w:hanging="360"/>
      </w:pPr>
    </w:lvl>
    <w:lvl w:ilvl="8" w:tplc="3009001B" w:tentative="1">
      <w:start w:val="1"/>
      <w:numFmt w:val="lowerRoman"/>
      <w:lvlText w:val="%9."/>
      <w:lvlJc w:val="right"/>
      <w:pPr>
        <w:ind w:left="6930" w:hanging="180"/>
      </w:pPr>
    </w:lvl>
  </w:abstractNum>
  <w:abstractNum w:abstractNumId="14" w15:restartNumberingAfterBreak="0">
    <w:nsid w:val="7F9D0A02"/>
    <w:multiLevelType w:val="hybridMultilevel"/>
    <w:tmpl w:val="D4D45F9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0"/>
  </w:num>
  <w:num w:numId="2">
    <w:abstractNumId w:val="13"/>
  </w:num>
  <w:num w:numId="3">
    <w:abstractNumId w:val="14"/>
  </w:num>
  <w:num w:numId="4">
    <w:abstractNumId w:val="9"/>
  </w:num>
  <w:num w:numId="5">
    <w:abstractNumId w:val="7"/>
  </w:num>
  <w:num w:numId="6">
    <w:abstractNumId w:val="3"/>
  </w:num>
  <w:num w:numId="7">
    <w:abstractNumId w:val="8"/>
  </w:num>
  <w:num w:numId="8">
    <w:abstractNumId w:val="6"/>
  </w:num>
  <w:num w:numId="9">
    <w:abstractNumId w:val="12"/>
  </w:num>
  <w:num w:numId="10">
    <w:abstractNumId w:val="1"/>
  </w:num>
  <w:num w:numId="11">
    <w:abstractNumId w:val="2"/>
  </w:num>
  <w:num w:numId="12">
    <w:abstractNumId w:val="11"/>
  </w:num>
  <w:num w:numId="13">
    <w:abstractNumId w:val="4"/>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819"/>
    <w:rsid w:val="00002C29"/>
    <w:rsid w:val="00022CB7"/>
    <w:rsid w:val="00024009"/>
    <w:rsid w:val="000268D1"/>
    <w:rsid w:val="000322BE"/>
    <w:rsid w:val="00032793"/>
    <w:rsid w:val="00050BD0"/>
    <w:rsid w:val="0008216A"/>
    <w:rsid w:val="00084BF4"/>
    <w:rsid w:val="00093747"/>
    <w:rsid w:val="000A2FCC"/>
    <w:rsid w:val="000A6517"/>
    <w:rsid w:val="000B5840"/>
    <w:rsid w:val="000C4EA0"/>
    <w:rsid w:val="001030E1"/>
    <w:rsid w:val="00110862"/>
    <w:rsid w:val="0013183C"/>
    <w:rsid w:val="00185C10"/>
    <w:rsid w:val="00191D16"/>
    <w:rsid w:val="00193AFF"/>
    <w:rsid w:val="00197AE7"/>
    <w:rsid w:val="001A3B72"/>
    <w:rsid w:val="001B6289"/>
    <w:rsid w:val="001E336F"/>
    <w:rsid w:val="00221D88"/>
    <w:rsid w:val="00235A87"/>
    <w:rsid w:val="00241A4C"/>
    <w:rsid w:val="002A0514"/>
    <w:rsid w:val="002B6D74"/>
    <w:rsid w:val="002C5725"/>
    <w:rsid w:val="002E2748"/>
    <w:rsid w:val="002F6DE7"/>
    <w:rsid w:val="00317464"/>
    <w:rsid w:val="00321CC4"/>
    <w:rsid w:val="00325652"/>
    <w:rsid w:val="00335A10"/>
    <w:rsid w:val="0034230F"/>
    <w:rsid w:val="0034749E"/>
    <w:rsid w:val="003542BA"/>
    <w:rsid w:val="0035774B"/>
    <w:rsid w:val="003662F6"/>
    <w:rsid w:val="003B56EE"/>
    <w:rsid w:val="003C7431"/>
    <w:rsid w:val="003D24AE"/>
    <w:rsid w:val="003E0BDA"/>
    <w:rsid w:val="003E27DA"/>
    <w:rsid w:val="003E33BA"/>
    <w:rsid w:val="003E5736"/>
    <w:rsid w:val="00404E6E"/>
    <w:rsid w:val="00473BEB"/>
    <w:rsid w:val="004A253A"/>
    <w:rsid w:val="0050511C"/>
    <w:rsid w:val="00525FB0"/>
    <w:rsid w:val="005547AF"/>
    <w:rsid w:val="005612AD"/>
    <w:rsid w:val="00581FC9"/>
    <w:rsid w:val="00593EDF"/>
    <w:rsid w:val="005B051A"/>
    <w:rsid w:val="005D01D2"/>
    <w:rsid w:val="005D5E84"/>
    <w:rsid w:val="005F032F"/>
    <w:rsid w:val="006405A1"/>
    <w:rsid w:val="00652DFB"/>
    <w:rsid w:val="006628D3"/>
    <w:rsid w:val="0066338A"/>
    <w:rsid w:val="00672A8F"/>
    <w:rsid w:val="00696357"/>
    <w:rsid w:val="006A2230"/>
    <w:rsid w:val="006A5704"/>
    <w:rsid w:val="006D6892"/>
    <w:rsid w:val="006E0AA6"/>
    <w:rsid w:val="00706597"/>
    <w:rsid w:val="00720FF7"/>
    <w:rsid w:val="007353BB"/>
    <w:rsid w:val="00770BC2"/>
    <w:rsid w:val="00777819"/>
    <w:rsid w:val="007A0347"/>
    <w:rsid w:val="007A0AF2"/>
    <w:rsid w:val="007C6F7C"/>
    <w:rsid w:val="007C7BF8"/>
    <w:rsid w:val="007E2850"/>
    <w:rsid w:val="007F209E"/>
    <w:rsid w:val="007F54FF"/>
    <w:rsid w:val="008018CF"/>
    <w:rsid w:val="008101A0"/>
    <w:rsid w:val="00822B45"/>
    <w:rsid w:val="008233E5"/>
    <w:rsid w:val="00855047"/>
    <w:rsid w:val="00857457"/>
    <w:rsid w:val="00882E81"/>
    <w:rsid w:val="008A082D"/>
    <w:rsid w:val="008B1E8F"/>
    <w:rsid w:val="008B22EF"/>
    <w:rsid w:val="008C0330"/>
    <w:rsid w:val="009617F3"/>
    <w:rsid w:val="00983340"/>
    <w:rsid w:val="00991FA7"/>
    <w:rsid w:val="009A6996"/>
    <w:rsid w:val="009C7F10"/>
    <w:rsid w:val="009D2751"/>
    <w:rsid w:val="009F5ECF"/>
    <w:rsid w:val="00A24249"/>
    <w:rsid w:val="00A27A28"/>
    <w:rsid w:val="00A318C5"/>
    <w:rsid w:val="00A7064B"/>
    <w:rsid w:val="00A70F0A"/>
    <w:rsid w:val="00A76658"/>
    <w:rsid w:val="00A8284E"/>
    <w:rsid w:val="00AB61F8"/>
    <w:rsid w:val="00AD0F56"/>
    <w:rsid w:val="00AD53FB"/>
    <w:rsid w:val="00AE3523"/>
    <w:rsid w:val="00AE5E72"/>
    <w:rsid w:val="00B25BAD"/>
    <w:rsid w:val="00B366FE"/>
    <w:rsid w:val="00B412DA"/>
    <w:rsid w:val="00B917DC"/>
    <w:rsid w:val="00BC46BC"/>
    <w:rsid w:val="00BD421B"/>
    <w:rsid w:val="00BF0681"/>
    <w:rsid w:val="00BF3176"/>
    <w:rsid w:val="00BF4F5F"/>
    <w:rsid w:val="00C12D5C"/>
    <w:rsid w:val="00C141C3"/>
    <w:rsid w:val="00C16134"/>
    <w:rsid w:val="00C31A7C"/>
    <w:rsid w:val="00C53216"/>
    <w:rsid w:val="00C7249B"/>
    <w:rsid w:val="00C91A62"/>
    <w:rsid w:val="00CB6819"/>
    <w:rsid w:val="00CD4A40"/>
    <w:rsid w:val="00D010D4"/>
    <w:rsid w:val="00D13AA4"/>
    <w:rsid w:val="00D22535"/>
    <w:rsid w:val="00D244F7"/>
    <w:rsid w:val="00D53149"/>
    <w:rsid w:val="00D543D6"/>
    <w:rsid w:val="00D65C6C"/>
    <w:rsid w:val="00D81C54"/>
    <w:rsid w:val="00D90455"/>
    <w:rsid w:val="00D93EF0"/>
    <w:rsid w:val="00DC777E"/>
    <w:rsid w:val="00DE236A"/>
    <w:rsid w:val="00DE6733"/>
    <w:rsid w:val="00DF1671"/>
    <w:rsid w:val="00DF3D5B"/>
    <w:rsid w:val="00E16F8A"/>
    <w:rsid w:val="00E22A01"/>
    <w:rsid w:val="00E24C67"/>
    <w:rsid w:val="00E26B62"/>
    <w:rsid w:val="00E37659"/>
    <w:rsid w:val="00E5057B"/>
    <w:rsid w:val="00E62683"/>
    <w:rsid w:val="00E87C5A"/>
    <w:rsid w:val="00E92D05"/>
    <w:rsid w:val="00EB2896"/>
    <w:rsid w:val="00F005E2"/>
    <w:rsid w:val="00F138D4"/>
    <w:rsid w:val="00F87F40"/>
    <w:rsid w:val="00FC0741"/>
    <w:rsid w:val="00FD4A11"/>
    <w:rsid w:val="00FF75B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5EA73"/>
  <w15:docId w15:val="{FC05DDD9-D2BF-4B2A-B53F-C83FDF335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289"/>
  </w:style>
  <w:style w:type="paragraph" w:styleId="Heading1">
    <w:name w:val="heading 1"/>
    <w:basedOn w:val="Normal"/>
    <w:next w:val="Normal"/>
    <w:link w:val="Heading1Char"/>
    <w:qFormat/>
    <w:rsid w:val="007E2850"/>
    <w:pPr>
      <w:keepNext/>
      <w:spacing w:after="0" w:line="240" w:lineRule="auto"/>
      <w:ind w:left="720"/>
      <w:jc w:val="both"/>
      <w:outlineLvl w:val="0"/>
    </w:pPr>
    <w:rPr>
      <w:rFonts w:ascii="Courier New" w:eastAsia="Times New Roman" w:hAnsi="Courier New" w:cs="Times New Roman"/>
      <w:b/>
      <w:sz w:val="24"/>
      <w:szCs w:val="20"/>
      <w:u w:val="single"/>
      <w:lang w:val="en-US" w:eastAsia="en-ZW"/>
    </w:rPr>
  </w:style>
  <w:style w:type="paragraph" w:styleId="Heading2">
    <w:name w:val="heading 2"/>
    <w:basedOn w:val="Normal"/>
    <w:next w:val="Normal"/>
    <w:link w:val="Heading2Char"/>
    <w:uiPriority w:val="9"/>
    <w:semiHidden/>
    <w:unhideWhenUsed/>
    <w:qFormat/>
    <w:rsid w:val="006D689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82D"/>
    <w:pPr>
      <w:ind w:left="720"/>
      <w:contextualSpacing/>
    </w:pPr>
  </w:style>
  <w:style w:type="character" w:customStyle="1" w:styleId="Heading1Char">
    <w:name w:val="Heading 1 Char"/>
    <w:basedOn w:val="DefaultParagraphFont"/>
    <w:link w:val="Heading1"/>
    <w:rsid w:val="007E2850"/>
    <w:rPr>
      <w:rFonts w:ascii="Courier New" w:eastAsia="Times New Roman" w:hAnsi="Courier New" w:cs="Times New Roman"/>
      <w:b/>
      <w:sz w:val="24"/>
      <w:szCs w:val="20"/>
      <w:u w:val="single"/>
      <w:lang w:val="en-US" w:eastAsia="en-ZW"/>
    </w:rPr>
  </w:style>
  <w:style w:type="paragraph" w:styleId="BodyTextIndent">
    <w:name w:val="Body Text Indent"/>
    <w:basedOn w:val="Normal"/>
    <w:link w:val="BodyTextIndentChar"/>
    <w:semiHidden/>
    <w:rsid w:val="007E2850"/>
    <w:pPr>
      <w:spacing w:after="0" w:line="240" w:lineRule="auto"/>
      <w:ind w:left="720"/>
      <w:jc w:val="both"/>
    </w:pPr>
    <w:rPr>
      <w:rFonts w:ascii="Courier New" w:eastAsia="Times New Roman" w:hAnsi="Courier New" w:cs="Times New Roman"/>
      <w:sz w:val="24"/>
      <w:szCs w:val="20"/>
      <w:lang w:val="en-US" w:eastAsia="en-ZW"/>
    </w:rPr>
  </w:style>
  <w:style w:type="character" w:customStyle="1" w:styleId="BodyTextIndentChar">
    <w:name w:val="Body Text Indent Char"/>
    <w:basedOn w:val="DefaultParagraphFont"/>
    <w:link w:val="BodyTextIndent"/>
    <w:semiHidden/>
    <w:rsid w:val="007E2850"/>
    <w:rPr>
      <w:rFonts w:ascii="Courier New" w:eastAsia="Times New Roman" w:hAnsi="Courier New" w:cs="Times New Roman"/>
      <w:sz w:val="24"/>
      <w:szCs w:val="20"/>
      <w:lang w:val="en-US" w:eastAsia="en-ZW"/>
    </w:rPr>
  </w:style>
  <w:style w:type="paragraph" w:styleId="BodyTextIndent2">
    <w:name w:val="Body Text Indent 2"/>
    <w:basedOn w:val="Normal"/>
    <w:link w:val="BodyTextIndent2Char"/>
    <w:semiHidden/>
    <w:rsid w:val="007E2850"/>
    <w:pPr>
      <w:spacing w:after="0" w:line="240" w:lineRule="auto"/>
      <w:ind w:left="1440" w:hanging="720"/>
      <w:jc w:val="both"/>
    </w:pPr>
    <w:rPr>
      <w:rFonts w:ascii="Courier New" w:eastAsia="Times New Roman" w:hAnsi="Courier New" w:cs="Times New Roman"/>
      <w:sz w:val="24"/>
      <w:szCs w:val="20"/>
      <w:lang w:val="en-US" w:eastAsia="en-ZW"/>
    </w:rPr>
  </w:style>
  <w:style w:type="character" w:customStyle="1" w:styleId="BodyTextIndent2Char">
    <w:name w:val="Body Text Indent 2 Char"/>
    <w:basedOn w:val="DefaultParagraphFont"/>
    <w:link w:val="BodyTextIndent2"/>
    <w:semiHidden/>
    <w:rsid w:val="007E2850"/>
    <w:rPr>
      <w:rFonts w:ascii="Courier New" w:eastAsia="Times New Roman" w:hAnsi="Courier New" w:cs="Times New Roman"/>
      <w:sz w:val="24"/>
      <w:szCs w:val="20"/>
      <w:lang w:val="en-US" w:eastAsia="en-ZW"/>
    </w:rPr>
  </w:style>
  <w:style w:type="character" w:customStyle="1" w:styleId="Heading2Char">
    <w:name w:val="Heading 2 Char"/>
    <w:basedOn w:val="DefaultParagraphFont"/>
    <w:link w:val="Heading2"/>
    <w:uiPriority w:val="9"/>
    <w:semiHidden/>
    <w:rsid w:val="006D6892"/>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0322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2BE"/>
  </w:style>
  <w:style w:type="paragraph" w:styleId="Footer">
    <w:name w:val="footer"/>
    <w:basedOn w:val="Normal"/>
    <w:link w:val="FooterChar"/>
    <w:uiPriority w:val="99"/>
    <w:unhideWhenUsed/>
    <w:rsid w:val="000322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1391DC-F212-4DA1-B8ED-2EA046294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4634</Words>
  <Characters>26419</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2024-11-12T13:18:00Z</cp:lastPrinted>
  <dcterms:created xsi:type="dcterms:W3CDTF">2024-11-15T09:59:00Z</dcterms:created>
  <dcterms:modified xsi:type="dcterms:W3CDTF">2024-11-15T09:59:00Z</dcterms:modified>
</cp:coreProperties>
</file>