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16B" w:rsidRDefault="0083116B" w:rsidP="00574CF3">
      <w:pPr>
        <w:spacing w:after="0" w:line="240" w:lineRule="auto"/>
        <w:rPr>
          <w:rFonts w:ascii="Times New Roman" w:hAnsi="Times New Roman" w:cs="Times New Roman"/>
          <w:sz w:val="24"/>
          <w:szCs w:val="24"/>
          <w:lang w:val="en-US"/>
        </w:rPr>
      </w:pPr>
      <w:bookmarkStart w:id="0" w:name="_GoBack"/>
      <w:bookmarkEnd w:id="0"/>
    </w:p>
    <w:p w:rsidR="00574CF3" w:rsidRPr="00102613" w:rsidRDefault="00574CF3" w:rsidP="00574CF3">
      <w:pPr>
        <w:spacing w:after="0" w:line="240" w:lineRule="auto"/>
        <w:rPr>
          <w:rFonts w:ascii="Times New Roman" w:hAnsi="Times New Roman" w:cs="Times New Roman"/>
          <w:sz w:val="24"/>
          <w:szCs w:val="24"/>
          <w:lang w:val="en-US"/>
        </w:rPr>
      </w:pPr>
      <w:r w:rsidRPr="00102613">
        <w:rPr>
          <w:rFonts w:ascii="Times New Roman" w:hAnsi="Times New Roman" w:cs="Times New Roman"/>
          <w:sz w:val="24"/>
          <w:szCs w:val="24"/>
          <w:lang w:val="en-US"/>
        </w:rPr>
        <w:t>THE STATE</w:t>
      </w:r>
    </w:p>
    <w:p w:rsidR="00574CF3" w:rsidRDefault="00574CF3" w:rsidP="00574CF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versus</w:t>
      </w:r>
    </w:p>
    <w:p w:rsidR="00574CF3" w:rsidRDefault="00574CF3" w:rsidP="00574CF3">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CLEOPAS KUMIRE</w:t>
      </w:r>
    </w:p>
    <w:p w:rsidR="00574CF3" w:rsidRDefault="00574CF3" w:rsidP="00574CF3">
      <w:pPr>
        <w:spacing w:after="0" w:line="240" w:lineRule="auto"/>
        <w:rPr>
          <w:rFonts w:ascii="Times New Roman" w:hAnsi="Times New Roman" w:cs="Times New Roman"/>
          <w:sz w:val="24"/>
          <w:szCs w:val="24"/>
          <w:lang w:val="en-US"/>
        </w:rPr>
      </w:pPr>
    </w:p>
    <w:p w:rsidR="00574CF3" w:rsidRPr="00352CE2" w:rsidRDefault="00574CF3" w:rsidP="00574CF3">
      <w:pPr>
        <w:spacing w:after="0" w:line="240" w:lineRule="auto"/>
        <w:rPr>
          <w:rFonts w:ascii="Times New Roman" w:hAnsi="Times New Roman" w:cs="Times New Roman"/>
          <w:sz w:val="24"/>
          <w:szCs w:val="24"/>
          <w:lang w:val="en-US"/>
        </w:rPr>
      </w:pPr>
    </w:p>
    <w:p w:rsidR="00574CF3" w:rsidRPr="00102613" w:rsidRDefault="00574CF3" w:rsidP="00574CF3">
      <w:pPr>
        <w:pStyle w:val="Default"/>
      </w:pPr>
      <w:r w:rsidRPr="00102613">
        <w:t xml:space="preserve">HIGH COURT OF ZIMBABWE </w:t>
      </w:r>
    </w:p>
    <w:p w:rsidR="00574CF3" w:rsidRPr="00102613" w:rsidRDefault="00574CF3" w:rsidP="00574CF3">
      <w:pPr>
        <w:pStyle w:val="Default"/>
      </w:pPr>
      <w:r w:rsidRPr="00102613">
        <w:t xml:space="preserve">MUTEVEDZI J </w:t>
      </w:r>
    </w:p>
    <w:p w:rsidR="00574CF3" w:rsidRDefault="00574CF3" w:rsidP="00574CF3">
      <w:pPr>
        <w:pStyle w:val="Default"/>
      </w:pPr>
      <w:r>
        <w:t>HARARE, 12 M</w:t>
      </w:r>
      <w:r w:rsidR="0083116B">
        <w:t>ay</w:t>
      </w:r>
      <w:r>
        <w:t xml:space="preserve"> </w:t>
      </w:r>
      <w:r w:rsidR="0083116B">
        <w:t>&amp;</w:t>
      </w:r>
      <w:r>
        <w:t xml:space="preserve"> </w:t>
      </w:r>
      <w:r w:rsidR="0083116B">
        <w:t xml:space="preserve">24 </w:t>
      </w:r>
      <w:r>
        <w:t>O</w:t>
      </w:r>
      <w:r w:rsidR="0083116B">
        <w:t>ctober</w:t>
      </w:r>
      <w:r>
        <w:t xml:space="preserve"> 2023</w:t>
      </w:r>
    </w:p>
    <w:p w:rsidR="00574CF3" w:rsidRPr="006105D3" w:rsidRDefault="00574CF3" w:rsidP="00574CF3">
      <w:pPr>
        <w:pStyle w:val="Default"/>
      </w:pPr>
    </w:p>
    <w:p w:rsidR="0083116B" w:rsidRDefault="0083116B" w:rsidP="00574CF3">
      <w:pPr>
        <w:pStyle w:val="Default"/>
        <w:rPr>
          <w:b/>
          <w:bCs/>
        </w:rPr>
      </w:pPr>
    </w:p>
    <w:p w:rsidR="00574CF3" w:rsidRDefault="00574CF3" w:rsidP="00574CF3">
      <w:pPr>
        <w:pStyle w:val="Default"/>
      </w:pPr>
      <w:r>
        <w:rPr>
          <w:b/>
          <w:bCs/>
        </w:rPr>
        <w:t xml:space="preserve">Assessors:    </w:t>
      </w:r>
      <w:r>
        <w:t>Mr Barwa</w:t>
      </w:r>
    </w:p>
    <w:p w:rsidR="00574CF3" w:rsidRPr="00352CE2" w:rsidRDefault="00574CF3" w:rsidP="00574CF3">
      <w:pPr>
        <w:pStyle w:val="Default"/>
        <w:rPr>
          <w:i/>
        </w:rPr>
      </w:pPr>
      <w:r>
        <w:t xml:space="preserve">                     Mr </w:t>
      </w:r>
      <w:r w:rsidRPr="00F35036">
        <w:t>Jemwa</w:t>
      </w:r>
    </w:p>
    <w:p w:rsidR="00574CF3" w:rsidRDefault="00574CF3" w:rsidP="00574CF3">
      <w:pPr>
        <w:pStyle w:val="Default"/>
        <w:spacing w:line="360" w:lineRule="auto"/>
        <w:rPr>
          <w:b/>
          <w:bCs/>
        </w:rPr>
      </w:pPr>
    </w:p>
    <w:p w:rsidR="00574CF3" w:rsidRDefault="00574CF3" w:rsidP="00574CF3">
      <w:pPr>
        <w:pStyle w:val="Default"/>
        <w:spacing w:line="360" w:lineRule="auto"/>
        <w:rPr>
          <w:b/>
          <w:bCs/>
        </w:rPr>
      </w:pPr>
      <w:r w:rsidRPr="00102613">
        <w:rPr>
          <w:b/>
          <w:bCs/>
        </w:rPr>
        <w:t xml:space="preserve">Criminal Trial </w:t>
      </w:r>
    </w:p>
    <w:p w:rsidR="00574CF3" w:rsidRPr="006105D3" w:rsidRDefault="00574CF3" w:rsidP="00574CF3">
      <w:pPr>
        <w:pStyle w:val="Default"/>
        <w:spacing w:line="360" w:lineRule="auto"/>
        <w:rPr>
          <w:b/>
          <w:bCs/>
        </w:rPr>
      </w:pPr>
    </w:p>
    <w:p w:rsidR="00574CF3" w:rsidRPr="006105D3" w:rsidRDefault="00574CF3" w:rsidP="00574CF3">
      <w:pPr>
        <w:pStyle w:val="Default"/>
        <w:rPr>
          <w:bCs/>
          <w:i/>
        </w:rPr>
      </w:pPr>
      <w:r>
        <w:rPr>
          <w:bCs/>
          <w:i/>
        </w:rPr>
        <w:t xml:space="preserve"> K</w:t>
      </w:r>
      <w:r w:rsidR="0083116B">
        <w:rPr>
          <w:bCs/>
          <w:i/>
        </w:rPr>
        <w:t xml:space="preserve"> </w:t>
      </w:r>
      <w:r>
        <w:rPr>
          <w:bCs/>
          <w:i/>
        </w:rPr>
        <w:t xml:space="preserve"> Chigwedere, </w:t>
      </w:r>
      <w:r w:rsidRPr="00046ADB">
        <w:rPr>
          <w:bCs/>
        </w:rPr>
        <w:t>for the State</w:t>
      </w:r>
    </w:p>
    <w:p w:rsidR="00574CF3" w:rsidRDefault="00574CF3" w:rsidP="0083116B">
      <w:pPr>
        <w:pStyle w:val="Default"/>
        <w:rPr>
          <w:bCs/>
          <w:i/>
        </w:rPr>
      </w:pPr>
      <w:r w:rsidRPr="006105D3">
        <w:rPr>
          <w:bCs/>
          <w:i/>
        </w:rPr>
        <w:t xml:space="preserve"> </w:t>
      </w:r>
      <w:r>
        <w:rPr>
          <w:bCs/>
          <w:i/>
        </w:rPr>
        <w:t>K</w:t>
      </w:r>
      <w:r w:rsidR="0083116B">
        <w:rPr>
          <w:bCs/>
          <w:i/>
        </w:rPr>
        <w:t xml:space="preserve"> </w:t>
      </w:r>
      <w:r>
        <w:rPr>
          <w:bCs/>
          <w:i/>
        </w:rPr>
        <w:t>T</w:t>
      </w:r>
      <w:r w:rsidR="0083116B">
        <w:rPr>
          <w:bCs/>
          <w:i/>
        </w:rPr>
        <w:t xml:space="preserve"> </w:t>
      </w:r>
      <w:r w:rsidR="008764FC">
        <w:rPr>
          <w:bCs/>
          <w:i/>
        </w:rPr>
        <w:t>M Mukanganwi</w:t>
      </w:r>
      <w:r>
        <w:rPr>
          <w:bCs/>
          <w:i/>
        </w:rPr>
        <w:t>,</w:t>
      </w:r>
      <w:r w:rsidRPr="006105D3">
        <w:rPr>
          <w:bCs/>
          <w:i/>
        </w:rPr>
        <w:t xml:space="preserve"> </w:t>
      </w:r>
      <w:r w:rsidRPr="00046ADB">
        <w:rPr>
          <w:bCs/>
        </w:rPr>
        <w:t>for the accused</w:t>
      </w:r>
    </w:p>
    <w:p w:rsidR="00574CF3" w:rsidRDefault="00574CF3" w:rsidP="0083116B">
      <w:pPr>
        <w:pStyle w:val="Default"/>
        <w:rPr>
          <w:bCs/>
          <w:i/>
        </w:rPr>
      </w:pPr>
    </w:p>
    <w:p w:rsidR="0083116B" w:rsidRDefault="0083116B" w:rsidP="0083116B">
      <w:pPr>
        <w:spacing w:line="240" w:lineRule="auto"/>
        <w:jc w:val="both"/>
        <w:rPr>
          <w:rFonts w:ascii="Times New Roman" w:hAnsi="Times New Roman" w:cs="Times New Roman"/>
          <w:b/>
          <w:bCs/>
          <w:sz w:val="24"/>
          <w:szCs w:val="24"/>
        </w:rPr>
      </w:pPr>
    </w:p>
    <w:p w:rsidR="00A8260D" w:rsidRDefault="00574CF3" w:rsidP="0083116B">
      <w:pPr>
        <w:spacing w:after="0" w:line="360" w:lineRule="auto"/>
        <w:ind w:firstLine="720"/>
        <w:jc w:val="both"/>
        <w:rPr>
          <w:rFonts w:ascii="Times New Roman" w:hAnsi="Times New Roman" w:cs="Times New Roman"/>
          <w:bCs/>
          <w:sz w:val="24"/>
          <w:szCs w:val="24"/>
        </w:rPr>
      </w:pPr>
      <w:r w:rsidRPr="00E9483E">
        <w:rPr>
          <w:rFonts w:ascii="Times New Roman" w:hAnsi="Times New Roman" w:cs="Times New Roman"/>
          <w:b/>
          <w:bCs/>
          <w:sz w:val="24"/>
          <w:szCs w:val="24"/>
        </w:rPr>
        <w:t>MUTEVEDZI J</w:t>
      </w:r>
      <w:r w:rsidR="0004355F">
        <w:rPr>
          <w:rFonts w:ascii="Times New Roman" w:hAnsi="Times New Roman" w:cs="Times New Roman"/>
          <w:b/>
          <w:bCs/>
          <w:sz w:val="24"/>
          <w:szCs w:val="24"/>
        </w:rPr>
        <w:t xml:space="preserve">:     </w:t>
      </w:r>
      <w:r w:rsidR="00275CC0" w:rsidRPr="00E9483E">
        <w:rPr>
          <w:rFonts w:ascii="Times New Roman" w:hAnsi="Times New Roman" w:cs="Times New Roman"/>
          <w:b/>
          <w:bCs/>
          <w:sz w:val="24"/>
          <w:szCs w:val="24"/>
        </w:rPr>
        <w:t xml:space="preserve"> </w:t>
      </w:r>
      <w:r w:rsidR="00E1309F">
        <w:rPr>
          <w:rFonts w:ascii="Times New Roman" w:hAnsi="Times New Roman" w:cs="Times New Roman"/>
          <w:bCs/>
          <w:sz w:val="24"/>
          <w:szCs w:val="24"/>
        </w:rPr>
        <w:t xml:space="preserve">“I will beat you until you are healed of your epilepsy!” Those words were the crude statement that the deceased told the accused who indeed is an epilepsy patient. </w:t>
      </w:r>
      <w:r w:rsidR="00291AF5" w:rsidRPr="00291AF5">
        <w:rPr>
          <w:rFonts w:ascii="Times New Roman" w:hAnsi="Times New Roman" w:cs="Times New Roman"/>
          <w:bCs/>
          <w:sz w:val="24"/>
          <w:szCs w:val="24"/>
        </w:rPr>
        <w:t xml:space="preserve">It is not always easy to achieve emotional distance in the face of </w:t>
      </w:r>
      <w:r w:rsidR="00E1309F">
        <w:rPr>
          <w:rFonts w:ascii="Times New Roman" w:hAnsi="Times New Roman" w:cs="Times New Roman"/>
          <w:bCs/>
          <w:sz w:val="24"/>
          <w:szCs w:val="24"/>
        </w:rPr>
        <w:t xml:space="preserve">such </w:t>
      </w:r>
      <w:r w:rsidR="00291AF5" w:rsidRPr="00291AF5">
        <w:rPr>
          <w:rFonts w:ascii="Times New Roman" w:hAnsi="Times New Roman" w:cs="Times New Roman"/>
          <w:bCs/>
          <w:sz w:val="24"/>
          <w:szCs w:val="24"/>
        </w:rPr>
        <w:t>extreme provocation. Whether he was under the influence of illicit alcohol or some other substance the provocateur who became the deceased in this</w:t>
      </w:r>
      <w:r w:rsidR="00291AF5">
        <w:rPr>
          <w:rFonts w:ascii="Times New Roman" w:hAnsi="Times New Roman" w:cs="Times New Roman"/>
          <w:b/>
          <w:bCs/>
          <w:sz w:val="24"/>
          <w:szCs w:val="24"/>
        </w:rPr>
        <w:t xml:space="preserve"> </w:t>
      </w:r>
      <w:r w:rsidR="00291AF5">
        <w:rPr>
          <w:rFonts w:ascii="Times New Roman" w:hAnsi="Times New Roman" w:cs="Times New Roman"/>
          <w:bCs/>
          <w:sz w:val="24"/>
          <w:szCs w:val="24"/>
        </w:rPr>
        <w:t>murder used unrestrained language to mock the accused</w:t>
      </w:r>
      <w:r w:rsidR="00275CC0" w:rsidRPr="00E9483E">
        <w:rPr>
          <w:rFonts w:ascii="Times New Roman" w:hAnsi="Times New Roman" w:cs="Times New Roman"/>
          <w:bCs/>
          <w:sz w:val="24"/>
          <w:szCs w:val="24"/>
        </w:rPr>
        <w:t xml:space="preserve">. </w:t>
      </w:r>
      <w:r w:rsidR="00A8260D">
        <w:rPr>
          <w:rFonts w:ascii="Times New Roman" w:hAnsi="Times New Roman" w:cs="Times New Roman"/>
          <w:bCs/>
          <w:sz w:val="24"/>
          <w:szCs w:val="24"/>
        </w:rPr>
        <w:t xml:space="preserve">He got killed in the end. </w:t>
      </w:r>
    </w:p>
    <w:p w:rsidR="0026390A" w:rsidRPr="00E9483E" w:rsidRDefault="00275CC0" w:rsidP="0083116B">
      <w:pPr>
        <w:spacing w:after="0" w:line="360" w:lineRule="auto"/>
        <w:ind w:firstLine="720"/>
        <w:jc w:val="both"/>
        <w:rPr>
          <w:rFonts w:ascii="Times New Roman" w:hAnsi="Times New Roman" w:cs="Times New Roman"/>
          <w:bCs/>
          <w:sz w:val="24"/>
          <w:szCs w:val="24"/>
        </w:rPr>
      </w:pPr>
      <w:r w:rsidRPr="00E9483E">
        <w:rPr>
          <w:rFonts w:ascii="Times New Roman" w:hAnsi="Times New Roman" w:cs="Times New Roman"/>
          <w:bCs/>
          <w:sz w:val="24"/>
          <w:szCs w:val="24"/>
        </w:rPr>
        <w:t>The prosecution alleged that on 30 January 2022 at Gazaland Shopping centre, in Harare, Cleopas Kumire (the accused) unlawfully and with intent to kill or realising that there was a real risk or possibility that his actions could cause death but persisting with his conduct despite that realisation, assaulted Wilson Chiyadzwa (the deceased) on the head, on one of his hands and on the chest several times with a wooden plank. The deceased succumbed to injuries sustained from the assault. In detail, the narrative is that on 30 January 2022, the deceased who was a security guard</w:t>
      </w:r>
      <w:r w:rsidR="00A8260D">
        <w:rPr>
          <w:rFonts w:ascii="Times New Roman" w:hAnsi="Times New Roman" w:cs="Times New Roman"/>
          <w:bCs/>
          <w:sz w:val="24"/>
          <w:szCs w:val="24"/>
        </w:rPr>
        <w:t xml:space="preserve"> of sorts </w:t>
      </w:r>
      <w:r w:rsidR="00A8260D" w:rsidRPr="00E9483E">
        <w:rPr>
          <w:rFonts w:ascii="Times New Roman" w:hAnsi="Times New Roman" w:cs="Times New Roman"/>
          <w:bCs/>
          <w:sz w:val="24"/>
          <w:szCs w:val="24"/>
        </w:rPr>
        <w:t>at</w:t>
      </w:r>
      <w:r w:rsidRPr="00E9483E">
        <w:rPr>
          <w:rFonts w:ascii="Times New Roman" w:hAnsi="Times New Roman" w:cs="Times New Roman"/>
          <w:bCs/>
          <w:sz w:val="24"/>
          <w:szCs w:val="24"/>
        </w:rPr>
        <w:t xml:space="preserve"> a car park in front of Gore sports bar at Gazaland approached the accused and</w:t>
      </w:r>
      <w:r w:rsidR="00A8260D">
        <w:rPr>
          <w:rFonts w:ascii="Times New Roman" w:hAnsi="Times New Roman" w:cs="Times New Roman"/>
          <w:bCs/>
          <w:sz w:val="24"/>
          <w:szCs w:val="24"/>
        </w:rPr>
        <w:t xml:space="preserve"> demanded from him</w:t>
      </w:r>
      <w:r w:rsidRPr="00E9483E">
        <w:rPr>
          <w:rFonts w:ascii="Times New Roman" w:hAnsi="Times New Roman" w:cs="Times New Roman"/>
          <w:bCs/>
          <w:sz w:val="24"/>
          <w:szCs w:val="24"/>
        </w:rPr>
        <w:t xml:space="preserve"> USD $60 </w:t>
      </w:r>
      <w:r w:rsidR="00A8260D">
        <w:rPr>
          <w:rFonts w:ascii="Times New Roman" w:hAnsi="Times New Roman" w:cs="Times New Roman"/>
          <w:bCs/>
          <w:sz w:val="24"/>
          <w:szCs w:val="24"/>
        </w:rPr>
        <w:t xml:space="preserve">which he alleged the accused owed </w:t>
      </w:r>
      <w:r w:rsidRPr="00E9483E">
        <w:rPr>
          <w:rFonts w:ascii="Times New Roman" w:hAnsi="Times New Roman" w:cs="Times New Roman"/>
          <w:bCs/>
          <w:sz w:val="24"/>
          <w:szCs w:val="24"/>
        </w:rPr>
        <w:t>in parking and security fees relating to his Mitsubishi Pajero vehicle. The accused protested</w:t>
      </w:r>
      <w:r w:rsidR="00A8260D">
        <w:rPr>
          <w:rFonts w:ascii="Times New Roman" w:hAnsi="Times New Roman" w:cs="Times New Roman"/>
          <w:bCs/>
          <w:sz w:val="24"/>
          <w:szCs w:val="24"/>
        </w:rPr>
        <w:t>. He accused the deceased</w:t>
      </w:r>
      <w:r w:rsidRPr="00E9483E">
        <w:rPr>
          <w:rFonts w:ascii="Times New Roman" w:hAnsi="Times New Roman" w:cs="Times New Roman"/>
          <w:bCs/>
          <w:sz w:val="24"/>
          <w:szCs w:val="24"/>
        </w:rPr>
        <w:t xml:space="preserve"> </w:t>
      </w:r>
      <w:r w:rsidR="00A8260D">
        <w:rPr>
          <w:rFonts w:ascii="Times New Roman" w:hAnsi="Times New Roman" w:cs="Times New Roman"/>
          <w:bCs/>
          <w:sz w:val="24"/>
          <w:szCs w:val="24"/>
        </w:rPr>
        <w:t xml:space="preserve">of renting the vehicle for use by commercial sex workers during the night. </w:t>
      </w:r>
      <w:r w:rsidRPr="00E9483E">
        <w:rPr>
          <w:rFonts w:ascii="Times New Roman" w:hAnsi="Times New Roman" w:cs="Times New Roman"/>
          <w:bCs/>
          <w:sz w:val="24"/>
          <w:szCs w:val="24"/>
        </w:rPr>
        <w:t xml:space="preserve">The accused then picked a wooden plank from the vehicle with which he struck the deceased as earlier indicated. The deceased ran into the sanctuary of Gore sports bar.  On the </w:t>
      </w:r>
      <w:r w:rsidR="0026390A" w:rsidRPr="00E9483E">
        <w:rPr>
          <w:rFonts w:ascii="Times New Roman" w:hAnsi="Times New Roman" w:cs="Times New Roman"/>
          <w:bCs/>
          <w:sz w:val="24"/>
          <w:szCs w:val="24"/>
        </w:rPr>
        <w:t>morning</w:t>
      </w:r>
      <w:r w:rsidRPr="00E9483E">
        <w:rPr>
          <w:rFonts w:ascii="Times New Roman" w:hAnsi="Times New Roman" w:cs="Times New Roman"/>
          <w:bCs/>
          <w:sz w:val="24"/>
          <w:szCs w:val="24"/>
        </w:rPr>
        <w:t xml:space="preserve"> of </w:t>
      </w:r>
      <w:r w:rsidRPr="00E9483E">
        <w:rPr>
          <w:rFonts w:ascii="Times New Roman" w:hAnsi="Times New Roman" w:cs="Times New Roman"/>
          <w:bCs/>
          <w:sz w:val="24"/>
          <w:szCs w:val="24"/>
        </w:rPr>
        <w:lastRenderedPageBreak/>
        <w:t xml:space="preserve">31 January 2022, Tstisi </w:t>
      </w:r>
      <w:r w:rsidR="0026390A" w:rsidRPr="00E9483E">
        <w:rPr>
          <w:rFonts w:ascii="Times New Roman" w:hAnsi="Times New Roman" w:cs="Times New Roman"/>
          <w:bCs/>
          <w:sz w:val="24"/>
          <w:szCs w:val="24"/>
        </w:rPr>
        <w:t xml:space="preserve">Matanhire and </w:t>
      </w:r>
      <w:r w:rsidR="000848B9" w:rsidRPr="00E9483E">
        <w:rPr>
          <w:rFonts w:ascii="Times New Roman" w:hAnsi="Times New Roman" w:cs="Times New Roman"/>
          <w:bCs/>
          <w:sz w:val="24"/>
          <w:szCs w:val="24"/>
        </w:rPr>
        <w:t>Walter</w:t>
      </w:r>
      <w:r w:rsidR="0026390A" w:rsidRPr="00E9483E">
        <w:rPr>
          <w:rFonts w:ascii="Times New Roman" w:hAnsi="Times New Roman" w:cs="Times New Roman"/>
          <w:bCs/>
          <w:sz w:val="24"/>
          <w:szCs w:val="24"/>
        </w:rPr>
        <w:t xml:space="preserve"> Muchingami checked on the deceased’s health. They found him seated on the front passenger seat of one of the vehicles he guarded. His condition had deteriorated. Sadly he passed on moments later. An autopsy conducted by the pathologist who examined his remains concluded that his death was a result of severe head trauma due to head injuries.</w:t>
      </w:r>
    </w:p>
    <w:p w:rsidR="00E64F00" w:rsidRPr="00E9483E" w:rsidRDefault="0026390A" w:rsidP="000848B9">
      <w:pPr>
        <w:spacing w:line="360" w:lineRule="auto"/>
        <w:ind w:firstLine="720"/>
        <w:jc w:val="both"/>
        <w:rPr>
          <w:rFonts w:ascii="Times New Roman" w:hAnsi="Times New Roman" w:cs="Times New Roman"/>
          <w:bCs/>
          <w:sz w:val="24"/>
          <w:szCs w:val="24"/>
        </w:rPr>
      </w:pPr>
      <w:r w:rsidRPr="00E9483E">
        <w:rPr>
          <w:rFonts w:ascii="Times New Roman" w:hAnsi="Times New Roman" w:cs="Times New Roman"/>
          <w:bCs/>
          <w:sz w:val="24"/>
          <w:szCs w:val="24"/>
        </w:rPr>
        <w:t>The accused pleaded not guilty to the charge. His defence was that on the day in question he and the deceased had a misunderstanding reg</w:t>
      </w:r>
      <w:r w:rsidR="000848B9">
        <w:rPr>
          <w:rFonts w:ascii="Times New Roman" w:hAnsi="Times New Roman" w:cs="Times New Roman"/>
          <w:bCs/>
          <w:sz w:val="24"/>
          <w:szCs w:val="24"/>
        </w:rPr>
        <w:t>arding the deceased’s use of a motor vehicle he (accused) was repairing</w:t>
      </w:r>
      <w:r w:rsidRPr="00E9483E">
        <w:rPr>
          <w:rFonts w:ascii="Times New Roman" w:hAnsi="Times New Roman" w:cs="Times New Roman"/>
          <w:bCs/>
          <w:sz w:val="24"/>
          <w:szCs w:val="24"/>
        </w:rPr>
        <w:t xml:space="preserve"> as a brothel for commercial sex workers at night. The deceased had the duty to secure the car. For that service he demanded USD $60 from the accused. The accused </w:t>
      </w:r>
      <w:r w:rsidR="000848B9">
        <w:rPr>
          <w:rFonts w:ascii="Times New Roman" w:hAnsi="Times New Roman" w:cs="Times New Roman"/>
          <w:bCs/>
          <w:sz w:val="24"/>
          <w:szCs w:val="24"/>
        </w:rPr>
        <w:t>further</w:t>
      </w:r>
      <w:r w:rsidRPr="00E9483E">
        <w:rPr>
          <w:rFonts w:ascii="Times New Roman" w:hAnsi="Times New Roman" w:cs="Times New Roman"/>
          <w:bCs/>
          <w:sz w:val="24"/>
          <w:szCs w:val="24"/>
        </w:rPr>
        <w:t xml:space="preserve"> advised the deceased </w:t>
      </w:r>
      <w:r w:rsidR="000848B9">
        <w:rPr>
          <w:rFonts w:ascii="Times New Roman" w:hAnsi="Times New Roman" w:cs="Times New Roman"/>
          <w:bCs/>
          <w:sz w:val="24"/>
          <w:szCs w:val="24"/>
        </w:rPr>
        <w:t>that he was simply repairing the car and that if he was owed any money he had to demand it</w:t>
      </w:r>
      <w:r w:rsidRPr="00E9483E">
        <w:rPr>
          <w:rFonts w:ascii="Times New Roman" w:hAnsi="Times New Roman" w:cs="Times New Roman"/>
          <w:bCs/>
          <w:sz w:val="24"/>
          <w:szCs w:val="24"/>
        </w:rPr>
        <w:t xml:space="preserve"> from the owner of the car. The deceased was drinking and was drunk. He suddenly attacked the accused by grabbing him by the neck and throttling him. As he did so, he mocked the accused as being unfit because he suffered from fits which caused him seizures and convulsions. The deceased was refrained from his actions. He relented but was soon back to push and shove the accused in a violent manner. The accused said he got angry. He retrieved a wooden plank which was in the vehicle and using his left hand struck the deceased once on the right shoulder and once on the back. He said he attacked the deceased to protect himself from further harm by the deceased who was intoxicated and violent. His intention was simply to scare away the deceased. He succeeded because the deceased immediately fled into Gore sports bar. Later on the deceased had actually returned to the accused and apologised for his inconsiderate and unbecoming behaviour which had led to the misunderstanding. </w:t>
      </w:r>
      <w:r w:rsidR="008852B7" w:rsidRPr="00E9483E">
        <w:rPr>
          <w:rFonts w:ascii="Times New Roman" w:hAnsi="Times New Roman" w:cs="Times New Roman"/>
          <w:bCs/>
          <w:sz w:val="24"/>
          <w:szCs w:val="24"/>
        </w:rPr>
        <w:t>The accused further argued that the deceased had not suffered serious injuries from the assault as indicated by the fact that he neither saw it necessary to seek medical attention nor to make a police report. Instead he sought reconciliation with the accused and continued drinking beer. When he left the place, the accused said the deceased was in a good state of health. He added that anything could have later happened to the deceased because he was well known for his violent behaviour. His moniker “Gunners” was actually derived from those violent tendencies. He said there is a possibility that the deceased could have been</w:t>
      </w:r>
      <w:r w:rsidR="00690604">
        <w:rPr>
          <w:rFonts w:ascii="Times New Roman" w:hAnsi="Times New Roman" w:cs="Times New Roman"/>
          <w:bCs/>
          <w:sz w:val="24"/>
          <w:szCs w:val="24"/>
        </w:rPr>
        <w:t xml:space="preserve"> assaulted by other persons later on in the</w:t>
      </w:r>
      <w:r w:rsidR="008852B7" w:rsidRPr="00E9483E">
        <w:rPr>
          <w:rFonts w:ascii="Times New Roman" w:hAnsi="Times New Roman" w:cs="Times New Roman"/>
          <w:bCs/>
          <w:sz w:val="24"/>
          <w:szCs w:val="24"/>
        </w:rPr>
        <w:t xml:space="preserve"> ni</w:t>
      </w:r>
      <w:r w:rsidR="00690604">
        <w:rPr>
          <w:rFonts w:ascii="Times New Roman" w:hAnsi="Times New Roman" w:cs="Times New Roman"/>
          <w:bCs/>
          <w:sz w:val="24"/>
          <w:szCs w:val="24"/>
        </w:rPr>
        <w:t>ght of that day</w:t>
      </w:r>
      <w:r w:rsidR="008852B7" w:rsidRPr="00E9483E">
        <w:rPr>
          <w:rFonts w:ascii="Times New Roman" w:hAnsi="Times New Roman" w:cs="Times New Roman"/>
          <w:bCs/>
          <w:sz w:val="24"/>
          <w:szCs w:val="24"/>
        </w:rPr>
        <w:t>. He further</w:t>
      </w:r>
      <w:r w:rsidR="00690604">
        <w:rPr>
          <w:rFonts w:ascii="Times New Roman" w:hAnsi="Times New Roman" w:cs="Times New Roman"/>
          <w:bCs/>
          <w:sz w:val="24"/>
          <w:szCs w:val="24"/>
        </w:rPr>
        <w:t xml:space="preserve"> protested that there wa</w:t>
      </w:r>
      <w:r w:rsidR="008852B7" w:rsidRPr="00E9483E">
        <w:rPr>
          <w:rFonts w:ascii="Times New Roman" w:hAnsi="Times New Roman" w:cs="Times New Roman"/>
          <w:bCs/>
          <w:sz w:val="24"/>
          <w:szCs w:val="24"/>
        </w:rPr>
        <w:t xml:space="preserve">s no causal connection between the deceased’s death and the fight they had engaged in earlier. He prayed for his acquittal. </w:t>
      </w:r>
    </w:p>
    <w:p w:rsidR="008852B7" w:rsidRPr="0083116B" w:rsidRDefault="008852B7" w:rsidP="00690604">
      <w:pPr>
        <w:pStyle w:val="Heading2"/>
        <w:rPr>
          <w:rFonts w:ascii="Times New Roman" w:hAnsi="Times New Roman" w:cs="Times New Roman"/>
          <w:b/>
          <w:color w:val="auto"/>
          <w:sz w:val="24"/>
          <w:szCs w:val="24"/>
        </w:rPr>
      </w:pPr>
      <w:r w:rsidRPr="0083116B">
        <w:rPr>
          <w:rFonts w:ascii="Times New Roman" w:hAnsi="Times New Roman" w:cs="Times New Roman"/>
          <w:b/>
          <w:color w:val="auto"/>
          <w:sz w:val="24"/>
          <w:szCs w:val="24"/>
        </w:rPr>
        <w:lastRenderedPageBreak/>
        <w:t>The state’s case</w:t>
      </w:r>
    </w:p>
    <w:p w:rsidR="008852B7" w:rsidRPr="00E9483E" w:rsidRDefault="008852B7" w:rsidP="0083116B">
      <w:pPr>
        <w:spacing w:after="0" w:line="360" w:lineRule="auto"/>
        <w:ind w:firstLine="720"/>
        <w:jc w:val="both"/>
        <w:rPr>
          <w:rFonts w:ascii="Times New Roman" w:hAnsi="Times New Roman" w:cs="Times New Roman"/>
          <w:sz w:val="24"/>
          <w:szCs w:val="24"/>
        </w:rPr>
      </w:pPr>
      <w:r w:rsidRPr="00E9483E">
        <w:rPr>
          <w:rFonts w:ascii="Times New Roman" w:hAnsi="Times New Roman" w:cs="Times New Roman"/>
          <w:sz w:val="24"/>
          <w:szCs w:val="24"/>
        </w:rPr>
        <w:t>The prosecution opened its case by applying to tender with the consent of the defence</w:t>
      </w:r>
      <w:r w:rsidR="00690604">
        <w:rPr>
          <w:rFonts w:ascii="Times New Roman" w:hAnsi="Times New Roman" w:cs="Times New Roman"/>
          <w:sz w:val="24"/>
          <w:szCs w:val="24"/>
        </w:rPr>
        <w:t>,</w:t>
      </w:r>
      <w:r w:rsidRPr="00E9483E">
        <w:rPr>
          <w:rFonts w:ascii="Times New Roman" w:hAnsi="Times New Roman" w:cs="Times New Roman"/>
          <w:sz w:val="24"/>
          <w:szCs w:val="24"/>
        </w:rPr>
        <w:t xml:space="preserve"> the autopsy report compiled by Doctor Laurelien Malagai Martinez, a forensic pathologist based at Harare Hospital. He concluded that death resulted from brain damage, subarachnoid haemorrhage in right severe and head trauma. </w:t>
      </w:r>
      <w:r w:rsidR="00685479" w:rsidRPr="00E9483E">
        <w:rPr>
          <w:rFonts w:ascii="Times New Roman" w:hAnsi="Times New Roman" w:cs="Times New Roman"/>
          <w:sz w:val="24"/>
          <w:szCs w:val="24"/>
        </w:rPr>
        <w:t xml:space="preserve">In relation to the surface injuries the pathologist observed that the deceased had what he termed haemorrhagic infiltrate in right eye which increased in size in the right temporal region. The skull was not fractured. </w:t>
      </w:r>
      <w:r w:rsidRPr="00E9483E">
        <w:rPr>
          <w:rFonts w:ascii="Times New Roman" w:hAnsi="Times New Roman" w:cs="Times New Roman"/>
          <w:sz w:val="24"/>
          <w:szCs w:val="24"/>
        </w:rPr>
        <w:t xml:space="preserve"> </w:t>
      </w:r>
      <w:r w:rsidR="00685479" w:rsidRPr="00E9483E">
        <w:rPr>
          <w:rFonts w:ascii="Times New Roman" w:hAnsi="Times New Roman" w:cs="Times New Roman"/>
          <w:sz w:val="24"/>
          <w:szCs w:val="24"/>
        </w:rPr>
        <w:t xml:space="preserve">The autopsy report became exhibit 1. </w:t>
      </w:r>
    </w:p>
    <w:p w:rsidR="00685479" w:rsidRPr="00E9483E" w:rsidRDefault="00685479" w:rsidP="0083116B">
      <w:pPr>
        <w:spacing w:after="0" w:line="360" w:lineRule="auto"/>
        <w:ind w:firstLine="720"/>
        <w:jc w:val="both"/>
        <w:rPr>
          <w:rFonts w:ascii="Times New Roman" w:hAnsi="Times New Roman" w:cs="Times New Roman"/>
          <w:sz w:val="24"/>
          <w:szCs w:val="24"/>
        </w:rPr>
      </w:pPr>
      <w:r w:rsidRPr="00E9483E">
        <w:rPr>
          <w:rFonts w:ascii="Times New Roman" w:hAnsi="Times New Roman" w:cs="Times New Roman"/>
          <w:sz w:val="24"/>
          <w:szCs w:val="24"/>
        </w:rPr>
        <w:t>The prosecutor thereafter applied for the formal admission into evidence of the testimonies of witnesses Elton Chitsange and George Chikweva in terms of s 314 of the Criminal Procedure and Evidence Act [</w:t>
      </w:r>
      <w:r w:rsidRPr="0083116B">
        <w:rPr>
          <w:rFonts w:ascii="Times New Roman" w:hAnsi="Times New Roman" w:cs="Times New Roman"/>
          <w:i/>
          <w:sz w:val="24"/>
          <w:szCs w:val="24"/>
        </w:rPr>
        <w:t>Chapter 9:07</w:t>
      </w:r>
      <w:r w:rsidRPr="00E9483E">
        <w:rPr>
          <w:rFonts w:ascii="Times New Roman" w:hAnsi="Times New Roman" w:cs="Times New Roman"/>
          <w:sz w:val="24"/>
          <w:szCs w:val="24"/>
        </w:rPr>
        <w:t xml:space="preserve">] ( the Code). The defence did not object. The testimonies were formally admitted as they are described in the state’s summary of evidence. </w:t>
      </w:r>
      <w:r w:rsidRPr="00E9483E">
        <w:rPr>
          <w:rFonts w:ascii="Times New Roman" w:hAnsi="Times New Roman" w:cs="Times New Roman"/>
          <w:b/>
          <w:sz w:val="24"/>
          <w:szCs w:val="24"/>
        </w:rPr>
        <w:t xml:space="preserve">Elton Chitsange’s </w:t>
      </w:r>
      <w:r w:rsidRPr="00E9483E">
        <w:rPr>
          <w:rFonts w:ascii="Times New Roman" w:hAnsi="Times New Roman" w:cs="Times New Roman"/>
          <w:sz w:val="24"/>
          <w:szCs w:val="24"/>
        </w:rPr>
        <w:t>evidence was that on the fateful day, the deceased had approached</w:t>
      </w:r>
      <w:r w:rsidR="00690604">
        <w:rPr>
          <w:rFonts w:ascii="Times New Roman" w:hAnsi="Times New Roman" w:cs="Times New Roman"/>
          <w:sz w:val="24"/>
          <w:szCs w:val="24"/>
        </w:rPr>
        <w:t xml:space="preserve"> him</w:t>
      </w:r>
      <w:r w:rsidRPr="00E9483E">
        <w:rPr>
          <w:rFonts w:ascii="Times New Roman" w:hAnsi="Times New Roman" w:cs="Times New Roman"/>
          <w:sz w:val="24"/>
          <w:szCs w:val="24"/>
        </w:rPr>
        <w:t xml:space="preserve"> at around 1500 hours. He appeared unusually distressed and advised him that the accused had ass</w:t>
      </w:r>
      <w:r w:rsidR="00690604">
        <w:rPr>
          <w:rFonts w:ascii="Times New Roman" w:hAnsi="Times New Roman" w:cs="Times New Roman"/>
          <w:sz w:val="24"/>
          <w:szCs w:val="24"/>
        </w:rPr>
        <w:t xml:space="preserve">aulted him with a wooden stick </w:t>
      </w:r>
      <w:r w:rsidRPr="00E9483E">
        <w:rPr>
          <w:rFonts w:ascii="Times New Roman" w:hAnsi="Times New Roman" w:cs="Times New Roman"/>
          <w:sz w:val="24"/>
          <w:szCs w:val="24"/>
        </w:rPr>
        <w:t xml:space="preserve">three times on the head, on the neck and in the abdomen. </w:t>
      </w:r>
      <w:r w:rsidR="00905FA4" w:rsidRPr="00E9483E">
        <w:rPr>
          <w:rFonts w:ascii="Times New Roman" w:hAnsi="Times New Roman" w:cs="Times New Roman"/>
          <w:sz w:val="24"/>
          <w:szCs w:val="24"/>
        </w:rPr>
        <w:t xml:space="preserve">He had last seen the deceased seated on the front passenger seat of the Mitsubishi Pajero car. The next morning he got back to his workplace only to learn that the deceased wasn’t well. He opened the door of the car. The deceased fell from where he was sitting to the ground. He lifted him back into the car. The deceased died moments later. </w:t>
      </w:r>
      <w:r w:rsidR="00905FA4" w:rsidRPr="00E9483E">
        <w:rPr>
          <w:rFonts w:ascii="Times New Roman" w:hAnsi="Times New Roman" w:cs="Times New Roman"/>
          <w:b/>
          <w:sz w:val="24"/>
          <w:szCs w:val="24"/>
        </w:rPr>
        <w:t>George Chikweva’s</w:t>
      </w:r>
      <w:r w:rsidR="00905FA4" w:rsidRPr="00E9483E">
        <w:rPr>
          <w:rFonts w:ascii="Times New Roman" w:hAnsi="Times New Roman" w:cs="Times New Roman"/>
          <w:sz w:val="24"/>
          <w:szCs w:val="24"/>
        </w:rPr>
        <w:t xml:space="preserve"> evidence was to the effect that he is a police officer and was the detail who attended the scene first. He found the deceased lying dead on the front passenger seat of the vehicle. The lower part of his body was on the vehicle floor whilst the upper part was on the seat and the head was facing the driver’s seat.  He </w:t>
      </w:r>
      <w:r w:rsidR="00A000D2" w:rsidRPr="00E9483E">
        <w:rPr>
          <w:rFonts w:ascii="Times New Roman" w:hAnsi="Times New Roman" w:cs="Times New Roman"/>
          <w:sz w:val="24"/>
          <w:szCs w:val="24"/>
        </w:rPr>
        <w:t>observed that</w:t>
      </w:r>
      <w:r w:rsidR="00905FA4" w:rsidRPr="00E9483E">
        <w:rPr>
          <w:rFonts w:ascii="Times New Roman" w:hAnsi="Times New Roman" w:cs="Times New Roman"/>
          <w:sz w:val="24"/>
          <w:szCs w:val="24"/>
        </w:rPr>
        <w:t xml:space="preserve"> the </w:t>
      </w:r>
      <w:r w:rsidR="00A000D2" w:rsidRPr="00E9483E">
        <w:rPr>
          <w:rFonts w:ascii="Times New Roman" w:hAnsi="Times New Roman" w:cs="Times New Roman"/>
          <w:sz w:val="24"/>
          <w:szCs w:val="24"/>
        </w:rPr>
        <w:t>deceased’s</w:t>
      </w:r>
      <w:r w:rsidR="00905FA4" w:rsidRPr="00E9483E">
        <w:rPr>
          <w:rFonts w:ascii="Times New Roman" w:hAnsi="Times New Roman" w:cs="Times New Roman"/>
          <w:sz w:val="24"/>
          <w:szCs w:val="24"/>
        </w:rPr>
        <w:t xml:space="preserve"> body was swollen </w:t>
      </w:r>
      <w:r w:rsidR="00A000D2" w:rsidRPr="00E9483E">
        <w:rPr>
          <w:rFonts w:ascii="Times New Roman" w:hAnsi="Times New Roman" w:cs="Times New Roman"/>
          <w:sz w:val="24"/>
          <w:szCs w:val="24"/>
        </w:rPr>
        <w:t>above the</w:t>
      </w:r>
      <w:r w:rsidR="00905FA4" w:rsidRPr="00E9483E">
        <w:rPr>
          <w:rFonts w:ascii="Times New Roman" w:hAnsi="Times New Roman" w:cs="Times New Roman"/>
          <w:sz w:val="24"/>
          <w:szCs w:val="24"/>
        </w:rPr>
        <w:t xml:space="preserve"> right</w:t>
      </w:r>
      <w:r w:rsidR="00A000D2" w:rsidRPr="00E9483E">
        <w:rPr>
          <w:rFonts w:ascii="Times New Roman" w:hAnsi="Times New Roman" w:cs="Times New Roman"/>
          <w:sz w:val="24"/>
          <w:szCs w:val="24"/>
        </w:rPr>
        <w:t xml:space="preserve"> ear, the left</w:t>
      </w:r>
      <w:r w:rsidR="00905FA4" w:rsidRPr="00E9483E">
        <w:rPr>
          <w:rFonts w:ascii="Times New Roman" w:hAnsi="Times New Roman" w:cs="Times New Roman"/>
          <w:sz w:val="24"/>
          <w:szCs w:val="24"/>
        </w:rPr>
        <w:t xml:space="preserve"> side of the rib cage and had bruises and </w:t>
      </w:r>
      <w:r w:rsidR="00A000D2" w:rsidRPr="00E9483E">
        <w:rPr>
          <w:rFonts w:ascii="Times New Roman" w:hAnsi="Times New Roman" w:cs="Times New Roman"/>
          <w:sz w:val="24"/>
          <w:szCs w:val="24"/>
        </w:rPr>
        <w:t>swellings above the</w:t>
      </w:r>
      <w:r w:rsidR="00905FA4" w:rsidRPr="00E9483E">
        <w:rPr>
          <w:rFonts w:ascii="Times New Roman" w:hAnsi="Times New Roman" w:cs="Times New Roman"/>
          <w:sz w:val="24"/>
          <w:szCs w:val="24"/>
        </w:rPr>
        <w:t xml:space="preserve"> groin area. </w:t>
      </w:r>
      <w:r w:rsidR="00690604" w:rsidRPr="00E9483E">
        <w:rPr>
          <w:rFonts w:ascii="Times New Roman" w:hAnsi="Times New Roman" w:cs="Times New Roman"/>
          <w:sz w:val="24"/>
          <w:szCs w:val="24"/>
        </w:rPr>
        <w:t>The body</w:t>
      </w:r>
      <w:r w:rsidR="00A000D2" w:rsidRPr="00E9483E">
        <w:rPr>
          <w:rFonts w:ascii="Times New Roman" w:hAnsi="Times New Roman" w:cs="Times New Roman"/>
          <w:sz w:val="24"/>
          <w:szCs w:val="24"/>
        </w:rPr>
        <w:t xml:space="preserve"> had bloodstains on the mouth. </w:t>
      </w:r>
    </w:p>
    <w:p w:rsidR="00A000D2" w:rsidRPr="0083116B" w:rsidRDefault="00A000D2" w:rsidP="00690604">
      <w:pPr>
        <w:pStyle w:val="Heading2"/>
        <w:rPr>
          <w:rFonts w:ascii="Times New Roman" w:hAnsi="Times New Roman" w:cs="Times New Roman"/>
          <w:b/>
          <w:color w:val="auto"/>
          <w:sz w:val="24"/>
          <w:szCs w:val="24"/>
        </w:rPr>
      </w:pPr>
      <w:r w:rsidRPr="0083116B">
        <w:rPr>
          <w:rFonts w:ascii="Times New Roman" w:hAnsi="Times New Roman" w:cs="Times New Roman"/>
          <w:b/>
          <w:color w:val="auto"/>
          <w:sz w:val="24"/>
          <w:szCs w:val="24"/>
        </w:rPr>
        <w:t>Tsitsi Matanhire</w:t>
      </w:r>
    </w:p>
    <w:p w:rsidR="00A000D2" w:rsidRPr="00E9483E" w:rsidRDefault="006C13F0" w:rsidP="0083116B">
      <w:pPr>
        <w:spacing w:line="360" w:lineRule="auto"/>
        <w:ind w:firstLine="720"/>
        <w:jc w:val="both"/>
        <w:rPr>
          <w:rFonts w:ascii="Times New Roman" w:hAnsi="Times New Roman" w:cs="Times New Roman"/>
          <w:sz w:val="24"/>
          <w:szCs w:val="24"/>
        </w:rPr>
      </w:pPr>
      <w:r w:rsidRPr="00E9483E">
        <w:rPr>
          <w:rFonts w:ascii="Times New Roman" w:hAnsi="Times New Roman" w:cs="Times New Roman"/>
          <w:sz w:val="24"/>
          <w:szCs w:val="24"/>
        </w:rPr>
        <w:t>She works at a restaurant located in front of Gore sports bar close to the parking lot where the assault took place. She knew the accused as a mechanic at the shopping centre and the deceased only as Gunners. She didn’t know his real name.  She stated in her evidence that on the day in question the deceased approached the accused who was working on a vehicle and demanded $60 from him. The</w:t>
      </w:r>
      <w:r w:rsidR="00690604">
        <w:rPr>
          <w:rFonts w:ascii="Times New Roman" w:hAnsi="Times New Roman" w:cs="Times New Roman"/>
          <w:sz w:val="24"/>
          <w:szCs w:val="24"/>
        </w:rPr>
        <w:t xml:space="preserve"> accused rebuffed him</w:t>
      </w:r>
      <w:r w:rsidRPr="00E9483E">
        <w:rPr>
          <w:rFonts w:ascii="Times New Roman" w:hAnsi="Times New Roman" w:cs="Times New Roman"/>
          <w:sz w:val="24"/>
          <w:szCs w:val="24"/>
        </w:rPr>
        <w:t xml:space="preserve"> and alleged that the deceased had a habit of bringing prostitutes into the car. The accu</w:t>
      </w:r>
      <w:r w:rsidR="00690604">
        <w:rPr>
          <w:rFonts w:ascii="Times New Roman" w:hAnsi="Times New Roman" w:cs="Times New Roman"/>
          <w:sz w:val="24"/>
          <w:szCs w:val="24"/>
        </w:rPr>
        <w:t xml:space="preserve">sed then assaulted the deceased. </w:t>
      </w:r>
      <w:r w:rsidRPr="00E9483E">
        <w:rPr>
          <w:rFonts w:ascii="Times New Roman" w:hAnsi="Times New Roman" w:cs="Times New Roman"/>
          <w:sz w:val="24"/>
          <w:szCs w:val="24"/>
        </w:rPr>
        <w:t xml:space="preserve"> </w:t>
      </w:r>
      <w:r w:rsidR="00690604" w:rsidRPr="00E9483E">
        <w:rPr>
          <w:rFonts w:ascii="Times New Roman" w:hAnsi="Times New Roman" w:cs="Times New Roman"/>
          <w:sz w:val="24"/>
          <w:szCs w:val="24"/>
        </w:rPr>
        <w:t>He</w:t>
      </w:r>
      <w:r w:rsidRPr="00E9483E">
        <w:rPr>
          <w:rFonts w:ascii="Times New Roman" w:hAnsi="Times New Roman" w:cs="Times New Roman"/>
          <w:sz w:val="24"/>
          <w:szCs w:val="24"/>
        </w:rPr>
        <w:t xml:space="preserve"> did </w:t>
      </w:r>
      <w:r w:rsidR="00690604">
        <w:rPr>
          <w:rFonts w:ascii="Times New Roman" w:hAnsi="Times New Roman" w:cs="Times New Roman"/>
          <w:sz w:val="24"/>
          <w:szCs w:val="24"/>
        </w:rPr>
        <w:t>so with a plank,</w:t>
      </w:r>
      <w:r w:rsidRPr="00E9483E">
        <w:rPr>
          <w:rFonts w:ascii="Times New Roman" w:hAnsi="Times New Roman" w:cs="Times New Roman"/>
          <w:sz w:val="24"/>
          <w:szCs w:val="24"/>
        </w:rPr>
        <w:t xml:space="preserve"> two times on the right side </w:t>
      </w:r>
      <w:r w:rsidR="00690604">
        <w:rPr>
          <w:rFonts w:ascii="Times New Roman" w:hAnsi="Times New Roman" w:cs="Times New Roman"/>
          <w:sz w:val="24"/>
          <w:szCs w:val="24"/>
        </w:rPr>
        <w:t xml:space="preserve">of the </w:t>
      </w:r>
      <w:r w:rsidRPr="00E9483E">
        <w:rPr>
          <w:rFonts w:ascii="Times New Roman" w:hAnsi="Times New Roman" w:cs="Times New Roman"/>
          <w:sz w:val="24"/>
          <w:szCs w:val="24"/>
        </w:rPr>
        <w:t xml:space="preserve">head and three times on the right side of the ribs. She </w:t>
      </w:r>
      <w:r w:rsidRPr="00E9483E">
        <w:rPr>
          <w:rFonts w:ascii="Times New Roman" w:hAnsi="Times New Roman" w:cs="Times New Roman"/>
          <w:sz w:val="24"/>
          <w:szCs w:val="24"/>
        </w:rPr>
        <w:lastRenderedPageBreak/>
        <w:t>said the plank which the accused used was about 60 cm long. It had an edge and w</w:t>
      </w:r>
      <w:r w:rsidR="00690604">
        <w:rPr>
          <w:rFonts w:ascii="Times New Roman" w:hAnsi="Times New Roman" w:cs="Times New Roman"/>
          <w:sz w:val="24"/>
          <w:szCs w:val="24"/>
        </w:rPr>
        <w:t>as smoothly planed. She was</w:t>
      </w:r>
      <w:r w:rsidRPr="00E9483E">
        <w:rPr>
          <w:rFonts w:ascii="Times New Roman" w:hAnsi="Times New Roman" w:cs="Times New Roman"/>
          <w:sz w:val="24"/>
          <w:szCs w:val="24"/>
        </w:rPr>
        <w:t xml:space="preserve"> shown a plank in court which she said she thought was the same one used by the accused to assault the deceased. </w:t>
      </w:r>
      <w:r w:rsidR="00946AC7" w:rsidRPr="00E9483E">
        <w:rPr>
          <w:rFonts w:ascii="Times New Roman" w:hAnsi="Times New Roman" w:cs="Times New Roman"/>
          <w:sz w:val="24"/>
          <w:szCs w:val="24"/>
        </w:rPr>
        <w:t xml:space="preserve">Immediately after the assault the deceased fled from the scene. The witness said he asked the deceased who indicated to her that he was in pain. She only saw him again the following morning around 0700 hours. He could barely talk. He was wriggling and appeared </w:t>
      </w:r>
      <w:r w:rsidR="00690604">
        <w:rPr>
          <w:rFonts w:ascii="Times New Roman" w:hAnsi="Times New Roman" w:cs="Times New Roman"/>
          <w:sz w:val="24"/>
          <w:szCs w:val="24"/>
        </w:rPr>
        <w:t xml:space="preserve">in </w:t>
      </w:r>
      <w:r w:rsidR="00946AC7" w:rsidRPr="00E9483E">
        <w:rPr>
          <w:rFonts w:ascii="Times New Roman" w:hAnsi="Times New Roman" w:cs="Times New Roman"/>
          <w:sz w:val="24"/>
          <w:szCs w:val="24"/>
        </w:rPr>
        <w:t>severe pain. He was seated inside a vehicle. She called him out but he did not respond. His head was swollen on the right side on the same spot where the accused had assaulted him. She held his hand trying to feel his pulse. He passed on. When she was asked if anything else could have happened to the deceased she said she wouldn’t have known. She also said she didn’t know if the deceased was drunk or not but denied that he had attacked the accused.  She also denied that the deceased was a violent person. The thrust of cross examination which counsel for the accused adopted was slanted towards discrediting the witness’s observations. He suggested that between the spot where the assault took place and the witness’s workplace there were many cars parked which obstructed her observation of what occurred. She admitted there were but denied that they obstructed her view. She said the distance between the place of assault and where she was</w:t>
      </w:r>
      <w:r w:rsidR="00E1309F">
        <w:rPr>
          <w:rFonts w:ascii="Times New Roman" w:hAnsi="Times New Roman" w:cs="Times New Roman"/>
          <w:sz w:val="24"/>
          <w:szCs w:val="24"/>
        </w:rPr>
        <w:t>,</w:t>
      </w:r>
      <w:r w:rsidR="00946AC7" w:rsidRPr="00E9483E">
        <w:rPr>
          <w:rFonts w:ascii="Times New Roman" w:hAnsi="Times New Roman" w:cs="Times New Roman"/>
          <w:sz w:val="24"/>
          <w:szCs w:val="24"/>
        </w:rPr>
        <w:t xml:space="preserve"> </w:t>
      </w:r>
      <w:r w:rsidR="00E1309F">
        <w:rPr>
          <w:rFonts w:ascii="Times New Roman" w:hAnsi="Times New Roman" w:cs="Times New Roman"/>
          <w:sz w:val="24"/>
          <w:szCs w:val="24"/>
        </w:rPr>
        <w:t xml:space="preserve">was </w:t>
      </w:r>
      <w:r w:rsidR="00946AC7" w:rsidRPr="00E9483E">
        <w:rPr>
          <w:rFonts w:ascii="Times New Roman" w:hAnsi="Times New Roman" w:cs="Times New Roman"/>
          <w:sz w:val="24"/>
          <w:szCs w:val="24"/>
        </w:rPr>
        <w:t xml:space="preserve">only about ten metres. She however accepted that she did not hear the conversation which went on between the accused and the deceased. </w:t>
      </w:r>
      <w:r w:rsidR="00FA2563" w:rsidRPr="00E9483E">
        <w:rPr>
          <w:rFonts w:ascii="Times New Roman" w:hAnsi="Times New Roman" w:cs="Times New Roman"/>
          <w:sz w:val="24"/>
          <w:szCs w:val="24"/>
        </w:rPr>
        <w:t>Contrary to</w:t>
      </w:r>
      <w:r w:rsidR="00E1309F">
        <w:rPr>
          <w:rFonts w:ascii="Times New Roman" w:hAnsi="Times New Roman" w:cs="Times New Roman"/>
          <w:sz w:val="24"/>
          <w:szCs w:val="24"/>
        </w:rPr>
        <w:t xml:space="preserve"> the accused’s version that the</w:t>
      </w:r>
      <w:r w:rsidR="00FA2563" w:rsidRPr="00E9483E">
        <w:rPr>
          <w:rFonts w:ascii="Times New Roman" w:hAnsi="Times New Roman" w:cs="Times New Roman"/>
          <w:sz w:val="24"/>
          <w:szCs w:val="24"/>
        </w:rPr>
        <w:t xml:space="preserve"> brawl remained at the Pajero vehicle, the witness said she actually saw the accused chasing the deceased as he fled the scene. </w:t>
      </w:r>
    </w:p>
    <w:p w:rsidR="00FA2563" w:rsidRPr="0083116B" w:rsidRDefault="00FA2563" w:rsidP="00E1309F">
      <w:pPr>
        <w:pStyle w:val="Heading2"/>
        <w:rPr>
          <w:rFonts w:ascii="Times New Roman" w:hAnsi="Times New Roman" w:cs="Times New Roman"/>
          <w:b/>
          <w:color w:val="auto"/>
          <w:sz w:val="24"/>
          <w:szCs w:val="24"/>
        </w:rPr>
      </w:pPr>
      <w:r w:rsidRPr="0083116B">
        <w:rPr>
          <w:rFonts w:ascii="Times New Roman" w:hAnsi="Times New Roman" w:cs="Times New Roman"/>
          <w:b/>
          <w:color w:val="auto"/>
          <w:sz w:val="24"/>
          <w:szCs w:val="24"/>
        </w:rPr>
        <w:t>Walter Muchingami</w:t>
      </w:r>
    </w:p>
    <w:p w:rsidR="00FA2563" w:rsidRPr="00E9483E" w:rsidRDefault="00FA2563" w:rsidP="0083116B">
      <w:pPr>
        <w:spacing w:line="360" w:lineRule="auto"/>
        <w:ind w:firstLine="720"/>
        <w:jc w:val="both"/>
        <w:rPr>
          <w:rFonts w:ascii="Times New Roman" w:hAnsi="Times New Roman" w:cs="Times New Roman"/>
          <w:sz w:val="24"/>
          <w:szCs w:val="24"/>
        </w:rPr>
      </w:pPr>
      <w:r w:rsidRPr="00E9483E">
        <w:rPr>
          <w:rFonts w:ascii="Times New Roman" w:hAnsi="Times New Roman" w:cs="Times New Roman"/>
          <w:sz w:val="24"/>
          <w:szCs w:val="24"/>
        </w:rPr>
        <w:t xml:space="preserve">He works as a motor mechanic at Gazaland shops. He said he knew the accused as they used to assist each other as mechanics. He intimated that he knew that the accused and the deceased were friends. On the day in question he arrived at the parking lot and witnessed accused quarrelling with the deceased. The argument was about money. It was exactly as explained by everyone else. During the argument the witness said the deceased then insulted the accused by alluding to an ailment which the accused suffers from. He stated that he knows for sure that the accused suffers with a disease commonly called epilepsy. The </w:t>
      </w:r>
      <w:r w:rsidR="003F32A4" w:rsidRPr="00E9483E">
        <w:rPr>
          <w:rFonts w:ascii="Times New Roman" w:hAnsi="Times New Roman" w:cs="Times New Roman"/>
          <w:sz w:val="24"/>
          <w:szCs w:val="24"/>
        </w:rPr>
        <w:t>deceased said</w:t>
      </w:r>
      <w:r w:rsidRPr="00E9483E">
        <w:rPr>
          <w:rFonts w:ascii="Times New Roman" w:hAnsi="Times New Roman" w:cs="Times New Roman"/>
          <w:sz w:val="24"/>
          <w:szCs w:val="24"/>
        </w:rPr>
        <w:t xml:space="preserve"> that he could beat the accused until he was healed of his epileptic condition. The accused then assaulted the </w:t>
      </w:r>
      <w:r w:rsidR="003F32A4" w:rsidRPr="00E9483E">
        <w:rPr>
          <w:rFonts w:ascii="Times New Roman" w:hAnsi="Times New Roman" w:cs="Times New Roman"/>
          <w:sz w:val="24"/>
          <w:szCs w:val="24"/>
        </w:rPr>
        <w:t>deceased with</w:t>
      </w:r>
      <w:r w:rsidRPr="00E9483E">
        <w:rPr>
          <w:rFonts w:ascii="Times New Roman" w:hAnsi="Times New Roman" w:cs="Times New Roman"/>
          <w:sz w:val="24"/>
          <w:szCs w:val="24"/>
        </w:rPr>
        <w:t xml:space="preserve"> a plank. The </w:t>
      </w:r>
      <w:r w:rsidR="003F32A4" w:rsidRPr="00E9483E">
        <w:rPr>
          <w:rFonts w:ascii="Times New Roman" w:hAnsi="Times New Roman" w:cs="Times New Roman"/>
          <w:sz w:val="24"/>
          <w:szCs w:val="24"/>
        </w:rPr>
        <w:t>deceased ran</w:t>
      </w:r>
      <w:r w:rsidRPr="00E9483E">
        <w:rPr>
          <w:rFonts w:ascii="Times New Roman" w:hAnsi="Times New Roman" w:cs="Times New Roman"/>
          <w:sz w:val="24"/>
          <w:szCs w:val="24"/>
        </w:rPr>
        <w:t xml:space="preserve"> away but</w:t>
      </w:r>
      <w:r w:rsidR="003F32A4" w:rsidRPr="00E9483E">
        <w:rPr>
          <w:rFonts w:ascii="Times New Roman" w:hAnsi="Times New Roman" w:cs="Times New Roman"/>
          <w:sz w:val="24"/>
          <w:szCs w:val="24"/>
        </w:rPr>
        <w:t xml:space="preserve"> later returned</w:t>
      </w:r>
      <w:r w:rsidRPr="00E9483E">
        <w:rPr>
          <w:rFonts w:ascii="Times New Roman" w:hAnsi="Times New Roman" w:cs="Times New Roman"/>
          <w:sz w:val="24"/>
          <w:szCs w:val="24"/>
        </w:rPr>
        <w:t xml:space="preserve">. The witness said he inquired from him why he hadn’t </w:t>
      </w:r>
      <w:r w:rsidR="003F32A4" w:rsidRPr="00E9483E">
        <w:rPr>
          <w:rFonts w:ascii="Times New Roman" w:hAnsi="Times New Roman" w:cs="Times New Roman"/>
          <w:sz w:val="24"/>
          <w:szCs w:val="24"/>
        </w:rPr>
        <w:t xml:space="preserve">gone to the police to report. His response was that the accused and he had amicably solved the issue. On the assault the witness indicated that the deceased was assaulted once around the neck area, once around the ribs and three times around the mid-section of the body. The witness said he was not amused by the commotion that both </w:t>
      </w:r>
      <w:r w:rsidR="003F32A4" w:rsidRPr="00E9483E">
        <w:rPr>
          <w:rFonts w:ascii="Times New Roman" w:hAnsi="Times New Roman" w:cs="Times New Roman"/>
          <w:sz w:val="24"/>
          <w:szCs w:val="24"/>
        </w:rPr>
        <w:lastRenderedPageBreak/>
        <w:t>of them had caused at the workplace.  Importantly, he also stated that he did not think that the accused ever intended to kill the deceased. If anything the accused thought he was disciplining his wayward friend. In</w:t>
      </w:r>
      <w:r w:rsidR="0080256E" w:rsidRPr="00E9483E">
        <w:rPr>
          <w:rFonts w:ascii="Times New Roman" w:hAnsi="Times New Roman" w:cs="Times New Roman"/>
          <w:sz w:val="24"/>
          <w:szCs w:val="24"/>
        </w:rPr>
        <w:t xml:space="preserve"> his opinion</w:t>
      </w:r>
      <w:r w:rsidR="003F32A4" w:rsidRPr="00E9483E">
        <w:rPr>
          <w:rFonts w:ascii="Times New Roman" w:hAnsi="Times New Roman" w:cs="Times New Roman"/>
          <w:sz w:val="24"/>
          <w:szCs w:val="24"/>
        </w:rPr>
        <w:t xml:space="preserve"> the accused did </w:t>
      </w:r>
      <w:r w:rsidR="00E1309F">
        <w:rPr>
          <w:rFonts w:ascii="Times New Roman" w:hAnsi="Times New Roman" w:cs="Times New Roman"/>
          <w:sz w:val="24"/>
          <w:szCs w:val="24"/>
        </w:rPr>
        <w:t>not use</w:t>
      </w:r>
      <w:r w:rsidR="003F32A4" w:rsidRPr="00E9483E">
        <w:rPr>
          <w:rFonts w:ascii="Times New Roman" w:hAnsi="Times New Roman" w:cs="Times New Roman"/>
          <w:sz w:val="24"/>
          <w:szCs w:val="24"/>
        </w:rPr>
        <w:t xml:space="preserve"> force </w:t>
      </w:r>
      <w:r w:rsidR="0080256E" w:rsidRPr="00E9483E">
        <w:rPr>
          <w:rFonts w:ascii="Times New Roman" w:hAnsi="Times New Roman" w:cs="Times New Roman"/>
          <w:sz w:val="24"/>
          <w:szCs w:val="24"/>
        </w:rPr>
        <w:t>although there</w:t>
      </w:r>
      <w:r w:rsidR="003F32A4" w:rsidRPr="00E9483E">
        <w:rPr>
          <w:rFonts w:ascii="Times New Roman" w:hAnsi="Times New Roman" w:cs="Times New Roman"/>
          <w:sz w:val="24"/>
          <w:szCs w:val="24"/>
        </w:rPr>
        <w:t xml:space="preserve"> were visible marks on the occipital are</w:t>
      </w:r>
      <w:r w:rsidR="00E1309F">
        <w:rPr>
          <w:rFonts w:ascii="Times New Roman" w:hAnsi="Times New Roman" w:cs="Times New Roman"/>
          <w:sz w:val="24"/>
          <w:szCs w:val="24"/>
        </w:rPr>
        <w:t>a and one of the arms. Both of them</w:t>
      </w:r>
      <w:r w:rsidR="003F32A4" w:rsidRPr="00E9483E">
        <w:rPr>
          <w:rFonts w:ascii="Times New Roman" w:hAnsi="Times New Roman" w:cs="Times New Roman"/>
          <w:sz w:val="24"/>
          <w:szCs w:val="24"/>
        </w:rPr>
        <w:t xml:space="preserve"> agreed that the</w:t>
      </w:r>
      <w:r w:rsidR="0080256E" w:rsidRPr="00E9483E">
        <w:rPr>
          <w:rFonts w:ascii="Times New Roman" w:hAnsi="Times New Roman" w:cs="Times New Roman"/>
          <w:sz w:val="24"/>
          <w:szCs w:val="24"/>
        </w:rPr>
        <w:t xml:space="preserve"> matter was</w:t>
      </w:r>
      <w:r w:rsidR="003F32A4" w:rsidRPr="00E9483E">
        <w:rPr>
          <w:rFonts w:ascii="Times New Roman" w:hAnsi="Times New Roman" w:cs="Times New Roman"/>
          <w:sz w:val="24"/>
          <w:szCs w:val="24"/>
        </w:rPr>
        <w:t xml:space="preserve"> over</w:t>
      </w:r>
      <w:r w:rsidR="00E1309F">
        <w:rPr>
          <w:rFonts w:ascii="Times New Roman" w:hAnsi="Times New Roman" w:cs="Times New Roman"/>
          <w:sz w:val="24"/>
          <w:szCs w:val="24"/>
        </w:rPr>
        <w:t>.</w:t>
      </w:r>
      <w:r w:rsidR="003F32A4" w:rsidRPr="00E9483E">
        <w:rPr>
          <w:rFonts w:ascii="Times New Roman" w:hAnsi="Times New Roman" w:cs="Times New Roman"/>
          <w:sz w:val="24"/>
          <w:szCs w:val="24"/>
        </w:rPr>
        <w:t xml:space="preserve">  </w:t>
      </w:r>
      <w:r w:rsidR="00E1309F" w:rsidRPr="00E9483E">
        <w:rPr>
          <w:rFonts w:ascii="Times New Roman" w:hAnsi="Times New Roman" w:cs="Times New Roman"/>
          <w:sz w:val="24"/>
          <w:szCs w:val="24"/>
        </w:rPr>
        <w:t>The</w:t>
      </w:r>
      <w:r w:rsidR="003F32A4" w:rsidRPr="00E9483E">
        <w:rPr>
          <w:rFonts w:ascii="Times New Roman" w:hAnsi="Times New Roman" w:cs="Times New Roman"/>
          <w:sz w:val="24"/>
          <w:szCs w:val="24"/>
        </w:rPr>
        <w:t xml:space="preserve"> three of them spend the rest of the day together. </w:t>
      </w:r>
      <w:r w:rsidR="0080256E" w:rsidRPr="00E9483E">
        <w:rPr>
          <w:rFonts w:ascii="Times New Roman" w:hAnsi="Times New Roman" w:cs="Times New Roman"/>
          <w:sz w:val="24"/>
          <w:szCs w:val="24"/>
        </w:rPr>
        <w:t>He added that he agreed that the</w:t>
      </w:r>
      <w:r w:rsidR="00E1309F">
        <w:rPr>
          <w:rFonts w:ascii="Times New Roman" w:hAnsi="Times New Roman" w:cs="Times New Roman"/>
          <w:sz w:val="24"/>
          <w:szCs w:val="24"/>
        </w:rPr>
        <w:t xml:space="preserve"> </w:t>
      </w:r>
      <w:r w:rsidR="00EF3974" w:rsidRPr="00E9483E">
        <w:rPr>
          <w:rFonts w:ascii="Times New Roman" w:hAnsi="Times New Roman" w:cs="Times New Roman"/>
          <w:sz w:val="24"/>
          <w:szCs w:val="24"/>
        </w:rPr>
        <w:t>deceased</w:t>
      </w:r>
      <w:r w:rsidR="0080256E" w:rsidRPr="00E9483E">
        <w:rPr>
          <w:rFonts w:ascii="Times New Roman" w:hAnsi="Times New Roman" w:cs="Times New Roman"/>
          <w:sz w:val="24"/>
          <w:szCs w:val="24"/>
        </w:rPr>
        <w:t xml:space="preserve"> had been the aggressor in that although he hadn’t physically assaulted the accused he had used very threatening words towards him. He equally said there was no basis for the accused to have chased the deceased as he ran away because he had earlier cautioned both of them against fighting. On the alleged murder weapon, the witness said it wasn’t thick because the accused actually grabbed it in one hand. It was about a metre long. Although he said he had not closely examine the plank he thought the one he was shown in court was similar to the plank which accused had used. Under cross examination, he admitted that the deceased was nicknamed Gunners because he was stubborn and could speak to anyone without regard to how the other person felt. He also accepted that the deceased was intoxicated and was actually drinking an illicit beer called </w:t>
      </w:r>
      <w:r w:rsidR="00633FD2">
        <w:rPr>
          <w:rFonts w:ascii="Times New Roman" w:hAnsi="Times New Roman" w:cs="Times New Roman"/>
          <w:sz w:val="24"/>
          <w:szCs w:val="24"/>
        </w:rPr>
        <w:t>‘</w:t>
      </w:r>
      <w:r w:rsidR="0080256E" w:rsidRPr="00E9483E">
        <w:rPr>
          <w:rFonts w:ascii="Times New Roman" w:hAnsi="Times New Roman" w:cs="Times New Roman"/>
          <w:sz w:val="24"/>
          <w:szCs w:val="24"/>
        </w:rPr>
        <w:t>saints.</w:t>
      </w:r>
      <w:r w:rsidR="00633FD2">
        <w:rPr>
          <w:rFonts w:ascii="Times New Roman" w:hAnsi="Times New Roman" w:cs="Times New Roman"/>
          <w:sz w:val="24"/>
          <w:szCs w:val="24"/>
        </w:rPr>
        <w:t>’</w:t>
      </w:r>
      <w:r w:rsidR="0080256E" w:rsidRPr="00E9483E">
        <w:rPr>
          <w:rFonts w:ascii="Times New Roman" w:hAnsi="Times New Roman" w:cs="Times New Roman"/>
          <w:sz w:val="24"/>
          <w:szCs w:val="24"/>
        </w:rPr>
        <w:t xml:space="preserve">  He maintained that what got the accused angry was the deceased’s reference to the accused’s health condition. </w:t>
      </w:r>
      <w:r w:rsidR="00633FD2">
        <w:rPr>
          <w:rFonts w:ascii="Times New Roman" w:hAnsi="Times New Roman" w:cs="Times New Roman"/>
          <w:sz w:val="24"/>
          <w:szCs w:val="24"/>
        </w:rPr>
        <w:t>After the fight the dec</w:t>
      </w:r>
      <w:r w:rsidR="007730EF" w:rsidRPr="00E9483E">
        <w:rPr>
          <w:rFonts w:ascii="Times New Roman" w:hAnsi="Times New Roman" w:cs="Times New Roman"/>
          <w:sz w:val="24"/>
          <w:szCs w:val="24"/>
        </w:rPr>
        <w:t xml:space="preserve">eased was talking normally. He did not appear like someone who needed medical attention. In the morning when the deceased passed on, the witness said he saw two bottles of the illicit beer in the car. The deceased fell from the car and landed on his head. </w:t>
      </w:r>
    </w:p>
    <w:p w:rsidR="007730EF" w:rsidRPr="0083116B" w:rsidRDefault="007730EF" w:rsidP="00B65D5D">
      <w:pPr>
        <w:pStyle w:val="Heading2"/>
        <w:rPr>
          <w:rFonts w:ascii="Times New Roman" w:hAnsi="Times New Roman" w:cs="Times New Roman"/>
          <w:b/>
          <w:color w:val="auto"/>
          <w:sz w:val="24"/>
          <w:szCs w:val="24"/>
        </w:rPr>
      </w:pPr>
      <w:r w:rsidRPr="0083116B">
        <w:rPr>
          <w:rFonts w:ascii="Times New Roman" w:hAnsi="Times New Roman" w:cs="Times New Roman"/>
          <w:b/>
          <w:color w:val="auto"/>
          <w:sz w:val="24"/>
          <w:szCs w:val="24"/>
        </w:rPr>
        <w:t>Abel Chikuni</w:t>
      </w:r>
    </w:p>
    <w:p w:rsidR="007730EF" w:rsidRPr="00E9483E" w:rsidRDefault="007730EF" w:rsidP="0083116B">
      <w:pPr>
        <w:spacing w:line="360" w:lineRule="auto"/>
        <w:ind w:firstLine="720"/>
        <w:jc w:val="both"/>
        <w:rPr>
          <w:rFonts w:ascii="Times New Roman" w:hAnsi="Times New Roman" w:cs="Times New Roman"/>
          <w:sz w:val="24"/>
          <w:szCs w:val="24"/>
        </w:rPr>
      </w:pPr>
      <w:r w:rsidRPr="00E9483E">
        <w:rPr>
          <w:rFonts w:ascii="Times New Roman" w:hAnsi="Times New Roman" w:cs="Times New Roman"/>
          <w:sz w:val="24"/>
          <w:szCs w:val="24"/>
        </w:rPr>
        <w:t>He was the investigating officer in the case. He attended the scene. His description of it and the state in which they found the deceased was similar to that of George Chikweva. It was through him that the prosecutor produced the wooden plank allegedly used to commit the murder. It became ex</w:t>
      </w:r>
      <w:r w:rsidR="00633FD2">
        <w:rPr>
          <w:rFonts w:ascii="Times New Roman" w:hAnsi="Times New Roman" w:cs="Times New Roman"/>
          <w:sz w:val="24"/>
          <w:szCs w:val="24"/>
        </w:rPr>
        <w:t>hibit 2. It is</w:t>
      </w:r>
      <w:r w:rsidRPr="00E9483E">
        <w:rPr>
          <w:rFonts w:ascii="Times New Roman" w:hAnsi="Times New Roman" w:cs="Times New Roman"/>
          <w:sz w:val="24"/>
          <w:szCs w:val="24"/>
        </w:rPr>
        <w:t xml:space="preserve"> 80 cm long and weighs 250 grams. He also drew a sketch plan which was admitted as exhibit 3. </w:t>
      </w:r>
      <w:r w:rsidR="00AD5248" w:rsidRPr="00E9483E">
        <w:rPr>
          <w:rFonts w:ascii="Times New Roman" w:hAnsi="Times New Roman" w:cs="Times New Roman"/>
          <w:sz w:val="24"/>
          <w:szCs w:val="24"/>
        </w:rPr>
        <w:t xml:space="preserve">Nothing significant came out the cross examination of the police officer. </w:t>
      </w:r>
    </w:p>
    <w:p w:rsidR="00AD5248" w:rsidRPr="00E9483E" w:rsidRDefault="00AD5248" w:rsidP="00E9483E">
      <w:pPr>
        <w:spacing w:line="360" w:lineRule="auto"/>
        <w:jc w:val="both"/>
        <w:rPr>
          <w:rFonts w:ascii="Times New Roman" w:hAnsi="Times New Roman" w:cs="Times New Roman"/>
          <w:sz w:val="24"/>
          <w:szCs w:val="24"/>
        </w:rPr>
      </w:pPr>
      <w:r w:rsidRPr="00E9483E">
        <w:rPr>
          <w:rFonts w:ascii="Times New Roman" w:hAnsi="Times New Roman" w:cs="Times New Roman"/>
          <w:sz w:val="24"/>
          <w:szCs w:val="24"/>
        </w:rPr>
        <w:t xml:space="preserve">With the above, the prosecutor closed her case. </w:t>
      </w:r>
    </w:p>
    <w:p w:rsidR="00AD5248" w:rsidRPr="0083116B" w:rsidRDefault="00AD5248" w:rsidP="00B65D5D">
      <w:pPr>
        <w:pStyle w:val="Heading2"/>
        <w:rPr>
          <w:rFonts w:ascii="Times New Roman" w:hAnsi="Times New Roman" w:cs="Times New Roman"/>
          <w:b/>
          <w:color w:val="auto"/>
          <w:sz w:val="24"/>
          <w:szCs w:val="24"/>
        </w:rPr>
      </w:pPr>
      <w:r w:rsidRPr="0083116B">
        <w:rPr>
          <w:rFonts w:ascii="Times New Roman" w:hAnsi="Times New Roman" w:cs="Times New Roman"/>
          <w:b/>
          <w:color w:val="auto"/>
          <w:sz w:val="24"/>
          <w:szCs w:val="24"/>
        </w:rPr>
        <w:t>Defence Case</w:t>
      </w:r>
    </w:p>
    <w:p w:rsidR="007730EF" w:rsidRPr="00E9483E" w:rsidRDefault="00AD5248" w:rsidP="00E9483E">
      <w:pPr>
        <w:pStyle w:val="Heading3"/>
        <w:spacing w:line="360" w:lineRule="auto"/>
        <w:jc w:val="both"/>
        <w:rPr>
          <w:rFonts w:ascii="Times New Roman" w:hAnsi="Times New Roman" w:cs="Times New Roman"/>
          <w:color w:val="auto"/>
        </w:rPr>
      </w:pPr>
      <w:r w:rsidRPr="00E9483E">
        <w:rPr>
          <w:rFonts w:ascii="Times New Roman" w:hAnsi="Times New Roman" w:cs="Times New Roman"/>
          <w:color w:val="auto"/>
        </w:rPr>
        <w:t>Cleopas Kumire’s evidence</w:t>
      </w:r>
    </w:p>
    <w:p w:rsidR="00AD5248" w:rsidRPr="00E9483E" w:rsidRDefault="00AD5248" w:rsidP="00E9483E">
      <w:pPr>
        <w:spacing w:line="360" w:lineRule="auto"/>
        <w:jc w:val="both"/>
        <w:rPr>
          <w:rFonts w:ascii="Times New Roman" w:hAnsi="Times New Roman" w:cs="Times New Roman"/>
          <w:sz w:val="24"/>
          <w:szCs w:val="24"/>
        </w:rPr>
      </w:pPr>
      <w:r w:rsidRPr="00E9483E">
        <w:rPr>
          <w:rFonts w:ascii="Times New Roman" w:hAnsi="Times New Roman" w:cs="Times New Roman"/>
          <w:sz w:val="24"/>
          <w:szCs w:val="24"/>
        </w:rPr>
        <w:t xml:space="preserve">His evidence was in synch with his defence outline. He emphasised that he is an epileptic patient and that the deceased provoked him by taunting him about his illness. The deceased had said he could assault the accused until his epileptic condition disappeared. The accused </w:t>
      </w:r>
      <w:r w:rsidRPr="00E9483E">
        <w:rPr>
          <w:rFonts w:ascii="Times New Roman" w:hAnsi="Times New Roman" w:cs="Times New Roman"/>
          <w:sz w:val="24"/>
          <w:szCs w:val="24"/>
        </w:rPr>
        <w:lastRenderedPageBreak/>
        <w:t>said he lost self-control at that stage and grabbed the deceased with the intention to manhandle him.  Walter then restrained him and at the same time ord</w:t>
      </w:r>
      <w:r w:rsidR="00633FD2">
        <w:rPr>
          <w:rFonts w:ascii="Times New Roman" w:hAnsi="Times New Roman" w:cs="Times New Roman"/>
          <w:sz w:val="24"/>
          <w:szCs w:val="24"/>
        </w:rPr>
        <w:t>ered the deceased to go away. The deceased</w:t>
      </w:r>
      <w:r w:rsidRPr="00E9483E">
        <w:rPr>
          <w:rFonts w:ascii="Times New Roman" w:hAnsi="Times New Roman" w:cs="Times New Roman"/>
          <w:sz w:val="24"/>
          <w:szCs w:val="24"/>
        </w:rPr>
        <w:t xml:space="preserve"> complied momentarily but returned with more violence. He was drunk. The accused then added a significant detail which was a</w:t>
      </w:r>
      <w:r w:rsidR="00633FD2">
        <w:rPr>
          <w:rFonts w:ascii="Times New Roman" w:hAnsi="Times New Roman" w:cs="Times New Roman"/>
          <w:sz w:val="24"/>
          <w:szCs w:val="24"/>
        </w:rPr>
        <w:t>bsent from his defence outline in</w:t>
      </w:r>
      <w:r w:rsidRPr="00E9483E">
        <w:rPr>
          <w:rFonts w:ascii="Times New Roman" w:hAnsi="Times New Roman" w:cs="Times New Roman"/>
          <w:sz w:val="24"/>
          <w:szCs w:val="24"/>
        </w:rPr>
        <w:t xml:space="preserve"> that the deceased picked an empty beer bottle with which he intended to strike him. At that moment the accused said he retrieved a plank which was used as a pivot when opening the car’s boot lid. He said he is left handed and with that hand he struck the accused’s head once with the plank. The deceased charged at him. The accused raised the plank once more and struck the deceased on the arm. The deceased</w:t>
      </w:r>
      <w:r w:rsidR="00633FD2">
        <w:rPr>
          <w:rFonts w:ascii="Times New Roman" w:hAnsi="Times New Roman" w:cs="Times New Roman"/>
          <w:sz w:val="24"/>
          <w:szCs w:val="24"/>
        </w:rPr>
        <w:t xml:space="preserve"> fled. The accused argued that he </w:t>
      </w:r>
      <w:r w:rsidRPr="00E9483E">
        <w:rPr>
          <w:rFonts w:ascii="Times New Roman" w:hAnsi="Times New Roman" w:cs="Times New Roman"/>
          <w:sz w:val="24"/>
          <w:szCs w:val="24"/>
        </w:rPr>
        <w:t xml:space="preserve">simply intended to scare away the deceased because he </w:t>
      </w:r>
      <w:r w:rsidR="00633FD2">
        <w:rPr>
          <w:rFonts w:ascii="Times New Roman" w:hAnsi="Times New Roman" w:cs="Times New Roman"/>
          <w:sz w:val="24"/>
          <w:szCs w:val="24"/>
        </w:rPr>
        <w:t xml:space="preserve">had provoked him, </w:t>
      </w:r>
      <w:r w:rsidRPr="00E9483E">
        <w:rPr>
          <w:rFonts w:ascii="Times New Roman" w:hAnsi="Times New Roman" w:cs="Times New Roman"/>
          <w:sz w:val="24"/>
          <w:szCs w:val="24"/>
        </w:rPr>
        <w:t xml:space="preserve">was drunk, was disturbing his work progress and attracting unnecessary attention to the workplace. He said he used moderate force and never intended to kill the deceased. He disputed that exhibit 2 was the weapon he used. He alleged that the plank he used was smaller as it was simply used to support the boot of the car. He added that when the deceased ran off he went into Gore Sports bar where the patrons jeered him. </w:t>
      </w:r>
      <w:r w:rsidR="00633FD2">
        <w:rPr>
          <w:rFonts w:ascii="Times New Roman" w:hAnsi="Times New Roman" w:cs="Times New Roman"/>
          <w:sz w:val="24"/>
          <w:szCs w:val="24"/>
        </w:rPr>
        <w:t>The jeers were motivated by the deceased’s previous bragging</w:t>
      </w:r>
      <w:r w:rsidRPr="00E9483E">
        <w:rPr>
          <w:rFonts w:ascii="Times New Roman" w:hAnsi="Times New Roman" w:cs="Times New Roman"/>
          <w:sz w:val="24"/>
          <w:szCs w:val="24"/>
        </w:rPr>
        <w:t xml:space="preserve"> that </w:t>
      </w:r>
      <w:r w:rsidR="00633FD2">
        <w:rPr>
          <w:rFonts w:ascii="Times New Roman" w:hAnsi="Times New Roman" w:cs="Times New Roman"/>
          <w:sz w:val="24"/>
          <w:szCs w:val="24"/>
        </w:rPr>
        <w:t>he would never</w:t>
      </w:r>
      <w:r w:rsidRPr="00E9483E">
        <w:rPr>
          <w:rFonts w:ascii="Times New Roman" w:hAnsi="Times New Roman" w:cs="Times New Roman"/>
          <w:sz w:val="24"/>
          <w:szCs w:val="24"/>
        </w:rPr>
        <w:t xml:space="preserve"> lose a fight. The deceased later returned and apologised for his conduct. He said he regretted what had happened. The accused </w:t>
      </w:r>
      <w:r w:rsidR="001C5C68" w:rsidRPr="00E9483E">
        <w:rPr>
          <w:rFonts w:ascii="Times New Roman" w:hAnsi="Times New Roman" w:cs="Times New Roman"/>
          <w:sz w:val="24"/>
          <w:szCs w:val="24"/>
        </w:rPr>
        <w:t>said</w:t>
      </w:r>
      <w:r w:rsidRPr="00E9483E">
        <w:rPr>
          <w:rFonts w:ascii="Times New Roman" w:hAnsi="Times New Roman" w:cs="Times New Roman"/>
          <w:sz w:val="24"/>
          <w:szCs w:val="24"/>
        </w:rPr>
        <w:t xml:space="preserve"> he did not notice any injuries on the </w:t>
      </w:r>
      <w:r w:rsidR="001C5C68" w:rsidRPr="00E9483E">
        <w:rPr>
          <w:rFonts w:ascii="Times New Roman" w:hAnsi="Times New Roman" w:cs="Times New Roman"/>
          <w:sz w:val="24"/>
          <w:szCs w:val="24"/>
        </w:rPr>
        <w:t>deceased</w:t>
      </w:r>
      <w:r w:rsidRPr="00E9483E">
        <w:rPr>
          <w:rFonts w:ascii="Times New Roman" w:hAnsi="Times New Roman" w:cs="Times New Roman"/>
          <w:sz w:val="24"/>
          <w:szCs w:val="24"/>
        </w:rPr>
        <w:t xml:space="preserve">. </w:t>
      </w:r>
      <w:r w:rsidR="001C5C68" w:rsidRPr="00E9483E">
        <w:rPr>
          <w:rFonts w:ascii="Times New Roman" w:hAnsi="Times New Roman" w:cs="Times New Roman"/>
          <w:sz w:val="24"/>
          <w:szCs w:val="24"/>
        </w:rPr>
        <w:t xml:space="preserve">He admitted that he assaulted the deceased but never had the intention to injure let alone kill him. </w:t>
      </w:r>
      <w:r w:rsidR="00636DF4" w:rsidRPr="00E9483E">
        <w:rPr>
          <w:rFonts w:ascii="Times New Roman" w:hAnsi="Times New Roman" w:cs="Times New Roman"/>
          <w:sz w:val="24"/>
          <w:szCs w:val="24"/>
        </w:rPr>
        <w:t>Under cross</w:t>
      </w:r>
      <w:r w:rsidR="001C5C68" w:rsidRPr="00E9483E">
        <w:rPr>
          <w:rFonts w:ascii="Times New Roman" w:hAnsi="Times New Roman" w:cs="Times New Roman"/>
          <w:sz w:val="24"/>
          <w:szCs w:val="24"/>
        </w:rPr>
        <w:t xml:space="preserve"> examination it was suggested to him that his story about the </w:t>
      </w:r>
      <w:r w:rsidR="00636DF4" w:rsidRPr="00E9483E">
        <w:rPr>
          <w:rFonts w:ascii="Times New Roman" w:hAnsi="Times New Roman" w:cs="Times New Roman"/>
          <w:sz w:val="24"/>
          <w:szCs w:val="24"/>
        </w:rPr>
        <w:t xml:space="preserve">deceased </w:t>
      </w:r>
      <w:r w:rsidR="001C5C68" w:rsidRPr="00E9483E">
        <w:rPr>
          <w:rFonts w:ascii="Times New Roman" w:hAnsi="Times New Roman" w:cs="Times New Roman"/>
          <w:sz w:val="24"/>
          <w:szCs w:val="24"/>
        </w:rPr>
        <w:t>having</w:t>
      </w:r>
      <w:r w:rsidR="00636DF4" w:rsidRPr="00E9483E">
        <w:rPr>
          <w:rFonts w:ascii="Times New Roman" w:hAnsi="Times New Roman" w:cs="Times New Roman"/>
          <w:sz w:val="24"/>
          <w:szCs w:val="24"/>
        </w:rPr>
        <w:t xml:space="preserve"> threatened</w:t>
      </w:r>
      <w:r w:rsidR="001C5C68" w:rsidRPr="00E9483E">
        <w:rPr>
          <w:rFonts w:ascii="Times New Roman" w:hAnsi="Times New Roman" w:cs="Times New Roman"/>
          <w:sz w:val="24"/>
          <w:szCs w:val="24"/>
        </w:rPr>
        <w:t xml:space="preserve"> him with a bottle wasn’t true because both Tistsi and Walter who had witnessed the altercation were adamant that the </w:t>
      </w:r>
      <w:r w:rsidR="00636DF4" w:rsidRPr="00E9483E">
        <w:rPr>
          <w:rFonts w:ascii="Times New Roman" w:hAnsi="Times New Roman" w:cs="Times New Roman"/>
          <w:sz w:val="24"/>
          <w:szCs w:val="24"/>
        </w:rPr>
        <w:t>deceased had</w:t>
      </w:r>
      <w:r w:rsidR="001C5C68" w:rsidRPr="00E9483E">
        <w:rPr>
          <w:rFonts w:ascii="Times New Roman" w:hAnsi="Times New Roman" w:cs="Times New Roman"/>
          <w:sz w:val="24"/>
          <w:szCs w:val="24"/>
        </w:rPr>
        <w:t xml:space="preserve"> not physically attacked him. </w:t>
      </w:r>
      <w:r w:rsidR="00F328F7" w:rsidRPr="00E9483E">
        <w:rPr>
          <w:rFonts w:ascii="Times New Roman" w:hAnsi="Times New Roman" w:cs="Times New Roman"/>
          <w:sz w:val="24"/>
          <w:szCs w:val="24"/>
        </w:rPr>
        <w:t xml:space="preserve">His response was that it was possible they had not seen that but </w:t>
      </w:r>
      <w:r w:rsidR="00E55321">
        <w:rPr>
          <w:rFonts w:ascii="Times New Roman" w:hAnsi="Times New Roman" w:cs="Times New Roman"/>
          <w:sz w:val="24"/>
          <w:szCs w:val="24"/>
        </w:rPr>
        <w:t>it had happened</w:t>
      </w:r>
      <w:r w:rsidR="00F328F7" w:rsidRPr="00E9483E">
        <w:rPr>
          <w:rFonts w:ascii="Times New Roman" w:hAnsi="Times New Roman" w:cs="Times New Roman"/>
          <w:sz w:val="24"/>
          <w:szCs w:val="24"/>
        </w:rPr>
        <w:t xml:space="preserve">. </w:t>
      </w:r>
    </w:p>
    <w:p w:rsidR="00F328F7" w:rsidRPr="00E9483E" w:rsidRDefault="00F328F7" w:rsidP="00E9483E">
      <w:pPr>
        <w:spacing w:line="360" w:lineRule="auto"/>
        <w:jc w:val="both"/>
        <w:rPr>
          <w:rFonts w:ascii="Times New Roman" w:hAnsi="Times New Roman" w:cs="Times New Roman"/>
          <w:b/>
          <w:sz w:val="24"/>
          <w:szCs w:val="24"/>
        </w:rPr>
      </w:pPr>
      <w:r w:rsidRPr="00E9483E">
        <w:rPr>
          <w:rFonts w:ascii="Times New Roman" w:hAnsi="Times New Roman" w:cs="Times New Roman"/>
          <w:b/>
          <w:sz w:val="24"/>
          <w:szCs w:val="24"/>
        </w:rPr>
        <w:t>Common cause issues</w:t>
      </w:r>
    </w:p>
    <w:p w:rsidR="00F328F7" w:rsidRPr="00E9483E" w:rsidRDefault="00F328F7" w:rsidP="00E9483E">
      <w:pPr>
        <w:pStyle w:val="ListParagraph"/>
        <w:numPr>
          <w:ilvl w:val="0"/>
          <w:numId w:val="1"/>
        </w:numPr>
        <w:spacing w:line="360" w:lineRule="auto"/>
        <w:jc w:val="both"/>
        <w:rPr>
          <w:rFonts w:ascii="Times New Roman" w:hAnsi="Times New Roman" w:cs="Times New Roman"/>
          <w:sz w:val="24"/>
          <w:szCs w:val="24"/>
        </w:rPr>
      </w:pPr>
      <w:r w:rsidRPr="00E9483E">
        <w:rPr>
          <w:rFonts w:ascii="Times New Roman" w:hAnsi="Times New Roman" w:cs="Times New Roman"/>
          <w:sz w:val="24"/>
          <w:szCs w:val="24"/>
        </w:rPr>
        <w:t>The deceased was in one way or another contracted to ensure the safety of a motor vehicle which the accused was repairing</w:t>
      </w:r>
    </w:p>
    <w:p w:rsidR="00F328F7" w:rsidRPr="00E9483E" w:rsidRDefault="00F328F7" w:rsidP="00E9483E">
      <w:pPr>
        <w:pStyle w:val="ListParagraph"/>
        <w:numPr>
          <w:ilvl w:val="0"/>
          <w:numId w:val="1"/>
        </w:numPr>
        <w:spacing w:line="360" w:lineRule="auto"/>
        <w:jc w:val="both"/>
        <w:rPr>
          <w:rFonts w:ascii="Times New Roman" w:hAnsi="Times New Roman" w:cs="Times New Roman"/>
          <w:sz w:val="24"/>
          <w:szCs w:val="24"/>
        </w:rPr>
      </w:pPr>
      <w:r w:rsidRPr="00E9483E">
        <w:rPr>
          <w:rFonts w:ascii="Times New Roman" w:hAnsi="Times New Roman" w:cs="Times New Roman"/>
          <w:sz w:val="24"/>
          <w:szCs w:val="24"/>
        </w:rPr>
        <w:t xml:space="preserve">A misunderstanding arose from the misuse by the deceased of the motor vehicle and the payment for the deceased’s services. The accused refused to pay. </w:t>
      </w:r>
    </w:p>
    <w:p w:rsidR="00F328F7" w:rsidRPr="00E9483E" w:rsidRDefault="00F328F7" w:rsidP="00E9483E">
      <w:pPr>
        <w:pStyle w:val="ListParagraph"/>
        <w:numPr>
          <w:ilvl w:val="0"/>
          <w:numId w:val="1"/>
        </w:numPr>
        <w:spacing w:line="360" w:lineRule="auto"/>
        <w:jc w:val="both"/>
        <w:rPr>
          <w:rFonts w:ascii="Times New Roman" w:hAnsi="Times New Roman" w:cs="Times New Roman"/>
          <w:sz w:val="24"/>
          <w:szCs w:val="24"/>
        </w:rPr>
      </w:pPr>
      <w:r w:rsidRPr="00E9483E">
        <w:rPr>
          <w:rFonts w:ascii="Times New Roman" w:hAnsi="Times New Roman" w:cs="Times New Roman"/>
          <w:sz w:val="24"/>
          <w:szCs w:val="24"/>
        </w:rPr>
        <w:t>The deceased insulted the accused by taunting him about his epileptic health condition</w:t>
      </w:r>
    </w:p>
    <w:p w:rsidR="00F328F7" w:rsidRPr="00E9483E" w:rsidRDefault="00F328F7" w:rsidP="00E9483E">
      <w:pPr>
        <w:pStyle w:val="ListParagraph"/>
        <w:numPr>
          <w:ilvl w:val="0"/>
          <w:numId w:val="1"/>
        </w:numPr>
        <w:spacing w:line="360" w:lineRule="auto"/>
        <w:jc w:val="both"/>
        <w:rPr>
          <w:rFonts w:ascii="Times New Roman" w:hAnsi="Times New Roman" w:cs="Times New Roman"/>
          <w:sz w:val="24"/>
          <w:szCs w:val="24"/>
        </w:rPr>
      </w:pPr>
      <w:r w:rsidRPr="00E9483E">
        <w:rPr>
          <w:rFonts w:ascii="Times New Roman" w:hAnsi="Times New Roman" w:cs="Times New Roman"/>
          <w:sz w:val="24"/>
          <w:szCs w:val="24"/>
        </w:rPr>
        <w:t xml:space="preserve">The accused then assaulted the deceased on the day in question. He used the wooden plank which was produced in court as </w:t>
      </w:r>
      <w:r w:rsidR="00187FD8" w:rsidRPr="00E9483E">
        <w:rPr>
          <w:rFonts w:ascii="Times New Roman" w:hAnsi="Times New Roman" w:cs="Times New Roman"/>
          <w:sz w:val="24"/>
          <w:szCs w:val="24"/>
        </w:rPr>
        <w:t xml:space="preserve">an </w:t>
      </w:r>
      <w:r w:rsidRPr="00E9483E">
        <w:rPr>
          <w:rFonts w:ascii="Times New Roman" w:hAnsi="Times New Roman" w:cs="Times New Roman"/>
          <w:sz w:val="24"/>
          <w:szCs w:val="24"/>
        </w:rPr>
        <w:t xml:space="preserve">exhibit. His arguments that it was not the same plank were palpably in vain. The descriptions which he gave and those given by other </w:t>
      </w:r>
      <w:r w:rsidRPr="00E9483E">
        <w:rPr>
          <w:rFonts w:ascii="Times New Roman" w:hAnsi="Times New Roman" w:cs="Times New Roman"/>
          <w:sz w:val="24"/>
          <w:szCs w:val="24"/>
        </w:rPr>
        <w:lastRenderedPageBreak/>
        <w:t xml:space="preserve">witnesses all made exhibit 2 particularly similar to the one allegedly used by the accused. </w:t>
      </w:r>
    </w:p>
    <w:p w:rsidR="00DF28F1" w:rsidRPr="00E9483E" w:rsidRDefault="00187FD8" w:rsidP="00E9483E">
      <w:pPr>
        <w:pStyle w:val="ListParagraph"/>
        <w:numPr>
          <w:ilvl w:val="0"/>
          <w:numId w:val="1"/>
        </w:numPr>
        <w:spacing w:line="360" w:lineRule="auto"/>
        <w:jc w:val="both"/>
        <w:rPr>
          <w:rFonts w:ascii="Times New Roman" w:hAnsi="Times New Roman" w:cs="Times New Roman"/>
          <w:sz w:val="24"/>
          <w:szCs w:val="24"/>
        </w:rPr>
      </w:pPr>
      <w:r w:rsidRPr="00E9483E">
        <w:rPr>
          <w:rFonts w:ascii="Times New Roman" w:hAnsi="Times New Roman" w:cs="Times New Roman"/>
          <w:sz w:val="24"/>
          <w:szCs w:val="24"/>
        </w:rPr>
        <w:t>After the assault, the deceased came back to the accused. He apologised for his unbecoming conduct</w:t>
      </w:r>
      <w:r w:rsidR="00E61AAA" w:rsidRPr="00E9483E">
        <w:rPr>
          <w:rFonts w:ascii="Times New Roman" w:hAnsi="Times New Roman" w:cs="Times New Roman"/>
          <w:sz w:val="24"/>
          <w:szCs w:val="24"/>
        </w:rPr>
        <w:t xml:space="preserve">. He refused to report the incident to the police </w:t>
      </w:r>
      <w:r w:rsidR="00DF28F1" w:rsidRPr="00E9483E">
        <w:rPr>
          <w:rFonts w:ascii="Times New Roman" w:hAnsi="Times New Roman" w:cs="Times New Roman"/>
          <w:sz w:val="24"/>
          <w:szCs w:val="24"/>
        </w:rPr>
        <w:t>because he believed it was nothing serious.</w:t>
      </w:r>
    </w:p>
    <w:p w:rsidR="00DF28F1" w:rsidRPr="00E9483E" w:rsidRDefault="00DF28F1" w:rsidP="00E9483E">
      <w:pPr>
        <w:pStyle w:val="ListParagraph"/>
        <w:numPr>
          <w:ilvl w:val="0"/>
          <w:numId w:val="1"/>
        </w:numPr>
        <w:spacing w:line="360" w:lineRule="auto"/>
        <w:jc w:val="both"/>
        <w:rPr>
          <w:rFonts w:ascii="Times New Roman" w:hAnsi="Times New Roman" w:cs="Times New Roman"/>
          <w:sz w:val="24"/>
          <w:szCs w:val="24"/>
        </w:rPr>
      </w:pPr>
      <w:r w:rsidRPr="00E9483E">
        <w:rPr>
          <w:rFonts w:ascii="Times New Roman" w:hAnsi="Times New Roman" w:cs="Times New Roman"/>
          <w:sz w:val="24"/>
          <w:szCs w:val="24"/>
        </w:rPr>
        <w:t>The accused and the deceased were regarded as friends</w:t>
      </w:r>
    </w:p>
    <w:p w:rsidR="00F328F7" w:rsidRPr="00E9483E" w:rsidRDefault="00DF28F1" w:rsidP="003C1281">
      <w:pPr>
        <w:spacing w:after="0" w:line="360" w:lineRule="auto"/>
        <w:jc w:val="both"/>
        <w:rPr>
          <w:rFonts w:ascii="Times New Roman" w:hAnsi="Times New Roman" w:cs="Times New Roman"/>
          <w:b/>
          <w:sz w:val="24"/>
          <w:szCs w:val="24"/>
        </w:rPr>
      </w:pPr>
      <w:r w:rsidRPr="00E9483E">
        <w:rPr>
          <w:rFonts w:ascii="Times New Roman" w:hAnsi="Times New Roman" w:cs="Times New Roman"/>
          <w:b/>
          <w:sz w:val="24"/>
          <w:szCs w:val="24"/>
        </w:rPr>
        <w:t xml:space="preserve">Issues for determination </w:t>
      </w:r>
    </w:p>
    <w:p w:rsidR="00DF28F1" w:rsidRPr="00E9483E" w:rsidRDefault="00DF28F1" w:rsidP="003C1281">
      <w:pPr>
        <w:spacing w:after="0" w:line="360" w:lineRule="auto"/>
        <w:jc w:val="both"/>
        <w:rPr>
          <w:rFonts w:ascii="Times New Roman" w:hAnsi="Times New Roman" w:cs="Times New Roman"/>
          <w:sz w:val="24"/>
          <w:szCs w:val="24"/>
        </w:rPr>
      </w:pPr>
      <w:r w:rsidRPr="00E9483E">
        <w:rPr>
          <w:rFonts w:ascii="Times New Roman" w:hAnsi="Times New Roman" w:cs="Times New Roman"/>
          <w:sz w:val="24"/>
          <w:szCs w:val="24"/>
        </w:rPr>
        <w:t xml:space="preserve"> </w:t>
      </w:r>
      <w:r w:rsidR="0083116B">
        <w:rPr>
          <w:rFonts w:ascii="Times New Roman" w:hAnsi="Times New Roman" w:cs="Times New Roman"/>
          <w:sz w:val="24"/>
          <w:szCs w:val="24"/>
        </w:rPr>
        <w:tab/>
      </w:r>
      <w:r w:rsidRPr="00E9483E">
        <w:rPr>
          <w:rFonts w:ascii="Times New Roman" w:hAnsi="Times New Roman" w:cs="Times New Roman"/>
          <w:sz w:val="24"/>
          <w:szCs w:val="24"/>
        </w:rPr>
        <w:t xml:space="preserve">The accused’s defence is essentially that he was provoked by the accused and when he acted he had no intention to harm let alone kill the deceased. </w:t>
      </w:r>
      <w:r w:rsidR="00E55321">
        <w:rPr>
          <w:rFonts w:ascii="Times New Roman" w:hAnsi="Times New Roman" w:cs="Times New Roman"/>
          <w:sz w:val="24"/>
          <w:szCs w:val="24"/>
        </w:rPr>
        <w:t xml:space="preserve">His contention that there was no causal connection between the assault and the death was clearly not a serious one as illustrated by his failure to advance that defence during the trial. The post mortem report was admitted without argument about the cause of death. The injuries observed by the pathologist were consistent with the assault and the areas which were targeted during the assault. </w:t>
      </w:r>
      <w:r w:rsidRPr="00E9483E">
        <w:rPr>
          <w:rFonts w:ascii="Times New Roman" w:hAnsi="Times New Roman" w:cs="Times New Roman"/>
          <w:sz w:val="24"/>
          <w:szCs w:val="24"/>
        </w:rPr>
        <w:t>The issues which arise for resolution are therefore:</w:t>
      </w:r>
    </w:p>
    <w:p w:rsidR="00DF28F1" w:rsidRPr="00E9483E" w:rsidRDefault="00DF28F1" w:rsidP="00E9483E">
      <w:pPr>
        <w:pStyle w:val="ListParagraph"/>
        <w:numPr>
          <w:ilvl w:val="0"/>
          <w:numId w:val="2"/>
        </w:numPr>
        <w:spacing w:line="360" w:lineRule="auto"/>
        <w:jc w:val="both"/>
        <w:rPr>
          <w:rFonts w:ascii="Times New Roman" w:hAnsi="Times New Roman" w:cs="Times New Roman"/>
          <w:sz w:val="24"/>
          <w:szCs w:val="24"/>
        </w:rPr>
      </w:pPr>
      <w:r w:rsidRPr="00E9483E">
        <w:rPr>
          <w:rFonts w:ascii="Times New Roman" w:hAnsi="Times New Roman" w:cs="Times New Roman"/>
          <w:sz w:val="24"/>
          <w:szCs w:val="24"/>
        </w:rPr>
        <w:t xml:space="preserve"> Whether the defence of provocation is available to the accused and </w:t>
      </w:r>
    </w:p>
    <w:p w:rsidR="00DF28F1" w:rsidRPr="00E9483E" w:rsidRDefault="00DF28F1" w:rsidP="00E9483E">
      <w:pPr>
        <w:pStyle w:val="ListParagraph"/>
        <w:numPr>
          <w:ilvl w:val="0"/>
          <w:numId w:val="2"/>
        </w:numPr>
        <w:spacing w:line="360" w:lineRule="auto"/>
        <w:jc w:val="both"/>
        <w:rPr>
          <w:rFonts w:ascii="Times New Roman" w:hAnsi="Times New Roman" w:cs="Times New Roman"/>
          <w:sz w:val="24"/>
          <w:szCs w:val="24"/>
        </w:rPr>
      </w:pPr>
      <w:r w:rsidRPr="00E9483E">
        <w:rPr>
          <w:rFonts w:ascii="Times New Roman" w:hAnsi="Times New Roman" w:cs="Times New Roman"/>
          <w:sz w:val="24"/>
          <w:szCs w:val="24"/>
        </w:rPr>
        <w:t>If it is whether he had the intention to kill the deceased</w:t>
      </w:r>
    </w:p>
    <w:p w:rsidR="00DF28F1" w:rsidRPr="00E9483E" w:rsidRDefault="004A4965" w:rsidP="00E9483E">
      <w:pPr>
        <w:spacing w:line="360" w:lineRule="auto"/>
        <w:ind w:left="720" w:hanging="720"/>
        <w:jc w:val="both"/>
        <w:rPr>
          <w:rFonts w:ascii="Times New Roman" w:hAnsi="Times New Roman" w:cs="Times New Roman"/>
          <w:b/>
          <w:sz w:val="24"/>
          <w:szCs w:val="24"/>
        </w:rPr>
      </w:pPr>
      <w:r w:rsidRPr="00E9483E">
        <w:rPr>
          <w:rFonts w:ascii="Times New Roman" w:hAnsi="Times New Roman" w:cs="Times New Roman"/>
          <w:b/>
          <w:sz w:val="24"/>
          <w:szCs w:val="24"/>
        </w:rPr>
        <w:t>Th</w:t>
      </w:r>
      <w:r w:rsidR="00DF28F1" w:rsidRPr="00E9483E">
        <w:rPr>
          <w:rFonts w:ascii="Times New Roman" w:hAnsi="Times New Roman" w:cs="Times New Roman"/>
          <w:b/>
          <w:sz w:val="24"/>
          <w:szCs w:val="24"/>
        </w:rPr>
        <w:t>e defence of provocation</w:t>
      </w:r>
    </w:p>
    <w:p w:rsidR="00A82AF5" w:rsidRPr="00E9483E" w:rsidRDefault="00DF28F1" w:rsidP="0083116B">
      <w:pPr>
        <w:spacing w:line="360" w:lineRule="auto"/>
        <w:ind w:left="720"/>
        <w:jc w:val="both"/>
        <w:rPr>
          <w:rFonts w:ascii="Times New Roman" w:hAnsi="Times New Roman" w:cs="Times New Roman"/>
          <w:sz w:val="24"/>
          <w:szCs w:val="24"/>
        </w:rPr>
      </w:pPr>
      <w:r w:rsidRPr="00E9483E">
        <w:rPr>
          <w:rFonts w:ascii="Times New Roman" w:hAnsi="Times New Roman" w:cs="Times New Roman"/>
          <w:sz w:val="24"/>
          <w:szCs w:val="24"/>
        </w:rPr>
        <w:t xml:space="preserve">In relation to all other crimes except murder, it is in essence a misnomer to regard </w:t>
      </w:r>
      <w:r w:rsidR="00A82AF5" w:rsidRPr="00E9483E">
        <w:rPr>
          <w:rFonts w:ascii="Times New Roman" w:hAnsi="Times New Roman" w:cs="Times New Roman"/>
          <w:sz w:val="24"/>
          <w:szCs w:val="24"/>
        </w:rPr>
        <w:t>provocation</w:t>
      </w:r>
    </w:p>
    <w:p w:rsidR="00E55321" w:rsidRDefault="00DF28F1" w:rsidP="0083116B">
      <w:pPr>
        <w:spacing w:after="0" w:line="360" w:lineRule="auto"/>
        <w:ind w:left="720" w:hanging="720"/>
        <w:jc w:val="both"/>
        <w:rPr>
          <w:rFonts w:ascii="Times New Roman" w:hAnsi="Times New Roman" w:cs="Times New Roman"/>
          <w:sz w:val="24"/>
          <w:szCs w:val="24"/>
        </w:rPr>
      </w:pPr>
      <w:r w:rsidRPr="00E9483E">
        <w:rPr>
          <w:rFonts w:ascii="Times New Roman" w:hAnsi="Times New Roman" w:cs="Times New Roman"/>
          <w:sz w:val="24"/>
          <w:szCs w:val="24"/>
        </w:rPr>
        <w:t>as a defence. It used to be a defence to specif</w:t>
      </w:r>
      <w:r w:rsidR="00E55321">
        <w:rPr>
          <w:rFonts w:ascii="Times New Roman" w:hAnsi="Times New Roman" w:cs="Times New Roman"/>
          <w:sz w:val="24"/>
          <w:szCs w:val="24"/>
        </w:rPr>
        <w:t>ic intent crimes at common law but that</w:t>
      </w:r>
      <w:r w:rsidR="004A4965" w:rsidRPr="00E9483E">
        <w:rPr>
          <w:rFonts w:ascii="Times New Roman" w:hAnsi="Times New Roman" w:cs="Times New Roman"/>
          <w:sz w:val="24"/>
          <w:szCs w:val="24"/>
        </w:rPr>
        <w:t xml:space="preserve"> position </w:t>
      </w:r>
    </w:p>
    <w:p w:rsidR="00DF28F1" w:rsidRPr="00E9483E" w:rsidRDefault="004A4965" w:rsidP="0083116B">
      <w:pPr>
        <w:spacing w:after="0" w:line="360" w:lineRule="auto"/>
        <w:ind w:left="720" w:hanging="720"/>
        <w:jc w:val="both"/>
        <w:rPr>
          <w:rFonts w:ascii="Times New Roman" w:hAnsi="Times New Roman" w:cs="Times New Roman"/>
          <w:sz w:val="24"/>
          <w:szCs w:val="24"/>
        </w:rPr>
      </w:pPr>
      <w:r w:rsidRPr="00E9483E">
        <w:rPr>
          <w:rFonts w:ascii="Times New Roman" w:hAnsi="Times New Roman" w:cs="Times New Roman"/>
          <w:sz w:val="24"/>
          <w:szCs w:val="24"/>
        </w:rPr>
        <w:t>was reversed by the Criminal Law Code which provides in s 238 that:</w:t>
      </w:r>
    </w:p>
    <w:p w:rsidR="004A4965" w:rsidRPr="00E9483E" w:rsidRDefault="004A4965" w:rsidP="00E9483E">
      <w:pPr>
        <w:spacing w:line="360" w:lineRule="auto"/>
        <w:ind w:left="720" w:hanging="720"/>
        <w:jc w:val="both"/>
        <w:rPr>
          <w:rFonts w:ascii="Times New Roman" w:hAnsi="Times New Roman" w:cs="Times New Roman"/>
          <w:sz w:val="24"/>
          <w:szCs w:val="24"/>
        </w:rPr>
      </w:pPr>
      <w:r w:rsidRPr="00E9483E">
        <w:rPr>
          <w:rFonts w:ascii="Times New Roman" w:hAnsi="Times New Roman" w:cs="Times New Roman"/>
          <w:b/>
          <w:bCs/>
          <w:sz w:val="24"/>
          <w:szCs w:val="24"/>
        </w:rPr>
        <w:t>238 Provocation in relation to crimes other than murder</w:t>
      </w:r>
    </w:p>
    <w:p w:rsidR="004A4965" w:rsidRPr="0083116B" w:rsidRDefault="004A4965" w:rsidP="0083116B">
      <w:pPr>
        <w:spacing w:after="0" w:line="240" w:lineRule="auto"/>
        <w:ind w:left="1440" w:hanging="720"/>
        <w:rPr>
          <w:rFonts w:ascii="Times New Roman" w:hAnsi="Times New Roman" w:cs="Times New Roman"/>
          <w:shd w:val="clear" w:color="auto" w:fill="FFFFFF"/>
        </w:rPr>
      </w:pPr>
      <w:r w:rsidRPr="0083116B">
        <w:rPr>
          <w:rFonts w:ascii="Times New Roman" w:hAnsi="Times New Roman" w:cs="Times New Roman"/>
          <w:shd w:val="clear" w:color="auto" w:fill="FFFFFF"/>
        </w:rPr>
        <w:t>“Except as provided in section two hundred and thirty nine, and subject to any other</w:t>
      </w:r>
    </w:p>
    <w:p w:rsidR="004A4965" w:rsidRPr="0083116B" w:rsidRDefault="004A4965" w:rsidP="0083116B">
      <w:pPr>
        <w:spacing w:after="0" w:line="240" w:lineRule="auto"/>
        <w:ind w:left="1440" w:hanging="720"/>
        <w:rPr>
          <w:rFonts w:ascii="Times New Roman" w:hAnsi="Times New Roman" w:cs="Times New Roman"/>
          <w:shd w:val="clear" w:color="auto" w:fill="FFFFFF"/>
        </w:rPr>
      </w:pPr>
      <w:r w:rsidRPr="0083116B">
        <w:rPr>
          <w:rFonts w:ascii="Times New Roman" w:hAnsi="Times New Roman" w:cs="Times New Roman"/>
          <w:shd w:val="clear" w:color="auto" w:fill="FFFFFF"/>
        </w:rPr>
        <w:t xml:space="preserve">enactment, provocation shall not be a defence to a crime but the court may regard it as </w:t>
      </w:r>
    </w:p>
    <w:p w:rsidR="00A82AF5" w:rsidRDefault="004A4965" w:rsidP="0083116B">
      <w:pPr>
        <w:spacing w:after="0" w:line="240" w:lineRule="auto"/>
        <w:ind w:left="1440" w:hanging="720"/>
        <w:rPr>
          <w:rFonts w:ascii="Times New Roman" w:hAnsi="Times New Roman" w:cs="Times New Roman"/>
          <w:shd w:val="clear" w:color="auto" w:fill="FFFFFF"/>
        </w:rPr>
      </w:pPr>
      <w:r w:rsidRPr="0083116B">
        <w:rPr>
          <w:rFonts w:ascii="Times New Roman" w:hAnsi="Times New Roman" w:cs="Times New Roman"/>
          <w:shd w:val="clear" w:color="auto" w:fill="FFFFFF"/>
        </w:rPr>
        <w:t>mitigatory when assessing the sentence to be imposed for the crime.”</w:t>
      </w:r>
    </w:p>
    <w:p w:rsidR="0083116B" w:rsidRPr="0083116B" w:rsidRDefault="0083116B" w:rsidP="0083116B">
      <w:pPr>
        <w:spacing w:after="0" w:line="240" w:lineRule="auto"/>
        <w:ind w:left="1440" w:hanging="720"/>
        <w:rPr>
          <w:rFonts w:ascii="Times New Roman" w:hAnsi="Times New Roman" w:cs="Times New Roman"/>
        </w:rPr>
      </w:pPr>
    </w:p>
    <w:p w:rsidR="00A82AF5" w:rsidRPr="00A82AF5" w:rsidRDefault="00A82AF5" w:rsidP="0083116B">
      <w:pPr>
        <w:spacing w:line="360" w:lineRule="auto"/>
        <w:ind w:firstLine="720"/>
        <w:jc w:val="both"/>
        <w:rPr>
          <w:rFonts w:ascii="Times New Roman" w:eastAsia="Calibri" w:hAnsi="Times New Roman" w:cs="Times New Roman"/>
          <w:sz w:val="24"/>
          <w:szCs w:val="24"/>
          <w:lang w:val="en-GB"/>
        </w:rPr>
      </w:pPr>
      <w:r w:rsidRPr="00A82AF5">
        <w:rPr>
          <w:rFonts w:ascii="Times New Roman" w:eastAsia="Calibri" w:hAnsi="Times New Roman" w:cs="Times New Roman"/>
          <w:sz w:val="24"/>
          <w:szCs w:val="24"/>
          <w:lang w:val="en-GB"/>
        </w:rPr>
        <w:t xml:space="preserve">S 239 of the </w:t>
      </w:r>
      <w:r w:rsidR="004A4965" w:rsidRPr="004A4965">
        <w:rPr>
          <w:rFonts w:ascii="Times New Roman" w:eastAsia="Calibri" w:hAnsi="Times New Roman" w:cs="Times New Roman"/>
          <w:sz w:val="24"/>
          <w:szCs w:val="24"/>
          <w:lang w:val="en-GB"/>
        </w:rPr>
        <w:t>Criminal Law Code however makes provocation a partial defence for the crime of murder. It states that</w:t>
      </w:r>
    </w:p>
    <w:p w:rsidR="00A82AF5" w:rsidRPr="0083116B" w:rsidRDefault="00A82AF5" w:rsidP="00A82AF5">
      <w:pPr>
        <w:numPr>
          <w:ilvl w:val="0"/>
          <w:numId w:val="3"/>
        </w:numPr>
        <w:spacing w:line="240" w:lineRule="auto"/>
        <w:contextualSpacing/>
        <w:jc w:val="both"/>
        <w:rPr>
          <w:rFonts w:ascii="Times New Roman" w:hAnsi="Times New Roman" w:cs="Times New Roman"/>
        </w:rPr>
      </w:pPr>
      <w:r w:rsidRPr="0083116B">
        <w:rPr>
          <w:rFonts w:ascii="Times New Roman" w:hAnsi="Times New Roman" w:cs="Times New Roman"/>
        </w:rPr>
        <w:t>If, after being provoked, a person does or omits to do anything resulting in the death of a person which would be an essential element of the crime of murder if done or omitted, as the case may be, with the intention or realization referred to in section forty-seven, the person shall be guilty of culpable homicide if, as a result of the provocation—</w:t>
      </w:r>
    </w:p>
    <w:p w:rsidR="00A82AF5" w:rsidRPr="0083116B" w:rsidRDefault="00A82AF5" w:rsidP="00A82AF5">
      <w:pPr>
        <w:numPr>
          <w:ilvl w:val="0"/>
          <w:numId w:val="4"/>
        </w:numPr>
        <w:spacing w:after="200" w:line="240" w:lineRule="auto"/>
        <w:contextualSpacing/>
        <w:jc w:val="both"/>
        <w:rPr>
          <w:rFonts w:ascii="Times New Roman" w:hAnsi="Times New Roman" w:cs="Times New Roman"/>
        </w:rPr>
      </w:pPr>
      <w:r w:rsidRPr="0083116B">
        <w:rPr>
          <w:rFonts w:ascii="Times New Roman" w:hAnsi="Times New Roman" w:cs="Times New Roman"/>
        </w:rPr>
        <w:t>he or she does not have the intention or realisation referred to in section forty-</w:t>
      </w:r>
    </w:p>
    <w:p w:rsidR="00A82AF5" w:rsidRPr="0083116B" w:rsidRDefault="00A82AF5" w:rsidP="00A82AF5">
      <w:pPr>
        <w:spacing w:line="240" w:lineRule="auto"/>
        <w:ind w:left="1440"/>
        <w:contextualSpacing/>
        <w:jc w:val="both"/>
        <w:rPr>
          <w:rFonts w:ascii="Times New Roman" w:eastAsia="Calibri" w:hAnsi="Times New Roman" w:cs="Times New Roman"/>
        </w:rPr>
      </w:pPr>
      <w:r w:rsidRPr="0083116B">
        <w:rPr>
          <w:rFonts w:ascii="Times New Roman" w:eastAsia="Calibri" w:hAnsi="Times New Roman" w:cs="Times New Roman"/>
        </w:rPr>
        <w:t>seven; or</w:t>
      </w:r>
    </w:p>
    <w:p w:rsidR="00A82AF5" w:rsidRPr="0083116B" w:rsidRDefault="00A82AF5" w:rsidP="00A82AF5">
      <w:pPr>
        <w:numPr>
          <w:ilvl w:val="0"/>
          <w:numId w:val="4"/>
        </w:numPr>
        <w:spacing w:after="200" w:line="240" w:lineRule="auto"/>
        <w:contextualSpacing/>
        <w:jc w:val="both"/>
        <w:rPr>
          <w:rFonts w:ascii="Times New Roman" w:hAnsi="Times New Roman" w:cs="Times New Roman"/>
        </w:rPr>
      </w:pPr>
      <w:r w:rsidRPr="0083116B">
        <w:rPr>
          <w:rFonts w:ascii="Times New Roman" w:hAnsi="Times New Roman" w:cs="Times New Roman"/>
        </w:rPr>
        <w:lastRenderedPageBreak/>
        <w:t>he or she has the intention or realization referred to in section forty-seven but has completely lost his or her self-control, the provocation being sufficient to make a reasonable person in his or her position and circumstances lose his or her self-control.</w:t>
      </w:r>
    </w:p>
    <w:p w:rsidR="00A82AF5" w:rsidRPr="0083116B" w:rsidRDefault="00A82AF5" w:rsidP="00A82AF5">
      <w:pPr>
        <w:spacing w:line="240" w:lineRule="auto"/>
        <w:ind w:left="1440" w:hanging="720"/>
        <w:contextualSpacing/>
        <w:jc w:val="both"/>
        <w:rPr>
          <w:rFonts w:ascii="Times New Roman" w:eastAsia="Calibri" w:hAnsi="Times New Roman" w:cs="Times New Roman"/>
        </w:rPr>
      </w:pPr>
      <w:r w:rsidRPr="0083116B">
        <w:rPr>
          <w:rFonts w:ascii="Times New Roman" w:eastAsia="Calibri" w:hAnsi="Times New Roman" w:cs="Times New Roman"/>
        </w:rPr>
        <w:t>(2)</w:t>
      </w:r>
      <w:r w:rsidRPr="0083116B">
        <w:rPr>
          <w:rFonts w:ascii="Times New Roman" w:eastAsia="Calibri" w:hAnsi="Times New Roman" w:cs="Times New Roman"/>
        </w:rPr>
        <w:tab/>
        <w:t>For the avoidance of doubt it is declared that if a court finds that a person accused of murder was provoked but that—</w:t>
      </w:r>
    </w:p>
    <w:p w:rsidR="00A82AF5" w:rsidRPr="0083116B" w:rsidRDefault="00A82AF5" w:rsidP="00A82AF5">
      <w:pPr>
        <w:spacing w:line="240" w:lineRule="auto"/>
        <w:jc w:val="both"/>
        <w:rPr>
          <w:rFonts w:ascii="Times New Roman" w:eastAsia="Calibri" w:hAnsi="Times New Roman" w:cs="Times New Roman"/>
        </w:rPr>
      </w:pPr>
      <w:r w:rsidRPr="0083116B">
        <w:rPr>
          <w:rFonts w:ascii="Times New Roman" w:eastAsia="Calibri" w:hAnsi="Times New Roman" w:cs="Times New Roman"/>
        </w:rPr>
        <w:tab/>
        <w:t>(a)</w:t>
      </w:r>
      <w:r w:rsidRPr="0083116B">
        <w:rPr>
          <w:rFonts w:ascii="Times New Roman" w:eastAsia="Calibri" w:hAnsi="Times New Roman" w:cs="Times New Roman"/>
        </w:rPr>
        <w:tab/>
        <w:t>he or she did have the intention or realization referred to in section forty-seven; or</w:t>
      </w:r>
    </w:p>
    <w:p w:rsidR="00A82AF5" w:rsidRPr="0083116B" w:rsidRDefault="00A82AF5" w:rsidP="00A82AF5">
      <w:pPr>
        <w:spacing w:line="240" w:lineRule="auto"/>
        <w:ind w:left="720" w:hanging="720"/>
        <w:contextualSpacing/>
        <w:jc w:val="both"/>
        <w:rPr>
          <w:rFonts w:ascii="Times New Roman" w:eastAsia="Calibri" w:hAnsi="Times New Roman" w:cs="Times New Roman"/>
        </w:rPr>
      </w:pPr>
      <w:r w:rsidRPr="0083116B">
        <w:rPr>
          <w:rFonts w:ascii="Times New Roman" w:eastAsia="Calibri" w:hAnsi="Times New Roman" w:cs="Times New Roman"/>
        </w:rPr>
        <w:tab/>
        <w:t>(b)</w:t>
      </w:r>
      <w:r w:rsidRPr="0083116B">
        <w:rPr>
          <w:rFonts w:ascii="Times New Roman" w:eastAsia="Calibri" w:hAnsi="Times New Roman" w:cs="Times New Roman"/>
        </w:rPr>
        <w:tab/>
        <w:t xml:space="preserve">the provocation was not sufficient to make a reasonable person in the accused’s </w:t>
      </w:r>
    </w:p>
    <w:p w:rsidR="00A82AF5" w:rsidRPr="0083116B" w:rsidRDefault="00A82AF5" w:rsidP="00A82AF5">
      <w:pPr>
        <w:spacing w:line="240" w:lineRule="auto"/>
        <w:ind w:left="720" w:firstLine="720"/>
        <w:contextualSpacing/>
        <w:jc w:val="both"/>
        <w:rPr>
          <w:rFonts w:ascii="Times New Roman" w:eastAsia="Calibri" w:hAnsi="Times New Roman" w:cs="Times New Roman"/>
        </w:rPr>
      </w:pPr>
      <w:r w:rsidRPr="0083116B">
        <w:rPr>
          <w:rFonts w:ascii="Times New Roman" w:eastAsia="Calibri" w:hAnsi="Times New Roman" w:cs="Times New Roman"/>
        </w:rPr>
        <w:t>position and circumstances lose his or her self-control;</w:t>
      </w:r>
    </w:p>
    <w:p w:rsidR="00A82AF5" w:rsidRPr="0083116B" w:rsidRDefault="00A82AF5" w:rsidP="00A82AF5">
      <w:pPr>
        <w:spacing w:line="240" w:lineRule="auto"/>
        <w:ind w:left="1440"/>
        <w:contextualSpacing/>
        <w:jc w:val="both"/>
        <w:rPr>
          <w:rFonts w:ascii="Times New Roman" w:eastAsia="Calibri" w:hAnsi="Times New Roman" w:cs="Times New Roman"/>
        </w:rPr>
      </w:pPr>
      <w:r w:rsidRPr="0083116B">
        <w:rPr>
          <w:rFonts w:ascii="Times New Roman" w:eastAsia="Calibri" w:hAnsi="Times New Roman" w:cs="Times New Roman"/>
        </w:rPr>
        <w:t>the accused shall not be entitled to a partial defence in terms of subsection (1) but the court may regard the provocation as mitigatory as provided for in section two hundred and thirty-eight.”</w:t>
      </w:r>
    </w:p>
    <w:p w:rsidR="00A82AF5" w:rsidRPr="0083116B" w:rsidRDefault="00A82AF5" w:rsidP="00A82AF5">
      <w:pPr>
        <w:shd w:val="clear" w:color="auto" w:fill="FFFFFF"/>
        <w:spacing w:after="100" w:afterAutospacing="1" w:line="240" w:lineRule="auto"/>
        <w:jc w:val="both"/>
        <w:rPr>
          <w:rFonts w:ascii="Times New Roman" w:eastAsia="Times New Roman" w:hAnsi="Times New Roman" w:cs="Times New Roman"/>
          <w:color w:val="4A4A4A"/>
          <w:lang w:eastAsia="en-ZW"/>
        </w:rPr>
      </w:pPr>
    </w:p>
    <w:p w:rsidR="00375CAD" w:rsidRPr="00E9483E" w:rsidRDefault="00A82AF5" w:rsidP="0083116B">
      <w:pPr>
        <w:spacing w:after="0" w:line="360" w:lineRule="auto"/>
        <w:ind w:firstLine="720"/>
        <w:jc w:val="both"/>
        <w:rPr>
          <w:rFonts w:ascii="Times New Roman" w:hAnsi="Times New Roman" w:cs="Times New Roman"/>
          <w:bCs/>
          <w:color w:val="000000"/>
          <w:sz w:val="24"/>
          <w:szCs w:val="24"/>
        </w:rPr>
      </w:pPr>
      <w:r w:rsidRPr="0083116B">
        <w:rPr>
          <w:rFonts w:ascii="Times New Roman" w:eastAsia="Times New Roman" w:hAnsi="Times New Roman" w:cs="Times New Roman"/>
          <w:sz w:val="24"/>
          <w:szCs w:val="24"/>
          <w:lang w:eastAsia="en-ZW"/>
        </w:rPr>
        <w:t xml:space="preserve"> </w:t>
      </w:r>
      <w:r w:rsidR="00883A50" w:rsidRPr="0083116B">
        <w:rPr>
          <w:rFonts w:ascii="Times New Roman" w:eastAsia="Times New Roman" w:hAnsi="Times New Roman" w:cs="Times New Roman"/>
          <w:sz w:val="24"/>
          <w:szCs w:val="24"/>
          <w:lang w:eastAsia="en-ZW"/>
        </w:rPr>
        <w:t>It needs no explanation that for the defence to hold there is need for a court to find that the accused was indeed provoked. The test does not however end there. Instead,</w:t>
      </w:r>
      <w:r w:rsidRPr="0083116B">
        <w:rPr>
          <w:rFonts w:ascii="Times New Roman" w:eastAsia="Times New Roman" w:hAnsi="Times New Roman" w:cs="Times New Roman"/>
          <w:sz w:val="24"/>
          <w:szCs w:val="24"/>
          <w:lang w:eastAsia="en-ZW"/>
        </w:rPr>
        <w:t xml:space="preserve"> the </w:t>
      </w:r>
      <w:r w:rsidR="00883A50" w:rsidRPr="0083116B">
        <w:rPr>
          <w:rFonts w:ascii="Times New Roman" w:eastAsia="Times New Roman" w:hAnsi="Times New Roman" w:cs="Times New Roman"/>
          <w:sz w:val="24"/>
          <w:szCs w:val="24"/>
          <w:lang w:eastAsia="en-ZW"/>
        </w:rPr>
        <w:t xml:space="preserve">further requirement is that the conduct constituting the provocation must have been so intense </w:t>
      </w:r>
      <w:r w:rsidRPr="0083116B">
        <w:rPr>
          <w:rFonts w:ascii="Times New Roman" w:eastAsia="Times New Roman" w:hAnsi="Times New Roman" w:cs="Times New Roman"/>
          <w:sz w:val="24"/>
          <w:szCs w:val="24"/>
          <w:lang w:eastAsia="en-ZW"/>
        </w:rPr>
        <w:t xml:space="preserve">that a reasonable person </w:t>
      </w:r>
      <w:r w:rsidR="00883A50" w:rsidRPr="0083116B">
        <w:rPr>
          <w:rFonts w:ascii="Times New Roman" w:eastAsia="Times New Roman" w:hAnsi="Times New Roman" w:cs="Times New Roman"/>
          <w:sz w:val="24"/>
          <w:szCs w:val="24"/>
          <w:lang w:eastAsia="en-ZW"/>
        </w:rPr>
        <w:t xml:space="preserve">in the position and circumstances of the accused </w:t>
      </w:r>
      <w:r w:rsidRPr="0083116B">
        <w:rPr>
          <w:rFonts w:ascii="Times New Roman" w:eastAsia="Times New Roman" w:hAnsi="Times New Roman" w:cs="Times New Roman"/>
          <w:sz w:val="24"/>
          <w:szCs w:val="24"/>
          <w:lang w:eastAsia="en-ZW"/>
        </w:rPr>
        <w:t xml:space="preserve">would lose self-control and act in the manner that the accused did. See </w:t>
      </w:r>
      <w:r w:rsidR="00883A50" w:rsidRPr="0083116B">
        <w:rPr>
          <w:rFonts w:ascii="Times New Roman" w:eastAsia="Times New Roman" w:hAnsi="Times New Roman" w:cs="Times New Roman"/>
          <w:sz w:val="24"/>
          <w:szCs w:val="24"/>
          <w:lang w:eastAsia="en-ZW"/>
        </w:rPr>
        <w:t xml:space="preserve">the cases of </w:t>
      </w:r>
      <w:r w:rsidRPr="0083116B">
        <w:rPr>
          <w:rFonts w:ascii="Times New Roman" w:eastAsia="Times New Roman" w:hAnsi="Times New Roman" w:cs="Times New Roman"/>
          <w:i/>
          <w:sz w:val="24"/>
          <w:szCs w:val="24"/>
          <w:lang w:eastAsia="en-ZW"/>
        </w:rPr>
        <w:t xml:space="preserve">S </w:t>
      </w:r>
      <w:r w:rsidRPr="0083116B">
        <w:rPr>
          <w:rFonts w:ascii="Times New Roman" w:eastAsia="Times New Roman" w:hAnsi="Times New Roman" w:cs="Times New Roman"/>
          <w:sz w:val="24"/>
          <w:szCs w:val="24"/>
          <w:lang w:eastAsia="en-ZW"/>
        </w:rPr>
        <w:t>v</w:t>
      </w:r>
      <w:r w:rsidRPr="0083116B">
        <w:rPr>
          <w:rFonts w:ascii="Times New Roman" w:eastAsia="Times New Roman" w:hAnsi="Times New Roman" w:cs="Times New Roman"/>
          <w:i/>
          <w:sz w:val="24"/>
          <w:szCs w:val="24"/>
          <w:lang w:eastAsia="en-ZW"/>
        </w:rPr>
        <w:t xml:space="preserve"> Kashiri</w:t>
      </w:r>
      <w:r w:rsidR="00883A50" w:rsidRPr="0083116B">
        <w:rPr>
          <w:rFonts w:ascii="Times New Roman" w:eastAsia="Times New Roman" w:hAnsi="Times New Roman" w:cs="Times New Roman"/>
          <w:sz w:val="24"/>
          <w:szCs w:val="24"/>
          <w:lang w:eastAsia="en-ZW"/>
        </w:rPr>
        <w:t xml:space="preserve"> HMT 13/18, </w:t>
      </w:r>
      <w:r w:rsidR="00883A50" w:rsidRPr="00E9483E">
        <w:rPr>
          <w:rFonts w:ascii="Times New Roman" w:eastAsia="Calibri" w:hAnsi="Times New Roman" w:cs="Times New Roman"/>
          <w:bCs/>
          <w:i/>
          <w:color w:val="000000"/>
          <w:sz w:val="24"/>
          <w:szCs w:val="24"/>
        </w:rPr>
        <w:t xml:space="preserve">S </w:t>
      </w:r>
      <w:r w:rsidR="00883A50" w:rsidRPr="00A62F87">
        <w:rPr>
          <w:rFonts w:ascii="Times New Roman" w:eastAsia="Calibri" w:hAnsi="Times New Roman" w:cs="Times New Roman"/>
          <w:bCs/>
          <w:color w:val="000000"/>
          <w:sz w:val="24"/>
          <w:szCs w:val="24"/>
        </w:rPr>
        <w:t xml:space="preserve">v </w:t>
      </w:r>
      <w:r w:rsidR="00883A50" w:rsidRPr="00E9483E">
        <w:rPr>
          <w:rFonts w:ascii="Times New Roman" w:eastAsia="Calibri" w:hAnsi="Times New Roman" w:cs="Times New Roman"/>
          <w:bCs/>
          <w:i/>
          <w:color w:val="000000"/>
          <w:sz w:val="24"/>
          <w:szCs w:val="24"/>
        </w:rPr>
        <w:t>Thsuma</w:t>
      </w:r>
      <w:r w:rsidR="00883A50" w:rsidRPr="00E9483E">
        <w:rPr>
          <w:rFonts w:ascii="Times New Roman" w:eastAsia="Calibri" w:hAnsi="Times New Roman" w:cs="Times New Roman"/>
          <w:bCs/>
          <w:color w:val="000000"/>
          <w:sz w:val="24"/>
          <w:szCs w:val="24"/>
        </w:rPr>
        <w:t xml:space="preserve"> HB 171/22 and </w:t>
      </w:r>
      <w:r w:rsidR="00883A50" w:rsidRPr="00E9483E">
        <w:rPr>
          <w:rFonts w:ascii="Times New Roman" w:eastAsia="Calibri" w:hAnsi="Times New Roman" w:cs="Times New Roman"/>
          <w:bCs/>
          <w:i/>
          <w:color w:val="000000"/>
          <w:sz w:val="24"/>
          <w:szCs w:val="24"/>
        </w:rPr>
        <w:t xml:space="preserve">S </w:t>
      </w:r>
      <w:r w:rsidR="00883A50" w:rsidRPr="0083116B">
        <w:rPr>
          <w:rFonts w:ascii="Times New Roman" w:eastAsia="Calibri" w:hAnsi="Times New Roman" w:cs="Times New Roman"/>
          <w:bCs/>
          <w:color w:val="000000"/>
          <w:sz w:val="24"/>
          <w:szCs w:val="24"/>
        </w:rPr>
        <w:t>v</w:t>
      </w:r>
      <w:r w:rsidR="00883A50" w:rsidRPr="00E9483E">
        <w:rPr>
          <w:rFonts w:ascii="Times New Roman" w:eastAsia="Calibri" w:hAnsi="Times New Roman" w:cs="Times New Roman"/>
          <w:bCs/>
          <w:i/>
          <w:color w:val="000000"/>
          <w:sz w:val="24"/>
          <w:szCs w:val="24"/>
        </w:rPr>
        <w:t xml:space="preserve"> Machokoto</w:t>
      </w:r>
      <w:r w:rsidR="00883A50" w:rsidRPr="00E9483E">
        <w:rPr>
          <w:rFonts w:ascii="Times New Roman" w:eastAsia="Calibri" w:hAnsi="Times New Roman" w:cs="Times New Roman"/>
          <w:bCs/>
          <w:color w:val="000000"/>
          <w:sz w:val="24"/>
          <w:szCs w:val="24"/>
        </w:rPr>
        <w:t xml:space="preserve"> HH 461/23.</w:t>
      </w:r>
      <w:r w:rsidR="00883A50" w:rsidRPr="00E9483E">
        <w:rPr>
          <w:rFonts w:ascii="Times New Roman" w:hAnsi="Times New Roman" w:cs="Times New Roman"/>
          <w:bCs/>
          <w:color w:val="000000"/>
          <w:sz w:val="24"/>
          <w:szCs w:val="24"/>
        </w:rPr>
        <w:t xml:space="preserve"> </w:t>
      </w:r>
      <w:r w:rsidR="00B55A08" w:rsidRPr="00E9483E">
        <w:rPr>
          <w:rFonts w:ascii="Times New Roman" w:hAnsi="Times New Roman" w:cs="Times New Roman"/>
          <w:bCs/>
          <w:color w:val="000000"/>
          <w:sz w:val="24"/>
          <w:szCs w:val="24"/>
        </w:rPr>
        <w:t xml:space="preserve">The reasonable man test can however be problematic.  </w:t>
      </w:r>
      <w:r w:rsidR="00883A50" w:rsidRPr="00E9483E">
        <w:rPr>
          <w:rFonts w:ascii="Times New Roman" w:hAnsi="Times New Roman" w:cs="Times New Roman"/>
          <w:bCs/>
          <w:color w:val="000000"/>
          <w:sz w:val="24"/>
          <w:szCs w:val="24"/>
        </w:rPr>
        <w:t xml:space="preserve">The defence is characterised by suddenness and spontaneity. The accused person must have acted without opportunity to think. In other words he acted in the heat of the moment.  The phrase in the heat of the moment means acting whilst in a state of temporary anger, being so engrossed in the activity and without opportunity to stop and think. It must be shown that the accused did not have time to calm down and calculate his next move before reacting to the provocation.  He/she must in that state of anger have lost self-control and temperance. </w:t>
      </w:r>
      <w:r w:rsidR="006879C6" w:rsidRPr="00E9483E">
        <w:rPr>
          <w:rFonts w:ascii="Times New Roman" w:hAnsi="Times New Roman" w:cs="Times New Roman"/>
          <w:bCs/>
          <w:color w:val="000000"/>
          <w:sz w:val="24"/>
          <w:szCs w:val="24"/>
        </w:rPr>
        <w:t>I view the first rung of the provocation test to be subjective.</w:t>
      </w:r>
      <w:r w:rsidR="00912C27">
        <w:rPr>
          <w:rFonts w:ascii="Times New Roman" w:hAnsi="Times New Roman" w:cs="Times New Roman"/>
          <w:color w:val="212529"/>
          <w:sz w:val="24"/>
          <w:szCs w:val="24"/>
          <w:shd w:val="clear" w:color="auto" w:fill="FFFFFF"/>
        </w:rPr>
        <w:t xml:space="preserve"> The accused must</w:t>
      </w:r>
      <w:r w:rsidR="006879C6" w:rsidRPr="00E9483E">
        <w:rPr>
          <w:rFonts w:ascii="Times New Roman" w:hAnsi="Times New Roman" w:cs="Times New Roman"/>
          <w:color w:val="212529"/>
          <w:sz w:val="24"/>
          <w:szCs w:val="24"/>
          <w:shd w:val="clear" w:color="auto" w:fill="FFFFFF"/>
        </w:rPr>
        <w:t xml:space="preserve"> show that he was provoked into suffering a ‘sudden and temporary loss of self-control’ because of the deceased’s conduct. The loss of self-restraint must render the accused so subject to passion as to make him or her for the moment not master of his</w:t>
      </w:r>
      <w:r w:rsidR="00912C27">
        <w:rPr>
          <w:rFonts w:ascii="Times New Roman" w:hAnsi="Times New Roman" w:cs="Times New Roman"/>
          <w:color w:val="212529"/>
          <w:sz w:val="24"/>
          <w:szCs w:val="24"/>
          <w:shd w:val="clear" w:color="auto" w:fill="FFFFFF"/>
        </w:rPr>
        <w:t>/her</w:t>
      </w:r>
      <w:r w:rsidR="006879C6" w:rsidRPr="00E9483E">
        <w:rPr>
          <w:rFonts w:ascii="Times New Roman" w:hAnsi="Times New Roman" w:cs="Times New Roman"/>
          <w:color w:val="212529"/>
          <w:sz w:val="24"/>
          <w:szCs w:val="24"/>
          <w:shd w:val="clear" w:color="auto" w:fill="FFFFFF"/>
        </w:rPr>
        <w:t xml:space="preserve"> mind.</w:t>
      </w:r>
      <w:r w:rsidR="006879C6" w:rsidRPr="00E9483E">
        <w:rPr>
          <w:rFonts w:ascii="Times New Roman" w:hAnsi="Times New Roman" w:cs="Times New Roman"/>
          <w:bCs/>
          <w:color w:val="000000"/>
          <w:sz w:val="24"/>
          <w:szCs w:val="24"/>
        </w:rPr>
        <w:t xml:space="preserve"> </w:t>
      </w:r>
      <w:r w:rsidR="006879C6" w:rsidRPr="00E9483E">
        <w:rPr>
          <w:rFonts w:ascii="Times New Roman" w:hAnsi="Times New Roman" w:cs="Times New Roman"/>
          <w:color w:val="212529"/>
          <w:sz w:val="24"/>
          <w:szCs w:val="24"/>
          <w:shd w:val="clear" w:color="auto" w:fill="FFFFFF"/>
        </w:rPr>
        <w:t xml:space="preserve">It follows therefore that where the accused was not provoked even in circumstances where a reasonable person would have been provoked, the matter ends there. He /she would not be entitled to benefit from the defence.   Additionally, </w:t>
      </w:r>
      <w:r w:rsidR="006879C6" w:rsidRPr="00E9483E">
        <w:rPr>
          <w:rFonts w:ascii="Times New Roman" w:hAnsi="Times New Roman" w:cs="Times New Roman"/>
          <w:bCs/>
          <w:color w:val="000000"/>
          <w:sz w:val="24"/>
          <w:szCs w:val="24"/>
        </w:rPr>
        <w:t>where the accused</w:t>
      </w:r>
      <w:r w:rsidR="00883A50" w:rsidRPr="00E9483E">
        <w:rPr>
          <w:rFonts w:ascii="Times New Roman" w:hAnsi="Times New Roman" w:cs="Times New Roman"/>
          <w:bCs/>
          <w:color w:val="000000"/>
          <w:sz w:val="24"/>
          <w:szCs w:val="24"/>
        </w:rPr>
        <w:t xml:space="preserve"> had time to cool off and reflect</w:t>
      </w:r>
      <w:r w:rsidR="006879C6" w:rsidRPr="00E9483E">
        <w:rPr>
          <w:rFonts w:ascii="Times New Roman" w:hAnsi="Times New Roman" w:cs="Times New Roman"/>
          <w:bCs/>
          <w:color w:val="000000"/>
          <w:sz w:val="24"/>
          <w:szCs w:val="24"/>
        </w:rPr>
        <w:t xml:space="preserve"> he/she is not allowed to rely on the</w:t>
      </w:r>
      <w:r w:rsidR="00883A50" w:rsidRPr="00E9483E">
        <w:rPr>
          <w:rFonts w:ascii="Times New Roman" w:hAnsi="Times New Roman" w:cs="Times New Roman"/>
          <w:bCs/>
          <w:color w:val="000000"/>
          <w:sz w:val="24"/>
          <w:szCs w:val="24"/>
        </w:rPr>
        <w:t xml:space="preserve"> defence.  </w:t>
      </w:r>
      <w:r w:rsidR="006879C6" w:rsidRPr="00E9483E">
        <w:rPr>
          <w:rFonts w:ascii="Times New Roman" w:hAnsi="Times New Roman" w:cs="Times New Roman"/>
          <w:bCs/>
          <w:color w:val="000000"/>
          <w:sz w:val="24"/>
          <w:szCs w:val="24"/>
        </w:rPr>
        <w:t xml:space="preserve">Therefore, </w:t>
      </w:r>
      <w:r w:rsidR="006879C6" w:rsidRPr="00E9483E">
        <w:rPr>
          <w:rFonts w:ascii="Times New Roman" w:eastAsia="Calibri" w:hAnsi="Times New Roman" w:cs="Times New Roman"/>
          <w:bCs/>
          <w:color w:val="000000"/>
          <w:sz w:val="24"/>
          <w:szCs w:val="24"/>
        </w:rPr>
        <w:t>an</w:t>
      </w:r>
      <w:r w:rsidR="00883A50" w:rsidRPr="00E9483E">
        <w:rPr>
          <w:rFonts w:ascii="Times New Roman" w:eastAsia="Calibri" w:hAnsi="Times New Roman" w:cs="Times New Roman"/>
          <w:bCs/>
          <w:color w:val="000000"/>
          <w:sz w:val="24"/>
          <w:szCs w:val="24"/>
        </w:rPr>
        <w:t xml:space="preserve"> accused’s claim that he was provoked must at all times be assessed against those requirements. </w:t>
      </w:r>
    </w:p>
    <w:p w:rsidR="000E2411" w:rsidRPr="00E9483E" w:rsidRDefault="00375CAD" w:rsidP="0083116B">
      <w:pPr>
        <w:spacing w:after="0" w:line="360" w:lineRule="auto"/>
        <w:ind w:firstLine="720"/>
        <w:jc w:val="both"/>
        <w:rPr>
          <w:rFonts w:ascii="Times New Roman" w:eastAsia="Calibri" w:hAnsi="Times New Roman" w:cs="Times New Roman"/>
          <w:bCs/>
          <w:color w:val="000000"/>
          <w:sz w:val="24"/>
          <w:szCs w:val="24"/>
        </w:rPr>
      </w:pPr>
      <w:r w:rsidRPr="00E9483E">
        <w:rPr>
          <w:rFonts w:ascii="Times New Roman" w:eastAsia="Calibri" w:hAnsi="Times New Roman" w:cs="Times New Roman"/>
          <w:bCs/>
          <w:i/>
          <w:color w:val="000000"/>
          <w:sz w:val="24"/>
          <w:szCs w:val="24"/>
        </w:rPr>
        <w:t xml:space="preserve">In casu, </w:t>
      </w:r>
      <w:r w:rsidRPr="00E9483E">
        <w:rPr>
          <w:rFonts w:ascii="Times New Roman" w:eastAsia="Calibri" w:hAnsi="Times New Roman" w:cs="Times New Roman"/>
          <w:bCs/>
          <w:color w:val="000000"/>
          <w:sz w:val="24"/>
          <w:szCs w:val="24"/>
        </w:rPr>
        <w:t>the accused faces a charge of murder. The law a</w:t>
      </w:r>
      <w:r w:rsidR="00912C27">
        <w:rPr>
          <w:rFonts w:ascii="Times New Roman" w:eastAsia="Calibri" w:hAnsi="Times New Roman" w:cs="Times New Roman"/>
          <w:bCs/>
          <w:color w:val="000000"/>
          <w:sz w:val="24"/>
          <w:szCs w:val="24"/>
        </w:rPr>
        <w:t>llows him to claim provocation a</w:t>
      </w:r>
      <w:r w:rsidRPr="00E9483E">
        <w:rPr>
          <w:rFonts w:ascii="Times New Roman" w:eastAsia="Calibri" w:hAnsi="Times New Roman" w:cs="Times New Roman"/>
          <w:bCs/>
          <w:color w:val="000000"/>
          <w:sz w:val="24"/>
          <w:szCs w:val="24"/>
        </w:rPr>
        <w:t xml:space="preserve">s a partial defence. If successful it will not entitle him to an acquittal but to a reduction of the </w:t>
      </w:r>
      <w:r w:rsidRPr="00E9483E">
        <w:rPr>
          <w:rFonts w:ascii="Times New Roman" w:eastAsia="Calibri" w:hAnsi="Times New Roman" w:cs="Times New Roman"/>
          <w:bCs/>
          <w:color w:val="000000"/>
          <w:sz w:val="24"/>
          <w:szCs w:val="24"/>
        </w:rPr>
        <w:lastRenderedPageBreak/>
        <w:t xml:space="preserve">capital crime to culpable homicide. </w:t>
      </w:r>
      <w:r w:rsidR="00912C27">
        <w:rPr>
          <w:rFonts w:ascii="Times New Roman" w:eastAsia="Calibri" w:hAnsi="Times New Roman" w:cs="Times New Roman"/>
          <w:bCs/>
          <w:color w:val="000000"/>
          <w:sz w:val="24"/>
          <w:szCs w:val="24"/>
        </w:rPr>
        <w:t>The circumstances under which the provocation in this case is alleged to have occurred</w:t>
      </w:r>
      <w:r w:rsidR="00912C27" w:rsidRPr="00E9483E">
        <w:rPr>
          <w:rFonts w:ascii="Times New Roman" w:eastAsia="Calibri" w:hAnsi="Times New Roman" w:cs="Times New Roman"/>
          <w:bCs/>
          <w:color w:val="000000"/>
          <w:sz w:val="24"/>
          <w:szCs w:val="24"/>
        </w:rPr>
        <w:t xml:space="preserve"> </w:t>
      </w:r>
      <w:r w:rsidR="00912C27">
        <w:rPr>
          <w:rFonts w:ascii="Times New Roman" w:eastAsia="Calibri" w:hAnsi="Times New Roman" w:cs="Times New Roman"/>
          <w:bCs/>
          <w:color w:val="000000"/>
          <w:sz w:val="24"/>
          <w:szCs w:val="24"/>
        </w:rPr>
        <w:t>is common cause. It can be summarised as follows:</w:t>
      </w:r>
    </w:p>
    <w:p w:rsidR="00883A50" w:rsidRPr="00B47F35" w:rsidRDefault="000E2411" w:rsidP="0083116B">
      <w:pPr>
        <w:spacing w:after="0" w:line="360" w:lineRule="auto"/>
        <w:jc w:val="both"/>
        <w:rPr>
          <w:rFonts w:ascii="Times New Roman" w:hAnsi="Times New Roman" w:cs="Times New Roman"/>
          <w:bCs/>
          <w:color w:val="000000"/>
          <w:sz w:val="24"/>
          <w:szCs w:val="24"/>
        </w:rPr>
      </w:pPr>
      <w:r w:rsidRPr="00B47F35">
        <w:rPr>
          <w:rFonts w:ascii="Times New Roman" w:eastAsia="Calibri" w:hAnsi="Times New Roman" w:cs="Times New Roman"/>
          <w:bCs/>
          <w:color w:val="000000"/>
          <w:sz w:val="24"/>
          <w:szCs w:val="24"/>
        </w:rPr>
        <w:t>The</w:t>
      </w:r>
      <w:r w:rsidRPr="00B47F35">
        <w:rPr>
          <w:rFonts w:ascii="Times New Roman" w:hAnsi="Times New Roman" w:cs="Times New Roman"/>
          <w:sz w:val="24"/>
          <w:szCs w:val="24"/>
        </w:rPr>
        <w:t xml:space="preserve"> accused is an epileptic patient. The deceased provoked him by taunting him about his illness. He said </w:t>
      </w:r>
      <w:r w:rsidRPr="009B112A">
        <w:rPr>
          <w:rFonts w:ascii="Times New Roman" w:hAnsi="Times New Roman" w:cs="Times New Roman"/>
          <w:sz w:val="24"/>
          <w:szCs w:val="24"/>
        </w:rPr>
        <w:t>he could assault the accused until his epileptic condition disappeared</w:t>
      </w:r>
      <w:r w:rsidRPr="00B47F35">
        <w:rPr>
          <w:rFonts w:ascii="Times New Roman" w:hAnsi="Times New Roman" w:cs="Times New Roman"/>
          <w:sz w:val="24"/>
          <w:szCs w:val="24"/>
        </w:rPr>
        <w:t xml:space="preserve">. The accused said he lost self-control at that stage and grabbed the deceased with the intention to manhandle him.  </w:t>
      </w:r>
      <w:r w:rsidRPr="009B112A">
        <w:rPr>
          <w:rFonts w:ascii="Times New Roman" w:hAnsi="Times New Roman" w:cs="Times New Roman"/>
          <w:sz w:val="24"/>
          <w:szCs w:val="24"/>
        </w:rPr>
        <w:t>Walter then restrained him and at the same time ordered the deceased to go away. He complied momentarily</w:t>
      </w:r>
      <w:r w:rsidRPr="00B47F35">
        <w:rPr>
          <w:rFonts w:ascii="Times New Roman" w:hAnsi="Times New Roman" w:cs="Times New Roman"/>
          <w:sz w:val="24"/>
          <w:szCs w:val="24"/>
        </w:rPr>
        <w:t xml:space="preserve"> but returned with more violence. He was drunk. The accused then added a significant detail which was absent from his </w:t>
      </w:r>
      <w:r w:rsidR="00B47F35" w:rsidRPr="00B47F35">
        <w:rPr>
          <w:rFonts w:ascii="Times New Roman" w:hAnsi="Times New Roman" w:cs="Times New Roman"/>
          <w:sz w:val="24"/>
          <w:szCs w:val="24"/>
        </w:rPr>
        <w:t>defence outline that</w:t>
      </w:r>
      <w:r w:rsidRPr="00B47F35">
        <w:rPr>
          <w:rFonts w:ascii="Times New Roman" w:hAnsi="Times New Roman" w:cs="Times New Roman"/>
          <w:sz w:val="24"/>
          <w:szCs w:val="24"/>
        </w:rPr>
        <w:t xml:space="preserve"> the deceased picked an empty beer bottle with which he intended to strike him. At that moment the accused said he retrieved a plank which was used as a pivot when opening the car’s boot lid. He said he is left handed and with that hand he struck the accused’s head once with the plank. The deceased charged at him. The accused raised the plank once more and struck the decease</w:t>
      </w:r>
      <w:r w:rsidR="00B47F35" w:rsidRPr="00B47F35">
        <w:rPr>
          <w:rFonts w:ascii="Times New Roman" w:hAnsi="Times New Roman" w:cs="Times New Roman"/>
          <w:sz w:val="24"/>
          <w:szCs w:val="24"/>
        </w:rPr>
        <w:t>d on the arm. The deceased fled.</w:t>
      </w:r>
    </w:p>
    <w:p w:rsidR="001D53AE" w:rsidRPr="00E9483E" w:rsidRDefault="000E2411" w:rsidP="0083116B">
      <w:pPr>
        <w:shd w:val="clear" w:color="auto" w:fill="FFFFFF"/>
        <w:spacing w:after="0" w:line="360" w:lineRule="auto"/>
        <w:ind w:firstLine="720"/>
        <w:jc w:val="both"/>
        <w:rPr>
          <w:rFonts w:ascii="Times New Roman" w:hAnsi="Times New Roman" w:cs="Times New Roman"/>
          <w:sz w:val="24"/>
          <w:szCs w:val="24"/>
        </w:rPr>
      </w:pPr>
      <w:r w:rsidRPr="0083116B">
        <w:rPr>
          <w:rFonts w:ascii="Times New Roman" w:eastAsia="Times New Roman" w:hAnsi="Times New Roman" w:cs="Times New Roman"/>
          <w:sz w:val="24"/>
          <w:szCs w:val="24"/>
          <w:lang w:eastAsia="en-ZW"/>
        </w:rPr>
        <w:t xml:space="preserve">It is common cause that the accused is indeed an epileptic patient. </w:t>
      </w:r>
      <w:r w:rsidR="00A82AF5" w:rsidRPr="0083116B">
        <w:rPr>
          <w:rFonts w:ascii="Times New Roman" w:eastAsia="Times New Roman" w:hAnsi="Times New Roman" w:cs="Times New Roman"/>
          <w:sz w:val="24"/>
          <w:szCs w:val="24"/>
          <w:lang w:eastAsia="en-ZW"/>
        </w:rPr>
        <w:t xml:space="preserve"> </w:t>
      </w:r>
      <w:r w:rsidR="0023749F" w:rsidRPr="0083116B">
        <w:rPr>
          <w:rFonts w:ascii="Times New Roman" w:eastAsia="Times New Roman" w:hAnsi="Times New Roman" w:cs="Times New Roman"/>
          <w:sz w:val="24"/>
          <w:szCs w:val="24"/>
          <w:lang w:eastAsia="en-ZW"/>
        </w:rPr>
        <w:t xml:space="preserve">While epilepsy is generally considered a disease it is equally viewed as a disability in some societies because it severely inhibits a person afflicted with it from competently doing their day to day activities or remembering things. </w:t>
      </w:r>
      <w:r w:rsidR="0023749F" w:rsidRPr="0083116B">
        <w:rPr>
          <w:rStyle w:val="FootnoteReference"/>
          <w:rFonts w:ascii="Times New Roman" w:eastAsia="Times New Roman" w:hAnsi="Times New Roman" w:cs="Times New Roman"/>
          <w:sz w:val="24"/>
          <w:szCs w:val="24"/>
          <w:lang w:eastAsia="en-ZW"/>
        </w:rPr>
        <w:footnoteReference w:id="1"/>
      </w:r>
      <w:r w:rsidR="0023749F" w:rsidRPr="0083116B">
        <w:rPr>
          <w:rFonts w:ascii="Times New Roman" w:eastAsia="Times New Roman" w:hAnsi="Times New Roman" w:cs="Times New Roman"/>
          <w:sz w:val="24"/>
          <w:szCs w:val="24"/>
          <w:lang w:eastAsia="en-ZW"/>
        </w:rPr>
        <w:t xml:space="preserve"> </w:t>
      </w:r>
      <w:r w:rsidR="009A4094" w:rsidRPr="0083116B">
        <w:rPr>
          <w:rFonts w:ascii="Times New Roman" w:eastAsia="Times New Roman" w:hAnsi="Times New Roman" w:cs="Times New Roman"/>
          <w:sz w:val="24"/>
          <w:szCs w:val="24"/>
          <w:lang w:eastAsia="en-ZW"/>
        </w:rPr>
        <w:t xml:space="preserve">In other societies, it is stigmatised for no apparent reasons. </w:t>
      </w:r>
      <w:r w:rsidR="0023749F" w:rsidRPr="0083116B">
        <w:rPr>
          <w:rFonts w:ascii="Times New Roman" w:eastAsia="Times New Roman" w:hAnsi="Times New Roman" w:cs="Times New Roman"/>
          <w:sz w:val="24"/>
          <w:szCs w:val="24"/>
          <w:lang w:eastAsia="en-ZW"/>
        </w:rPr>
        <w:t>In my view making reference to someone’s medical condition or disability in a negative way as was done by the deceased in this case amounts to an obnoxious comment. I have no doubt that at times statements can leave more indelible emotional bruises than physical scars may do. Taunting such as the deceased employed in this case is a classic form</w:t>
      </w:r>
      <w:r w:rsidR="009A4094" w:rsidRPr="0083116B">
        <w:rPr>
          <w:rFonts w:ascii="Times New Roman" w:eastAsia="Times New Roman" w:hAnsi="Times New Roman" w:cs="Times New Roman"/>
          <w:sz w:val="24"/>
          <w:szCs w:val="24"/>
          <w:lang w:eastAsia="en-ZW"/>
        </w:rPr>
        <w:t xml:space="preserve"> of bullying. It </w:t>
      </w:r>
      <w:r w:rsidRPr="0083116B">
        <w:rPr>
          <w:rFonts w:ascii="Times New Roman" w:hAnsi="Times New Roman" w:cs="Times New Roman"/>
          <w:sz w:val="24"/>
          <w:szCs w:val="24"/>
        </w:rPr>
        <w:t>i</w:t>
      </w:r>
      <w:r w:rsidRPr="00E9483E">
        <w:rPr>
          <w:rFonts w:ascii="Times New Roman" w:hAnsi="Times New Roman" w:cs="Times New Roman"/>
          <w:color w:val="000000"/>
          <w:sz w:val="24"/>
          <w:szCs w:val="24"/>
        </w:rPr>
        <w:t>s a non-</w:t>
      </w:r>
      <w:r w:rsidR="009A4094" w:rsidRPr="00E9483E">
        <w:rPr>
          <w:rFonts w:ascii="Times New Roman" w:hAnsi="Times New Roman" w:cs="Times New Roman"/>
          <w:color w:val="000000"/>
          <w:sz w:val="24"/>
          <w:szCs w:val="24"/>
        </w:rPr>
        <w:t xml:space="preserve">physical or intangible </w:t>
      </w:r>
      <w:r w:rsidRPr="00E9483E">
        <w:rPr>
          <w:rFonts w:ascii="Times New Roman" w:hAnsi="Times New Roman" w:cs="Times New Roman"/>
          <w:color w:val="000000"/>
          <w:sz w:val="24"/>
          <w:szCs w:val="24"/>
        </w:rPr>
        <w:t>form of abuse</w:t>
      </w:r>
      <w:r w:rsidR="00B47F35">
        <w:rPr>
          <w:rFonts w:ascii="Times New Roman" w:hAnsi="Times New Roman" w:cs="Times New Roman"/>
          <w:color w:val="000000"/>
          <w:sz w:val="24"/>
          <w:szCs w:val="24"/>
        </w:rPr>
        <w:t xml:space="preserve"> which</w:t>
      </w:r>
      <w:r w:rsidR="009A4094" w:rsidRPr="00E9483E">
        <w:rPr>
          <w:rFonts w:ascii="Times New Roman" w:hAnsi="Times New Roman" w:cs="Times New Roman"/>
          <w:color w:val="000000"/>
          <w:sz w:val="24"/>
          <w:szCs w:val="24"/>
        </w:rPr>
        <w:t xml:space="preserve"> entails being derisive and contemptuous of another person on the basis of their illness or disability. It is damaging cruelty aimed at harming someone emotionally. It is demeaning and is cowardice of the highest order. The deceased must, in this case have been aware that the illness was the accused’s weakest spot. In his drunken and near senseless stupor he aimed for it. It will be setting the bar unnecessarily high to imagine that the accused was not supposed to be provoked by the deceased’s conduct. The deceased was being a nuisance. He was demanding money from the accused, a person whom he had no contract with to guard the vehicle. Whilst the accused at first just rebuffed those demands the deceased was not taking it lying down. He aimed low and hit the accused below the belt</w:t>
      </w:r>
      <w:r w:rsidR="00977F4C" w:rsidRPr="00E9483E">
        <w:rPr>
          <w:rFonts w:ascii="Times New Roman" w:hAnsi="Times New Roman" w:cs="Times New Roman"/>
          <w:color w:val="000000"/>
          <w:sz w:val="24"/>
          <w:szCs w:val="24"/>
        </w:rPr>
        <w:t xml:space="preserve">. Any reasonable </w:t>
      </w:r>
      <w:r w:rsidR="00977F4C" w:rsidRPr="00E9483E">
        <w:rPr>
          <w:rFonts w:ascii="Times New Roman" w:hAnsi="Times New Roman" w:cs="Times New Roman"/>
          <w:color w:val="000000"/>
          <w:sz w:val="24"/>
          <w:szCs w:val="24"/>
        </w:rPr>
        <w:lastRenderedPageBreak/>
        <w:t xml:space="preserve">person placed in the circumstances and position of the accused would have been provoked by such conduct. </w:t>
      </w:r>
      <w:r w:rsidR="00B55A08" w:rsidRPr="00E9483E">
        <w:rPr>
          <w:rFonts w:ascii="Times New Roman" w:hAnsi="Times New Roman" w:cs="Times New Roman"/>
          <w:color w:val="000000"/>
          <w:sz w:val="24"/>
          <w:szCs w:val="24"/>
        </w:rPr>
        <w:t xml:space="preserve">It is deliberate that the words </w:t>
      </w:r>
      <w:r w:rsidR="00B55A08" w:rsidRPr="00E9483E">
        <w:rPr>
          <w:rFonts w:ascii="Times New Roman" w:hAnsi="Times New Roman" w:cs="Times New Roman"/>
          <w:i/>
          <w:color w:val="000000"/>
          <w:sz w:val="24"/>
          <w:szCs w:val="24"/>
        </w:rPr>
        <w:t>‘placed in the circumstances and position of the accused’</w:t>
      </w:r>
      <w:r w:rsidR="00B55A08" w:rsidRPr="00E9483E">
        <w:rPr>
          <w:rFonts w:ascii="Times New Roman" w:hAnsi="Times New Roman" w:cs="Times New Roman"/>
          <w:color w:val="000000"/>
          <w:sz w:val="24"/>
          <w:szCs w:val="24"/>
        </w:rPr>
        <w:t xml:space="preserve"> are used</w:t>
      </w:r>
      <w:r w:rsidR="00B47F35">
        <w:rPr>
          <w:rFonts w:ascii="Times New Roman" w:hAnsi="Times New Roman" w:cs="Times New Roman"/>
          <w:color w:val="000000"/>
          <w:sz w:val="24"/>
          <w:szCs w:val="24"/>
        </w:rPr>
        <w:t xml:space="preserve"> in this defence</w:t>
      </w:r>
      <w:r w:rsidR="00B55A08" w:rsidRPr="00E9483E">
        <w:rPr>
          <w:rFonts w:ascii="Times New Roman" w:hAnsi="Times New Roman" w:cs="Times New Roman"/>
          <w:color w:val="000000"/>
          <w:sz w:val="24"/>
          <w:szCs w:val="24"/>
        </w:rPr>
        <w:t>.  They are meant to answer the question who the imaginary reasonable person is. They ensure that the accused such as in this case is not compared with a healthy individual afflicted with no ailment. Instead, the reasonable person must be a person suffering with epilepsy</w:t>
      </w:r>
      <w:r w:rsidR="00B47F35">
        <w:rPr>
          <w:rFonts w:ascii="Times New Roman" w:hAnsi="Times New Roman" w:cs="Times New Roman"/>
          <w:color w:val="000000"/>
          <w:sz w:val="24"/>
          <w:szCs w:val="24"/>
        </w:rPr>
        <w:t xml:space="preserve"> or a kindred health condition</w:t>
      </w:r>
      <w:r w:rsidR="00B55A08" w:rsidRPr="00E9483E">
        <w:rPr>
          <w:rFonts w:ascii="Times New Roman" w:hAnsi="Times New Roman" w:cs="Times New Roman"/>
          <w:color w:val="000000"/>
          <w:sz w:val="24"/>
          <w:szCs w:val="24"/>
        </w:rPr>
        <w:t xml:space="preserve"> like the accused is. If that were not the case, the accused would unfairly be measured against a threshold which doesn’t apply to him. </w:t>
      </w:r>
      <w:r w:rsidR="00977F4C" w:rsidRPr="00E9483E">
        <w:rPr>
          <w:rFonts w:ascii="Times New Roman" w:hAnsi="Times New Roman" w:cs="Times New Roman"/>
          <w:color w:val="000000"/>
          <w:sz w:val="24"/>
          <w:szCs w:val="24"/>
        </w:rPr>
        <w:t>When he was provoked</w:t>
      </w:r>
      <w:r w:rsidR="00B55A08" w:rsidRPr="00E9483E">
        <w:rPr>
          <w:rFonts w:ascii="Times New Roman" w:hAnsi="Times New Roman" w:cs="Times New Roman"/>
          <w:color w:val="000000"/>
          <w:sz w:val="24"/>
          <w:szCs w:val="24"/>
        </w:rPr>
        <w:t xml:space="preserve"> the accused went for the </w:t>
      </w:r>
      <w:r w:rsidR="00B47F35" w:rsidRPr="00E9483E">
        <w:rPr>
          <w:rFonts w:ascii="Times New Roman" w:hAnsi="Times New Roman" w:cs="Times New Roman"/>
          <w:color w:val="000000"/>
          <w:sz w:val="24"/>
          <w:szCs w:val="24"/>
        </w:rPr>
        <w:t>deceased</w:t>
      </w:r>
      <w:r w:rsidR="00977F4C" w:rsidRPr="00E9483E">
        <w:rPr>
          <w:rFonts w:ascii="Times New Roman" w:hAnsi="Times New Roman" w:cs="Times New Roman"/>
          <w:color w:val="000000"/>
          <w:sz w:val="24"/>
          <w:szCs w:val="24"/>
        </w:rPr>
        <w:t xml:space="preserve">, he grabbed him with the intention to manhandle him. He was restrained by Walter who directed the deceased to back off. The deceased, we are told, did so momentarily but soon returned with a vengeance. The question arises whether that hiatus between the utterances deriding the accused by the deceased and the time he backed off allowed the accused to cool off and calculate his next move. </w:t>
      </w:r>
      <w:r w:rsidR="006879C6" w:rsidRPr="00E9483E">
        <w:rPr>
          <w:rFonts w:ascii="Times New Roman" w:hAnsi="Times New Roman" w:cs="Times New Roman"/>
          <w:spacing w:val="11"/>
          <w:sz w:val="24"/>
          <w:szCs w:val="24"/>
          <w:shd w:val="clear" w:color="auto" w:fill="FFFFFF"/>
        </w:rPr>
        <w:t xml:space="preserve">It brings to the fore what a cooling </w:t>
      </w:r>
      <w:r w:rsidR="00B55A08" w:rsidRPr="00E9483E">
        <w:rPr>
          <w:rFonts w:ascii="Times New Roman" w:hAnsi="Times New Roman" w:cs="Times New Roman"/>
          <w:spacing w:val="11"/>
          <w:sz w:val="24"/>
          <w:szCs w:val="24"/>
          <w:shd w:val="clear" w:color="auto" w:fill="FFFFFF"/>
        </w:rPr>
        <w:t xml:space="preserve">off </w:t>
      </w:r>
      <w:r w:rsidR="006879C6" w:rsidRPr="00E9483E">
        <w:rPr>
          <w:rFonts w:ascii="Times New Roman" w:hAnsi="Times New Roman" w:cs="Times New Roman"/>
          <w:spacing w:val="11"/>
          <w:sz w:val="24"/>
          <w:szCs w:val="24"/>
          <w:shd w:val="clear" w:color="auto" w:fill="FFFFFF"/>
        </w:rPr>
        <w:t>period is. In my view it refers to the time available to the accused to recover, to cool blood after the provocation. It can therefore be considered as the intervening period or phase between the provocation of the accused by the victim and the point when that victim gets killed by the accused.</w:t>
      </w:r>
      <w:r w:rsidR="00977F4C" w:rsidRPr="00E9483E">
        <w:rPr>
          <w:rFonts w:ascii="Times New Roman" w:hAnsi="Times New Roman" w:cs="Times New Roman"/>
          <w:sz w:val="24"/>
          <w:szCs w:val="24"/>
        </w:rPr>
        <w:t xml:space="preserve"> </w:t>
      </w:r>
      <w:r w:rsidR="00B55A08" w:rsidRPr="00E9483E">
        <w:rPr>
          <w:rFonts w:ascii="Times New Roman" w:hAnsi="Times New Roman" w:cs="Times New Roman"/>
          <w:sz w:val="24"/>
          <w:szCs w:val="24"/>
        </w:rPr>
        <w:t xml:space="preserve">This requirement stems from the rather unsupportable view that provocation is premised on the sudden and temporary loss of self-control. That concept as I see it, only </w:t>
      </w:r>
      <w:r w:rsidR="00B55A08" w:rsidRPr="00E9483E">
        <w:rPr>
          <w:rFonts w:ascii="Times New Roman" w:hAnsi="Times New Roman" w:cs="Times New Roman"/>
          <w:color w:val="000000"/>
          <w:sz w:val="24"/>
          <w:szCs w:val="24"/>
        </w:rPr>
        <w:t>concerns itself with and accords an advantage to those people who are quick to violently react to provocative situations.  It forgets that in real life realities, there is always the side of what is called</w:t>
      </w:r>
      <w:r w:rsidR="00B55A08" w:rsidRPr="00E9483E">
        <w:rPr>
          <w:rFonts w:ascii="Times New Roman" w:hAnsi="Times New Roman" w:cs="Times New Roman"/>
          <w:color w:val="212529"/>
          <w:sz w:val="24"/>
          <w:szCs w:val="24"/>
          <w:shd w:val="clear" w:color="auto" w:fill="FFFFFF"/>
        </w:rPr>
        <w:t xml:space="preserve"> ‘slow burn’/ ‘slow motion’ reactions to violence. </w:t>
      </w:r>
      <w:r w:rsidR="00B55A08" w:rsidRPr="00E9483E">
        <w:rPr>
          <w:rStyle w:val="FootnoteReference"/>
          <w:rFonts w:ascii="Times New Roman" w:hAnsi="Times New Roman" w:cs="Times New Roman"/>
          <w:color w:val="212529"/>
          <w:sz w:val="24"/>
          <w:szCs w:val="24"/>
          <w:shd w:val="clear" w:color="auto" w:fill="FFFFFF"/>
        </w:rPr>
        <w:footnoteReference w:id="2"/>
      </w:r>
      <w:r w:rsidR="001D53AE" w:rsidRPr="00E9483E">
        <w:rPr>
          <w:rFonts w:ascii="Times New Roman" w:hAnsi="Times New Roman" w:cs="Times New Roman"/>
          <w:color w:val="212529"/>
          <w:sz w:val="24"/>
          <w:szCs w:val="24"/>
          <w:shd w:val="clear" w:color="auto" w:fill="FFFFFF"/>
        </w:rPr>
        <w:t xml:space="preserve"> Further </w:t>
      </w:r>
      <w:r w:rsidR="001D53AE" w:rsidRPr="00E9483E">
        <w:rPr>
          <w:rFonts w:ascii="Times New Roman" w:hAnsi="Times New Roman" w:cs="Times New Roman"/>
          <w:sz w:val="24"/>
          <w:szCs w:val="24"/>
        </w:rPr>
        <w:t xml:space="preserve">cooling time like other parts of the defence is measured using the same objective standard. It disregards the </w:t>
      </w:r>
      <w:r w:rsidR="006D23F4" w:rsidRPr="00E9483E">
        <w:rPr>
          <w:rFonts w:ascii="Times New Roman" w:hAnsi="Times New Roman" w:cs="Times New Roman"/>
          <w:sz w:val="24"/>
          <w:szCs w:val="24"/>
        </w:rPr>
        <w:t>different</w:t>
      </w:r>
      <w:r w:rsidR="001D53AE" w:rsidRPr="00E9483E">
        <w:rPr>
          <w:rFonts w:ascii="Times New Roman" w:hAnsi="Times New Roman" w:cs="Times New Roman"/>
          <w:sz w:val="24"/>
          <w:szCs w:val="24"/>
        </w:rPr>
        <w:t xml:space="preserve"> physiological make ups of individuals. Some </w:t>
      </w:r>
      <w:r w:rsidR="006D23F4" w:rsidRPr="00E9483E">
        <w:rPr>
          <w:rFonts w:ascii="Times New Roman" w:hAnsi="Times New Roman" w:cs="Times New Roman"/>
          <w:sz w:val="24"/>
          <w:szCs w:val="24"/>
        </w:rPr>
        <w:t>individuals</w:t>
      </w:r>
      <w:r w:rsidR="001D53AE" w:rsidRPr="00E9483E">
        <w:rPr>
          <w:rFonts w:ascii="Times New Roman" w:hAnsi="Times New Roman" w:cs="Times New Roman"/>
          <w:sz w:val="24"/>
          <w:szCs w:val="24"/>
        </w:rPr>
        <w:t xml:space="preserve"> take longer than others to cool off. Even amongst reasonable people the cooling off </w:t>
      </w:r>
      <w:r w:rsidR="006D23F4" w:rsidRPr="00E9483E">
        <w:rPr>
          <w:rFonts w:ascii="Times New Roman" w:hAnsi="Times New Roman" w:cs="Times New Roman"/>
          <w:sz w:val="24"/>
          <w:szCs w:val="24"/>
        </w:rPr>
        <w:t>periods may not be the same. This is an area that I suggest needs revisiting in our law. I choose to leave it open because it is not decisive in this case and because I did not get full argument on it. What I think is critical to the resolution of the question whether the accused had time to cool off in this case is the r</w:t>
      </w:r>
      <w:r w:rsidR="001D53AE" w:rsidRPr="00E9483E">
        <w:rPr>
          <w:rFonts w:ascii="Times New Roman" w:hAnsi="Times New Roman" w:cs="Times New Roman"/>
          <w:sz w:val="24"/>
          <w:szCs w:val="24"/>
        </w:rPr>
        <w:t xml:space="preserve">elated </w:t>
      </w:r>
      <w:r w:rsidR="006D23F4" w:rsidRPr="00E9483E">
        <w:rPr>
          <w:rFonts w:ascii="Times New Roman" w:hAnsi="Times New Roman" w:cs="Times New Roman"/>
          <w:sz w:val="24"/>
          <w:szCs w:val="24"/>
        </w:rPr>
        <w:t xml:space="preserve">concept of rekindling. </w:t>
      </w:r>
      <w:r w:rsidR="006D23F4" w:rsidRPr="00E9483E">
        <w:rPr>
          <w:rFonts w:ascii="Times New Roman" w:hAnsi="Times New Roman" w:cs="Times New Roman"/>
          <w:b/>
          <w:sz w:val="24"/>
          <w:szCs w:val="24"/>
        </w:rPr>
        <w:t xml:space="preserve">Rekindling </w:t>
      </w:r>
      <w:r w:rsidR="001D53AE" w:rsidRPr="00E9483E">
        <w:rPr>
          <w:rFonts w:ascii="Times New Roman" w:hAnsi="Times New Roman" w:cs="Times New Roman"/>
          <w:sz w:val="24"/>
          <w:szCs w:val="24"/>
        </w:rPr>
        <w:t xml:space="preserve">refers to </w:t>
      </w:r>
      <w:r w:rsidR="006D23F4" w:rsidRPr="00E9483E">
        <w:rPr>
          <w:rFonts w:ascii="Times New Roman" w:hAnsi="Times New Roman" w:cs="Times New Roman"/>
          <w:sz w:val="24"/>
          <w:szCs w:val="24"/>
        </w:rPr>
        <w:t>an instance where after the provocative action has ceased and there is a break in between which can ordinarily be viewed as a cooling off period, another provocative event occurs which</w:t>
      </w:r>
      <w:r w:rsidR="001D53AE" w:rsidRPr="00E9483E">
        <w:rPr>
          <w:rFonts w:ascii="Times New Roman" w:hAnsi="Times New Roman" w:cs="Times New Roman"/>
          <w:sz w:val="24"/>
          <w:szCs w:val="24"/>
        </w:rPr>
        <w:t xml:space="preserve"> </w:t>
      </w:r>
      <w:r w:rsidR="006D23F4" w:rsidRPr="00E9483E">
        <w:rPr>
          <w:rFonts w:ascii="Times New Roman" w:hAnsi="Times New Roman" w:cs="Times New Roman"/>
          <w:sz w:val="24"/>
          <w:szCs w:val="24"/>
        </w:rPr>
        <w:t xml:space="preserve">ordinarily would not be enough to qualify as provocation. The latter occurrence </w:t>
      </w:r>
      <w:r w:rsidR="001D53AE" w:rsidRPr="00E9483E">
        <w:rPr>
          <w:rFonts w:ascii="Times New Roman" w:hAnsi="Times New Roman" w:cs="Times New Roman"/>
          <w:sz w:val="24"/>
          <w:szCs w:val="24"/>
        </w:rPr>
        <w:t xml:space="preserve"> </w:t>
      </w:r>
      <w:r w:rsidR="006D23F4" w:rsidRPr="00E9483E">
        <w:rPr>
          <w:rFonts w:ascii="Times New Roman" w:hAnsi="Times New Roman" w:cs="Times New Roman"/>
          <w:sz w:val="24"/>
          <w:szCs w:val="24"/>
        </w:rPr>
        <w:t xml:space="preserve">would be intrinsically linked to the earlier one such that it can be said to have been ignited by the earlier conduct which  </w:t>
      </w:r>
      <w:r w:rsidR="001D53AE" w:rsidRPr="00E9483E">
        <w:rPr>
          <w:rFonts w:ascii="Times New Roman" w:hAnsi="Times New Roman" w:cs="Times New Roman"/>
          <w:sz w:val="24"/>
          <w:szCs w:val="24"/>
        </w:rPr>
        <w:t xml:space="preserve">would </w:t>
      </w:r>
      <w:r w:rsidR="001D53AE" w:rsidRPr="00E9483E">
        <w:rPr>
          <w:rFonts w:ascii="Times New Roman" w:hAnsi="Times New Roman" w:cs="Times New Roman"/>
          <w:sz w:val="24"/>
          <w:szCs w:val="24"/>
        </w:rPr>
        <w:lastRenderedPageBreak/>
        <w:t xml:space="preserve">have been </w:t>
      </w:r>
      <w:r w:rsidR="006D23F4" w:rsidRPr="00E9483E">
        <w:rPr>
          <w:rFonts w:ascii="Times New Roman" w:hAnsi="Times New Roman" w:cs="Times New Roman"/>
          <w:sz w:val="24"/>
          <w:szCs w:val="24"/>
        </w:rPr>
        <w:t xml:space="preserve">undoubtedly, </w:t>
      </w:r>
      <w:r w:rsidR="001D53AE" w:rsidRPr="00E9483E">
        <w:rPr>
          <w:rFonts w:ascii="Times New Roman" w:hAnsi="Times New Roman" w:cs="Times New Roman"/>
          <w:sz w:val="24"/>
          <w:szCs w:val="24"/>
        </w:rPr>
        <w:t>adequate pro</w:t>
      </w:r>
      <w:r w:rsidR="006D23F4" w:rsidRPr="00E9483E">
        <w:rPr>
          <w:rFonts w:ascii="Times New Roman" w:hAnsi="Times New Roman" w:cs="Times New Roman"/>
          <w:sz w:val="24"/>
          <w:szCs w:val="24"/>
        </w:rPr>
        <w:t xml:space="preserve">vocation had it not been interrupted by the cooling off time in between. </w:t>
      </w:r>
    </w:p>
    <w:p w:rsidR="00665749" w:rsidRPr="00E9483E" w:rsidRDefault="006D23F4" w:rsidP="0083116B">
      <w:pPr>
        <w:shd w:val="clear" w:color="auto" w:fill="FFFFFF"/>
        <w:spacing w:after="0" w:line="360" w:lineRule="auto"/>
        <w:ind w:firstLine="720"/>
        <w:jc w:val="both"/>
        <w:rPr>
          <w:rFonts w:ascii="Times New Roman" w:hAnsi="Times New Roman" w:cs="Times New Roman"/>
          <w:color w:val="212529"/>
          <w:sz w:val="24"/>
          <w:szCs w:val="24"/>
          <w:shd w:val="clear" w:color="auto" w:fill="FFFFFF"/>
        </w:rPr>
      </w:pPr>
      <w:r w:rsidRPr="00E9483E">
        <w:rPr>
          <w:rFonts w:ascii="Times New Roman" w:hAnsi="Times New Roman" w:cs="Times New Roman"/>
          <w:sz w:val="24"/>
          <w:szCs w:val="24"/>
        </w:rPr>
        <w:t xml:space="preserve">This case is a classic example of the concepts I discuss above. I have said that at the time he was provoked and profoundly so, the accused reacted angrily and grabbed the deceased. He did not harm </w:t>
      </w:r>
      <w:r w:rsidR="00B47F35">
        <w:rPr>
          <w:rFonts w:ascii="Times New Roman" w:hAnsi="Times New Roman" w:cs="Times New Roman"/>
          <w:sz w:val="24"/>
          <w:szCs w:val="24"/>
        </w:rPr>
        <w:t xml:space="preserve">him </w:t>
      </w:r>
      <w:r w:rsidRPr="00E9483E">
        <w:rPr>
          <w:rFonts w:ascii="Times New Roman" w:hAnsi="Times New Roman" w:cs="Times New Roman"/>
          <w:sz w:val="24"/>
          <w:szCs w:val="24"/>
        </w:rPr>
        <w:t>at that time. Rather he released his grip on him. The deceased retreated. We are not told how long it took for him to return. All we have is that his retreat from the scene was momentary. The Oxford Languages Dictionary, 2020 defines the word momentary to mean “lasting for a very short time.” Its synonyms are brief, short-lived and quick among others. On the basis of that definition, it means that the time which the deceased went away from the scene was very brief. If it was</w:t>
      </w:r>
      <w:r w:rsidR="00665749" w:rsidRPr="00E9483E">
        <w:rPr>
          <w:rFonts w:ascii="Times New Roman" w:hAnsi="Times New Roman" w:cs="Times New Roman"/>
          <w:sz w:val="24"/>
          <w:szCs w:val="24"/>
        </w:rPr>
        <w:t>, it is harsh</w:t>
      </w:r>
      <w:r w:rsidRPr="00E9483E">
        <w:rPr>
          <w:rFonts w:ascii="Times New Roman" w:hAnsi="Times New Roman" w:cs="Times New Roman"/>
          <w:sz w:val="24"/>
          <w:szCs w:val="24"/>
        </w:rPr>
        <w:t xml:space="preserve"> to view it as sufficient to constitute a cooling off time which </w:t>
      </w:r>
      <w:r w:rsidR="00665749" w:rsidRPr="00E9483E">
        <w:rPr>
          <w:rFonts w:ascii="Times New Roman" w:hAnsi="Times New Roman" w:cs="Times New Roman"/>
          <w:sz w:val="24"/>
          <w:szCs w:val="24"/>
        </w:rPr>
        <w:t xml:space="preserve">would disgorge the accused of the benefit of the defence of provocation. The turnaround was so quick that there was no distinction between the first and the second altercation which led to the fatality. The law accepts that </w:t>
      </w:r>
      <w:r w:rsidR="00665749" w:rsidRPr="00E9483E">
        <w:rPr>
          <w:rFonts w:ascii="Times New Roman" w:hAnsi="Times New Roman" w:cs="Times New Roman"/>
          <w:color w:val="212529"/>
          <w:sz w:val="24"/>
          <w:szCs w:val="24"/>
          <w:shd w:val="clear" w:color="auto" w:fill="FFFFFF"/>
        </w:rPr>
        <w:t>that the shorter the lapse in time between provocation and killing, the more</w:t>
      </w:r>
      <w:r w:rsidR="00E9483E" w:rsidRPr="00E9483E">
        <w:rPr>
          <w:rFonts w:ascii="Times New Roman" w:hAnsi="Times New Roman" w:cs="Times New Roman"/>
          <w:color w:val="212529"/>
          <w:sz w:val="24"/>
          <w:szCs w:val="24"/>
          <w:shd w:val="clear" w:color="auto" w:fill="FFFFFF"/>
        </w:rPr>
        <w:t xml:space="preserve"> likely it is</w:t>
      </w:r>
      <w:r w:rsidR="00665749" w:rsidRPr="00E9483E">
        <w:rPr>
          <w:rFonts w:ascii="Times New Roman" w:hAnsi="Times New Roman" w:cs="Times New Roman"/>
          <w:color w:val="212529"/>
          <w:sz w:val="24"/>
          <w:szCs w:val="24"/>
          <w:shd w:val="clear" w:color="auto" w:fill="FFFFFF"/>
        </w:rPr>
        <w:t xml:space="preserve"> that the requisite loss of control could be established.</w:t>
      </w:r>
    </w:p>
    <w:p w:rsidR="006D23F4" w:rsidRDefault="00665749" w:rsidP="0083116B">
      <w:pPr>
        <w:shd w:val="clear" w:color="auto" w:fill="FFFFFF"/>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w:t>
      </w:r>
      <w:r w:rsidR="00E9483E">
        <w:rPr>
          <w:rFonts w:ascii="Times New Roman" w:hAnsi="Times New Roman" w:cs="Times New Roman"/>
          <w:sz w:val="24"/>
          <w:szCs w:val="24"/>
        </w:rPr>
        <w:t>n</w:t>
      </w:r>
      <w:r>
        <w:rPr>
          <w:rFonts w:ascii="Times New Roman" w:hAnsi="Times New Roman" w:cs="Times New Roman"/>
          <w:sz w:val="24"/>
          <w:szCs w:val="24"/>
        </w:rPr>
        <w:t xml:space="preserve"> addition, when the deceased returned he rekindled the provocation. We are told that he returned with more violence and holding a weapon. Although there was debate around that, we have already found that the deceased deeply provoked the accused. He was disorderly and it is possible he returned to the scene as alleged by the accused. That conduct although it would not in itself qualif</w:t>
      </w:r>
      <w:r w:rsidR="00E9483E">
        <w:rPr>
          <w:rFonts w:ascii="Times New Roman" w:hAnsi="Times New Roman" w:cs="Times New Roman"/>
          <w:sz w:val="24"/>
          <w:szCs w:val="24"/>
        </w:rPr>
        <w:t xml:space="preserve">y as provocation is </w:t>
      </w:r>
      <w:r>
        <w:rPr>
          <w:rFonts w:ascii="Times New Roman" w:hAnsi="Times New Roman" w:cs="Times New Roman"/>
          <w:sz w:val="24"/>
          <w:szCs w:val="24"/>
        </w:rPr>
        <w:t xml:space="preserve">sufficiently linked to the earlier provocation that it rekindled the anger in the accused. </w:t>
      </w:r>
    </w:p>
    <w:p w:rsidR="00665749" w:rsidRDefault="00665749" w:rsidP="0083116B">
      <w:pPr>
        <w:shd w:val="clear" w:color="auto" w:fill="FFFFFF"/>
        <w:spacing w:after="100" w:afterAutospacing="1" w:line="360" w:lineRule="auto"/>
        <w:ind w:firstLine="720"/>
        <w:jc w:val="both"/>
        <w:rPr>
          <w:rFonts w:ascii="Times New Roman" w:hAnsi="Times New Roman" w:cs="Times New Roman"/>
          <w:color w:val="212529"/>
          <w:sz w:val="24"/>
          <w:szCs w:val="24"/>
          <w:shd w:val="clear" w:color="auto" w:fill="FFFFFF"/>
        </w:rPr>
      </w:pPr>
      <w:r w:rsidRPr="00665749">
        <w:rPr>
          <w:rFonts w:ascii="Times New Roman" w:hAnsi="Times New Roman" w:cs="Times New Roman"/>
          <w:sz w:val="24"/>
          <w:szCs w:val="24"/>
        </w:rPr>
        <w:t>On the basis of the above, we are convinced that the accused was provoked by the deceased into acting as he did. That provocation was so intense as to deprive the accused of the required self-restraint as to</w:t>
      </w:r>
      <w:r w:rsidRPr="00665749">
        <w:rPr>
          <w:rFonts w:ascii="Times New Roman" w:hAnsi="Times New Roman" w:cs="Times New Roman"/>
          <w:color w:val="212529"/>
          <w:sz w:val="24"/>
          <w:szCs w:val="24"/>
          <w:shd w:val="clear" w:color="auto" w:fill="FFFFFF"/>
        </w:rPr>
        <w:t xml:space="preserve"> render him so subject to passion as to make him for the moment not master of his mind.</w:t>
      </w:r>
      <w:r>
        <w:rPr>
          <w:rFonts w:ascii="Times New Roman" w:hAnsi="Times New Roman" w:cs="Times New Roman"/>
          <w:color w:val="212529"/>
          <w:sz w:val="24"/>
          <w:szCs w:val="24"/>
          <w:shd w:val="clear" w:color="auto" w:fill="FFFFFF"/>
        </w:rPr>
        <w:t xml:space="preserve"> In addition it is difficult to impute on the accused, the intention to kill or the realisation that his conduct could lead to death. The accused and the deceased were said to be friends. The deceased was behaving badly. He was drunk and was being a nuisance. He provoked the accused as illustrated above. The accused wanted him out of his sight and away from his workplace where he was causing disturbances. He retrieved a plank which was pivoting the car’s boot. It was a wooden plank of the dimensions already described. Ordinarily that would not have been a lethal weapon at all if he had not aimed it at the deceased’s head. It is our finding therefore that because of the provocation, the accused did not have the requisite intention to ground a conviction of murder. </w:t>
      </w:r>
    </w:p>
    <w:p w:rsidR="00665749" w:rsidRDefault="00665749" w:rsidP="0083116B">
      <w:pPr>
        <w:pStyle w:val="western"/>
        <w:shd w:val="clear" w:color="auto" w:fill="FFFFFF"/>
        <w:spacing w:before="0" w:beforeAutospacing="0" w:after="0" w:afterAutospacing="0" w:line="480" w:lineRule="atLeast"/>
        <w:ind w:firstLine="720"/>
        <w:jc w:val="both"/>
        <w:rPr>
          <w:color w:val="242121"/>
          <w:lang w:val="en-GB"/>
        </w:rPr>
      </w:pPr>
      <w:r>
        <w:rPr>
          <w:color w:val="212529"/>
          <w:shd w:val="clear" w:color="auto" w:fill="FFFFFF"/>
        </w:rPr>
        <w:lastRenderedPageBreak/>
        <w:t xml:space="preserve">The accused however acted negligently. </w:t>
      </w:r>
      <w:r>
        <w:rPr>
          <w:color w:val="242121"/>
          <w:lang w:val="en-GB"/>
        </w:rPr>
        <w:t>The crime</w:t>
      </w:r>
      <w:r w:rsidRPr="00D54346">
        <w:rPr>
          <w:color w:val="242121"/>
          <w:lang w:val="en-GB"/>
        </w:rPr>
        <w:t xml:space="preserve"> of culpable homicide </w:t>
      </w:r>
      <w:r>
        <w:rPr>
          <w:color w:val="242121"/>
          <w:lang w:val="en-GB"/>
        </w:rPr>
        <w:t xml:space="preserve">is premised on the understanding that an accused lacked intention to kill but acted negligently.  He must have negligently caused the deceased’s death. </w:t>
      </w:r>
      <w:r w:rsidRPr="00D54346">
        <w:rPr>
          <w:color w:val="242121"/>
          <w:lang w:val="en-GB"/>
        </w:rPr>
        <w:t xml:space="preserve"> </w:t>
      </w:r>
      <w:r>
        <w:rPr>
          <w:color w:val="242121"/>
          <w:lang w:val="en-GB"/>
        </w:rPr>
        <w:t xml:space="preserve"> Where the offence is grounded on an assault, the court undertakes a two stage analysis. It must find that the assault was intentional, as it was in this case. The accused admits to intentionally assaulting the deceased.  The matter must however proceed to the next stage where the court interrogates the</w:t>
      </w:r>
      <w:r w:rsidRPr="00D54346">
        <w:rPr>
          <w:color w:val="242121"/>
          <w:lang w:val="en-GB"/>
        </w:rPr>
        <w:t xml:space="preserve"> requirement that the accused must have reasonably foreseen </w:t>
      </w:r>
      <w:r>
        <w:rPr>
          <w:color w:val="242121"/>
          <w:lang w:val="en-GB"/>
        </w:rPr>
        <w:t>that death might result from that assault</w:t>
      </w:r>
      <w:r w:rsidRPr="00D54346">
        <w:rPr>
          <w:color w:val="242121"/>
          <w:lang w:val="en-GB"/>
        </w:rPr>
        <w:t xml:space="preserve">. </w:t>
      </w:r>
      <w:r>
        <w:rPr>
          <w:color w:val="242121"/>
          <w:lang w:val="en-GB"/>
        </w:rPr>
        <w:t>Or where the accused realised that death might occur from h</w:t>
      </w:r>
      <w:r w:rsidR="005E2211">
        <w:rPr>
          <w:color w:val="242121"/>
          <w:lang w:val="en-GB"/>
        </w:rPr>
        <w:t>is conduct, he negligently failed</w:t>
      </w:r>
      <w:r>
        <w:rPr>
          <w:color w:val="242121"/>
          <w:lang w:val="en-GB"/>
        </w:rPr>
        <w:t xml:space="preserve"> to guard against the possibility of the occurrence of death. The critical aspect therefore is</w:t>
      </w:r>
      <w:r w:rsidRPr="00D54346">
        <w:rPr>
          <w:color w:val="242121"/>
          <w:lang w:val="en-GB"/>
        </w:rPr>
        <w:t xml:space="preserve"> the accused’s negligent failure to foresee the possibility of death resulting from the assault</w:t>
      </w:r>
      <w:r>
        <w:rPr>
          <w:color w:val="242121"/>
          <w:lang w:val="en-GB"/>
        </w:rPr>
        <w:t xml:space="preserve">. </w:t>
      </w:r>
      <w:r w:rsidRPr="00D54346">
        <w:rPr>
          <w:color w:val="242121"/>
          <w:lang w:val="en-GB"/>
        </w:rPr>
        <w:t xml:space="preserve"> </w:t>
      </w:r>
    </w:p>
    <w:p w:rsidR="00665749" w:rsidRDefault="00665749" w:rsidP="0083116B">
      <w:pPr>
        <w:pStyle w:val="western"/>
        <w:shd w:val="clear" w:color="auto" w:fill="FFFFFF"/>
        <w:spacing w:before="0" w:beforeAutospacing="0" w:after="0" w:afterAutospacing="0" w:line="480" w:lineRule="atLeast"/>
        <w:ind w:firstLine="720"/>
        <w:jc w:val="both"/>
        <w:rPr>
          <w:color w:val="242121"/>
          <w:lang w:val="en-GB"/>
        </w:rPr>
      </w:pPr>
      <w:r>
        <w:rPr>
          <w:color w:val="242121"/>
          <w:lang w:val="en-GB"/>
        </w:rPr>
        <w:t xml:space="preserve">In the </w:t>
      </w:r>
      <w:r w:rsidR="005E2211">
        <w:rPr>
          <w:color w:val="242121"/>
          <w:lang w:val="en-GB"/>
        </w:rPr>
        <w:t>present case, the accused admitted</w:t>
      </w:r>
      <w:r>
        <w:rPr>
          <w:color w:val="242121"/>
          <w:lang w:val="en-GB"/>
        </w:rPr>
        <w:t xml:space="preserve"> assaulting the deceased. He used a fairly thick and fairly long plank which weighed a quarter of a kilogram. He aimed at the deceased’s head. He knew that the deceased was a person who abused alcohol and that it was possible that he was susceptible to all sorts of ailments and other health complications. He must have in this case, reasonably foreseen the possibility that death could occur. He negligently failed to guard against the possibility of the occurrence of death. </w:t>
      </w:r>
    </w:p>
    <w:p w:rsidR="0004355F" w:rsidRDefault="00E9483E" w:rsidP="00F202BB">
      <w:pPr>
        <w:pStyle w:val="western"/>
        <w:shd w:val="clear" w:color="auto" w:fill="FFFFFF"/>
        <w:spacing w:before="0" w:beforeAutospacing="0" w:after="0" w:afterAutospacing="0" w:line="480" w:lineRule="atLeast"/>
        <w:ind w:firstLine="720"/>
        <w:jc w:val="both"/>
        <w:rPr>
          <w:color w:val="242121"/>
          <w:lang w:val="en-GB"/>
        </w:rPr>
      </w:pPr>
      <w:r>
        <w:rPr>
          <w:color w:val="242121"/>
          <w:lang w:val="en-GB"/>
        </w:rPr>
        <w:t>When all is said and done, the court’s conclusion is that the state adduced insufficient evidence to establish the accused’s intention to murder the deceased. As such we are not convinced that the accused’s liability for murder has been proven beyond reasonable doubt as required by law. His liability for culpable homicide has however been adequately proved. In the circumstances it is directed that:</w:t>
      </w:r>
    </w:p>
    <w:p w:rsidR="00F202BB" w:rsidRDefault="00F202BB" w:rsidP="00F202BB">
      <w:pPr>
        <w:pStyle w:val="western"/>
        <w:shd w:val="clear" w:color="auto" w:fill="FFFFFF"/>
        <w:spacing w:before="0" w:beforeAutospacing="0" w:after="0" w:afterAutospacing="0"/>
        <w:ind w:left="720"/>
        <w:jc w:val="both"/>
        <w:rPr>
          <w:color w:val="242121"/>
          <w:lang w:val="en-GB"/>
        </w:rPr>
      </w:pPr>
    </w:p>
    <w:p w:rsidR="00E9483E" w:rsidRDefault="00E9483E" w:rsidP="00F202BB">
      <w:pPr>
        <w:pStyle w:val="western"/>
        <w:numPr>
          <w:ilvl w:val="0"/>
          <w:numId w:val="7"/>
        </w:numPr>
        <w:shd w:val="clear" w:color="auto" w:fill="FFFFFF"/>
        <w:spacing w:before="0" w:beforeAutospacing="0" w:after="0" w:afterAutospacing="0"/>
        <w:jc w:val="both"/>
        <w:rPr>
          <w:color w:val="242121"/>
          <w:lang w:val="en-GB"/>
        </w:rPr>
      </w:pPr>
      <w:r>
        <w:rPr>
          <w:color w:val="242121"/>
          <w:lang w:val="en-GB"/>
        </w:rPr>
        <w:t>The accused be and is hereby found not guilty and is acquitted of murder</w:t>
      </w:r>
      <w:r w:rsidR="0083116B">
        <w:rPr>
          <w:color w:val="242121"/>
          <w:lang w:val="en-GB"/>
        </w:rPr>
        <w:t>.</w:t>
      </w:r>
    </w:p>
    <w:p w:rsidR="00E9483E" w:rsidRPr="0083116B" w:rsidRDefault="00E9483E" w:rsidP="00F202BB">
      <w:pPr>
        <w:pStyle w:val="western"/>
        <w:numPr>
          <w:ilvl w:val="0"/>
          <w:numId w:val="7"/>
        </w:numPr>
        <w:shd w:val="clear" w:color="auto" w:fill="FFFFFF"/>
        <w:spacing w:before="0" w:beforeAutospacing="0" w:after="0" w:afterAutospacing="0"/>
        <w:jc w:val="both"/>
        <w:rPr>
          <w:color w:val="242121"/>
          <w:lang w:val="en-GB"/>
        </w:rPr>
      </w:pPr>
      <w:r w:rsidRPr="0083116B">
        <w:rPr>
          <w:color w:val="242121"/>
          <w:lang w:val="en-GB"/>
        </w:rPr>
        <w:t>The accused be and is hereby however found guilty of the competent charge of culpable homicide as defined in s 49 of the Criminal Law (Codification and Reform) Act [</w:t>
      </w:r>
      <w:r w:rsidRPr="0083116B">
        <w:rPr>
          <w:i/>
          <w:color w:val="242121"/>
          <w:lang w:val="en-GB"/>
        </w:rPr>
        <w:t>Chapter 9:23</w:t>
      </w:r>
      <w:r w:rsidRPr="0083116B">
        <w:rPr>
          <w:color w:val="242121"/>
          <w:lang w:val="en-GB"/>
        </w:rPr>
        <w:t xml:space="preserve">]. </w:t>
      </w:r>
    </w:p>
    <w:p w:rsidR="00665749" w:rsidRPr="00665749" w:rsidRDefault="00665749" w:rsidP="00F202BB">
      <w:pPr>
        <w:shd w:val="clear" w:color="auto" w:fill="FFFFFF"/>
        <w:spacing w:after="100" w:afterAutospacing="1" w:line="240" w:lineRule="auto"/>
        <w:jc w:val="both"/>
        <w:rPr>
          <w:rFonts w:ascii="Times New Roman" w:hAnsi="Times New Roman" w:cs="Times New Roman"/>
          <w:color w:val="212529"/>
          <w:sz w:val="24"/>
          <w:szCs w:val="24"/>
          <w:shd w:val="clear" w:color="auto" w:fill="FFFFFF"/>
        </w:rPr>
      </w:pPr>
    </w:p>
    <w:p w:rsidR="0004355F" w:rsidRDefault="0004355F" w:rsidP="0004355F">
      <w:pPr>
        <w:shd w:val="clear" w:color="auto" w:fill="FFFFFF"/>
        <w:spacing w:after="0" w:line="240" w:lineRule="auto"/>
        <w:jc w:val="both"/>
        <w:rPr>
          <w:rFonts w:ascii="Times New Roman" w:eastAsia="Times New Roman" w:hAnsi="Times New Roman" w:cs="Times New Roman"/>
          <w:i/>
          <w:sz w:val="24"/>
          <w:szCs w:val="24"/>
          <w:lang w:eastAsia="en-ZW"/>
        </w:rPr>
      </w:pPr>
    </w:p>
    <w:p w:rsidR="0004355F" w:rsidRDefault="0004355F" w:rsidP="0004355F">
      <w:pPr>
        <w:shd w:val="clear" w:color="auto" w:fill="FFFFFF"/>
        <w:spacing w:after="0" w:line="240" w:lineRule="auto"/>
        <w:jc w:val="both"/>
        <w:rPr>
          <w:rFonts w:ascii="Times New Roman" w:eastAsia="Times New Roman" w:hAnsi="Times New Roman" w:cs="Times New Roman"/>
          <w:i/>
          <w:sz w:val="24"/>
          <w:szCs w:val="24"/>
          <w:lang w:eastAsia="en-ZW"/>
        </w:rPr>
      </w:pPr>
    </w:p>
    <w:p w:rsidR="0004355F" w:rsidRDefault="0004355F" w:rsidP="0004355F">
      <w:pPr>
        <w:shd w:val="clear" w:color="auto" w:fill="FFFFFF"/>
        <w:spacing w:after="0" w:line="240" w:lineRule="auto"/>
        <w:jc w:val="both"/>
        <w:rPr>
          <w:rFonts w:ascii="Times New Roman" w:eastAsia="Times New Roman" w:hAnsi="Times New Roman" w:cs="Times New Roman"/>
          <w:i/>
          <w:sz w:val="24"/>
          <w:szCs w:val="24"/>
          <w:lang w:eastAsia="en-ZW"/>
        </w:rPr>
      </w:pPr>
    </w:p>
    <w:p w:rsidR="0004355F" w:rsidRPr="0004355F" w:rsidRDefault="0004355F" w:rsidP="0004355F">
      <w:pPr>
        <w:shd w:val="clear" w:color="auto" w:fill="FFFFFF"/>
        <w:spacing w:after="0" w:line="240" w:lineRule="auto"/>
        <w:jc w:val="both"/>
        <w:rPr>
          <w:rFonts w:ascii="Times New Roman" w:eastAsia="Times New Roman" w:hAnsi="Times New Roman" w:cs="Times New Roman"/>
          <w:sz w:val="24"/>
          <w:szCs w:val="24"/>
          <w:lang w:eastAsia="en-ZW"/>
        </w:rPr>
      </w:pPr>
      <w:r w:rsidRPr="0004355F">
        <w:rPr>
          <w:rFonts w:ascii="Times New Roman" w:eastAsia="Times New Roman" w:hAnsi="Times New Roman" w:cs="Times New Roman"/>
          <w:i/>
          <w:sz w:val="24"/>
          <w:szCs w:val="24"/>
          <w:lang w:eastAsia="en-ZW"/>
        </w:rPr>
        <w:t>National Prosecuting Authority,</w:t>
      </w:r>
      <w:r w:rsidRPr="0004355F">
        <w:rPr>
          <w:rFonts w:ascii="Times New Roman" w:eastAsia="Times New Roman" w:hAnsi="Times New Roman" w:cs="Times New Roman"/>
          <w:sz w:val="24"/>
          <w:szCs w:val="24"/>
          <w:lang w:eastAsia="en-ZW"/>
        </w:rPr>
        <w:t xml:space="preserve"> the state’s legal practitioners</w:t>
      </w:r>
    </w:p>
    <w:p w:rsidR="00A82AF5" w:rsidRPr="0004355F" w:rsidRDefault="0004355F" w:rsidP="00F202BB">
      <w:pPr>
        <w:shd w:val="clear" w:color="auto" w:fill="FFFFFF"/>
        <w:spacing w:after="0" w:line="240" w:lineRule="auto"/>
        <w:jc w:val="both"/>
        <w:rPr>
          <w:rFonts w:ascii="Times New Roman" w:hAnsi="Times New Roman" w:cs="Times New Roman"/>
          <w:sz w:val="24"/>
          <w:szCs w:val="24"/>
        </w:rPr>
      </w:pPr>
      <w:r w:rsidRPr="0004355F">
        <w:rPr>
          <w:rFonts w:ascii="Times New Roman" w:eastAsia="Times New Roman" w:hAnsi="Times New Roman" w:cs="Times New Roman"/>
          <w:i/>
          <w:sz w:val="24"/>
          <w:szCs w:val="24"/>
          <w:lang w:eastAsia="en-ZW"/>
        </w:rPr>
        <w:t>Mugiya Law Chambers</w:t>
      </w:r>
      <w:r w:rsidRPr="0004355F">
        <w:rPr>
          <w:rFonts w:ascii="Times New Roman" w:eastAsia="Times New Roman" w:hAnsi="Times New Roman" w:cs="Times New Roman"/>
          <w:sz w:val="24"/>
          <w:szCs w:val="24"/>
          <w:lang w:eastAsia="en-ZW"/>
        </w:rPr>
        <w:t>, accused’s legal practitioners</w:t>
      </w:r>
    </w:p>
    <w:sectPr w:rsidR="00A82AF5" w:rsidRPr="0004355F">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1043" w:rsidRDefault="000A1043" w:rsidP="0023749F">
      <w:pPr>
        <w:spacing w:after="0" w:line="240" w:lineRule="auto"/>
      </w:pPr>
      <w:r>
        <w:separator/>
      </w:r>
    </w:p>
  </w:endnote>
  <w:endnote w:type="continuationSeparator" w:id="0">
    <w:p w:rsidR="000A1043" w:rsidRDefault="000A1043" w:rsidP="0023749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1043" w:rsidRDefault="000A1043" w:rsidP="0023749F">
      <w:pPr>
        <w:spacing w:after="0" w:line="240" w:lineRule="auto"/>
      </w:pPr>
      <w:r>
        <w:separator/>
      </w:r>
    </w:p>
  </w:footnote>
  <w:footnote w:type="continuationSeparator" w:id="0">
    <w:p w:rsidR="000A1043" w:rsidRDefault="000A1043" w:rsidP="0023749F">
      <w:pPr>
        <w:spacing w:after="0" w:line="240" w:lineRule="auto"/>
      </w:pPr>
      <w:r>
        <w:continuationSeparator/>
      </w:r>
    </w:p>
  </w:footnote>
  <w:footnote w:id="1">
    <w:p w:rsidR="00665749" w:rsidRDefault="00665749">
      <w:pPr>
        <w:pStyle w:val="FootnoteText"/>
      </w:pPr>
      <w:r>
        <w:rPr>
          <w:rStyle w:val="FootnoteReference"/>
        </w:rPr>
        <w:footnoteRef/>
      </w:r>
      <w:r>
        <w:t xml:space="preserve"> </w:t>
      </w:r>
      <w:hyperlink r:id="rId1" w:anchor=":~:text=Epilepsy%20is%20considered%20a%20disability,a%20long%20period%20of%20time" w:history="1">
        <w:r w:rsidRPr="00B47DF8">
          <w:rPr>
            <w:rStyle w:val="Hyperlink"/>
          </w:rPr>
          <w:t>https://epilepsysociety.org.uk/about-epilepsy/wellbeing/living-long-term-condition#:~:text=Epilepsy%20is%20considered%20a%20disability,a%20long%20period%20of%20time</w:t>
        </w:r>
      </w:hyperlink>
      <w:r w:rsidRPr="0023749F">
        <w:t>.</w:t>
      </w:r>
      <w:r>
        <w:t xml:space="preserve"> Accessed on 20 October 2023</w:t>
      </w:r>
    </w:p>
  </w:footnote>
  <w:footnote w:id="2">
    <w:p w:rsidR="00665749" w:rsidRDefault="00665749">
      <w:pPr>
        <w:pStyle w:val="FootnoteText"/>
      </w:pPr>
      <w:r>
        <w:rPr>
          <w:rStyle w:val="FootnoteReference"/>
        </w:rPr>
        <w:footnoteRef/>
      </w:r>
      <w:r>
        <w:t xml:space="preserve"> </w:t>
      </w:r>
      <w:hyperlink r:id="rId2" w:history="1">
        <w:r w:rsidRPr="00B47DF8">
          <w:rPr>
            <w:rStyle w:val="Hyperlink"/>
          </w:rPr>
          <w:t>https://www.lawteacher.net/free-law-essays/criminal-law/the-law-of-provocation.php</w:t>
        </w:r>
      </w:hyperlink>
      <w:r>
        <w:t xml:space="preserve"> Accessed on 20 October 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6042211"/>
      <w:docPartObj>
        <w:docPartGallery w:val="Page Numbers (Top of Page)"/>
        <w:docPartUnique/>
      </w:docPartObj>
    </w:sdtPr>
    <w:sdtEndPr>
      <w:rPr>
        <w:noProof/>
      </w:rPr>
    </w:sdtEndPr>
    <w:sdtContent>
      <w:p w:rsidR="0083116B" w:rsidRDefault="0083116B">
        <w:pPr>
          <w:pStyle w:val="Header"/>
          <w:jc w:val="right"/>
          <w:rPr>
            <w:noProof/>
          </w:rPr>
        </w:pPr>
        <w:r>
          <w:fldChar w:fldCharType="begin"/>
        </w:r>
        <w:r>
          <w:instrText xml:space="preserve"> PAGE   \* MERGEFORMAT </w:instrText>
        </w:r>
        <w:r>
          <w:fldChar w:fldCharType="separate"/>
        </w:r>
        <w:r w:rsidR="00A14896">
          <w:rPr>
            <w:noProof/>
          </w:rPr>
          <w:t>1</w:t>
        </w:r>
        <w:r>
          <w:rPr>
            <w:noProof/>
          </w:rPr>
          <w:fldChar w:fldCharType="end"/>
        </w:r>
      </w:p>
      <w:p w:rsidR="0083116B" w:rsidRDefault="0083116B">
        <w:pPr>
          <w:pStyle w:val="Header"/>
          <w:jc w:val="right"/>
          <w:rPr>
            <w:noProof/>
          </w:rPr>
        </w:pPr>
        <w:r>
          <w:rPr>
            <w:noProof/>
          </w:rPr>
          <w:t>HH</w:t>
        </w:r>
        <w:r w:rsidR="001A3A95">
          <w:rPr>
            <w:noProof/>
          </w:rPr>
          <w:t xml:space="preserve"> 581-23</w:t>
        </w:r>
        <w:r w:rsidR="00A2031B">
          <w:rPr>
            <w:noProof/>
          </w:rPr>
          <w:t xml:space="preserve"> </w:t>
        </w:r>
      </w:p>
      <w:p w:rsidR="0083116B" w:rsidRDefault="0083116B">
        <w:pPr>
          <w:pStyle w:val="Header"/>
          <w:jc w:val="right"/>
        </w:pPr>
        <w:r>
          <w:rPr>
            <w:noProof/>
          </w:rPr>
          <w:t>CRB 53/23</w:t>
        </w:r>
      </w:p>
    </w:sdtContent>
  </w:sdt>
  <w:p w:rsidR="0083116B" w:rsidRDefault="0083116B">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4234B9"/>
    <w:multiLevelType w:val="hybridMultilevel"/>
    <w:tmpl w:val="28661538"/>
    <w:lvl w:ilvl="0" w:tplc="3009000F">
      <w:start w:val="1"/>
      <w:numFmt w:val="decimal"/>
      <w:lvlText w:val="%1."/>
      <w:lvlJc w:val="left"/>
      <w:pPr>
        <w:ind w:left="1080" w:hanging="360"/>
      </w:pPr>
    </w:lvl>
    <w:lvl w:ilvl="1" w:tplc="30090019">
      <w:start w:val="1"/>
      <w:numFmt w:val="lowerLetter"/>
      <w:lvlText w:val="%2."/>
      <w:lvlJc w:val="left"/>
      <w:pPr>
        <w:ind w:left="1800" w:hanging="360"/>
      </w:pPr>
    </w:lvl>
    <w:lvl w:ilvl="2" w:tplc="3009001B">
      <w:start w:val="1"/>
      <w:numFmt w:val="lowerRoman"/>
      <w:lvlText w:val="%3."/>
      <w:lvlJc w:val="right"/>
      <w:pPr>
        <w:ind w:left="2520" w:hanging="180"/>
      </w:pPr>
    </w:lvl>
    <w:lvl w:ilvl="3" w:tplc="3009000F">
      <w:start w:val="1"/>
      <w:numFmt w:val="decimal"/>
      <w:lvlText w:val="%4."/>
      <w:lvlJc w:val="left"/>
      <w:pPr>
        <w:ind w:left="3240" w:hanging="360"/>
      </w:pPr>
    </w:lvl>
    <w:lvl w:ilvl="4" w:tplc="30090019">
      <w:start w:val="1"/>
      <w:numFmt w:val="lowerLetter"/>
      <w:lvlText w:val="%5."/>
      <w:lvlJc w:val="left"/>
      <w:pPr>
        <w:ind w:left="3960" w:hanging="360"/>
      </w:pPr>
    </w:lvl>
    <w:lvl w:ilvl="5" w:tplc="3009001B">
      <w:start w:val="1"/>
      <w:numFmt w:val="lowerRoman"/>
      <w:lvlText w:val="%6."/>
      <w:lvlJc w:val="right"/>
      <w:pPr>
        <w:ind w:left="4680" w:hanging="180"/>
      </w:pPr>
    </w:lvl>
    <w:lvl w:ilvl="6" w:tplc="3009000F">
      <w:start w:val="1"/>
      <w:numFmt w:val="decimal"/>
      <w:lvlText w:val="%7."/>
      <w:lvlJc w:val="left"/>
      <w:pPr>
        <w:ind w:left="5400" w:hanging="360"/>
      </w:pPr>
    </w:lvl>
    <w:lvl w:ilvl="7" w:tplc="30090019">
      <w:start w:val="1"/>
      <w:numFmt w:val="lowerLetter"/>
      <w:lvlText w:val="%8."/>
      <w:lvlJc w:val="left"/>
      <w:pPr>
        <w:ind w:left="6120" w:hanging="360"/>
      </w:pPr>
    </w:lvl>
    <w:lvl w:ilvl="8" w:tplc="3009001B">
      <w:start w:val="1"/>
      <w:numFmt w:val="lowerRoman"/>
      <w:lvlText w:val="%9."/>
      <w:lvlJc w:val="right"/>
      <w:pPr>
        <w:ind w:left="6840" w:hanging="180"/>
      </w:pPr>
    </w:lvl>
  </w:abstractNum>
  <w:abstractNum w:abstractNumId="1" w15:restartNumberingAfterBreak="0">
    <w:nsid w:val="3B8E0618"/>
    <w:multiLevelType w:val="hybridMultilevel"/>
    <w:tmpl w:val="44003B84"/>
    <w:lvl w:ilvl="0" w:tplc="BB74D8C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6322535D"/>
    <w:multiLevelType w:val="hybridMultilevel"/>
    <w:tmpl w:val="AA644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1A0175"/>
    <w:multiLevelType w:val="hybridMultilevel"/>
    <w:tmpl w:val="202ED456"/>
    <w:lvl w:ilvl="0" w:tplc="30090019">
      <w:start w:val="1"/>
      <w:numFmt w:val="lowerLetter"/>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79CB28D2"/>
    <w:multiLevelType w:val="hybridMultilevel"/>
    <w:tmpl w:val="7EF04F24"/>
    <w:lvl w:ilvl="0" w:tplc="0C9C14CE">
      <w:start w:val="1"/>
      <w:numFmt w:val="lowerLetter"/>
      <w:lvlText w:val="(%1)"/>
      <w:lvlJc w:val="left"/>
      <w:pPr>
        <w:ind w:left="1440" w:hanging="72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num w:numId="1">
    <w:abstractNumId w:val="1"/>
  </w:num>
  <w:num w:numId="2">
    <w:abstractNumId w:val="3"/>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CF3"/>
    <w:rsid w:val="000003D2"/>
    <w:rsid w:val="00024125"/>
    <w:rsid w:val="0004355F"/>
    <w:rsid w:val="000848B9"/>
    <w:rsid w:val="000A1043"/>
    <w:rsid w:val="000E2411"/>
    <w:rsid w:val="001550B0"/>
    <w:rsid w:val="00187FD8"/>
    <w:rsid w:val="001A3A95"/>
    <w:rsid w:val="001B5B92"/>
    <w:rsid w:val="001C5C68"/>
    <w:rsid w:val="001D53AE"/>
    <w:rsid w:val="0023749F"/>
    <w:rsid w:val="0026390A"/>
    <w:rsid w:val="00275CC0"/>
    <w:rsid w:val="00282B9C"/>
    <w:rsid w:val="00291AF5"/>
    <w:rsid w:val="00375CAD"/>
    <w:rsid w:val="003C1281"/>
    <w:rsid w:val="003D5F21"/>
    <w:rsid w:val="003F32A4"/>
    <w:rsid w:val="004A4965"/>
    <w:rsid w:val="004B78CF"/>
    <w:rsid w:val="00574CF3"/>
    <w:rsid w:val="005E2211"/>
    <w:rsid w:val="00633FD2"/>
    <w:rsid w:val="00636DF4"/>
    <w:rsid w:val="00665749"/>
    <w:rsid w:val="00685479"/>
    <w:rsid w:val="006879C6"/>
    <w:rsid w:val="00690604"/>
    <w:rsid w:val="006C13F0"/>
    <w:rsid w:val="006D23F4"/>
    <w:rsid w:val="00713F86"/>
    <w:rsid w:val="007730EF"/>
    <w:rsid w:val="0080256E"/>
    <w:rsid w:val="0083116B"/>
    <w:rsid w:val="008764FC"/>
    <w:rsid w:val="00883A50"/>
    <w:rsid w:val="008852B7"/>
    <w:rsid w:val="008F7B17"/>
    <w:rsid w:val="00905FA4"/>
    <w:rsid w:val="00912C27"/>
    <w:rsid w:val="00946AC7"/>
    <w:rsid w:val="00977F4C"/>
    <w:rsid w:val="009A2D14"/>
    <w:rsid w:val="009A4094"/>
    <w:rsid w:val="009B112A"/>
    <w:rsid w:val="00A000D2"/>
    <w:rsid w:val="00A14896"/>
    <w:rsid w:val="00A2031B"/>
    <w:rsid w:val="00A62F87"/>
    <w:rsid w:val="00A8260D"/>
    <w:rsid w:val="00A82AF5"/>
    <w:rsid w:val="00AD5248"/>
    <w:rsid w:val="00B47F35"/>
    <w:rsid w:val="00B55A08"/>
    <w:rsid w:val="00B65D5D"/>
    <w:rsid w:val="00DF28F1"/>
    <w:rsid w:val="00E1309F"/>
    <w:rsid w:val="00E55321"/>
    <w:rsid w:val="00E61AAA"/>
    <w:rsid w:val="00E64F00"/>
    <w:rsid w:val="00E9483E"/>
    <w:rsid w:val="00EF3974"/>
    <w:rsid w:val="00F202BB"/>
    <w:rsid w:val="00F328F7"/>
    <w:rsid w:val="00F35036"/>
    <w:rsid w:val="00FA2563"/>
    <w:rsid w:val="00FC6735"/>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1FF7E3C-B636-422E-A9D4-5648EB79C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CF3"/>
    <w:pPr>
      <w:spacing w:line="256" w:lineRule="auto"/>
    </w:pPr>
  </w:style>
  <w:style w:type="paragraph" w:styleId="Heading1">
    <w:name w:val="heading 1"/>
    <w:basedOn w:val="Normal"/>
    <w:next w:val="Normal"/>
    <w:link w:val="Heading1Char"/>
    <w:uiPriority w:val="9"/>
    <w:qFormat/>
    <w:rsid w:val="00AD524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8852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AD52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74C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2Char">
    <w:name w:val="Heading 2 Char"/>
    <w:basedOn w:val="DefaultParagraphFont"/>
    <w:link w:val="Heading2"/>
    <w:uiPriority w:val="9"/>
    <w:rsid w:val="008852B7"/>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uiPriority w:val="9"/>
    <w:rsid w:val="00AD5248"/>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rsid w:val="00AD5248"/>
    <w:rPr>
      <w:rFonts w:asciiTheme="majorHAnsi" w:eastAsiaTheme="majorEastAsia" w:hAnsiTheme="majorHAnsi" w:cstheme="majorBidi"/>
      <w:color w:val="1F4D78" w:themeColor="accent1" w:themeShade="7F"/>
      <w:sz w:val="24"/>
      <w:szCs w:val="24"/>
    </w:rPr>
  </w:style>
  <w:style w:type="paragraph" w:styleId="ListParagraph">
    <w:name w:val="List Paragraph"/>
    <w:basedOn w:val="Normal"/>
    <w:uiPriority w:val="34"/>
    <w:qFormat/>
    <w:rsid w:val="00F328F7"/>
    <w:pPr>
      <w:ind w:left="720"/>
      <w:contextualSpacing/>
    </w:pPr>
  </w:style>
  <w:style w:type="paragraph" w:styleId="NormalWeb">
    <w:name w:val="Normal (Web)"/>
    <w:basedOn w:val="Normal"/>
    <w:uiPriority w:val="99"/>
    <w:semiHidden/>
    <w:unhideWhenUsed/>
    <w:rsid w:val="000E2411"/>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FootnoteText">
    <w:name w:val="footnote text"/>
    <w:basedOn w:val="Normal"/>
    <w:link w:val="FootnoteTextChar"/>
    <w:uiPriority w:val="99"/>
    <w:semiHidden/>
    <w:unhideWhenUsed/>
    <w:rsid w:val="0023749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3749F"/>
    <w:rPr>
      <w:sz w:val="20"/>
      <w:szCs w:val="20"/>
    </w:rPr>
  </w:style>
  <w:style w:type="character" w:styleId="FootnoteReference">
    <w:name w:val="footnote reference"/>
    <w:basedOn w:val="DefaultParagraphFont"/>
    <w:uiPriority w:val="99"/>
    <w:semiHidden/>
    <w:unhideWhenUsed/>
    <w:rsid w:val="0023749F"/>
    <w:rPr>
      <w:vertAlign w:val="superscript"/>
    </w:rPr>
  </w:style>
  <w:style w:type="character" w:styleId="Hyperlink">
    <w:name w:val="Hyperlink"/>
    <w:basedOn w:val="DefaultParagraphFont"/>
    <w:uiPriority w:val="99"/>
    <w:unhideWhenUsed/>
    <w:rsid w:val="0023749F"/>
    <w:rPr>
      <w:color w:val="0563C1" w:themeColor="hyperlink"/>
      <w:u w:val="single"/>
    </w:rPr>
  </w:style>
  <w:style w:type="paragraph" w:customStyle="1" w:styleId="western">
    <w:name w:val="western"/>
    <w:basedOn w:val="Normal"/>
    <w:rsid w:val="00665749"/>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styleId="Header">
    <w:name w:val="header"/>
    <w:basedOn w:val="Normal"/>
    <w:link w:val="HeaderChar"/>
    <w:uiPriority w:val="99"/>
    <w:unhideWhenUsed/>
    <w:rsid w:val="008311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116B"/>
  </w:style>
  <w:style w:type="paragraph" w:styleId="Footer">
    <w:name w:val="footer"/>
    <w:basedOn w:val="Normal"/>
    <w:link w:val="FooterChar"/>
    <w:uiPriority w:val="99"/>
    <w:unhideWhenUsed/>
    <w:rsid w:val="008311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11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6560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www.lawteacher.net/free-law-essays/criminal-law/the-law-of-provocation.php" TargetMode="External"/><Relationship Id="rId1" Type="http://schemas.openxmlformats.org/officeDocument/2006/relationships/hyperlink" Target="https://epilepsysociety.org.uk/about-epilepsy/wellbeing/living-long-term-cond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71FBB7-4341-4451-951D-EC1DEEA640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4657</Words>
  <Characters>26550</Characters>
  <Application>Microsoft Office Word</Application>
  <DocSecurity>0</DocSecurity>
  <Lines>221</Lines>
  <Paragraphs>62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31145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Justice Mutevedzi</dc:creator>
  <cp:keywords/>
  <dc:description/>
  <cp:lastModifiedBy>JSC</cp:lastModifiedBy>
  <cp:revision>2</cp:revision>
  <dcterms:created xsi:type="dcterms:W3CDTF">2023-10-27T09:40:00Z</dcterms:created>
  <dcterms:modified xsi:type="dcterms:W3CDTF">2023-10-27T09:40:00Z</dcterms:modified>
</cp:coreProperties>
</file>