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0B2" w:rsidRPr="00D10188" w:rsidRDefault="005760B2" w:rsidP="005760B2">
      <w:pPr>
        <w:pStyle w:val="NoSpacing"/>
        <w:jc w:val="both"/>
        <w:rPr>
          <w:b/>
          <w:szCs w:val="24"/>
        </w:rPr>
      </w:pPr>
      <w:bookmarkStart w:id="0" w:name="_GoBack"/>
      <w:bookmarkEnd w:id="0"/>
      <w:r>
        <w:rPr>
          <w:b/>
          <w:szCs w:val="24"/>
        </w:rPr>
        <w:t>THE STATE</w:t>
      </w:r>
      <w:r w:rsidR="00980458">
        <w:rPr>
          <w:b/>
          <w:szCs w:val="24"/>
        </w:rPr>
        <w:t>`</w:t>
      </w:r>
    </w:p>
    <w:p w:rsidR="005760B2" w:rsidRPr="00D10188" w:rsidRDefault="005760B2" w:rsidP="005760B2">
      <w:pPr>
        <w:pStyle w:val="NoSpacing"/>
        <w:jc w:val="both"/>
        <w:rPr>
          <w:b/>
          <w:szCs w:val="24"/>
        </w:rPr>
      </w:pPr>
    </w:p>
    <w:p w:rsidR="005760B2" w:rsidRPr="00D10188" w:rsidRDefault="005760B2" w:rsidP="005760B2">
      <w:pPr>
        <w:pStyle w:val="NoSpacing"/>
        <w:jc w:val="both"/>
        <w:rPr>
          <w:b/>
          <w:szCs w:val="24"/>
        </w:rPr>
      </w:pPr>
      <w:r w:rsidRPr="00D10188">
        <w:rPr>
          <w:b/>
          <w:szCs w:val="24"/>
        </w:rPr>
        <w:t>Versus</w:t>
      </w:r>
    </w:p>
    <w:p w:rsidR="005760B2" w:rsidRPr="00D10188" w:rsidRDefault="005760B2" w:rsidP="005760B2">
      <w:pPr>
        <w:pStyle w:val="NoSpacing"/>
        <w:jc w:val="both"/>
        <w:rPr>
          <w:b/>
          <w:szCs w:val="24"/>
        </w:rPr>
      </w:pPr>
    </w:p>
    <w:p w:rsidR="005760B2" w:rsidRPr="00D10188" w:rsidRDefault="005760B2" w:rsidP="005760B2">
      <w:pPr>
        <w:pStyle w:val="NoSpacing"/>
        <w:jc w:val="both"/>
        <w:rPr>
          <w:b/>
          <w:szCs w:val="24"/>
        </w:rPr>
      </w:pPr>
      <w:r>
        <w:rPr>
          <w:b/>
          <w:szCs w:val="24"/>
        </w:rPr>
        <w:t>CENT MOYO</w:t>
      </w:r>
    </w:p>
    <w:p w:rsidR="005760B2" w:rsidRPr="00D10188" w:rsidRDefault="005760B2" w:rsidP="005760B2">
      <w:pPr>
        <w:pStyle w:val="NoSpacing"/>
        <w:jc w:val="both"/>
        <w:rPr>
          <w:b/>
          <w:szCs w:val="24"/>
        </w:rPr>
      </w:pPr>
    </w:p>
    <w:p w:rsidR="005760B2" w:rsidRPr="00D10188" w:rsidRDefault="005760B2" w:rsidP="005760B2">
      <w:pPr>
        <w:pStyle w:val="NoSpacing"/>
        <w:jc w:val="both"/>
        <w:rPr>
          <w:szCs w:val="24"/>
        </w:rPr>
      </w:pPr>
      <w:r w:rsidRPr="00D10188">
        <w:rPr>
          <w:szCs w:val="24"/>
        </w:rPr>
        <w:t>IN THE HIGH COURT OF ZIMBABWE</w:t>
      </w:r>
    </w:p>
    <w:p w:rsidR="005760B2" w:rsidRPr="00D10188" w:rsidRDefault="005760B2" w:rsidP="005760B2">
      <w:pPr>
        <w:pStyle w:val="NoSpacing"/>
        <w:jc w:val="both"/>
        <w:rPr>
          <w:szCs w:val="24"/>
        </w:rPr>
      </w:pPr>
      <w:r>
        <w:rPr>
          <w:szCs w:val="24"/>
        </w:rPr>
        <w:t>DUBE-BANDA</w:t>
      </w:r>
      <w:r w:rsidRPr="00D10188">
        <w:rPr>
          <w:szCs w:val="24"/>
        </w:rPr>
        <w:t xml:space="preserve"> J</w:t>
      </w:r>
    </w:p>
    <w:p w:rsidR="005760B2" w:rsidRPr="00D10188" w:rsidRDefault="005760B2" w:rsidP="005760B2">
      <w:pPr>
        <w:pStyle w:val="NoSpacing"/>
        <w:jc w:val="both"/>
        <w:rPr>
          <w:szCs w:val="24"/>
        </w:rPr>
      </w:pPr>
      <w:r>
        <w:rPr>
          <w:szCs w:val="24"/>
        </w:rPr>
        <w:t xml:space="preserve">BULAWAYO 7, 8 JUNE </w:t>
      </w:r>
      <w:r w:rsidR="004D0943">
        <w:rPr>
          <w:szCs w:val="24"/>
        </w:rPr>
        <w:t xml:space="preserve">2022 </w:t>
      </w:r>
      <w:r>
        <w:rPr>
          <w:szCs w:val="24"/>
        </w:rPr>
        <w:t xml:space="preserve">AND </w:t>
      </w:r>
      <w:r w:rsidR="004D0943">
        <w:rPr>
          <w:szCs w:val="24"/>
        </w:rPr>
        <w:t>9 JUNE 2022</w:t>
      </w:r>
    </w:p>
    <w:p w:rsidR="005760B2" w:rsidRPr="00D10188" w:rsidRDefault="005760B2" w:rsidP="005760B2">
      <w:pPr>
        <w:pStyle w:val="NoSpacing"/>
        <w:jc w:val="both"/>
        <w:rPr>
          <w:szCs w:val="24"/>
        </w:rPr>
      </w:pPr>
    </w:p>
    <w:p w:rsidR="005760B2" w:rsidRPr="00D10188" w:rsidRDefault="004D0943" w:rsidP="005760B2">
      <w:pPr>
        <w:pStyle w:val="NoSpacing"/>
        <w:jc w:val="both"/>
        <w:rPr>
          <w:b/>
          <w:szCs w:val="24"/>
        </w:rPr>
      </w:pPr>
      <w:r>
        <w:rPr>
          <w:b/>
          <w:szCs w:val="24"/>
        </w:rPr>
        <w:t xml:space="preserve">Criminal trial </w:t>
      </w:r>
    </w:p>
    <w:p w:rsidR="005760B2" w:rsidRPr="00D10188" w:rsidRDefault="005760B2" w:rsidP="005760B2">
      <w:pPr>
        <w:pStyle w:val="NoSpacing"/>
        <w:jc w:val="both"/>
        <w:rPr>
          <w:szCs w:val="24"/>
        </w:rPr>
      </w:pPr>
    </w:p>
    <w:p w:rsidR="004D0943" w:rsidRDefault="004D0943" w:rsidP="005760B2">
      <w:pPr>
        <w:pStyle w:val="NoSpacing"/>
        <w:jc w:val="both"/>
        <w:rPr>
          <w:szCs w:val="24"/>
        </w:rPr>
      </w:pPr>
      <w:r>
        <w:rPr>
          <w:i/>
          <w:szCs w:val="24"/>
        </w:rPr>
        <w:t xml:space="preserve">T. Muduma </w:t>
      </w:r>
      <w:r>
        <w:rPr>
          <w:szCs w:val="24"/>
        </w:rPr>
        <w:t>for the State</w:t>
      </w:r>
    </w:p>
    <w:p w:rsidR="005760B2" w:rsidRPr="00D10188" w:rsidRDefault="004D0943" w:rsidP="005760B2">
      <w:pPr>
        <w:pStyle w:val="NoSpacing"/>
        <w:jc w:val="both"/>
        <w:rPr>
          <w:szCs w:val="24"/>
        </w:rPr>
      </w:pPr>
      <w:r>
        <w:rPr>
          <w:szCs w:val="24"/>
        </w:rPr>
        <w:t xml:space="preserve">S. </w:t>
      </w:r>
      <w:r w:rsidRPr="004D0943">
        <w:rPr>
          <w:i/>
          <w:szCs w:val="24"/>
        </w:rPr>
        <w:t>Huni</w:t>
      </w:r>
      <w:r>
        <w:rPr>
          <w:szCs w:val="24"/>
        </w:rPr>
        <w:t xml:space="preserve"> for the accused </w:t>
      </w:r>
    </w:p>
    <w:p w:rsidR="005760B2" w:rsidRDefault="00BE1310" w:rsidP="004D0943">
      <w:pPr>
        <w:pStyle w:val="Default"/>
        <w:spacing w:line="360" w:lineRule="auto"/>
        <w:jc w:val="both"/>
        <w:rPr>
          <w:b/>
        </w:rPr>
      </w:pPr>
      <w:r>
        <w:rPr>
          <w:b/>
        </w:rPr>
        <w:t>DUBE-BANDA</w:t>
      </w:r>
      <w:r w:rsidR="005760B2" w:rsidRPr="00D10188">
        <w:rPr>
          <w:b/>
        </w:rPr>
        <w:t xml:space="preserve"> J:</w:t>
      </w:r>
      <w:r w:rsidR="005760B2" w:rsidRPr="00D10188">
        <w:rPr>
          <w:b/>
        </w:rPr>
        <w:tab/>
      </w:r>
    </w:p>
    <w:p w:rsidR="00BE1310" w:rsidRDefault="00BE1310" w:rsidP="004D0943">
      <w:pPr>
        <w:pStyle w:val="Default"/>
        <w:spacing w:line="360" w:lineRule="auto"/>
        <w:jc w:val="both"/>
      </w:pPr>
    </w:p>
    <w:p w:rsidR="00783F8A" w:rsidRDefault="00783F8A" w:rsidP="00EC081D">
      <w:pPr>
        <w:pStyle w:val="Default"/>
        <w:numPr>
          <w:ilvl w:val="0"/>
          <w:numId w:val="1"/>
        </w:numPr>
        <w:spacing w:line="360" w:lineRule="auto"/>
        <w:jc w:val="both"/>
      </w:pPr>
      <w:r w:rsidRPr="00E92668">
        <w:t>The accused person is charged with the crime of murder as defined in section 47 (1) of the Criminal Law (Codification and Reform) A</w:t>
      </w:r>
      <w:r w:rsidR="0009154F" w:rsidRPr="00E92668">
        <w:t>ct [Chapter 9:23]. I</w:t>
      </w:r>
      <w:r w:rsidRPr="00E92668">
        <w:t xml:space="preserve">t being alleged that on the </w:t>
      </w:r>
      <w:r w:rsidR="0009154F" w:rsidRPr="00E92668">
        <w:t>19</w:t>
      </w:r>
      <w:r w:rsidR="0009154F" w:rsidRPr="00E92668">
        <w:rPr>
          <w:vertAlign w:val="superscript"/>
        </w:rPr>
        <w:t>th</w:t>
      </w:r>
      <w:r w:rsidR="0009154F" w:rsidRPr="00E92668">
        <w:t xml:space="preserve"> October 2022, at M</w:t>
      </w:r>
      <w:r w:rsidR="00E33F6A" w:rsidRPr="00E92668">
        <w:t xml:space="preserve">popoma River, Methodist Village, Bulawayo he unlawfully caused the death of Thulani Tembo </w:t>
      </w:r>
      <w:r w:rsidR="00EC081D" w:rsidRPr="00E92668">
        <w:t>(</w:t>
      </w:r>
      <w:r w:rsidR="005153D5">
        <w:t>hereinafter referred to as the “</w:t>
      </w:r>
      <w:r w:rsidR="00EC081D" w:rsidRPr="00E92668">
        <w:t>deceased</w:t>
      </w:r>
      <w:r w:rsidR="005153D5">
        <w:t>”</w:t>
      </w:r>
      <w:r w:rsidR="00EC081D" w:rsidRPr="00E92668">
        <w:t xml:space="preserve">) </w:t>
      </w:r>
      <w:r w:rsidR="00E33F6A" w:rsidRPr="00E92668">
        <w:t>b</w:t>
      </w:r>
      <w:r w:rsidR="00EC081D" w:rsidRPr="00E92668">
        <w:t xml:space="preserve">y shooting him with a CZ pistol on the abdomen </w:t>
      </w:r>
      <w:r w:rsidRPr="00E92668">
        <w:t>intending to kill him or realising that there was a rea</w:t>
      </w:r>
      <w:r w:rsidR="00E47113">
        <w:t>l risk or possibility that his</w:t>
      </w:r>
      <w:r w:rsidR="00E3096B">
        <w:t xml:space="preserve"> conduct may cause</w:t>
      </w:r>
      <w:r w:rsidRPr="00E92668">
        <w:t xml:space="preserve"> death continued to engage in that conduct despite the risk or possibility. </w:t>
      </w:r>
    </w:p>
    <w:p w:rsidR="00E92668" w:rsidRDefault="00E92668" w:rsidP="00E92668">
      <w:pPr>
        <w:pStyle w:val="Default"/>
        <w:spacing w:line="360" w:lineRule="auto"/>
        <w:ind w:left="720"/>
        <w:jc w:val="both"/>
      </w:pPr>
    </w:p>
    <w:p w:rsidR="003E6357" w:rsidRPr="00124493" w:rsidRDefault="00E92668" w:rsidP="00D00C5F">
      <w:pPr>
        <w:pStyle w:val="Default"/>
        <w:numPr>
          <w:ilvl w:val="0"/>
          <w:numId w:val="1"/>
        </w:numPr>
        <w:spacing w:line="360" w:lineRule="auto"/>
        <w:jc w:val="both"/>
      </w:pPr>
      <w:r>
        <w:t xml:space="preserve">The accused pleaded not guilty to the charge. </w:t>
      </w:r>
      <w:r w:rsidR="003E6357">
        <w:t xml:space="preserve">He was legally represented throughout the trial. </w:t>
      </w:r>
      <w:r w:rsidR="003E6357" w:rsidRPr="00D00C5F">
        <w:rPr>
          <w:sz w:val="23"/>
          <w:szCs w:val="23"/>
        </w:rPr>
        <w:t>The State tendered an outline of the State case, which is before court and marked Annexure A. The acc</w:t>
      </w:r>
      <w:r w:rsidR="00D00C5F" w:rsidRPr="00D00C5F">
        <w:rPr>
          <w:sz w:val="23"/>
          <w:szCs w:val="23"/>
        </w:rPr>
        <w:t>used</w:t>
      </w:r>
      <w:r w:rsidR="00E47113">
        <w:rPr>
          <w:sz w:val="23"/>
          <w:szCs w:val="23"/>
        </w:rPr>
        <w:t xml:space="preserve"> tendered</w:t>
      </w:r>
      <w:r w:rsidR="00D00C5F" w:rsidRPr="00D00C5F">
        <w:rPr>
          <w:sz w:val="23"/>
          <w:szCs w:val="23"/>
        </w:rPr>
        <w:t xml:space="preserve"> his</w:t>
      </w:r>
      <w:r w:rsidR="003E6357" w:rsidRPr="00D00C5F">
        <w:rPr>
          <w:sz w:val="23"/>
          <w:szCs w:val="23"/>
        </w:rPr>
        <w:t xml:space="preserve"> defence outline </w:t>
      </w:r>
      <w:r w:rsidR="00D00C5F" w:rsidRPr="00D00C5F">
        <w:rPr>
          <w:sz w:val="23"/>
          <w:szCs w:val="23"/>
        </w:rPr>
        <w:t xml:space="preserve">and </w:t>
      </w:r>
      <w:r w:rsidR="003E6357" w:rsidRPr="00D00C5F">
        <w:rPr>
          <w:sz w:val="23"/>
          <w:szCs w:val="23"/>
        </w:rPr>
        <w:t>is before court and m</w:t>
      </w:r>
      <w:r w:rsidR="00D00C5F" w:rsidRPr="00D00C5F">
        <w:rPr>
          <w:sz w:val="23"/>
          <w:szCs w:val="23"/>
        </w:rPr>
        <w:t xml:space="preserve">arked Annexure B. </w:t>
      </w:r>
      <w:r w:rsidR="003E6357" w:rsidRPr="00D00C5F">
        <w:rPr>
          <w:sz w:val="23"/>
          <w:szCs w:val="23"/>
        </w:rPr>
        <w:t xml:space="preserve"> </w:t>
      </w:r>
    </w:p>
    <w:p w:rsidR="00BC7517" w:rsidRDefault="00BC7517" w:rsidP="00BC7517">
      <w:pPr>
        <w:ind w:left="360"/>
      </w:pPr>
    </w:p>
    <w:p w:rsidR="00BC7517" w:rsidRDefault="00BC7517" w:rsidP="00BC7517">
      <w:pPr>
        <w:ind w:left="360"/>
        <w:rPr>
          <w:rFonts w:ascii="Times New Roman" w:hAnsi="Times New Roman" w:cs="Times New Roman"/>
          <w:b/>
          <w:sz w:val="24"/>
          <w:szCs w:val="24"/>
        </w:rPr>
      </w:pPr>
      <w:r w:rsidRPr="00BC7517">
        <w:rPr>
          <w:rFonts w:ascii="Times New Roman" w:hAnsi="Times New Roman" w:cs="Times New Roman"/>
          <w:b/>
          <w:sz w:val="24"/>
          <w:szCs w:val="24"/>
        </w:rPr>
        <w:t xml:space="preserve">State case </w:t>
      </w:r>
    </w:p>
    <w:p w:rsidR="009C3E9C" w:rsidRPr="00BC7517" w:rsidRDefault="009C3E9C" w:rsidP="00BC7517">
      <w:pPr>
        <w:ind w:left="360"/>
        <w:rPr>
          <w:rFonts w:ascii="Times New Roman" w:hAnsi="Times New Roman" w:cs="Times New Roman"/>
          <w:b/>
          <w:sz w:val="24"/>
          <w:szCs w:val="24"/>
        </w:rPr>
      </w:pPr>
    </w:p>
    <w:p w:rsidR="00124493" w:rsidRDefault="00124493" w:rsidP="00844F29">
      <w:pPr>
        <w:pStyle w:val="Default"/>
        <w:numPr>
          <w:ilvl w:val="0"/>
          <w:numId w:val="1"/>
        </w:numPr>
        <w:spacing w:line="360" w:lineRule="auto"/>
        <w:jc w:val="both"/>
      </w:pPr>
      <w:r w:rsidRPr="00844F29">
        <w:t>State counsel with the consent of the accused tendered the following d</w:t>
      </w:r>
      <w:r w:rsidR="00BF02AA" w:rsidRPr="00844F29">
        <w:t xml:space="preserve">ocumentary exhibits: accused’s </w:t>
      </w:r>
      <w:r w:rsidRPr="00844F29">
        <w:t xml:space="preserve">confirmed warned </w:t>
      </w:r>
      <w:r w:rsidR="00BF02AA" w:rsidRPr="00844F29">
        <w:t xml:space="preserve">and cautioned statement (Ext. 1); </w:t>
      </w:r>
      <w:r w:rsidRPr="00844F29">
        <w:t>post</w:t>
      </w:r>
      <w:r w:rsidR="00BF02AA" w:rsidRPr="00844F29">
        <w:t xml:space="preserve">-mortem report number </w:t>
      </w:r>
      <w:r w:rsidR="00094475" w:rsidRPr="00844F29">
        <w:t xml:space="preserve">197/159/2020 (Ext. 2); </w:t>
      </w:r>
      <w:r w:rsidR="00844F29" w:rsidRPr="00844F29">
        <w:t xml:space="preserve">and a CID Forensic Ballistic Report (Ext. 3). </w:t>
      </w:r>
    </w:p>
    <w:p w:rsidR="008E521C" w:rsidRDefault="008E521C" w:rsidP="008E521C">
      <w:pPr>
        <w:pStyle w:val="ListParagraph"/>
      </w:pPr>
    </w:p>
    <w:p w:rsidR="00B84FFB" w:rsidRDefault="008E521C" w:rsidP="00171551">
      <w:pPr>
        <w:pStyle w:val="Default"/>
        <w:numPr>
          <w:ilvl w:val="0"/>
          <w:numId w:val="1"/>
        </w:numPr>
        <w:spacing w:line="360" w:lineRule="auto"/>
        <w:jc w:val="both"/>
      </w:pPr>
      <w:r w:rsidRPr="00171551">
        <w:lastRenderedPageBreak/>
        <w:t>The State Counsel further sought and obtained admissions from the accused in terms of section 314 of the Criminal Procedure &amp; Evidence Act [</w:t>
      </w:r>
      <w:r w:rsidRPr="00171551">
        <w:rPr>
          <w:i/>
          <w:iCs/>
        </w:rPr>
        <w:t>Chapter 9:07</w:t>
      </w:r>
      <w:r w:rsidR="00171551" w:rsidRPr="00171551">
        <w:t>] (CP &amp; E Act). These re</w:t>
      </w:r>
      <w:r w:rsidR="00171551">
        <w:t>lated to the evidence of the following</w:t>
      </w:r>
      <w:r w:rsidR="00171551" w:rsidRPr="00171551">
        <w:t xml:space="preserve"> witnesses as contained i</w:t>
      </w:r>
      <w:r w:rsidR="00925B82">
        <w:t>n the summary of the S</w:t>
      </w:r>
      <w:r w:rsidR="00976647">
        <w:t>tate case:</w:t>
      </w:r>
      <w:r w:rsidR="00171551" w:rsidRPr="00171551">
        <w:t xml:space="preserve"> </w:t>
      </w:r>
    </w:p>
    <w:p w:rsidR="00B84FFB" w:rsidRDefault="00B84FFB" w:rsidP="00B84FFB">
      <w:pPr>
        <w:pStyle w:val="ListParagraph"/>
      </w:pPr>
    </w:p>
    <w:p w:rsidR="00171551" w:rsidRDefault="00CA17AE" w:rsidP="00B84FFB">
      <w:pPr>
        <w:pStyle w:val="Default"/>
        <w:numPr>
          <w:ilvl w:val="0"/>
          <w:numId w:val="2"/>
        </w:numPr>
        <w:spacing w:line="360" w:lineRule="auto"/>
        <w:jc w:val="both"/>
      </w:pPr>
      <w:r>
        <w:t xml:space="preserve">The evidence of </w:t>
      </w:r>
      <w:r w:rsidR="00A66D37">
        <w:t>Ojilive Sibanda. His evidence is that he is a member of the Zimbabwe Republic Police (ZRP)</w:t>
      </w:r>
      <w:r w:rsidR="008C331C">
        <w:t>. He is stationed at Pumula Police Station. On the 19</w:t>
      </w:r>
      <w:r w:rsidR="008C331C" w:rsidRPr="008C331C">
        <w:rPr>
          <w:vertAlign w:val="superscript"/>
        </w:rPr>
        <w:t>th</w:t>
      </w:r>
      <w:r w:rsidR="00D0055C">
        <w:t xml:space="preserve"> October 2020, at around 1400 hours he received a report from the accused that he had shot the deceased who was poaching for sand at Mpopoma River, Methodist Village. </w:t>
      </w:r>
      <w:r w:rsidR="007C61AA">
        <w:t xml:space="preserve">He attended the scene where the deceased and his colleagues were found poaching sand as well as where the accused shot the deceased. </w:t>
      </w:r>
      <w:r w:rsidR="004D67AB">
        <w:t>He recovered the</w:t>
      </w:r>
      <w:r w:rsidR="0061637E">
        <w:t xml:space="preserve"> pistol from the accused and a</w:t>
      </w:r>
      <w:r w:rsidR="00204B9E">
        <w:t xml:space="preserve"> spent cartridge. He also </w:t>
      </w:r>
      <w:r w:rsidR="009C3E9C">
        <w:t>manged to look for the Nissan UD T</w:t>
      </w:r>
      <w:r w:rsidR="00204B9E">
        <w:t>ruck that was used to</w:t>
      </w:r>
      <w:r w:rsidR="009C3E9C">
        <w:t xml:space="preserve"> carry poached </w:t>
      </w:r>
      <w:r w:rsidR="00204B9E">
        <w:t>sand and also found it</w:t>
      </w:r>
      <w:r w:rsidR="0061637E">
        <w:t>s</w:t>
      </w:r>
      <w:r w:rsidR="00204B9E">
        <w:t xml:space="preserve"> driver. </w:t>
      </w:r>
    </w:p>
    <w:p w:rsidR="00B84FFB" w:rsidRDefault="00B84FFB" w:rsidP="00B84FFB">
      <w:pPr>
        <w:pStyle w:val="Default"/>
        <w:spacing w:line="360" w:lineRule="auto"/>
        <w:ind w:left="1440"/>
        <w:jc w:val="both"/>
      </w:pPr>
    </w:p>
    <w:p w:rsidR="00B84FFB" w:rsidRDefault="00B84FFB" w:rsidP="00B84FFB">
      <w:pPr>
        <w:pStyle w:val="Default"/>
        <w:numPr>
          <w:ilvl w:val="0"/>
          <w:numId w:val="2"/>
        </w:numPr>
        <w:spacing w:line="360" w:lineRule="auto"/>
        <w:jc w:val="both"/>
      </w:pPr>
      <w:r>
        <w:t>The evidence of Doctor I</w:t>
      </w:r>
      <w:r w:rsidR="00976647">
        <w:t>. Jekenya. His evidence is that he is a qualified Medical Practitioner based at Mpilo Hospital. On the 3</w:t>
      </w:r>
      <w:r w:rsidR="00976647" w:rsidRPr="00976647">
        <w:rPr>
          <w:vertAlign w:val="superscript"/>
        </w:rPr>
        <w:t>rd</w:t>
      </w:r>
      <w:r w:rsidR="00976647">
        <w:t xml:space="preserve"> November 2020, and during the course of his duties he examined the remains of the deceased and complied his findings </w:t>
      </w:r>
      <w:r w:rsidR="00C4748D">
        <w:t xml:space="preserve">in the post mortem report number 197/159/2020 (Ext. 2). </w:t>
      </w:r>
    </w:p>
    <w:p w:rsidR="00B84FFB" w:rsidRPr="00171551" w:rsidRDefault="00B84FFB" w:rsidP="00C4748D">
      <w:pPr>
        <w:pStyle w:val="Default"/>
        <w:spacing w:line="360" w:lineRule="auto"/>
        <w:jc w:val="both"/>
      </w:pPr>
    </w:p>
    <w:p w:rsidR="008E521C" w:rsidRPr="008E521C" w:rsidRDefault="008E521C" w:rsidP="00171551">
      <w:pPr>
        <w:pStyle w:val="Default"/>
        <w:ind w:left="720"/>
      </w:pPr>
    </w:p>
    <w:p w:rsidR="00735531" w:rsidRDefault="00735531" w:rsidP="00735531">
      <w:pPr>
        <w:pStyle w:val="Default"/>
        <w:numPr>
          <w:ilvl w:val="0"/>
          <w:numId w:val="1"/>
        </w:numPr>
        <w:spacing w:line="360" w:lineRule="auto"/>
        <w:jc w:val="both"/>
      </w:pPr>
      <w:r w:rsidRPr="00735531">
        <w:t xml:space="preserve">The State called three witnesses. We are going to briefly summarise their evidence. The first to testify was </w:t>
      </w:r>
      <w:r w:rsidR="0008110C">
        <w:t xml:space="preserve">Mandlenkosi Mhlanga. </w:t>
      </w:r>
      <w:r w:rsidR="00444C13">
        <w:t>His evidence was</w:t>
      </w:r>
      <w:r w:rsidR="003D0320">
        <w:t xml:space="preserve"> that o</w:t>
      </w:r>
      <w:r w:rsidR="006D1A24">
        <w:t>n the 19</w:t>
      </w:r>
      <w:r w:rsidR="006D1A24" w:rsidRPr="006D1A24">
        <w:rPr>
          <w:vertAlign w:val="superscript"/>
        </w:rPr>
        <w:t>th</w:t>
      </w:r>
      <w:r w:rsidR="009F0C43">
        <w:t xml:space="preserve"> October 2020, in the company of </w:t>
      </w:r>
      <w:r w:rsidR="00980469">
        <w:t xml:space="preserve">now </w:t>
      </w:r>
      <w:r w:rsidR="009F0C43">
        <w:t xml:space="preserve">deceased and Vodloza Sibanda they were poaching sand in the Mpopoma River. </w:t>
      </w:r>
      <w:r w:rsidR="00A2726A">
        <w:t>He was the driver of the Nissan UD T</w:t>
      </w:r>
      <w:r w:rsidR="00D82B76">
        <w:t>ruck that was used</w:t>
      </w:r>
      <w:r w:rsidR="00753F78">
        <w:t xml:space="preserve"> to carry poached sand. </w:t>
      </w:r>
      <w:r w:rsidR="006342DE">
        <w:t xml:space="preserve">Vodloza Sibanda and the </w:t>
      </w:r>
      <w:r w:rsidR="00B73622">
        <w:t xml:space="preserve">now </w:t>
      </w:r>
      <w:r w:rsidR="006342DE">
        <w:t xml:space="preserve">deceased were loaders. </w:t>
      </w:r>
      <w:r w:rsidR="00213075">
        <w:t xml:space="preserve">His evidence </w:t>
      </w:r>
      <w:r w:rsidR="0006282E">
        <w:t xml:space="preserve">is that when the Rangers </w:t>
      </w:r>
      <w:r w:rsidR="00284F6D">
        <w:t>approached</w:t>
      </w:r>
      <w:r w:rsidR="00B2677D">
        <w:t xml:space="preserve"> he started the T</w:t>
      </w:r>
      <w:r w:rsidR="00213075">
        <w:t xml:space="preserve">ruck </w:t>
      </w:r>
      <w:r w:rsidR="00A2726A">
        <w:t xml:space="preserve">and drove past </w:t>
      </w:r>
      <w:r w:rsidR="00B2677D">
        <w:t xml:space="preserve">the vehicle used by the Rangers. The Rangers </w:t>
      </w:r>
      <w:r w:rsidR="00A2726A">
        <w:t>pursued them</w:t>
      </w:r>
      <w:r w:rsidR="00106074">
        <w:t xml:space="preserve">. </w:t>
      </w:r>
      <w:r w:rsidR="005D7A3D">
        <w:t xml:space="preserve">The two i.e. Vodloza Sibanda and the </w:t>
      </w:r>
      <w:r w:rsidR="00980469">
        <w:t xml:space="preserve">now </w:t>
      </w:r>
      <w:r w:rsidR="005D7A3D">
        <w:t xml:space="preserve">deceased </w:t>
      </w:r>
      <w:r w:rsidR="0012347F">
        <w:t xml:space="preserve">were seated in the loading box. </w:t>
      </w:r>
      <w:r w:rsidR="00106074">
        <w:t xml:space="preserve">As </w:t>
      </w:r>
      <w:r w:rsidR="009E2080">
        <w:t>he drove past the Rangers</w:t>
      </w:r>
      <w:r w:rsidR="003B693A">
        <w:t>’ vehicle, a Ranger shot one</w:t>
      </w:r>
      <w:r w:rsidR="009E2080">
        <w:t xml:space="preserve"> rear wheel</w:t>
      </w:r>
      <w:r w:rsidR="003B693A">
        <w:t xml:space="preserve"> of the Truck</w:t>
      </w:r>
      <w:r w:rsidR="009E2080">
        <w:t xml:space="preserve">. He did not see whom among the Rangers shot the wheel. </w:t>
      </w:r>
      <w:r w:rsidR="008427F4">
        <w:t>The Rangers pursued the T</w:t>
      </w:r>
      <w:r w:rsidR="00AC143D">
        <w:t>ruck</w:t>
      </w:r>
      <w:r w:rsidR="00652506">
        <w:t>, and at some poin</w:t>
      </w:r>
      <w:r w:rsidR="00EB6F4B">
        <w:t>t blocked it with their Council</w:t>
      </w:r>
      <w:r w:rsidR="00652506">
        <w:t xml:space="preserve"> vehicle. He made a U-turn, and at that point </w:t>
      </w:r>
      <w:r w:rsidR="00C10986">
        <w:t xml:space="preserve">he saw the accused disembarking from </w:t>
      </w:r>
      <w:r w:rsidR="008F5A8A">
        <w:t>their vehicle and approached the Truck</w:t>
      </w:r>
      <w:r w:rsidR="001961EB">
        <w:t xml:space="preserve">. He continued driving, and he heard </w:t>
      </w:r>
      <w:r w:rsidR="001961EB">
        <w:lastRenderedPageBreak/>
        <w:t>someone who</w:t>
      </w:r>
      <w:r w:rsidR="008F5A8A">
        <w:t xml:space="preserve"> was in the loading box of the T</w:t>
      </w:r>
      <w:r w:rsidR="001961EB">
        <w:t xml:space="preserve">ruck saying </w:t>
      </w:r>
      <w:r w:rsidR="00316BDD">
        <w:t>he had been sho</w:t>
      </w:r>
      <w:r w:rsidR="008F5A8A">
        <w:t>t</w:t>
      </w:r>
      <w:r w:rsidR="00316BDD">
        <w:t xml:space="preserve">. It was the deceased who was shot. </w:t>
      </w:r>
      <w:r w:rsidR="00C10986">
        <w:t xml:space="preserve"> </w:t>
      </w:r>
      <w:r w:rsidR="0012347F">
        <w:t>He checked</w:t>
      </w:r>
      <w:r w:rsidR="00C11BFE">
        <w:t xml:space="preserve"> and realised that deceased had put his hands </w:t>
      </w:r>
      <w:r w:rsidR="008F5A8A">
        <w:t xml:space="preserve">on </w:t>
      </w:r>
      <w:r w:rsidR="00C11BFE">
        <w:t xml:space="preserve">the stomach. </w:t>
      </w:r>
      <w:r w:rsidR="00262E02">
        <w:t>He did not stop</w:t>
      </w:r>
      <w:r w:rsidR="00282351">
        <w:t xml:space="preserve"> to check</w:t>
      </w:r>
      <w:r w:rsidR="00262E02">
        <w:t xml:space="preserve">. </w:t>
      </w:r>
      <w:r w:rsidR="00B21EF0">
        <w:t xml:space="preserve">The </w:t>
      </w:r>
      <w:r w:rsidR="00980469">
        <w:t xml:space="preserve">now </w:t>
      </w:r>
      <w:r w:rsidR="00B21EF0">
        <w:t>deceased was taken to Luveve Police Stat</w:t>
      </w:r>
      <w:r w:rsidR="00980469">
        <w:t xml:space="preserve">ion and then to Mpilo Hospital for treatment. </w:t>
      </w:r>
    </w:p>
    <w:p w:rsidR="00D2520C" w:rsidRDefault="00D2520C" w:rsidP="00D2520C">
      <w:pPr>
        <w:pStyle w:val="Default"/>
        <w:spacing w:line="360" w:lineRule="auto"/>
        <w:ind w:left="720"/>
        <w:jc w:val="both"/>
      </w:pPr>
    </w:p>
    <w:p w:rsidR="00D2520C" w:rsidRDefault="00D2520C" w:rsidP="00D2520C">
      <w:pPr>
        <w:pStyle w:val="Default"/>
        <w:numPr>
          <w:ilvl w:val="0"/>
          <w:numId w:val="1"/>
        </w:numPr>
        <w:spacing w:line="360" w:lineRule="auto"/>
        <w:jc w:val="both"/>
      </w:pPr>
      <w:r>
        <w:t xml:space="preserve">His evidence is that he </w:t>
      </w:r>
      <w:r w:rsidR="00B73622">
        <w:t>did not drive close</w:t>
      </w:r>
      <w:r w:rsidR="00BD02D5">
        <w:t xml:space="preserve"> </w:t>
      </w:r>
      <w:r w:rsidR="00E41117">
        <w:t xml:space="preserve">to </w:t>
      </w:r>
      <w:r w:rsidR="00BD02D5">
        <w:t xml:space="preserve">the vehicle of the Rangers. </w:t>
      </w:r>
      <w:r w:rsidR="009316EF">
        <w:t>The now d</w:t>
      </w:r>
      <w:r w:rsidR="00E27A39">
        <w:t xml:space="preserve">eceased was kneeling on top of the sand in the loading box. He </w:t>
      </w:r>
      <w:r>
        <w:t xml:space="preserve">heard </w:t>
      </w:r>
      <w:r w:rsidR="007574D9">
        <w:t xml:space="preserve">a sound of </w:t>
      </w:r>
      <w:r>
        <w:t xml:space="preserve">one gun shot. </w:t>
      </w:r>
      <w:r w:rsidR="007574D9">
        <w:t>He disputed that the bullet first hit the truck</w:t>
      </w:r>
      <w:r w:rsidR="000244AB">
        <w:t>,</w:t>
      </w:r>
      <w:r w:rsidR="00C1736D">
        <w:t xml:space="preserve"> ricocheted and then struck</w:t>
      </w:r>
      <w:r w:rsidR="00963427">
        <w:t xml:space="preserve"> the </w:t>
      </w:r>
      <w:r w:rsidR="00C1736D">
        <w:t xml:space="preserve">now </w:t>
      </w:r>
      <w:r w:rsidR="00963427">
        <w:t>deceased</w:t>
      </w:r>
      <w:r w:rsidR="007574D9">
        <w:t xml:space="preserve">. </w:t>
      </w:r>
      <w:r w:rsidR="003B3D1F">
        <w:t>His evidence was</w:t>
      </w:r>
      <w:r w:rsidR="000D5B26">
        <w:t xml:space="preserve"> that </w:t>
      </w:r>
      <w:r w:rsidR="003B3D1F">
        <w:t xml:space="preserve">the </w:t>
      </w:r>
      <w:r w:rsidR="000D5B26">
        <w:t>accused direc</w:t>
      </w:r>
      <w:r w:rsidR="009F64F9">
        <w:t xml:space="preserve">tly fired into the loading box of the Truck. </w:t>
      </w:r>
    </w:p>
    <w:p w:rsidR="006372C6" w:rsidRDefault="006372C6" w:rsidP="006372C6">
      <w:pPr>
        <w:pStyle w:val="ListParagraph"/>
      </w:pPr>
    </w:p>
    <w:p w:rsidR="00BE16DA" w:rsidRDefault="006372C6" w:rsidP="00D2520C">
      <w:pPr>
        <w:pStyle w:val="Default"/>
        <w:numPr>
          <w:ilvl w:val="0"/>
          <w:numId w:val="1"/>
        </w:numPr>
        <w:spacing w:line="360" w:lineRule="auto"/>
        <w:jc w:val="both"/>
      </w:pPr>
      <w:r>
        <w:t>In cro</w:t>
      </w:r>
      <w:r w:rsidR="003B3D1F">
        <w:t>ss examination this witness</w:t>
      </w:r>
      <w:r>
        <w:t xml:space="preserve"> </w:t>
      </w:r>
      <w:r w:rsidR="002159EA">
        <w:t xml:space="preserve">conceded that they were poaching sand, and it was illegal. </w:t>
      </w:r>
      <w:r w:rsidR="00BB0EA2">
        <w:t xml:space="preserve">He testified that the vehicle used by the Rangers was a City of Bulawayo vehicle and clearly marked as such. </w:t>
      </w:r>
      <w:r w:rsidR="00384822">
        <w:t xml:space="preserve">He conceded that </w:t>
      </w:r>
      <w:r w:rsidR="00E138DB">
        <w:t>the</w:t>
      </w:r>
      <w:r w:rsidR="00E26621">
        <w:t>y were fleeing to avoid arrest.</w:t>
      </w:r>
      <w:r w:rsidR="00BD5EBC">
        <w:t xml:space="preserve"> </w:t>
      </w:r>
      <w:r w:rsidR="0048076D">
        <w:t>When it was suggested to him that he could not tell the court what exactly happened</w:t>
      </w:r>
      <w:r w:rsidR="00040707">
        <w:t xml:space="preserve"> at the scene of shooting</w:t>
      </w:r>
      <w:r w:rsidR="0048076D">
        <w:t xml:space="preserve">, his answer was </w:t>
      </w:r>
      <w:r w:rsidR="00040707">
        <w:t xml:space="preserve">that </w:t>
      </w:r>
      <w:r w:rsidR="0048076D">
        <w:t xml:space="preserve">he noticed the accused disembarking </w:t>
      </w:r>
      <w:r w:rsidR="005A3837">
        <w:t>from the vehicle</w:t>
      </w:r>
      <w:r w:rsidR="00215759">
        <w:t xml:space="preserve"> and moving towards the Truck</w:t>
      </w:r>
      <w:r w:rsidR="008F4E22">
        <w:t xml:space="preserve"> holding</w:t>
      </w:r>
      <w:r w:rsidR="005A3837">
        <w:t xml:space="preserve"> a fire-arm. </w:t>
      </w:r>
      <w:r w:rsidR="00E116EA">
        <w:t>As he continued driving he lost sight of the accused. He did not hear the gun shot</w:t>
      </w:r>
      <w:r w:rsidR="00AD4BE9">
        <w:t>s</w:t>
      </w:r>
      <w:r w:rsidR="00E116EA">
        <w:t xml:space="preserve">. </w:t>
      </w:r>
      <w:r w:rsidR="006431F7">
        <w:t xml:space="preserve">He became </w:t>
      </w:r>
      <w:r w:rsidR="00AD4BE9">
        <w:t xml:space="preserve">aware of the shooting when </w:t>
      </w:r>
      <w:r w:rsidR="008F4E22">
        <w:t xml:space="preserve">the now </w:t>
      </w:r>
      <w:r w:rsidR="00AD4BE9">
        <w:t xml:space="preserve">deceased told him that he had been shot. </w:t>
      </w:r>
    </w:p>
    <w:p w:rsidR="00BE16DA" w:rsidRDefault="00BE16DA" w:rsidP="00BE16DA">
      <w:pPr>
        <w:pStyle w:val="ListParagraph"/>
      </w:pPr>
    </w:p>
    <w:p w:rsidR="00275CFC" w:rsidRDefault="00F973B6" w:rsidP="00400A7E">
      <w:pPr>
        <w:pStyle w:val="Default"/>
        <w:numPr>
          <w:ilvl w:val="0"/>
          <w:numId w:val="1"/>
        </w:numPr>
        <w:spacing w:line="360" w:lineRule="auto"/>
        <w:jc w:val="both"/>
      </w:pPr>
      <w:r w:rsidRPr="00F63881">
        <w:t>The second witn</w:t>
      </w:r>
      <w:r w:rsidR="00F63881" w:rsidRPr="00F63881">
        <w:t xml:space="preserve">ess to testify was Vodloza Sibanda. </w:t>
      </w:r>
      <w:r w:rsidR="0088420B">
        <w:t>His evidence was</w:t>
      </w:r>
      <w:r w:rsidR="00400A7E">
        <w:t xml:space="preserve"> th</w:t>
      </w:r>
      <w:r w:rsidR="00B61D0B">
        <w:t xml:space="preserve">at he was in the company of </w:t>
      </w:r>
      <w:proofErr w:type="spellStart"/>
      <w:r w:rsidR="00400A7E">
        <w:t>Mandlenkosi</w:t>
      </w:r>
      <w:proofErr w:type="spellEnd"/>
      <w:r w:rsidR="00400A7E">
        <w:t xml:space="preserve"> Mhlanga </w:t>
      </w:r>
      <w:r w:rsidR="0088420B">
        <w:t>(1</w:t>
      </w:r>
      <w:r w:rsidR="0088420B" w:rsidRPr="0088420B">
        <w:rPr>
          <w:vertAlign w:val="superscript"/>
        </w:rPr>
        <w:t>st</w:t>
      </w:r>
      <w:r w:rsidR="0088420B">
        <w:t xml:space="preserve"> State witness) and </w:t>
      </w:r>
      <w:r w:rsidR="00F10DA2">
        <w:t xml:space="preserve">the now </w:t>
      </w:r>
      <w:r w:rsidR="0088420B">
        <w:t>deceased and they were sand</w:t>
      </w:r>
      <w:r w:rsidR="00400A7E">
        <w:t xml:space="preserve"> poaching in the bush. </w:t>
      </w:r>
      <w:r w:rsidR="001C148E">
        <w:t>When the Rangers ap</w:t>
      </w:r>
      <w:r w:rsidR="003742E5">
        <w:t>proached, they jumped into the T</w:t>
      </w:r>
      <w:r w:rsidR="001C148E">
        <w:t>ruck and tried to escape.</w:t>
      </w:r>
      <w:r w:rsidR="003E43AE">
        <w:t xml:space="preserve"> He was with the </w:t>
      </w:r>
      <w:r w:rsidR="00F10DA2">
        <w:t xml:space="preserve">now </w:t>
      </w:r>
      <w:r w:rsidR="003E43AE">
        <w:t xml:space="preserve">deceased in the loading box. </w:t>
      </w:r>
      <w:r w:rsidR="001C148E">
        <w:t xml:space="preserve"> The Rangers gave chase for about 2.1 k</w:t>
      </w:r>
      <w:r w:rsidR="003742E5">
        <w:t>ilometres.</w:t>
      </w:r>
      <w:r w:rsidR="001C148E">
        <w:t xml:space="preserve"> </w:t>
      </w:r>
      <w:r w:rsidR="003742E5">
        <w:t>When their Truck</w:t>
      </w:r>
      <w:r w:rsidR="00F848EE">
        <w:t xml:space="preserve"> made a U-Turn, accused</w:t>
      </w:r>
      <w:r w:rsidR="00F10DA2">
        <w:t xml:space="preserve"> disembarked from the</w:t>
      </w:r>
      <w:r w:rsidR="00E04F6D">
        <w:t xml:space="preserve"> ve</w:t>
      </w:r>
      <w:r w:rsidR="003E43AE">
        <w:t>hicle and shot at the dec</w:t>
      </w:r>
      <w:r w:rsidR="00F848EE">
        <w:t>eased. He only heard the sound of gunfire</w:t>
      </w:r>
      <w:r w:rsidR="003E43AE">
        <w:t>, and could not say the numbe</w:t>
      </w:r>
      <w:r w:rsidR="0097778E">
        <w:t>r of times accused fired the gun. He</w:t>
      </w:r>
      <w:r w:rsidR="0007238C">
        <w:t xml:space="preserve"> saw accused shooting at their T</w:t>
      </w:r>
      <w:r w:rsidR="0097778E">
        <w:t>ruck, and deceased started screa</w:t>
      </w:r>
      <w:r w:rsidR="0007238C">
        <w:t xml:space="preserve">ming saying he had been shot. </w:t>
      </w:r>
      <w:r w:rsidR="0097778E">
        <w:t xml:space="preserve"> </w:t>
      </w:r>
    </w:p>
    <w:p w:rsidR="00275CFC" w:rsidRDefault="00275CFC" w:rsidP="00275CFC">
      <w:pPr>
        <w:pStyle w:val="Default"/>
        <w:spacing w:line="360" w:lineRule="auto"/>
        <w:jc w:val="both"/>
      </w:pPr>
    </w:p>
    <w:p w:rsidR="00F973B6" w:rsidRDefault="00275CFC" w:rsidP="00275CFC">
      <w:pPr>
        <w:pStyle w:val="Default"/>
        <w:numPr>
          <w:ilvl w:val="0"/>
          <w:numId w:val="1"/>
        </w:numPr>
        <w:spacing w:line="360" w:lineRule="auto"/>
        <w:jc w:val="both"/>
      </w:pPr>
      <w:r>
        <w:t xml:space="preserve">In cross examination he testified that </w:t>
      </w:r>
      <w:r w:rsidR="00004559">
        <w:t xml:space="preserve">they were fleeing to avoid arrest. </w:t>
      </w:r>
      <w:r w:rsidR="005321FA">
        <w:t>He said he did not hear the first gun shot</w:t>
      </w:r>
      <w:r w:rsidR="00255F09">
        <w:t xml:space="preserve"> fired </w:t>
      </w:r>
      <w:r w:rsidR="0064323D">
        <w:t>before the Truck made a U-turn</w:t>
      </w:r>
      <w:r w:rsidR="005321FA">
        <w:t xml:space="preserve"> beca</w:t>
      </w:r>
      <w:r w:rsidR="0053511A">
        <w:t>use of the noise caused by the T</w:t>
      </w:r>
      <w:r w:rsidR="005321FA">
        <w:t xml:space="preserve">ruck. He then said he heard a gunshot fired by the accused. </w:t>
      </w:r>
      <w:r w:rsidR="0097778E">
        <w:t xml:space="preserve"> </w:t>
      </w:r>
      <w:r w:rsidR="00722D2E">
        <w:t xml:space="preserve">Asked the </w:t>
      </w:r>
      <w:r w:rsidR="00722D2E">
        <w:lastRenderedPageBreak/>
        <w:t xml:space="preserve">number of the gunshots he heard, he said he did not count. </w:t>
      </w:r>
      <w:r w:rsidR="001B0BB1">
        <w:t xml:space="preserve">Asked whether a bullet hit the vehicle, his answer was he would not know much about that. </w:t>
      </w:r>
      <w:r w:rsidR="00F63C57">
        <w:t>Asked by the court he first said he was seated in the loadin</w:t>
      </w:r>
      <w:r w:rsidR="0064323D">
        <w:t>g box close to the head of the T</w:t>
      </w:r>
      <w:r w:rsidR="00F63C57">
        <w:t xml:space="preserve">ruck. He also said they were standing </w:t>
      </w:r>
      <w:r w:rsidR="001F232A">
        <w:t xml:space="preserve">in the loading box facing the front. He said accused shot from a distance of 45 metres. </w:t>
      </w:r>
    </w:p>
    <w:p w:rsidR="00C61F4D" w:rsidRDefault="00C61F4D" w:rsidP="00C61F4D">
      <w:pPr>
        <w:pStyle w:val="ListParagraph"/>
      </w:pPr>
    </w:p>
    <w:p w:rsidR="00C61F4D" w:rsidRDefault="00C61F4D" w:rsidP="00275CFC">
      <w:pPr>
        <w:pStyle w:val="Default"/>
        <w:numPr>
          <w:ilvl w:val="0"/>
          <w:numId w:val="1"/>
        </w:numPr>
        <w:spacing w:line="360" w:lineRule="auto"/>
        <w:jc w:val="both"/>
      </w:pPr>
      <w:r>
        <w:t>The third</w:t>
      </w:r>
      <w:r w:rsidRPr="00F63881">
        <w:t xml:space="preserve"> witn</w:t>
      </w:r>
      <w:r>
        <w:t>ess to testify was Prosper Chidume</w:t>
      </w:r>
      <w:r w:rsidRPr="00F63881">
        <w:t>.</w:t>
      </w:r>
      <w:r>
        <w:t xml:space="preserve"> He is a member of the ZRP and the investigating officer in this matter. </w:t>
      </w:r>
      <w:r w:rsidR="00037C1B">
        <w:t>On the 23</w:t>
      </w:r>
      <w:r w:rsidR="00037C1B" w:rsidRPr="00037C1B">
        <w:rPr>
          <w:vertAlign w:val="superscript"/>
        </w:rPr>
        <w:t>rd</w:t>
      </w:r>
      <w:r w:rsidR="00037C1B">
        <w:t xml:space="preserve"> October 2020, he saw </w:t>
      </w:r>
      <w:r w:rsidR="00E169D2">
        <w:t xml:space="preserve">now </w:t>
      </w:r>
      <w:r w:rsidR="00037C1B">
        <w:t xml:space="preserve">deceased at the hospital. He observed that </w:t>
      </w:r>
      <w:r w:rsidR="00E169D2">
        <w:t xml:space="preserve">the now </w:t>
      </w:r>
      <w:r w:rsidR="00037C1B">
        <w:t xml:space="preserve">deceased had a gunshot </w:t>
      </w:r>
      <w:r w:rsidR="00532F96">
        <w:t xml:space="preserve">on the lower left of the abdomen. He recovered the bullet that was removed from the deceased’s body. </w:t>
      </w:r>
      <w:r w:rsidR="00624790">
        <w:t xml:space="preserve">The bullet head was taken to Forensic Department in Harare. </w:t>
      </w:r>
      <w:r w:rsidR="00027B4A">
        <w:t>On the 24</w:t>
      </w:r>
      <w:r w:rsidR="00027B4A" w:rsidRPr="00027B4A">
        <w:rPr>
          <w:vertAlign w:val="superscript"/>
        </w:rPr>
        <w:t>th</w:t>
      </w:r>
      <w:r w:rsidR="00027B4A">
        <w:t xml:space="preserve"> October 2020, he visited the scene of crime, and observed that </w:t>
      </w:r>
      <w:r w:rsidR="00DE4402">
        <w:t>the Rangers pursued</w:t>
      </w:r>
      <w:r w:rsidR="005D2E3E">
        <w:t xml:space="preserve"> the Truck for a distance of 2.4 kilometres</w:t>
      </w:r>
      <w:r w:rsidR="003369F7">
        <w:t xml:space="preserve">. </w:t>
      </w:r>
      <w:r w:rsidR="00B76419">
        <w:t xml:space="preserve">He saw </w:t>
      </w:r>
      <w:r w:rsidR="00E07F6C">
        <w:t xml:space="preserve">a mark on the </w:t>
      </w:r>
      <w:r w:rsidR="00B76419">
        <w:t xml:space="preserve">left side of the loading box of the </w:t>
      </w:r>
      <w:r w:rsidR="00E07F6C">
        <w:t xml:space="preserve">truck, and could not tell whether it was caused by a bullet. </w:t>
      </w:r>
      <w:r w:rsidR="00B76419">
        <w:t xml:space="preserve">The outer rear tyre </w:t>
      </w:r>
      <w:r w:rsidR="005D2E3E">
        <w:t>of the T</w:t>
      </w:r>
      <w:r w:rsidR="00624790">
        <w:t xml:space="preserve">ruck </w:t>
      </w:r>
      <w:r w:rsidR="005D2E3E">
        <w:t xml:space="preserve">was damaged by the Rangers. </w:t>
      </w:r>
    </w:p>
    <w:p w:rsidR="0001463B" w:rsidRDefault="0001463B" w:rsidP="0001463B">
      <w:pPr>
        <w:pStyle w:val="ListParagraph"/>
      </w:pPr>
    </w:p>
    <w:p w:rsidR="00981D69" w:rsidRDefault="00981D69" w:rsidP="00275CFC">
      <w:pPr>
        <w:pStyle w:val="Default"/>
        <w:numPr>
          <w:ilvl w:val="0"/>
          <w:numId w:val="1"/>
        </w:numPr>
        <w:spacing w:line="360" w:lineRule="auto"/>
        <w:jc w:val="both"/>
      </w:pPr>
      <w:r>
        <w:t xml:space="preserve">At the conclusion of the testimony of Proper Chidume, the State closed its case. </w:t>
      </w:r>
    </w:p>
    <w:p w:rsidR="00DA2CEC" w:rsidRDefault="00DA2CEC" w:rsidP="00DA2CEC">
      <w:pPr>
        <w:pStyle w:val="ListParagraph"/>
      </w:pPr>
    </w:p>
    <w:p w:rsidR="00DA2CEC" w:rsidRDefault="00DA2CEC" w:rsidP="00DA2CEC">
      <w:pPr>
        <w:pStyle w:val="Default"/>
        <w:spacing w:line="360" w:lineRule="auto"/>
        <w:jc w:val="both"/>
        <w:rPr>
          <w:b/>
        </w:rPr>
      </w:pPr>
      <w:r w:rsidRPr="00DA2CEC">
        <w:rPr>
          <w:b/>
        </w:rPr>
        <w:t xml:space="preserve">Defence case </w:t>
      </w:r>
    </w:p>
    <w:p w:rsidR="00DA2CEC" w:rsidRDefault="00DA2CEC" w:rsidP="00DA2CEC">
      <w:pPr>
        <w:pStyle w:val="Default"/>
        <w:spacing w:line="360" w:lineRule="auto"/>
        <w:jc w:val="both"/>
        <w:rPr>
          <w:b/>
        </w:rPr>
      </w:pPr>
    </w:p>
    <w:p w:rsidR="000B0DB1" w:rsidRDefault="009D6247" w:rsidP="00844F29">
      <w:pPr>
        <w:pStyle w:val="Default"/>
        <w:numPr>
          <w:ilvl w:val="0"/>
          <w:numId w:val="1"/>
        </w:numPr>
        <w:spacing w:line="360" w:lineRule="auto"/>
        <w:jc w:val="both"/>
      </w:pPr>
      <w:r w:rsidRPr="00CC1603">
        <w:t>Accused testified in his defence and called two witness</w:t>
      </w:r>
      <w:r w:rsidR="00EF31FA">
        <w:t>,</w:t>
      </w:r>
      <w:r w:rsidR="00000F30">
        <w:t xml:space="preserve"> </w:t>
      </w:r>
      <w:r w:rsidR="00B06ED3">
        <w:t xml:space="preserve">Mr </w:t>
      </w:r>
      <w:r w:rsidR="00000F30">
        <w:t>Qhubekani Banda</w:t>
      </w:r>
      <w:r w:rsidR="00B06ED3">
        <w:t xml:space="preserve"> (Banda)</w:t>
      </w:r>
      <w:r w:rsidR="00000F30">
        <w:t xml:space="preserve"> and </w:t>
      </w:r>
      <w:r w:rsidR="00B06ED3">
        <w:t xml:space="preserve">Mr </w:t>
      </w:r>
      <w:r w:rsidR="00EF31FA">
        <w:t>Mduduzi Nxumalo</w:t>
      </w:r>
      <w:r w:rsidR="00B06ED3">
        <w:t xml:space="preserve"> (Nxumalo)</w:t>
      </w:r>
      <w:r w:rsidR="00EF31FA">
        <w:t xml:space="preserve">. </w:t>
      </w:r>
    </w:p>
    <w:p w:rsidR="000B0DB1" w:rsidRDefault="000B0DB1" w:rsidP="000B0DB1">
      <w:pPr>
        <w:pStyle w:val="Default"/>
        <w:spacing w:line="360" w:lineRule="auto"/>
        <w:ind w:left="720"/>
        <w:jc w:val="both"/>
      </w:pPr>
    </w:p>
    <w:p w:rsidR="00783F8A" w:rsidRDefault="00EF31FA" w:rsidP="00844F29">
      <w:pPr>
        <w:pStyle w:val="Default"/>
        <w:numPr>
          <w:ilvl w:val="0"/>
          <w:numId w:val="1"/>
        </w:numPr>
        <w:spacing w:line="360" w:lineRule="auto"/>
        <w:jc w:val="both"/>
      </w:pPr>
      <w:r>
        <w:t xml:space="preserve">Accused testified that </w:t>
      </w:r>
      <w:r w:rsidR="00153686">
        <w:t>he is a Ranger in the employ</w:t>
      </w:r>
      <w:r w:rsidR="00FC2CF7">
        <w:t xml:space="preserve"> of the Bulawayo City Council. </w:t>
      </w:r>
      <w:r w:rsidR="001458AA">
        <w:t xml:space="preserve">He has been so employed for a period of twenty-six years. </w:t>
      </w:r>
      <w:r w:rsidR="00562433">
        <w:t xml:space="preserve">Part of his duties are to prevent sand poaching, and where it occurs to arrest the perpetrators. </w:t>
      </w:r>
      <w:r w:rsidR="00A61D0B">
        <w:t>On the 19</w:t>
      </w:r>
      <w:r w:rsidR="00A61D0B" w:rsidRPr="00CC1603">
        <w:rPr>
          <w:vertAlign w:val="superscript"/>
        </w:rPr>
        <w:t>th</w:t>
      </w:r>
      <w:r w:rsidR="00AA031B">
        <w:t xml:space="preserve"> October 2020</w:t>
      </w:r>
      <w:r w:rsidR="00AA56CD">
        <w:t>, he had</w:t>
      </w:r>
      <w:r w:rsidR="00A61D0B">
        <w:t xml:space="preserve"> a team of Rangers which was patrolling </w:t>
      </w:r>
      <w:r w:rsidR="00CF737E">
        <w:t>at Mazwi Game Par</w:t>
      </w:r>
      <w:r w:rsidR="00AA56CD">
        <w:t xml:space="preserve">k. When the team arrived at a </w:t>
      </w:r>
      <w:r w:rsidR="00CF737E">
        <w:t xml:space="preserve">place frequented by sand poachers, </w:t>
      </w:r>
      <w:r w:rsidR="009D6A24">
        <w:t xml:space="preserve">he remained behind with a </w:t>
      </w:r>
      <w:r w:rsidR="00CF737E">
        <w:t>student on attachment whi</w:t>
      </w:r>
      <w:r w:rsidR="009D6A24">
        <w:t>le the other members of the team</w:t>
      </w:r>
      <w:r w:rsidR="00CF737E">
        <w:t xml:space="preserve"> continued patrolling the area. </w:t>
      </w:r>
      <w:r w:rsidR="009D6A24">
        <w:t xml:space="preserve">A few minutes after the team </w:t>
      </w:r>
      <w:r w:rsidR="00DD27A7">
        <w:t xml:space="preserve">had left </w:t>
      </w:r>
      <w:r w:rsidR="002E4169">
        <w:t>he heard</w:t>
      </w:r>
      <w:r w:rsidR="00FC6532">
        <w:t xml:space="preserve"> a gunshot. He then saw a Tr</w:t>
      </w:r>
      <w:r w:rsidR="00942D68">
        <w:t>uck being driven at high speed,</w:t>
      </w:r>
      <w:r w:rsidR="00DD27A7">
        <w:t xml:space="preserve"> and his team mates</w:t>
      </w:r>
      <w:r w:rsidR="00FC6532">
        <w:t xml:space="preserve"> </w:t>
      </w:r>
      <w:r w:rsidR="00DD27A7">
        <w:t>pursuing</w:t>
      </w:r>
      <w:r w:rsidR="00FC6532">
        <w:t xml:space="preserve"> using their </w:t>
      </w:r>
      <w:r w:rsidR="00DD27A7">
        <w:t>Council</w:t>
      </w:r>
      <w:r w:rsidR="00FC6532">
        <w:t xml:space="preserve"> vehicle. </w:t>
      </w:r>
      <w:r w:rsidR="00CC1603">
        <w:t xml:space="preserve">He noticed that one of the rear tyres of the Truck had been damaged. </w:t>
      </w:r>
    </w:p>
    <w:p w:rsidR="00B81AA4" w:rsidRDefault="00C9607C" w:rsidP="00B81AA4">
      <w:pPr>
        <w:pStyle w:val="Default"/>
        <w:numPr>
          <w:ilvl w:val="0"/>
          <w:numId w:val="1"/>
        </w:numPr>
        <w:spacing w:line="360" w:lineRule="auto"/>
        <w:jc w:val="both"/>
      </w:pPr>
      <w:r>
        <w:lastRenderedPageBreak/>
        <w:t>He</w:t>
      </w:r>
      <w:r w:rsidR="00A974C8">
        <w:t xml:space="preserve"> got in the vehicle and joined</w:t>
      </w:r>
      <w:r>
        <w:t xml:space="preserve"> the pursuit of the Truck. When the Truck got to where they were some rocks, it made a sudden U-turn, </w:t>
      </w:r>
      <w:r w:rsidR="00802EAC">
        <w:t xml:space="preserve">he then sensed </w:t>
      </w:r>
      <w:r w:rsidR="00B566F4">
        <w:t>danger that</w:t>
      </w:r>
      <w:r w:rsidR="000940E9">
        <w:t xml:space="preserve"> the Truck was going to crush them all</w:t>
      </w:r>
      <w:r w:rsidR="00443E77">
        <w:t xml:space="preserve"> and he jumped out of the</w:t>
      </w:r>
      <w:r w:rsidR="00A974C8">
        <w:t xml:space="preserve"> C</w:t>
      </w:r>
      <w:r w:rsidR="00802EAC">
        <w:t xml:space="preserve">ouncil vehicle, and drew out his pistol. </w:t>
      </w:r>
      <w:r w:rsidR="000A3004">
        <w:t>He fired a warning sho</w:t>
      </w:r>
      <w:r w:rsidR="00D50904">
        <w:t>t in the air, the Truck swerved and at that point he a</w:t>
      </w:r>
      <w:r w:rsidR="00982B6B">
        <w:t>imed the gun</w:t>
      </w:r>
      <w:r w:rsidR="00D50904">
        <w:t xml:space="preserve"> at the front wheel which is on the left </w:t>
      </w:r>
      <w:r w:rsidR="00982B6B">
        <w:t xml:space="preserve">hand side and fired a shot. </w:t>
      </w:r>
      <w:r w:rsidR="00B566F4">
        <w:t xml:space="preserve">The bullet missed the wheel and hit the body of the Truck. </w:t>
      </w:r>
      <w:r w:rsidR="004047A1">
        <w:t xml:space="preserve">The Truck did not stop, it was </w:t>
      </w:r>
      <w:r w:rsidR="002D2391">
        <w:t xml:space="preserve">then </w:t>
      </w:r>
      <w:r w:rsidR="004047A1">
        <w:t>being driv</w:t>
      </w:r>
      <w:r w:rsidR="002D2391">
        <w:t>en towards Luveve, Bulawayo. After the two gunshots the</w:t>
      </w:r>
      <w:r w:rsidR="004047A1">
        <w:t xml:space="preserve"> team of Rangers went to Pumula Police Station to file a report. </w:t>
      </w:r>
    </w:p>
    <w:p w:rsidR="00FC5A07" w:rsidRDefault="00FC5A07" w:rsidP="00FC5A07">
      <w:pPr>
        <w:pStyle w:val="ListParagraph"/>
      </w:pPr>
    </w:p>
    <w:p w:rsidR="00AB4302" w:rsidRDefault="00FC5A07" w:rsidP="00E23723">
      <w:pPr>
        <w:pStyle w:val="Default"/>
        <w:numPr>
          <w:ilvl w:val="0"/>
          <w:numId w:val="1"/>
        </w:numPr>
        <w:spacing w:line="360" w:lineRule="auto"/>
        <w:jc w:val="both"/>
      </w:pPr>
      <w:r>
        <w:t>In cross examination accused testified that he was armed with a CZ 9 mm pi</w:t>
      </w:r>
      <w:r w:rsidR="00064A62">
        <w:t xml:space="preserve">stol. He was trained in the use of a firearm. </w:t>
      </w:r>
      <w:r w:rsidR="00861768">
        <w:t xml:space="preserve">He said he </w:t>
      </w:r>
      <w:r w:rsidR="00AD20DE">
        <w:t xml:space="preserve">fired the </w:t>
      </w:r>
      <w:r w:rsidR="005C03C3">
        <w:t>first shot</w:t>
      </w:r>
      <w:r w:rsidR="008253DA">
        <w:t xml:space="preserve"> as a warning as the Truck was coming straight </w:t>
      </w:r>
      <w:r w:rsidR="006E07CC">
        <w:t xml:space="preserve">towards his team, he fired the </w:t>
      </w:r>
      <w:r w:rsidR="00AD20DE">
        <w:t xml:space="preserve">second shot aiming to hit the wheel, so that the driver would stop the </w:t>
      </w:r>
      <w:r w:rsidR="000928F5">
        <w:t>Truck and</w:t>
      </w:r>
      <w:r w:rsidR="00DE7676">
        <w:t xml:space="preserve"> then the sand poachers would be arrested. </w:t>
      </w:r>
      <w:r w:rsidR="00AD20DE">
        <w:t xml:space="preserve"> </w:t>
      </w:r>
      <w:r w:rsidR="006E07CC">
        <w:t xml:space="preserve">He fired the shots from a ten metre point. </w:t>
      </w:r>
      <w:r w:rsidR="005C03C3">
        <w:t>After firing the two shots he did not realise</w:t>
      </w:r>
      <w:r w:rsidR="009F06BD">
        <w:t xml:space="preserve"> that he had injured</w:t>
      </w:r>
      <w:r w:rsidR="00E23723">
        <w:t xml:space="preserve"> someone</w:t>
      </w:r>
      <w:r w:rsidR="000B2839">
        <w:t xml:space="preserve">. </w:t>
      </w:r>
    </w:p>
    <w:p w:rsidR="002B095F" w:rsidRDefault="002B095F" w:rsidP="002B095F">
      <w:pPr>
        <w:pStyle w:val="ListParagraph"/>
      </w:pPr>
    </w:p>
    <w:p w:rsidR="002B095F" w:rsidRDefault="002B095F" w:rsidP="00B81AA4">
      <w:pPr>
        <w:pStyle w:val="Default"/>
        <w:numPr>
          <w:ilvl w:val="0"/>
          <w:numId w:val="1"/>
        </w:numPr>
        <w:spacing w:line="360" w:lineRule="auto"/>
        <w:jc w:val="both"/>
      </w:pPr>
      <w:r>
        <w:t>The second witness to testi</w:t>
      </w:r>
      <w:r w:rsidR="000928F5">
        <w:t>fy for the defence was</w:t>
      </w:r>
      <w:r>
        <w:t xml:space="preserve"> Banda. </w:t>
      </w:r>
      <w:r w:rsidR="000928F5">
        <w:t>His evidence is that he was</w:t>
      </w:r>
      <w:r w:rsidR="00651C3F">
        <w:t xml:space="preserve"> a Council employee. He is not a Ranger. On the 19</w:t>
      </w:r>
      <w:r w:rsidR="00651C3F" w:rsidRPr="00651C3F">
        <w:rPr>
          <w:vertAlign w:val="superscript"/>
        </w:rPr>
        <w:t>th</w:t>
      </w:r>
      <w:r w:rsidR="00651C3F">
        <w:t xml:space="preserve"> October 2020, he was </w:t>
      </w:r>
      <w:r w:rsidR="00FF25E3">
        <w:t xml:space="preserve">the driver of the vehicle used by the Rangers. </w:t>
      </w:r>
      <w:r w:rsidR="00611E19">
        <w:t>A</w:t>
      </w:r>
      <w:r w:rsidR="0096387A">
        <w:t>t Mawzi Game Park the team saw</w:t>
      </w:r>
      <w:r w:rsidR="00611E19">
        <w:t xml:space="preserve"> soil poachers using a UD Truck. </w:t>
      </w:r>
      <w:r w:rsidR="00F56222">
        <w:t xml:space="preserve">The poachers jumped into the Truck and drove towards the vehicle used by the team of Rangers. </w:t>
      </w:r>
      <w:r w:rsidR="0096387A">
        <w:t>The Truck approached</w:t>
      </w:r>
      <w:r w:rsidR="00D64DF2">
        <w:t xml:space="preserve"> at</w:t>
      </w:r>
      <w:r w:rsidR="00EA2E50">
        <w:t xml:space="preserve"> high speed, this witness then pulled their vehicle off the road to avoid a </w:t>
      </w:r>
      <w:r w:rsidR="00E80223">
        <w:t>colli</w:t>
      </w:r>
      <w:r w:rsidR="00EA2E50">
        <w:t xml:space="preserve">sion. </w:t>
      </w:r>
      <w:r w:rsidR="00D13EB6">
        <w:t xml:space="preserve">After the Truck had passed, one Nxumalo </w:t>
      </w:r>
      <w:r w:rsidR="00E31970">
        <w:t xml:space="preserve">a Ranger </w:t>
      </w:r>
      <w:r w:rsidR="00D13EB6">
        <w:t xml:space="preserve">shot one rear wheel. </w:t>
      </w:r>
      <w:r w:rsidR="00B17C7E">
        <w:t>The Truck continued moving, the team then picked up accused and the student o</w:t>
      </w:r>
      <w:r w:rsidR="00CB0F2B">
        <w:t>n attachment where they had</w:t>
      </w:r>
      <w:r w:rsidR="00E74973">
        <w:t xml:space="preserve"> remained taking photographs. The team </w:t>
      </w:r>
      <w:r w:rsidR="00CB0F2B">
        <w:t>continued pursuing</w:t>
      </w:r>
      <w:r w:rsidR="00E74973">
        <w:t xml:space="preserve"> the Truck. </w:t>
      </w:r>
      <w:r w:rsidR="00A425D8">
        <w:t xml:space="preserve">The Truck made a sudden U-turn and was driven straight towards the vehicle of the Rangers. </w:t>
      </w:r>
      <w:r w:rsidR="00167CAD">
        <w:t xml:space="preserve">The accused jumped out </w:t>
      </w:r>
      <w:r w:rsidR="00F55EAE">
        <w:t xml:space="preserve">of the vehicle </w:t>
      </w:r>
      <w:r w:rsidR="00830A48">
        <w:t xml:space="preserve">and </w:t>
      </w:r>
      <w:r w:rsidR="00F55EAE">
        <w:t>fired two shots. T</w:t>
      </w:r>
      <w:r w:rsidR="00167CAD">
        <w:t xml:space="preserve">he Truck did not stop. </w:t>
      </w:r>
    </w:p>
    <w:p w:rsidR="0053578B" w:rsidRDefault="0053578B" w:rsidP="0053578B">
      <w:pPr>
        <w:pStyle w:val="ListParagraph"/>
      </w:pPr>
    </w:p>
    <w:p w:rsidR="0053578B" w:rsidRDefault="007C6043" w:rsidP="00B81AA4">
      <w:pPr>
        <w:pStyle w:val="Default"/>
        <w:numPr>
          <w:ilvl w:val="0"/>
          <w:numId w:val="1"/>
        </w:numPr>
        <w:spacing w:line="360" w:lineRule="auto"/>
        <w:jc w:val="both"/>
      </w:pPr>
      <w:r>
        <w:t xml:space="preserve">Under cross examination he testified that when the accused jumped out of the vehicle and fired shots, he remained in the vehicle. </w:t>
      </w:r>
      <w:r w:rsidR="000572EB">
        <w:t xml:space="preserve">He did not see where the bullets hit, he just heard the sound of gun fire. </w:t>
      </w:r>
    </w:p>
    <w:p w:rsidR="000572EB" w:rsidRDefault="000572EB" w:rsidP="00696BAB"/>
    <w:p w:rsidR="000572EB" w:rsidRDefault="000572EB" w:rsidP="00B81AA4">
      <w:pPr>
        <w:pStyle w:val="Default"/>
        <w:numPr>
          <w:ilvl w:val="0"/>
          <w:numId w:val="1"/>
        </w:numPr>
        <w:spacing w:line="360" w:lineRule="auto"/>
        <w:jc w:val="both"/>
      </w:pPr>
      <w:r>
        <w:t>The third witness</w:t>
      </w:r>
      <w:r w:rsidR="007C7013">
        <w:t xml:space="preserve"> to testify for the defence was</w:t>
      </w:r>
      <w:r w:rsidR="00B26002">
        <w:t xml:space="preserve"> Nxumalo. </w:t>
      </w:r>
      <w:r w:rsidR="00D241E5">
        <w:t>His evidence is that he is employed by Council as a Ranger. On the 19</w:t>
      </w:r>
      <w:r w:rsidR="00D241E5" w:rsidRPr="00D241E5">
        <w:rPr>
          <w:vertAlign w:val="superscript"/>
        </w:rPr>
        <w:t>th</w:t>
      </w:r>
      <w:r w:rsidR="00D241E5">
        <w:t xml:space="preserve"> October 2020, he </w:t>
      </w:r>
      <w:r w:rsidR="004F24FA">
        <w:t xml:space="preserve">was part of the team that was at </w:t>
      </w:r>
      <w:proofErr w:type="spellStart"/>
      <w:r w:rsidR="00D241E5">
        <w:t>Mazwi</w:t>
      </w:r>
      <w:proofErr w:type="spellEnd"/>
      <w:r w:rsidR="00D241E5">
        <w:t xml:space="preserve"> Game Park. </w:t>
      </w:r>
      <w:r w:rsidR="001963FC">
        <w:t>When the</w:t>
      </w:r>
      <w:r w:rsidR="00AA08F9">
        <w:t xml:space="preserve"> Truck</w:t>
      </w:r>
      <w:r w:rsidR="00BA2C5A">
        <w:t xml:space="preserve"> of the sand poachers passed their</w:t>
      </w:r>
      <w:r w:rsidR="00AA08F9">
        <w:t xml:space="preserve"> </w:t>
      </w:r>
      <w:r w:rsidR="00BA2C5A">
        <w:t xml:space="preserve">vehicle </w:t>
      </w:r>
      <w:r w:rsidR="00AA08F9">
        <w:t xml:space="preserve">he fired one gunshot and </w:t>
      </w:r>
      <w:r w:rsidR="004620FC">
        <w:t>hit</w:t>
      </w:r>
      <w:r w:rsidR="001963FC">
        <w:t xml:space="preserve"> one rear wheel</w:t>
      </w:r>
      <w:r w:rsidR="00BA2C5A">
        <w:t xml:space="preserve"> of the Truck</w:t>
      </w:r>
      <w:r w:rsidR="001963FC">
        <w:t>. The team picked the accused and the stud</w:t>
      </w:r>
      <w:r w:rsidR="004620FC">
        <w:t>ent where they had remained</w:t>
      </w:r>
      <w:r w:rsidR="001963FC">
        <w:t xml:space="preserve"> and continued pursuing the Truck. </w:t>
      </w:r>
      <w:r w:rsidR="007346FA">
        <w:t xml:space="preserve">The Truck </w:t>
      </w:r>
      <w:r w:rsidR="00672D6E">
        <w:t xml:space="preserve">later </w:t>
      </w:r>
      <w:r w:rsidR="007346FA">
        <w:t xml:space="preserve">made a sudden U-turn and was driven straight to the vehicle used by the Rangers. The accused jumped out of the vehicle, </w:t>
      </w:r>
      <w:r w:rsidR="00B10BEF">
        <w:t xml:space="preserve">first </w:t>
      </w:r>
      <w:r w:rsidR="007346FA">
        <w:t>fired a warning shot</w:t>
      </w:r>
      <w:r w:rsidR="00B10BEF">
        <w:t>, and second aimed at the front wheel</w:t>
      </w:r>
      <w:r w:rsidR="00672D6E">
        <w:t xml:space="preserve"> of the Truck</w:t>
      </w:r>
      <w:r w:rsidR="00B10BEF">
        <w:t xml:space="preserve">. The Truck did not stop. </w:t>
      </w:r>
      <w:r w:rsidR="00FA6542">
        <w:t xml:space="preserve">After the shooting incident the Rangers reported the matter at Pumula Police Station. </w:t>
      </w:r>
    </w:p>
    <w:p w:rsidR="003112A2" w:rsidRDefault="003112A2" w:rsidP="003112A2">
      <w:pPr>
        <w:pStyle w:val="ListParagraph"/>
      </w:pPr>
    </w:p>
    <w:p w:rsidR="00981D69" w:rsidRDefault="00981D69" w:rsidP="00981D69">
      <w:pPr>
        <w:pStyle w:val="ListParagraph"/>
      </w:pPr>
    </w:p>
    <w:p w:rsidR="00981D69" w:rsidRDefault="00981D69" w:rsidP="003A7999">
      <w:pPr>
        <w:pStyle w:val="Default"/>
        <w:numPr>
          <w:ilvl w:val="0"/>
          <w:numId w:val="1"/>
        </w:numPr>
        <w:spacing w:line="360" w:lineRule="auto"/>
        <w:jc w:val="both"/>
      </w:pPr>
      <w:r>
        <w:t xml:space="preserve">At the conclusion of </w:t>
      </w:r>
      <w:r w:rsidR="003A7999">
        <w:t>the testimony of Mduduzi Nxumalo</w:t>
      </w:r>
      <w:r w:rsidR="001E224E">
        <w:t>, the defence</w:t>
      </w:r>
      <w:r>
        <w:t xml:space="preserve"> closed its case. </w:t>
      </w:r>
    </w:p>
    <w:p w:rsidR="00802EAC" w:rsidRPr="005C5D5E" w:rsidRDefault="00802EAC" w:rsidP="00802EAC">
      <w:pPr>
        <w:pStyle w:val="ListParagraph"/>
        <w:rPr>
          <w:b/>
        </w:rPr>
      </w:pPr>
    </w:p>
    <w:p w:rsidR="005C5D5E" w:rsidRDefault="00300298" w:rsidP="005C5D5E">
      <w:pPr>
        <w:pStyle w:val="Default"/>
        <w:spacing w:line="360" w:lineRule="auto"/>
        <w:jc w:val="both"/>
        <w:rPr>
          <w:b/>
        </w:rPr>
      </w:pPr>
      <w:r>
        <w:rPr>
          <w:b/>
        </w:rPr>
        <w:t xml:space="preserve">Assessment of witnesses </w:t>
      </w:r>
    </w:p>
    <w:p w:rsidR="00300298" w:rsidRPr="005C5D5E" w:rsidRDefault="00300298" w:rsidP="005C5D5E">
      <w:pPr>
        <w:pStyle w:val="Default"/>
        <w:spacing w:line="360" w:lineRule="auto"/>
        <w:jc w:val="both"/>
        <w:rPr>
          <w:b/>
        </w:rPr>
      </w:pPr>
    </w:p>
    <w:p w:rsidR="003072B4" w:rsidRPr="003072B4" w:rsidRDefault="00250C0A" w:rsidP="00442108">
      <w:pPr>
        <w:pStyle w:val="ListParagraph"/>
        <w:numPr>
          <w:ilvl w:val="0"/>
          <w:numId w:val="1"/>
        </w:numPr>
        <w:spacing w:after="24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Mr Mhlanga </w:t>
      </w:r>
      <w:r w:rsidR="00D54EC6">
        <w:rPr>
          <w:rFonts w:ascii="Times New Roman" w:eastAsia="Arial Unicode MS" w:hAnsi="Times New Roman" w:cs="Times New Roman"/>
          <w:sz w:val="24"/>
          <w:szCs w:val="24"/>
        </w:rPr>
        <w:t xml:space="preserve">the first State witness </w:t>
      </w:r>
      <w:r>
        <w:rPr>
          <w:rFonts w:ascii="Times New Roman" w:eastAsia="Arial Unicode MS" w:hAnsi="Times New Roman" w:cs="Times New Roman"/>
          <w:sz w:val="24"/>
          <w:szCs w:val="24"/>
        </w:rPr>
        <w:t xml:space="preserve">was the driver of the Truck. On two occasions he attempted to run over the vehicle used by the Rangers. </w:t>
      </w:r>
      <w:r w:rsidR="00273447">
        <w:rPr>
          <w:rFonts w:ascii="Times New Roman" w:eastAsia="Arial Unicode MS" w:hAnsi="Times New Roman" w:cs="Times New Roman"/>
          <w:sz w:val="24"/>
          <w:szCs w:val="24"/>
        </w:rPr>
        <w:t xml:space="preserve">In cross examination on being asked about his attempts to collide with the </w:t>
      </w:r>
      <w:r w:rsidR="00CF0509">
        <w:rPr>
          <w:rFonts w:ascii="Times New Roman" w:eastAsia="Arial Unicode MS" w:hAnsi="Times New Roman" w:cs="Times New Roman"/>
          <w:sz w:val="24"/>
          <w:szCs w:val="24"/>
        </w:rPr>
        <w:t>Rangers’ vehicle, be became evas</w:t>
      </w:r>
      <w:r w:rsidR="00194190">
        <w:rPr>
          <w:rFonts w:ascii="Times New Roman" w:eastAsia="Arial Unicode MS" w:hAnsi="Times New Roman" w:cs="Times New Roman"/>
          <w:sz w:val="24"/>
          <w:szCs w:val="24"/>
        </w:rPr>
        <w:t xml:space="preserve">ive. He was doing this to save </w:t>
      </w:r>
      <w:r w:rsidR="00CF0509">
        <w:rPr>
          <w:rFonts w:ascii="Times New Roman" w:eastAsia="Arial Unicode MS" w:hAnsi="Times New Roman" w:cs="Times New Roman"/>
          <w:sz w:val="24"/>
          <w:szCs w:val="24"/>
        </w:rPr>
        <w:t xml:space="preserve">his own skin. </w:t>
      </w:r>
      <w:r w:rsidR="00130903">
        <w:rPr>
          <w:rFonts w:ascii="Times New Roman" w:eastAsia="Arial Unicode MS" w:hAnsi="Times New Roman" w:cs="Times New Roman"/>
          <w:sz w:val="24"/>
          <w:szCs w:val="24"/>
        </w:rPr>
        <w:t xml:space="preserve">Mr Sibanda </w:t>
      </w:r>
      <w:r w:rsidR="00904CC3">
        <w:rPr>
          <w:rFonts w:ascii="Times New Roman" w:eastAsia="Arial Unicode MS" w:hAnsi="Times New Roman" w:cs="Times New Roman"/>
          <w:sz w:val="24"/>
          <w:szCs w:val="24"/>
        </w:rPr>
        <w:t xml:space="preserve">the second State witness </w:t>
      </w:r>
      <w:r w:rsidR="00130903">
        <w:rPr>
          <w:rFonts w:ascii="Times New Roman" w:eastAsia="Arial Unicode MS" w:hAnsi="Times New Roman" w:cs="Times New Roman"/>
          <w:sz w:val="24"/>
          <w:szCs w:val="24"/>
        </w:rPr>
        <w:t>was also evasive</w:t>
      </w:r>
      <w:r w:rsidR="00E15ED6">
        <w:rPr>
          <w:rFonts w:ascii="Times New Roman" w:eastAsia="Arial Unicode MS" w:hAnsi="Times New Roman" w:cs="Times New Roman"/>
          <w:sz w:val="24"/>
          <w:szCs w:val="24"/>
        </w:rPr>
        <w:t xml:space="preserve"> and prevaricating</w:t>
      </w:r>
      <w:r w:rsidR="00130903">
        <w:rPr>
          <w:rFonts w:ascii="Times New Roman" w:eastAsia="Arial Unicode MS" w:hAnsi="Times New Roman" w:cs="Times New Roman"/>
          <w:sz w:val="24"/>
          <w:szCs w:val="24"/>
        </w:rPr>
        <w:t xml:space="preserve">. </w:t>
      </w:r>
      <w:r w:rsidR="00983F22">
        <w:rPr>
          <w:rFonts w:ascii="Times New Roman" w:eastAsia="Arial Unicode MS" w:hAnsi="Times New Roman" w:cs="Times New Roman"/>
          <w:sz w:val="24"/>
          <w:szCs w:val="24"/>
        </w:rPr>
        <w:t xml:space="preserve">In evidence in chief he said accused shot at the now deceased. </w:t>
      </w:r>
      <w:r w:rsidR="00341D77">
        <w:rPr>
          <w:rFonts w:ascii="Times New Roman" w:eastAsia="Arial Unicode MS" w:hAnsi="Times New Roman" w:cs="Times New Roman"/>
          <w:sz w:val="24"/>
          <w:szCs w:val="24"/>
        </w:rPr>
        <w:t xml:space="preserve">In cross examination </w:t>
      </w:r>
      <w:r w:rsidR="00DB01F1">
        <w:rPr>
          <w:rFonts w:ascii="Times New Roman" w:eastAsia="Arial Unicode MS" w:hAnsi="Times New Roman" w:cs="Times New Roman"/>
          <w:sz w:val="24"/>
          <w:szCs w:val="24"/>
        </w:rPr>
        <w:t>it became clear that he did not see accused shooting at the now decease</w:t>
      </w:r>
      <w:r w:rsidR="00194190">
        <w:rPr>
          <w:rFonts w:ascii="Times New Roman" w:eastAsia="Arial Unicode MS" w:hAnsi="Times New Roman" w:cs="Times New Roman"/>
          <w:sz w:val="24"/>
          <w:szCs w:val="24"/>
        </w:rPr>
        <w:t>d</w:t>
      </w:r>
      <w:r w:rsidR="00DB01F1">
        <w:rPr>
          <w:rFonts w:ascii="Times New Roman" w:eastAsia="Arial Unicode MS" w:hAnsi="Times New Roman" w:cs="Times New Roman"/>
          <w:sz w:val="24"/>
          <w:szCs w:val="24"/>
        </w:rPr>
        <w:t xml:space="preserve">. </w:t>
      </w:r>
      <w:r w:rsidR="00273447">
        <w:rPr>
          <w:rFonts w:ascii="Times New Roman" w:eastAsia="Arial Unicode MS" w:hAnsi="Times New Roman" w:cs="Times New Roman"/>
          <w:sz w:val="24"/>
          <w:szCs w:val="24"/>
        </w:rPr>
        <w:t xml:space="preserve"> </w:t>
      </w:r>
      <w:r w:rsidR="00E23723" w:rsidRPr="00442108">
        <w:rPr>
          <w:rFonts w:ascii="Times New Roman" w:eastAsia="Arial Unicode MS" w:hAnsi="Times New Roman" w:cs="Times New Roman"/>
          <w:sz w:val="24"/>
          <w:szCs w:val="24"/>
        </w:rPr>
        <w:t xml:space="preserve">Mr Chidume was a good witness. He is a trained and professional police officer who was unfortunately subjected to unfair and irrelevant cross examination. However the material and admissible part of his evidence, as captured above was not challenged in any material respect and we accept it. </w:t>
      </w:r>
    </w:p>
    <w:p w:rsidR="003072B4" w:rsidRPr="003072B4" w:rsidRDefault="003072B4" w:rsidP="003072B4">
      <w:pPr>
        <w:pStyle w:val="ListParagraph"/>
        <w:spacing w:after="240" w:line="360" w:lineRule="auto"/>
        <w:jc w:val="both"/>
        <w:rPr>
          <w:rFonts w:ascii="Times New Roman" w:eastAsia="Arial Unicode MS" w:hAnsi="Times New Roman" w:cs="Times New Roman"/>
          <w:b/>
          <w:sz w:val="24"/>
          <w:szCs w:val="24"/>
        </w:rPr>
      </w:pPr>
    </w:p>
    <w:p w:rsidR="00C74C38" w:rsidRPr="00C74C38" w:rsidRDefault="00214C13" w:rsidP="00442108">
      <w:pPr>
        <w:pStyle w:val="ListParagraph"/>
        <w:numPr>
          <w:ilvl w:val="0"/>
          <w:numId w:val="1"/>
        </w:numPr>
        <w:spacing w:after="240" w:line="360" w:lineRule="auto"/>
        <w:jc w:val="both"/>
        <w:rPr>
          <w:rFonts w:ascii="Times New Roman" w:eastAsia="Arial Unicode MS" w:hAnsi="Times New Roman" w:cs="Times New Roman"/>
          <w:b/>
          <w:sz w:val="24"/>
          <w:szCs w:val="24"/>
        </w:rPr>
      </w:pPr>
      <w:r>
        <w:rPr>
          <w:rFonts w:ascii="Times New Roman" w:hAnsi="Times New Roman" w:cs="Times New Roman"/>
          <w:sz w:val="24"/>
          <w:szCs w:val="24"/>
        </w:rPr>
        <w:t>The accused was generally a satisfactory</w:t>
      </w:r>
      <w:r w:rsidR="00B306A1">
        <w:rPr>
          <w:rFonts w:ascii="Times New Roman" w:hAnsi="Times New Roman" w:cs="Times New Roman"/>
          <w:sz w:val="24"/>
          <w:szCs w:val="24"/>
        </w:rPr>
        <w:t xml:space="preserve"> witnes</w:t>
      </w:r>
      <w:r w:rsidR="000B4B04">
        <w:rPr>
          <w:rFonts w:ascii="Times New Roman" w:hAnsi="Times New Roman" w:cs="Times New Roman"/>
          <w:sz w:val="24"/>
          <w:szCs w:val="24"/>
        </w:rPr>
        <w:t xml:space="preserve">s, we however noted that in one instance </w:t>
      </w:r>
      <w:r w:rsidR="00B306A1">
        <w:rPr>
          <w:rFonts w:ascii="Times New Roman" w:hAnsi="Times New Roman" w:cs="Times New Roman"/>
          <w:sz w:val="24"/>
          <w:szCs w:val="24"/>
        </w:rPr>
        <w:t xml:space="preserve">he was </w:t>
      </w:r>
      <w:r w:rsidR="00492287">
        <w:rPr>
          <w:rFonts w:ascii="Times New Roman" w:hAnsi="Times New Roman" w:cs="Times New Roman"/>
          <w:sz w:val="24"/>
          <w:szCs w:val="24"/>
        </w:rPr>
        <w:t>exaggerating</w:t>
      </w:r>
      <w:r w:rsidR="002841DF">
        <w:rPr>
          <w:rFonts w:ascii="Times New Roman" w:hAnsi="Times New Roman" w:cs="Times New Roman"/>
          <w:sz w:val="24"/>
          <w:szCs w:val="24"/>
        </w:rPr>
        <w:t>,</w:t>
      </w:r>
      <w:r w:rsidR="000B4B04">
        <w:rPr>
          <w:rFonts w:ascii="Times New Roman" w:hAnsi="Times New Roman" w:cs="Times New Roman"/>
          <w:sz w:val="24"/>
          <w:szCs w:val="24"/>
        </w:rPr>
        <w:t xml:space="preserve"> e.g</w:t>
      </w:r>
      <w:r w:rsidR="001D61FE">
        <w:rPr>
          <w:rFonts w:ascii="Times New Roman" w:hAnsi="Times New Roman" w:cs="Times New Roman"/>
          <w:sz w:val="24"/>
          <w:szCs w:val="24"/>
        </w:rPr>
        <w:t xml:space="preserve">. he </w:t>
      </w:r>
      <w:r w:rsidR="000E134D">
        <w:rPr>
          <w:rFonts w:ascii="Times New Roman" w:hAnsi="Times New Roman" w:cs="Times New Roman"/>
          <w:sz w:val="24"/>
          <w:szCs w:val="24"/>
        </w:rPr>
        <w:t xml:space="preserve">was exaggerating when he said he was very frightened at the time of the shooting. </w:t>
      </w:r>
      <w:r w:rsidR="009447BA">
        <w:rPr>
          <w:rFonts w:ascii="Times New Roman" w:hAnsi="Times New Roman" w:cs="Times New Roman"/>
          <w:sz w:val="24"/>
          <w:szCs w:val="24"/>
        </w:rPr>
        <w:t xml:space="preserve">We do not agree that an officer </w:t>
      </w:r>
      <w:r w:rsidR="00893EDE">
        <w:rPr>
          <w:rFonts w:ascii="Times New Roman" w:hAnsi="Times New Roman" w:cs="Times New Roman"/>
          <w:sz w:val="24"/>
          <w:szCs w:val="24"/>
        </w:rPr>
        <w:t>of twenty-six</w:t>
      </w:r>
      <w:r w:rsidR="009447BA">
        <w:rPr>
          <w:rFonts w:ascii="Times New Roman" w:hAnsi="Times New Roman" w:cs="Times New Roman"/>
          <w:sz w:val="24"/>
          <w:szCs w:val="24"/>
        </w:rPr>
        <w:t xml:space="preserve"> </w:t>
      </w:r>
      <w:r w:rsidR="00901DFF">
        <w:rPr>
          <w:rFonts w:ascii="Times New Roman" w:hAnsi="Times New Roman" w:cs="Times New Roman"/>
          <w:sz w:val="24"/>
          <w:szCs w:val="24"/>
        </w:rPr>
        <w:t xml:space="preserve">years’ experience would be frightened to the extent the accused wanted the court to believe. </w:t>
      </w:r>
      <w:r w:rsidR="00893EDE">
        <w:rPr>
          <w:rFonts w:ascii="Times New Roman" w:hAnsi="Times New Roman" w:cs="Times New Roman"/>
          <w:sz w:val="24"/>
          <w:szCs w:val="24"/>
        </w:rPr>
        <w:t xml:space="preserve"> </w:t>
      </w:r>
      <w:r w:rsidR="00901DFF">
        <w:rPr>
          <w:rFonts w:ascii="Times New Roman" w:hAnsi="Times New Roman" w:cs="Times New Roman"/>
          <w:sz w:val="24"/>
          <w:szCs w:val="24"/>
        </w:rPr>
        <w:t xml:space="preserve">Further we do not believe him when he said he </w:t>
      </w:r>
      <w:r w:rsidR="00182ACD">
        <w:rPr>
          <w:rFonts w:ascii="Times New Roman" w:hAnsi="Times New Roman" w:cs="Times New Roman"/>
          <w:sz w:val="24"/>
          <w:szCs w:val="24"/>
        </w:rPr>
        <w:t xml:space="preserve">did not realise that he had injured someone. We say so because </w:t>
      </w:r>
      <w:r w:rsidR="00290CD0">
        <w:rPr>
          <w:rFonts w:ascii="Times New Roman" w:hAnsi="Times New Roman" w:cs="Times New Roman"/>
          <w:sz w:val="24"/>
          <w:szCs w:val="24"/>
        </w:rPr>
        <w:t xml:space="preserve">the evidence of Ojilive Sibanda was admitted in terms of section 314 of the </w:t>
      </w:r>
      <w:r w:rsidR="00290CD0">
        <w:rPr>
          <w:rFonts w:ascii="Times New Roman" w:hAnsi="Times New Roman" w:cs="Times New Roman"/>
          <w:sz w:val="24"/>
          <w:szCs w:val="24"/>
        </w:rPr>
        <w:lastRenderedPageBreak/>
        <w:t xml:space="preserve">CP &amp; E Act, whose evidence is that accused made a report that he had shot someone. </w:t>
      </w:r>
      <w:r w:rsidR="00893EDE">
        <w:rPr>
          <w:rFonts w:ascii="Times New Roman" w:hAnsi="Times New Roman" w:cs="Times New Roman"/>
          <w:sz w:val="24"/>
          <w:szCs w:val="24"/>
        </w:rPr>
        <w:t>Nothing m</w:t>
      </w:r>
      <w:r w:rsidR="003E3F4C">
        <w:rPr>
          <w:rFonts w:ascii="Times New Roman" w:hAnsi="Times New Roman" w:cs="Times New Roman"/>
          <w:sz w:val="24"/>
          <w:szCs w:val="24"/>
        </w:rPr>
        <w:t>uch turns of this exaggeration and this lie.</w:t>
      </w:r>
      <w:r w:rsidR="000E134D">
        <w:rPr>
          <w:rFonts w:ascii="Times New Roman" w:hAnsi="Times New Roman" w:cs="Times New Roman"/>
          <w:sz w:val="24"/>
          <w:szCs w:val="24"/>
        </w:rPr>
        <w:t xml:space="preserve"> </w:t>
      </w:r>
      <w:r w:rsidR="00AD7995">
        <w:rPr>
          <w:rFonts w:ascii="Times New Roman" w:hAnsi="Times New Roman" w:cs="Times New Roman"/>
          <w:sz w:val="24"/>
          <w:szCs w:val="24"/>
        </w:rPr>
        <w:t>In our law it</w:t>
      </w:r>
      <w:r w:rsidR="00073AFF">
        <w:rPr>
          <w:rFonts w:ascii="Times New Roman" w:hAnsi="Times New Roman" w:cs="Times New Roman"/>
          <w:sz w:val="24"/>
          <w:szCs w:val="24"/>
        </w:rPr>
        <w:t xml:space="preserve"> is permissible either to accept or reject the evidence of a witness who has lied before or who has lied only wi</w:t>
      </w:r>
      <w:r w:rsidR="0043688E">
        <w:rPr>
          <w:rFonts w:ascii="Times New Roman" w:hAnsi="Times New Roman" w:cs="Times New Roman"/>
          <w:sz w:val="24"/>
          <w:szCs w:val="24"/>
        </w:rPr>
        <w:t xml:space="preserve">th regard to a particular fact. Everything depends upon the particular circumstances of the case. </w:t>
      </w:r>
      <w:r w:rsidR="00696BAB" w:rsidRPr="00442108">
        <w:rPr>
          <w:rFonts w:ascii="Times New Roman" w:hAnsi="Times New Roman" w:cs="Times New Roman"/>
          <w:sz w:val="24"/>
          <w:szCs w:val="24"/>
        </w:rPr>
        <w:t xml:space="preserve"> </w:t>
      </w:r>
      <w:r w:rsidR="000A5B43">
        <w:rPr>
          <w:rFonts w:ascii="Times New Roman" w:hAnsi="Times New Roman" w:cs="Times New Roman"/>
          <w:sz w:val="24"/>
          <w:szCs w:val="24"/>
        </w:rPr>
        <w:t xml:space="preserve">In some instances accused persons lie not because they are guilty, but because they think the truth will </w:t>
      </w:r>
      <w:r w:rsidR="00C50401">
        <w:rPr>
          <w:rFonts w:ascii="Times New Roman" w:hAnsi="Times New Roman" w:cs="Times New Roman"/>
          <w:sz w:val="24"/>
          <w:szCs w:val="24"/>
        </w:rPr>
        <w:t xml:space="preserve">darken their version. Accused’s exaggeration and lie must be seen in this context. </w:t>
      </w:r>
      <w:r w:rsidR="00AD7995">
        <w:rPr>
          <w:rFonts w:ascii="Times New Roman" w:hAnsi="Times New Roman" w:cs="Times New Roman"/>
          <w:sz w:val="24"/>
          <w:szCs w:val="24"/>
        </w:rPr>
        <w:t>On the circumstances of this case our view is that</w:t>
      </w:r>
      <w:r w:rsidR="00EF5C28">
        <w:rPr>
          <w:rFonts w:ascii="Times New Roman" w:hAnsi="Times New Roman" w:cs="Times New Roman"/>
          <w:sz w:val="24"/>
          <w:szCs w:val="24"/>
        </w:rPr>
        <w:t xml:space="preserve"> the</w:t>
      </w:r>
      <w:r w:rsidR="00AD7995">
        <w:rPr>
          <w:rFonts w:ascii="Times New Roman" w:hAnsi="Times New Roman" w:cs="Times New Roman"/>
          <w:sz w:val="24"/>
          <w:szCs w:val="24"/>
        </w:rPr>
        <w:t xml:space="preserve"> accused</w:t>
      </w:r>
      <w:r w:rsidR="00EF5C28">
        <w:rPr>
          <w:rFonts w:ascii="Times New Roman" w:hAnsi="Times New Roman" w:cs="Times New Roman"/>
          <w:sz w:val="24"/>
          <w:szCs w:val="24"/>
        </w:rPr>
        <w:t xml:space="preserve"> notwithstanding his exaggeration and lie he</w:t>
      </w:r>
      <w:r w:rsidR="002841DF">
        <w:rPr>
          <w:rFonts w:ascii="Times New Roman" w:hAnsi="Times New Roman" w:cs="Times New Roman"/>
          <w:sz w:val="24"/>
          <w:szCs w:val="24"/>
        </w:rPr>
        <w:t xml:space="preserve"> was generally a </w:t>
      </w:r>
      <w:r w:rsidR="00310CE6">
        <w:rPr>
          <w:rFonts w:ascii="Times New Roman" w:hAnsi="Times New Roman" w:cs="Times New Roman"/>
          <w:sz w:val="24"/>
          <w:szCs w:val="24"/>
        </w:rPr>
        <w:t>satisfactory</w:t>
      </w:r>
      <w:r w:rsidR="00AD7995">
        <w:rPr>
          <w:rFonts w:ascii="Times New Roman" w:hAnsi="Times New Roman" w:cs="Times New Roman"/>
          <w:sz w:val="24"/>
          <w:szCs w:val="24"/>
        </w:rPr>
        <w:t xml:space="preserve"> witness. </w:t>
      </w:r>
    </w:p>
    <w:p w:rsidR="00C74C38" w:rsidRPr="00C74C38" w:rsidRDefault="00C74C38" w:rsidP="00C74C38">
      <w:pPr>
        <w:pStyle w:val="ListParagraph"/>
        <w:rPr>
          <w:rFonts w:ascii="Times New Roman" w:eastAsia="Arial Unicode MS" w:hAnsi="Times New Roman" w:cs="Times New Roman"/>
          <w:sz w:val="24"/>
          <w:szCs w:val="24"/>
        </w:rPr>
      </w:pPr>
    </w:p>
    <w:p w:rsidR="00696BAB" w:rsidRPr="00442108" w:rsidRDefault="00696BAB" w:rsidP="00442108">
      <w:pPr>
        <w:pStyle w:val="ListParagraph"/>
        <w:numPr>
          <w:ilvl w:val="0"/>
          <w:numId w:val="1"/>
        </w:numPr>
        <w:spacing w:after="240" w:line="360" w:lineRule="auto"/>
        <w:jc w:val="both"/>
        <w:rPr>
          <w:rFonts w:ascii="Times New Roman" w:eastAsia="Arial Unicode MS" w:hAnsi="Times New Roman" w:cs="Times New Roman"/>
          <w:b/>
          <w:sz w:val="24"/>
          <w:szCs w:val="24"/>
        </w:rPr>
      </w:pPr>
      <w:r w:rsidRPr="00442108">
        <w:rPr>
          <w:rFonts w:ascii="Times New Roman" w:eastAsia="Arial Unicode MS" w:hAnsi="Times New Roman" w:cs="Times New Roman"/>
          <w:sz w:val="24"/>
          <w:szCs w:val="24"/>
        </w:rPr>
        <w:t xml:space="preserve">Mr Banda came across as a witness who had a reasonable recall of events. His evidence was not challenged in any material respects and there is no reason not to accept it. </w:t>
      </w:r>
      <w:r w:rsidR="001867B6" w:rsidRPr="00442108">
        <w:rPr>
          <w:rFonts w:ascii="Times New Roman" w:eastAsia="Arial Unicode MS" w:hAnsi="Times New Roman" w:cs="Times New Roman"/>
          <w:sz w:val="24"/>
          <w:szCs w:val="24"/>
        </w:rPr>
        <w:t>Mr Nxumalo appeared to be a credible and honest witness. He was not challenged in cross-examination in any material respects and we accept his account of what happened without qualification.</w:t>
      </w:r>
    </w:p>
    <w:p w:rsidR="00E23723" w:rsidRPr="00E23723" w:rsidRDefault="00E23723" w:rsidP="001867B6">
      <w:pPr>
        <w:pStyle w:val="ListParagraph"/>
        <w:spacing w:after="240" w:line="360" w:lineRule="auto"/>
        <w:jc w:val="both"/>
        <w:rPr>
          <w:rFonts w:ascii="Times New Roman" w:eastAsia="Arial Unicode MS" w:hAnsi="Times New Roman" w:cs="Times New Roman"/>
          <w:b/>
          <w:sz w:val="24"/>
          <w:szCs w:val="24"/>
        </w:rPr>
      </w:pPr>
    </w:p>
    <w:p w:rsidR="00442108" w:rsidRDefault="00442108" w:rsidP="00442108">
      <w:pPr>
        <w:pStyle w:val="Default"/>
        <w:spacing w:line="360" w:lineRule="auto"/>
        <w:jc w:val="both"/>
        <w:rPr>
          <w:b/>
        </w:rPr>
      </w:pPr>
      <w:r w:rsidRPr="005C5D5E">
        <w:rPr>
          <w:b/>
        </w:rPr>
        <w:t xml:space="preserve">Analysis </w:t>
      </w:r>
      <w:r>
        <w:rPr>
          <w:b/>
        </w:rPr>
        <w:t xml:space="preserve">of the evidence </w:t>
      </w:r>
    </w:p>
    <w:p w:rsidR="00E23723" w:rsidRDefault="00E23723" w:rsidP="00E23723">
      <w:pPr>
        <w:pStyle w:val="ListParagraph"/>
        <w:spacing w:line="360" w:lineRule="auto"/>
        <w:jc w:val="both"/>
        <w:rPr>
          <w:rFonts w:ascii="Times New Roman" w:hAnsi="Times New Roman" w:cs="Times New Roman"/>
          <w:sz w:val="24"/>
          <w:szCs w:val="24"/>
        </w:rPr>
      </w:pPr>
    </w:p>
    <w:p w:rsidR="00E3296F" w:rsidRPr="009362EF" w:rsidRDefault="00E3296F" w:rsidP="00442108">
      <w:pPr>
        <w:pStyle w:val="ListParagraph"/>
        <w:numPr>
          <w:ilvl w:val="0"/>
          <w:numId w:val="1"/>
        </w:numPr>
        <w:spacing w:line="360" w:lineRule="auto"/>
        <w:jc w:val="both"/>
        <w:rPr>
          <w:rFonts w:ascii="Times New Roman" w:hAnsi="Times New Roman" w:cs="Times New Roman"/>
          <w:sz w:val="24"/>
          <w:szCs w:val="24"/>
        </w:rPr>
      </w:pPr>
      <w:r w:rsidRPr="009362EF">
        <w:rPr>
          <w:rFonts w:ascii="Times New Roman" w:hAnsi="Times New Roman" w:cs="Times New Roman"/>
          <w:sz w:val="24"/>
          <w:szCs w:val="24"/>
        </w:rPr>
        <w:t xml:space="preserve">It is trite law that in a criminal trial the </w:t>
      </w:r>
      <w:r w:rsidRPr="009362EF">
        <w:rPr>
          <w:rFonts w:ascii="Times New Roman" w:hAnsi="Times New Roman" w:cs="Times New Roman"/>
          <w:i/>
          <w:iCs/>
          <w:sz w:val="24"/>
          <w:szCs w:val="24"/>
        </w:rPr>
        <w:t xml:space="preserve">onus </w:t>
      </w:r>
      <w:r w:rsidRPr="009362EF">
        <w:rPr>
          <w:rFonts w:ascii="Times New Roman" w:hAnsi="Times New Roman" w:cs="Times New Roman"/>
          <w:sz w:val="24"/>
          <w:szCs w:val="24"/>
        </w:rPr>
        <w:t xml:space="preserve">is on the State to prove the commission of the offence beyond reasonable doubt and that there is no </w:t>
      </w:r>
      <w:r w:rsidRPr="009362EF">
        <w:rPr>
          <w:rFonts w:ascii="Times New Roman" w:hAnsi="Times New Roman" w:cs="Times New Roman"/>
          <w:i/>
          <w:iCs/>
          <w:sz w:val="24"/>
          <w:szCs w:val="24"/>
        </w:rPr>
        <w:t xml:space="preserve">onus </w:t>
      </w:r>
      <w:r w:rsidRPr="009362EF">
        <w:rPr>
          <w:rFonts w:ascii="Times New Roman" w:hAnsi="Times New Roman" w:cs="Times New Roman"/>
          <w:sz w:val="24"/>
          <w:szCs w:val="24"/>
        </w:rPr>
        <w:t>on an accused person to prove his innocence.</w:t>
      </w:r>
    </w:p>
    <w:p w:rsidR="009362EF" w:rsidRPr="009362EF" w:rsidRDefault="009362EF" w:rsidP="009362EF">
      <w:pPr>
        <w:pStyle w:val="ListParagraph"/>
        <w:spacing w:line="360" w:lineRule="auto"/>
        <w:jc w:val="both"/>
        <w:rPr>
          <w:rFonts w:ascii="Times New Roman" w:hAnsi="Times New Roman" w:cs="Times New Roman"/>
          <w:sz w:val="24"/>
          <w:szCs w:val="24"/>
        </w:rPr>
      </w:pPr>
    </w:p>
    <w:p w:rsidR="009362EF" w:rsidRDefault="009362EF" w:rsidP="00442108">
      <w:pPr>
        <w:pStyle w:val="ListParagraph"/>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9362EF">
        <w:rPr>
          <w:rFonts w:ascii="Times New Roman" w:hAnsi="Times New Roman" w:cs="Times New Roman"/>
          <w:color w:val="000000"/>
          <w:sz w:val="23"/>
          <w:szCs w:val="23"/>
        </w:rPr>
        <w:t xml:space="preserve">In </w:t>
      </w:r>
      <w:r w:rsidRPr="009362EF">
        <w:rPr>
          <w:rFonts w:ascii="Times New Roman" w:hAnsi="Times New Roman" w:cs="Times New Roman"/>
          <w:i/>
          <w:iCs/>
          <w:color w:val="000000"/>
          <w:sz w:val="23"/>
          <w:szCs w:val="23"/>
        </w:rPr>
        <w:t xml:space="preserve">R v </w:t>
      </w:r>
      <w:proofErr w:type="spellStart"/>
      <w:r w:rsidRPr="009362EF">
        <w:rPr>
          <w:rFonts w:ascii="Times New Roman" w:hAnsi="Times New Roman" w:cs="Times New Roman"/>
          <w:i/>
          <w:iCs/>
          <w:color w:val="000000"/>
          <w:sz w:val="23"/>
          <w:szCs w:val="23"/>
        </w:rPr>
        <w:t>Difford</w:t>
      </w:r>
      <w:proofErr w:type="spellEnd"/>
      <w:r w:rsidRPr="009362EF">
        <w:rPr>
          <w:rFonts w:ascii="Times New Roman" w:hAnsi="Times New Roman" w:cs="Times New Roman"/>
          <w:i/>
          <w:iCs/>
          <w:color w:val="000000"/>
          <w:sz w:val="23"/>
          <w:szCs w:val="23"/>
        </w:rPr>
        <w:t xml:space="preserve"> </w:t>
      </w:r>
      <w:r>
        <w:rPr>
          <w:rFonts w:ascii="Times New Roman" w:hAnsi="Times New Roman" w:cs="Times New Roman"/>
          <w:color w:val="000000"/>
          <w:sz w:val="23"/>
          <w:szCs w:val="23"/>
        </w:rPr>
        <w:t xml:space="preserve">1937 AD 370 at 373 the court said: </w:t>
      </w:r>
    </w:p>
    <w:p w:rsidR="009362EF" w:rsidRPr="009362EF" w:rsidRDefault="009362EF" w:rsidP="009362EF">
      <w:pPr>
        <w:pStyle w:val="ListParagraph"/>
        <w:rPr>
          <w:rFonts w:ascii="Times New Roman" w:hAnsi="Times New Roman" w:cs="Times New Roman"/>
          <w:color w:val="000000"/>
          <w:sz w:val="23"/>
          <w:szCs w:val="23"/>
        </w:rPr>
      </w:pPr>
    </w:p>
    <w:p w:rsidR="009362EF" w:rsidRPr="009362EF" w:rsidRDefault="009362EF" w:rsidP="009362EF">
      <w:pPr>
        <w:pStyle w:val="ListParagraph"/>
        <w:autoSpaceDE w:val="0"/>
        <w:autoSpaceDN w:val="0"/>
        <w:adjustRightInd w:val="0"/>
        <w:spacing w:after="0" w:line="240" w:lineRule="auto"/>
        <w:rPr>
          <w:rFonts w:ascii="Times New Roman" w:hAnsi="Times New Roman" w:cs="Times New Roman"/>
          <w:color w:val="000000"/>
          <w:sz w:val="23"/>
          <w:szCs w:val="23"/>
        </w:rPr>
      </w:pPr>
    </w:p>
    <w:p w:rsidR="009362EF" w:rsidRPr="009362EF" w:rsidRDefault="009362EF" w:rsidP="00380818">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color w:val="000000"/>
          <w:sz w:val="24"/>
          <w:szCs w:val="24"/>
        </w:rPr>
        <w:t>N</w:t>
      </w:r>
      <w:r w:rsidRPr="009362EF">
        <w:rPr>
          <w:rFonts w:ascii="Times New Roman" w:hAnsi="Times New Roman" w:cs="Times New Roman"/>
          <w:color w:val="000000"/>
          <w:sz w:val="24"/>
          <w:szCs w:val="24"/>
        </w:rPr>
        <w:t xml:space="preserve">o </w:t>
      </w:r>
      <w:r w:rsidRPr="009362EF">
        <w:rPr>
          <w:rFonts w:ascii="Times New Roman" w:hAnsi="Times New Roman" w:cs="Times New Roman"/>
          <w:i/>
          <w:iCs/>
          <w:color w:val="000000"/>
          <w:sz w:val="24"/>
          <w:szCs w:val="24"/>
        </w:rPr>
        <w:t xml:space="preserve">onus </w:t>
      </w:r>
      <w:r w:rsidRPr="009362EF">
        <w:rPr>
          <w:rFonts w:ascii="Times New Roman" w:hAnsi="Times New Roman" w:cs="Times New Roman"/>
          <w:color w:val="000000"/>
          <w:sz w:val="24"/>
          <w:szCs w:val="24"/>
        </w:rPr>
        <w:t>rests on the accused to convince the court of the truth of any explanation he gives. If he gives an explanation, even if that explanation be improbable, the court is not entitled to convict unless it is satisfied, not only that the explanation is improbable, but that beyond any reasonable doubt it is false. If there is any reasonable possibility of his explanation being true, then he is entitled to his acquittal.</w:t>
      </w:r>
    </w:p>
    <w:p w:rsidR="00E3296F" w:rsidRDefault="00E3296F" w:rsidP="00E3296F">
      <w:pPr>
        <w:pStyle w:val="ListParagraph"/>
        <w:spacing w:line="360" w:lineRule="auto"/>
        <w:jc w:val="both"/>
        <w:rPr>
          <w:rFonts w:ascii="Times New Roman" w:hAnsi="Times New Roman" w:cs="Times New Roman"/>
          <w:sz w:val="24"/>
          <w:szCs w:val="24"/>
        </w:rPr>
      </w:pPr>
    </w:p>
    <w:p w:rsidR="00A84E29" w:rsidRDefault="00A84E29" w:rsidP="00442108">
      <w:pPr>
        <w:pStyle w:val="ListParagraph"/>
        <w:numPr>
          <w:ilvl w:val="0"/>
          <w:numId w:val="1"/>
        </w:numPr>
        <w:spacing w:line="360" w:lineRule="auto"/>
        <w:jc w:val="both"/>
        <w:rPr>
          <w:rFonts w:ascii="Times New Roman" w:hAnsi="Times New Roman" w:cs="Times New Roman"/>
          <w:sz w:val="24"/>
          <w:szCs w:val="24"/>
        </w:rPr>
      </w:pPr>
      <w:r w:rsidRPr="003B232B">
        <w:rPr>
          <w:rFonts w:ascii="Times New Roman" w:hAnsi="Times New Roman" w:cs="Times New Roman"/>
          <w:sz w:val="24"/>
          <w:szCs w:val="24"/>
        </w:rPr>
        <w:t xml:space="preserve">In </w:t>
      </w:r>
      <w:r w:rsidRPr="003B232B">
        <w:rPr>
          <w:rFonts w:ascii="Times New Roman" w:hAnsi="Times New Roman" w:cs="Times New Roman"/>
          <w:i/>
          <w:iCs/>
          <w:sz w:val="24"/>
          <w:szCs w:val="24"/>
        </w:rPr>
        <w:t xml:space="preserve">S v </w:t>
      </w:r>
      <w:proofErr w:type="spellStart"/>
      <w:r w:rsidRPr="003B232B">
        <w:rPr>
          <w:rFonts w:ascii="Times New Roman" w:hAnsi="Times New Roman" w:cs="Times New Roman"/>
          <w:i/>
          <w:iCs/>
          <w:sz w:val="24"/>
          <w:szCs w:val="24"/>
        </w:rPr>
        <w:t>Schackell</w:t>
      </w:r>
      <w:proofErr w:type="spellEnd"/>
      <w:r w:rsidRPr="003B232B">
        <w:rPr>
          <w:rFonts w:ascii="Times New Roman" w:hAnsi="Times New Roman" w:cs="Times New Roman"/>
          <w:i/>
          <w:iCs/>
          <w:sz w:val="24"/>
          <w:szCs w:val="24"/>
        </w:rPr>
        <w:t xml:space="preserve"> </w:t>
      </w:r>
      <w:r w:rsidRPr="003B232B">
        <w:rPr>
          <w:rFonts w:ascii="Times New Roman" w:hAnsi="Times New Roman" w:cs="Times New Roman"/>
          <w:sz w:val="24"/>
          <w:szCs w:val="24"/>
        </w:rPr>
        <w:t xml:space="preserve">2001 (4) SA 1 (SCA) </w:t>
      </w:r>
      <w:r w:rsidRPr="003B232B">
        <w:rPr>
          <w:rFonts w:ascii="Times New Roman" w:hAnsi="Times New Roman" w:cs="Times New Roman"/>
          <w:i/>
          <w:iCs/>
          <w:sz w:val="24"/>
          <w:szCs w:val="24"/>
        </w:rPr>
        <w:t xml:space="preserve">para @ </w:t>
      </w:r>
      <w:r w:rsidRPr="003B232B">
        <w:rPr>
          <w:rFonts w:ascii="Times New Roman" w:hAnsi="Times New Roman" w:cs="Times New Roman"/>
          <w:sz w:val="24"/>
          <w:szCs w:val="24"/>
        </w:rPr>
        <w:t xml:space="preserve">30 the court said: </w:t>
      </w:r>
    </w:p>
    <w:p w:rsidR="003B232B" w:rsidRPr="003B232B" w:rsidRDefault="003B232B" w:rsidP="003B232B">
      <w:pPr>
        <w:pStyle w:val="ListParagraph"/>
        <w:spacing w:line="360" w:lineRule="auto"/>
        <w:jc w:val="both"/>
        <w:rPr>
          <w:rFonts w:ascii="Times New Roman" w:hAnsi="Times New Roman" w:cs="Times New Roman"/>
          <w:sz w:val="24"/>
          <w:szCs w:val="24"/>
        </w:rPr>
      </w:pPr>
    </w:p>
    <w:p w:rsidR="003B232B" w:rsidRDefault="003B232B" w:rsidP="00380818">
      <w:pPr>
        <w:pStyle w:val="ListParagraph"/>
        <w:spacing w:line="276" w:lineRule="auto"/>
        <w:ind w:left="1440"/>
        <w:jc w:val="both"/>
        <w:rPr>
          <w:sz w:val="23"/>
          <w:szCs w:val="23"/>
        </w:rPr>
      </w:pPr>
      <w:r w:rsidRPr="003B232B">
        <w:rPr>
          <w:rFonts w:ascii="Times New Roman" w:hAnsi="Times New Roman" w:cs="Times New Roman"/>
          <w:sz w:val="24"/>
          <w:szCs w:val="24"/>
        </w:rPr>
        <w:t>It is a trite principle that in criminal proceedings the prosecution must prove its case beyond a reasonable doubt and that a mere preponderance of probabilities is not enough. Equally trite is the observation that in view of this standard of proof in a criminal case, a court does not have to be convinced that every detail of an accused’s version is true. If the Accused’s version is reasonably true in substance the court must decide the matter on the acceptance of that version. Of course it is permissible to test the accused’s version against the inherent probability but it cannot be rejected merely because it is improbable; it can be rejected if it can be said to be so improbable that it cannot reasonably possibly</w:t>
      </w:r>
      <w:r>
        <w:rPr>
          <w:sz w:val="23"/>
          <w:szCs w:val="23"/>
        </w:rPr>
        <w:t xml:space="preserve"> be true.</w:t>
      </w:r>
    </w:p>
    <w:p w:rsidR="00F036F6" w:rsidRDefault="00F036F6" w:rsidP="003B232B">
      <w:pPr>
        <w:pStyle w:val="ListParagraph"/>
        <w:spacing w:line="276" w:lineRule="auto"/>
        <w:jc w:val="both"/>
        <w:rPr>
          <w:sz w:val="23"/>
          <w:szCs w:val="23"/>
        </w:rPr>
      </w:pPr>
    </w:p>
    <w:p w:rsidR="00F036F6" w:rsidRDefault="00F036F6" w:rsidP="00442108">
      <w:pPr>
        <w:pStyle w:val="ListParagraph"/>
        <w:numPr>
          <w:ilvl w:val="0"/>
          <w:numId w:val="1"/>
        </w:numPr>
        <w:spacing w:line="276" w:lineRule="auto"/>
        <w:jc w:val="both"/>
        <w:rPr>
          <w:rFonts w:ascii="Times New Roman" w:hAnsi="Times New Roman" w:cs="Times New Roman"/>
          <w:sz w:val="24"/>
          <w:szCs w:val="24"/>
        </w:rPr>
      </w:pPr>
      <w:r w:rsidRPr="00177424">
        <w:rPr>
          <w:rFonts w:ascii="Times New Roman" w:hAnsi="Times New Roman" w:cs="Times New Roman"/>
          <w:iCs/>
          <w:sz w:val="24"/>
          <w:szCs w:val="24"/>
        </w:rPr>
        <w:t xml:space="preserve">In </w:t>
      </w:r>
      <w:r w:rsidRPr="00F036F6">
        <w:rPr>
          <w:rFonts w:ascii="Times New Roman" w:hAnsi="Times New Roman" w:cs="Times New Roman"/>
          <w:i/>
          <w:iCs/>
          <w:sz w:val="24"/>
          <w:szCs w:val="24"/>
        </w:rPr>
        <w:t xml:space="preserve">R v M </w:t>
      </w:r>
      <w:r w:rsidRPr="00F036F6">
        <w:rPr>
          <w:rFonts w:ascii="Times New Roman" w:hAnsi="Times New Roman" w:cs="Times New Roman"/>
          <w:sz w:val="24"/>
          <w:szCs w:val="24"/>
        </w:rPr>
        <w:t>1946 AD 1023, DAVIS AJA said the following at 1027:</w:t>
      </w:r>
    </w:p>
    <w:p w:rsidR="00380818" w:rsidRDefault="00380818" w:rsidP="00380818">
      <w:pPr>
        <w:pStyle w:val="ListParagraph"/>
        <w:spacing w:line="276" w:lineRule="auto"/>
        <w:jc w:val="both"/>
        <w:rPr>
          <w:rFonts w:ascii="Times New Roman" w:hAnsi="Times New Roman" w:cs="Times New Roman"/>
          <w:i/>
          <w:iCs/>
          <w:sz w:val="24"/>
          <w:szCs w:val="24"/>
        </w:rPr>
      </w:pPr>
    </w:p>
    <w:p w:rsidR="00380818" w:rsidRDefault="00380818" w:rsidP="00380818">
      <w:pPr>
        <w:pStyle w:val="ListParagraph"/>
        <w:spacing w:line="276" w:lineRule="auto"/>
        <w:ind w:left="1440"/>
        <w:jc w:val="both"/>
        <w:rPr>
          <w:rFonts w:ascii="Times New Roman" w:hAnsi="Times New Roman" w:cs="Times New Roman"/>
          <w:sz w:val="24"/>
          <w:szCs w:val="24"/>
        </w:rPr>
      </w:pPr>
      <w:r w:rsidRPr="00380818">
        <w:rPr>
          <w:rFonts w:ascii="Times New Roman" w:hAnsi="Times New Roman" w:cs="Times New Roman"/>
          <w:sz w:val="24"/>
          <w:szCs w:val="24"/>
        </w:rPr>
        <w:t>And, I repeat, the court does not have to believe the defence story; still less has it to believe it in all its details; it is sufficient if it thinks that there is a reasonable possibility that it may be substantially true.</w:t>
      </w:r>
    </w:p>
    <w:p w:rsidR="00107F40" w:rsidRDefault="00107F40" w:rsidP="00380818">
      <w:pPr>
        <w:pStyle w:val="ListParagraph"/>
        <w:spacing w:line="276" w:lineRule="auto"/>
        <w:ind w:left="1440"/>
        <w:jc w:val="both"/>
        <w:rPr>
          <w:rFonts w:ascii="Times New Roman" w:hAnsi="Times New Roman" w:cs="Times New Roman"/>
          <w:sz w:val="24"/>
          <w:szCs w:val="24"/>
        </w:rPr>
      </w:pPr>
    </w:p>
    <w:p w:rsidR="00107F40" w:rsidRPr="00E2048F" w:rsidRDefault="00107F40" w:rsidP="0044210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107F40">
        <w:rPr>
          <w:rFonts w:ascii="Times New Roman" w:hAnsi="Times New Roman" w:cs="Times New Roman"/>
          <w:color w:val="000000"/>
          <w:sz w:val="24"/>
          <w:szCs w:val="24"/>
        </w:rPr>
        <w:t xml:space="preserve">It is on the basis of these legal principles that the evidence </w:t>
      </w:r>
      <w:r w:rsidR="00E2048F">
        <w:rPr>
          <w:rFonts w:ascii="Times New Roman" w:hAnsi="Times New Roman" w:cs="Times New Roman"/>
          <w:color w:val="000000"/>
          <w:sz w:val="24"/>
          <w:szCs w:val="24"/>
        </w:rPr>
        <w:t xml:space="preserve">and the facts </w:t>
      </w:r>
      <w:r w:rsidRPr="00107F40">
        <w:rPr>
          <w:rFonts w:ascii="Times New Roman" w:hAnsi="Times New Roman" w:cs="Times New Roman"/>
          <w:color w:val="000000"/>
          <w:sz w:val="24"/>
          <w:szCs w:val="24"/>
        </w:rPr>
        <w:t>in this matter</w:t>
      </w:r>
      <w:r>
        <w:rPr>
          <w:rFonts w:ascii="Times New Roman" w:hAnsi="Times New Roman" w:cs="Times New Roman"/>
          <w:color w:val="000000"/>
          <w:sz w:val="24"/>
          <w:szCs w:val="24"/>
        </w:rPr>
        <w:t xml:space="preserve"> must be analysed. </w:t>
      </w:r>
      <w:r w:rsidR="00E2048F">
        <w:rPr>
          <w:rFonts w:ascii="Times New Roman" w:hAnsi="Times New Roman" w:cs="Times New Roman"/>
          <w:color w:val="000000"/>
          <w:sz w:val="24"/>
          <w:szCs w:val="24"/>
        </w:rPr>
        <w:t xml:space="preserve">See: </w:t>
      </w:r>
      <w:r w:rsidR="00E2048F" w:rsidRPr="00E2048F">
        <w:rPr>
          <w:rFonts w:ascii="Times New Roman" w:hAnsi="Times New Roman" w:cs="Times New Roman"/>
          <w:i/>
          <w:iCs/>
          <w:sz w:val="24"/>
          <w:szCs w:val="24"/>
        </w:rPr>
        <w:t xml:space="preserve">S v Kuiper </w:t>
      </w:r>
      <w:r w:rsidR="00E2048F" w:rsidRPr="00E2048F">
        <w:rPr>
          <w:rFonts w:ascii="Times New Roman" w:hAnsi="Times New Roman" w:cs="Times New Roman"/>
          <w:sz w:val="24"/>
          <w:szCs w:val="24"/>
        </w:rPr>
        <w:t xml:space="preserve">2000 (1) ZLR 113 (S). </w:t>
      </w:r>
    </w:p>
    <w:p w:rsidR="00A84E29" w:rsidRPr="0073161D" w:rsidRDefault="00A84E29" w:rsidP="0073161D">
      <w:pPr>
        <w:spacing w:line="360" w:lineRule="auto"/>
        <w:jc w:val="both"/>
        <w:rPr>
          <w:rFonts w:ascii="Times New Roman" w:hAnsi="Times New Roman" w:cs="Times New Roman"/>
          <w:sz w:val="24"/>
          <w:szCs w:val="24"/>
        </w:rPr>
      </w:pPr>
    </w:p>
    <w:p w:rsidR="00E11CB5" w:rsidRDefault="006C188D"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State witnesses who were present at the scene of the shooting, did not see the accused </w:t>
      </w:r>
      <w:r w:rsidR="00F92140">
        <w:rPr>
          <w:rFonts w:ascii="Times New Roman" w:hAnsi="Times New Roman" w:cs="Times New Roman"/>
          <w:sz w:val="24"/>
          <w:szCs w:val="24"/>
        </w:rPr>
        <w:t xml:space="preserve">firing the gunshots. </w:t>
      </w:r>
      <w:r w:rsidR="002B15E0">
        <w:rPr>
          <w:rFonts w:ascii="Times New Roman" w:hAnsi="Times New Roman" w:cs="Times New Roman"/>
          <w:sz w:val="24"/>
          <w:szCs w:val="24"/>
        </w:rPr>
        <w:t xml:space="preserve">Mhlanga only saw the accused disembarking from the vehicle carrying a firearm. </w:t>
      </w:r>
      <w:r w:rsidR="00F73BB8">
        <w:rPr>
          <w:rFonts w:ascii="Times New Roman" w:hAnsi="Times New Roman" w:cs="Times New Roman"/>
          <w:sz w:val="24"/>
          <w:szCs w:val="24"/>
        </w:rPr>
        <w:t xml:space="preserve">He neither saw the accused firing nor heard the gun shots. </w:t>
      </w:r>
      <w:r w:rsidR="002A7BFC">
        <w:rPr>
          <w:rFonts w:ascii="Times New Roman" w:hAnsi="Times New Roman" w:cs="Times New Roman"/>
          <w:sz w:val="24"/>
          <w:szCs w:val="24"/>
        </w:rPr>
        <w:t>Although t</w:t>
      </w:r>
      <w:r w:rsidR="0021243C">
        <w:rPr>
          <w:rFonts w:ascii="Times New Roman" w:hAnsi="Times New Roman" w:cs="Times New Roman"/>
          <w:sz w:val="24"/>
          <w:szCs w:val="24"/>
        </w:rPr>
        <w:t>he second witness Sibanda</w:t>
      </w:r>
      <w:r w:rsidR="002A7BFC">
        <w:rPr>
          <w:rFonts w:ascii="Times New Roman" w:hAnsi="Times New Roman" w:cs="Times New Roman"/>
          <w:sz w:val="24"/>
          <w:szCs w:val="24"/>
        </w:rPr>
        <w:t xml:space="preserve"> in his evidence in chief said deceased shot at the Truck, when asked in cross examination </w:t>
      </w:r>
      <w:r w:rsidR="001A0DD0">
        <w:rPr>
          <w:rFonts w:ascii="Times New Roman" w:hAnsi="Times New Roman" w:cs="Times New Roman"/>
          <w:sz w:val="24"/>
          <w:szCs w:val="24"/>
        </w:rPr>
        <w:t>whether a bullet hit the Truck, his answer was he did not know much about that.</w:t>
      </w:r>
      <w:r w:rsidR="00E11CB5">
        <w:rPr>
          <w:rFonts w:ascii="Times New Roman" w:hAnsi="Times New Roman" w:cs="Times New Roman"/>
          <w:sz w:val="24"/>
          <w:szCs w:val="24"/>
        </w:rPr>
        <w:t xml:space="preserve"> These two witnesses who were themselves in the Truck with the now deceased did not see where the accused aimed his gun. </w:t>
      </w:r>
    </w:p>
    <w:p w:rsidR="00E11CB5" w:rsidRPr="00E11CB5" w:rsidRDefault="00E11CB5" w:rsidP="00E11CB5">
      <w:pPr>
        <w:pStyle w:val="ListParagraph"/>
        <w:rPr>
          <w:rFonts w:ascii="Times New Roman" w:hAnsi="Times New Roman" w:cs="Times New Roman"/>
          <w:sz w:val="24"/>
          <w:szCs w:val="24"/>
        </w:rPr>
      </w:pPr>
    </w:p>
    <w:p w:rsidR="00D60213" w:rsidRPr="00887E16" w:rsidRDefault="001A0DD0"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2065">
        <w:rPr>
          <w:rFonts w:ascii="Times New Roman" w:hAnsi="Times New Roman" w:cs="Times New Roman"/>
          <w:sz w:val="24"/>
          <w:szCs w:val="24"/>
        </w:rPr>
        <w:t xml:space="preserve">In his evidence accused said he first fired a warning shot, and then aimed at the front wheel, which he missed and the bullet hit the body of the Truck. </w:t>
      </w:r>
      <w:r w:rsidR="00891E82">
        <w:rPr>
          <w:rFonts w:ascii="Times New Roman" w:hAnsi="Times New Roman" w:cs="Times New Roman"/>
          <w:sz w:val="24"/>
          <w:szCs w:val="24"/>
        </w:rPr>
        <w:t xml:space="preserve">There is nothing to controvert accused’s version on this critical issue. </w:t>
      </w:r>
      <w:r w:rsidR="00D60213" w:rsidRPr="00D60213">
        <w:rPr>
          <w:rFonts w:ascii="Times New Roman" w:hAnsi="Times New Roman" w:cs="Times New Roman"/>
          <w:sz w:val="24"/>
          <w:szCs w:val="24"/>
        </w:rPr>
        <w:t>His evidence on this issue is reasonably possibly</w:t>
      </w:r>
      <w:r w:rsidR="004262DA">
        <w:rPr>
          <w:rFonts w:ascii="Times New Roman" w:hAnsi="Times New Roman" w:cs="Times New Roman"/>
          <w:sz w:val="23"/>
          <w:szCs w:val="23"/>
        </w:rPr>
        <w:t xml:space="preserve"> be true and we accept it. </w:t>
      </w:r>
    </w:p>
    <w:p w:rsidR="00887E16" w:rsidRPr="00887E16" w:rsidRDefault="00887E16" w:rsidP="00887E16">
      <w:pPr>
        <w:pStyle w:val="ListParagraph"/>
        <w:rPr>
          <w:rFonts w:ascii="Times New Roman" w:hAnsi="Times New Roman" w:cs="Times New Roman"/>
          <w:sz w:val="24"/>
          <w:szCs w:val="24"/>
        </w:rPr>
      </w:pPr>
    </w:p>
    <w:p w:rsidR="001F1568" w:rsidRDefault="00C50A70"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accused’s witnesses Banda and Nxumalo testified about the first incident when the T</w:t>
      </w:r>
      <w:r w:rsidR="008C0DCD">
        <w:rPr>
          <w:rFonts w:ascii="Times New Roman" w:hAnsi="Times New Roman" w:cs="Times New Roman"/>
          <w:sz w:val="24"/>
          <w:szCs w:val="24"/>
        </w:rPr>
        <w:t>ruck was driven straight towards the vehicle of the Ra</w:t>
      </w:r>
      <w:r w:rsidR="00B06C39">
        <w:rPr>
          <w:rFonts w:ascii="Times New Roman" w:hAnsi="Times New Roman" w:cs="Times New Roman"/>
          <w:sz w:val="24"/>
          <w:szCs w:val="24"/>
        </w:rPr>
        <w:t>ngers. This prompted</w:t>
      </w:r>
      <w:r w:rsidR="00263C1A">
        <w:rPr>
          <w:rFonts w:ascii="Times New Roman" w:hAnsi="Times New Roman" w:cs="Times New Roman"/>
          <w:sz w:val="24"/>
          <w:szCs w:val="24"/>
        </w:rPr>
        <w:t xml:space="preserve"> Ban</w:t>
      </w:r>
      <w:r w:rsidR="00B06C39">
        <w:rPr>
          <w:rFonts w:ascii="Times New Roman" w:hAnsi="Times New Roman" w:cs="Times New Roman"/>
          <w:sz w:val="24"/>
          <w:szCs w:val="24"/>
        </w:rPr>
        <w:t xml:space="preserve">da to </w:t>
      </w:r>
      <w:r w:rsidR="00B06C39">
        <w:rPr>
          <w:rFonts w:ascii="Times New Roman" w:hAnsi="Times New Roman" w:cs="Times New Roman"/>
          <w:sz w:val="24"/>
          <w:szCs w:val="24"/>
        </w:rPr>
        <w:lastRenderedPageBreak/>
        <w:t>drive</w:t>
      </w:r>
      <w:r w:rsidR="00263C1A">
        <w:rPr>
          <w:rFonts w:ascii="Times New Roman" w:hAnsi="Times New Roman" w:cs="Times New Roman"/>
          <w:sz w:val="24"/>
          <w:szCs w:val="24"/>
        </w:rPr>
        <w:t xml:space="preserve"> off the road to avoid a </w:t>
      </w:r>
      <w:r w:rsidR="00B06C39">
        <w:rPr>
          <w:rFonts w:ascii="Times New Roman" w:hAnsi="Times New Roman" w:cs="Times New Roman"/>
          <w:sz w:val="24"/>
          <w:szCs w:val="24"/>
        </w:rPr>
        <w:t>collision. This version was</w:t>
      </w:r>
      <w:r w:rsidR="00263C1A">
        <w:rPr>
          <w:rFonts w:ascii="Times New Roman" w:hAnsi="Times New Roman" w:cs="Times New Roman"/>
          <w:sz w:val="24"/>
          <w:szCs w:val="24"/>
        </w:rPr>
        <w:t xml:space="preserve"> corroborated by Nxumalo. </w:t>
      </w:r>
      <w:r w:rsidR="001F1568">
        <w:rPr>
          <w:rFonts w:ascii="Times New Roman" w:hAnsi="Times New Roman" w:cs="Times New Roman"/>
          <w:sz w:val="24"/>
          <w:szCs w:val="24"/>
        </w:rPr>
        <w:t>Nxumalo</w:t>
      </w:r>
      <w:r w:rsidR="00AB7C78">
        <w:rPr>
          <w:rFonts w:ascii="Times New Roman" w:hAnsi="Times New Roman" w:cs="Times New Roman"/>
          <w:sz w:val="24"/>
          <w:szCs w:val="24"/>
        </w:rPr>
        <w:t xml:space="preserve"> shot the rear wheel of the Truck.</w:t>
      </w:r>
    </w:p>
    <w:p w:rsidR="00887E16" w:rsidRPr="00D60213" w:rsidRDefault="00AB7C78"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w:t>
      </w:r>
      <w:r w:rsidR="00263C1A">
        <w:rPr>
          <w:rFonts w:ascii="Times New Roman" w:hAnsi="Times New Roman" w:cs="Times New Roman"/>
          <w:sz w:val="24"/>
          <w:szCs w:val="24"/>
        </w:rPr>
        <w:t xml:space="preserve"> </w:t>
      </w:r>
      <w:r>
        <w:rPr>
          <w:rFonts w:ascii="Times New Roman" w:hAnsi="Times New Roman" w:cs="Times New Roman"/>
          <w:sz w:val="24"/>
          <w:szCs w:val="24"/>
        </w:rPr>
        <w:t xml:space="preserve">second incident, after the U-turn, </w:t>
      </w:r>
      <w:r w:rsidR="00693850">
        <w:rPr>
          <w:rFonts w:ascii="Times New Roman" w:hAnsi="Times New Roman" w:cs="Times New Roman"/>
          <w:sz w:val="24"/>
          <w:szCs w:val="24"/>
        </w:rPr>
        <w:t xml:space="preserve">the accused and his two witnesses testified about the violence that was exhibited when the Truck was driven straight to their vehicle, </w:t>
      </w:r>
      <w:r w:rsidR="005B41B0">
        <w:rPr>
          <w:rFonts w:ascii="Times New Roman" w:hAnsi="Times New Roman" w:cs="Times New Roman"/>
          <w:sz w:val="24"/>
          <w:szCs w:val="24"/>
        </w:rPr>
        <w:t>this was the trigger that caused accused to jump out of the vehicle and fire two shots. We believe the accused and his witnesses on this issue, and reject the denial</w:t>
      </w:r>
      <w:r w:rsidR="00E206AB">
        <w:rPr>
          <w:rFonts w:ascii="Times New Roman" w:hAnsi="Times New Roman" w:cs="Times New Roman"/>
          <w:sz w:val="24"/>
          <w:szCs w:val="24"/>
        </w:rPr>
        <w:t>s</w:t>
      </w:r>
      <w:r w:rsidR="005B41B0">
        <w:rPr>
          <w:rFonts w:ascii="Times New Roman" w:hAnsi="Times New Roman" w:cs="Times New Roman"/>
          <w:sz w:val="24"/>
          <w:szCs w:val="24"/>
        </w:rPr>
        <w:t xml:space="preserve"> of </w:t>
      </w:r>
      <w:r w:rsidR="001F1568">
        <w:rPr>
          <w:rFonts w:ascii="Times New Roman" w:hAnsi="Times New Roman" w:cs="Times New Roman"/>
          <w:sz w:val="24"/>
          <w:szCs w:val="24"/>
        </w:rPr>
        <w:t>Mhlanga and Sibanda</w:t>
      </w:r>
      <w:r w:rsidR="00C43368">
        <w:rPr>
          <w:rFonts w:ascii="Times New Roman" w:hAnsi="Times New Roman" w:cs="Times New Roman"/>
          <w:sz w:val="24"/>
          <w:szCs w:val="24"/>
        </w:rPr>
        <w:t xml:space="preserve"> who were determined to avoid an</w:t>
      </w:r>
      <w:r w:rsidR="00FE622C">
        <w:rPr>
          <w:rFonts w:ascii="Times New Roman" w:hAnsi="Times New Roman" w:cs="Times New Roman"/>
          <w:sz w:val="24"/>
          <w:szCs w:val="24"/>
        </w:rPr>
        <w:t xml:space="preserve"> arrest by all m</w:t>
      </w:r>
      <w:r w:rsidR="00E206AB">
        <w:rPr>
          <w:rFonts w:ascii="Times New Roman" w:hAnsi="Times New Roman" w:cs="Times New Roman"/>
          <w:sz w:val="24"/>
          <w:szCs w:val="24"/>
        </w:rPr>
        <w:t xml:space="preserve">eans necessary, and in this court to supress the truth if convenient </w:t>
      </w:r>
      <w:r w:rsidR="00906206">
        <w:rPr>
          <w:rFonts w:ascii="Times New Roman" w:hAnsi="Times New Roman" w:cs="Times New Roman"/>
          <w:sz w:val="24"/>
          <w:szCs w:val="24"/>
        </w:rPr>
        <w:t xml:space="preserve">to them to do so. </w:t>
      </w:r>
    </w:p>
    <w:p w:rsidR="00891E82" w:rsidRPr="00D60213" w:rsidRDefault="00891E82" w:rsidP="00D60213">
      <w:pPr>
        <w:pStyle w:val="ListParagraph"/>
        <w:spacing w:line="360" w:lineRule="auto"/>
        <w:jc w:val="both"/>
        <w:rPr>
          <w:rFonts w:ascii="Times New Roman" w:hAnsi="Times New Roman" w:cs="Times New Roman"/>
          <w:sz w:val="24"/>
          <w:szCs w:val="24"/>
        </w:rPr>
      </w:pPr>
    </w:p>
    <w:p w:rsidR="00B839F5" w:rsidRPr="00B839F5" w:rsidRDefault="00B839F5" w:rsidP="00B839F5">
      <w:pPr>
        <w:pStyle w:val="ListParagraph"/>
        <w:rPr>
          <w:rFonts w:ascii="Times New Roman" w:hAnsi="Times New Roman" w:cs="Times New Roman"/>
          <w:sz w:val="24"/>
          <w:szCs w:val="24"/>
        </w:rPr>
      </w:pPr>
    </w:p>
    <w:p w:rsidR="004A0DD5" w:rsidRDefault="001D1776"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C27F4">
        <w:rPr>
          <w:rFonts w:ascii="Times New Roman" w:hAnsi="Times New Roman" w:cs="Times New Roman"/>
          <w:sz w:val="24"/>
          <w:szCs w:val="24"/>
        </w:rPr>
        <w:t xml:space="preserve">e </w:t>
      </w:r>
      <w:r w:rsidR="000B68A7">
        <w:rPr>
          <w:rFonts w:ascii="Times New Roman" w:hAnsi="Times New Roman" w:cs="Times New Roman"/>
          <w:sz w:val="24"/>
          <w:szCs w:val="24"/>
        </w:rPr>
        <w:t xml:space="preserve">therefore </w:t>
      </w:r>
      <w:r w:rsidR="003C27F4">
        <w:rPr>
          <w:rFonts w:ascii="Times New Roman" w:hAnsi="Times New Roman" w:cs="Times New Roman"/>
          <w:sz w:val="24"/>
          <w:szCs w:val="24"/>
        </w:rPr>
        <w:t xml:space="preserve">find </w:t>
      </w:r>
      <w:r w:rsidR="001F1024">
        <w:rPr>
          <w:rFonts w:ascii="Times New Roman" w:hAnsi="Times New Roman" w:cs="Times New Roman"/>
          <w:sz w:val="24"/>
          <w:szCs w:val="24"/>
        </w:rPr>
        <w:t>the following facts proved</w:t>
      </w:r>
      <w:r>
        <w:rPr>
          <w:rFonts w:ascii="Times New Roman" w:hAnsi="Times New Roman" w:cs="Times New Roman"/>
          <w:sz w:val="24"/>
          <w:szCs w:val="24"/>
        </w:rPr>
        <w:t>; that on the 19</w:t>
      </w:r>
      <w:r w:rsidRPr="001D177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2020, the </w:t>
      </w:r>
      <w:r w:rsidR="006E45E5">
        <w:rPr>
          <w:rFonts w:ascii="Times New Roman" w:hAnsi="Times New Roman" w:cs="Times New Roman"/>
          <w:sz w:val="24"/>
          <w:szCs w:val="24"/>
        </w:rPr>
        <w:t>now deceased in the company of Mhlanga and</w:t>
      </w:r>
      <w:r w:rsidR="0073161D">
        <w:rPr>
          <w:rFonts w:ascii="Times New Roman" w:hAnsi="Times New Roman" w:cs="Times New Roman"/>
          <w:sz w:val="24"/>
          <w:szCs w:val="24"/>
        </w:rPr>
        <w:t xml:space="preserve"> Sibanda were poaching sand at Mpopoma River. </w:t>
      </w:r>
      <w:r w:rsidR="00B061D8">
        <w:rPr>
          <w:rFonts w:ascii="Times New Roman" w:hAnsi="Times New Roman" w:cs="Times New Roman"/>
          <w:sz w:val="24"/>
          <w:szCs w:val="24"/>
        </w:rPr>
        <w:t xml:space="preserve">At approximately 1300 hours they were </w:t>
      </w:r>
      <w:r w:rsidR="00A415F9">
        <w:rPr>
          <w:rFonts w:ascii="Times New Roman" w:hAnsi="Times New Roman" w:cs="Times New Roman"/>
          <w:sz w:val="24"/>
          <w:szCs w:val="24"/>
        </w:rPr>
        <w:t xml:space="preserve">approached by the team of Rangers from the Bulawayo City Council, they jumped into their </w:t>
      </w:r>
      <w:r w:rsidR="00C54323">
        <w:rPr>
          <w:rFonts w:ascii="Times New Roman" w:hAnsi="Times New Roman" w:cs="Times New Roman"/>
          <w:sz w:val="24"/>
          <w:szCs w:val="24"/>
        </w:rPr>
        <w:t xml:space="preserve">Nissan UD Truck Reg. No. ADZ 4808. </w:t>
      </w:r>
      <w:r w:rsidR="00D91575">
        <w:rPr>
          <w:rFonts w:ascii="Times New Roman" w:hAnsi="Times New Roman" w:cs="Times New Roman"/>
          <w:sz w:val="24"/>
          <w:szCs w:val="24"/>
        </w:rPr>
        <w:t xml:space="preserve">Mhlanga was the driver and the </w:t>
      </w:r>
      <w:r w:rsidR="006E45E5">
        <w:rPr>
          <w:rFonts w:ascii="Times New Roman" w:hAnsi="Times New Roman" w:cs="Times New Roman"/>
          <w:sz w:val="24"/>
          <w:szCs w:val="24"/>
        </w:rPr>
        <w:t xml:space="preserve">now </w:t>
      </w:r>
      <w:r w:rsidR="00D91575">
        <w:rPr>
          <w:rFonts w:ascii="Times New Roman" w:hAnsi="Times New Roman" w:cs="Times New Roman"/>
          <w:sz w:val="24"/>
          <w:szCs w:val="24"/>
        </w:rPr>
        <w:t xml:space="preserve">deceased and Sibanda were kneeling </w:t>
      </w:r>
      <w:r w:rsidR="001B2B7B">
        <w:rPr>
          <w:rFonts w:ascii="Times New Roman" w:hAnsi="Times New Roman" w:cs="Times New Roman"/>
          <w:sz w:val="24"/>
          <w:szCs w:val="24"/>
        </w:rPr>
        <w:t xml:space="preserve">or seated </w:t>
      </w:r>
      <w:r w:rsidR="00E654C6">
        <w:rPr>
          <w:rFonts w:ascii="Times New Roman" w:hAnsi="Times New Roman" w:cs="Times New Roman"/>
          <w:sz w:val="24"/>
          <w:szCs w:val="24"/>
        </w:rPr>
        <w:t>in the loading box of the Truck. The T</w:t>
      </w:r>
      <w:r w:rsidR="009B2774">
        <w:rPr>
          <w:rFonts w:ascii="Times New Roman" w:hAnsi="Times New Roman" w:cs="Times New Roman"/>
          <w:sz w:val="24"/>
          <w:szCs w:val="24"/>
        </w:rPr>
        <w:t>ruck was driven straight</w:t>
      </w:r>
      <w:r w:rsidR="00D33994">
        <w:rPr>
          <w:rFonts w:ascii="Times New Roman" w:hAnsi="Times New Roman" w:cs="Times New Roman"/>
          <w:sz w:val="24"/>
          <w:szCs w:val="24"/>
        </w:rPr>
        <w:t xml:space="preserve"> towards the Rangers’ vehicle, which pulled off</w:t>
      </w:r>
      <w:r w:rsidR="003200D0">
        <w:rPr>
          <w:rFonts w:ascii="Times New Roman" w:hAnsi="Times New Roman" w:cs="Times New Roman"/>
          <w:sz w:val="24"/>
          <w:szCs w:val="24"/>
        </w:rPr>
        <w:t xml:space="preserve"> the road to avoid a collision.</w:t>
      </w:r>
      <w:r w:rsidR="001C77FD">
        <w:rPr>
          <w:rFonts w:ascii="Times New Roman" w:hAnsi="Times New Roman" w:cs="Times New Roman"/>
          <w:sz w:val="24"/>
          <w:szCs w:val="24"/>
        </w:rPr>
        <w:t xml:space="preserve"> Nxumalo, a Ranger fired a shot with a CZ pistol</w:t>
      </w:r>
      <w:r w:rsidR="003C5C9F">
        <w:rPr>
          <w:rFonts w:ascii="Times New Roman" w:hAnsi="Times New Roman" w:cs="Times New Roman"/>
          <w:sz w:val="24"/>
          <w:szCs w:val="24"/>
        </w:rPr>
        <w:t xml:space="preserve"> and hit one rear tyre but the Truck did not stop. </w:t>
      </w:r>
    </w:p>
    <w:p w:rsidR="004A0DD5" w:rsidRDefault="004A0DD5" w:rsidP="004A0DD5">
      <w:pPr>
        <w:pStyle w:val="ListParagraph"/>
        <w:spacing w:line="360" w:lineRule="auto"/>
        <w:jc w:val="both"/>
        <w:rPr>
          <w:rFonts w:ascii="Times New Roman" w:hAnsi="Times New Roman" w:cs="Times New Roman"/>
          <w:sz w:val="24"/>
          <w:szCs w:val="24"/>
        </w:rPr>
      </w:pPr>
    </w:p>
    <w:p w:rsidR="00214C41" w:rsidRDefault="0096324D"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Rangers pursued the Truck, picked up accused and a stu</w:t>
      </w:r>
      <w:r w:rsidR="004A0DD5">
        <w:rPr>
          <w:rFonts w:ascii="Times New Roman" w:hAnsi="Times New Roman" w:cs="Times New Roman"/>
          <w:sz w:val="24"/>
          <w:szCs w:val="24"/>
        </w:rPr>
        <w:t xml:space="preserve">dent where they had </w:t>
      </w:r>
      <w:r w:rsidR="00285EF3">
        <w:rPr>
          <w:rFonts w:ascii="Times New Roman" w:hAnsi="Times New Roman" w:cs="Times New Roman"/>
          <w:sz w:val="24"/>
          <w:szCs w:val="24"/>
        </w:rPr>
        <w:t>remained</w:t>
      </w:r>
      <w:r>
        <w:rPr>
          <w:rFonts w:ascii="Times New Roman" w:hAnsi="Times New Roman" w:cs="Times New Roman"/>
          <w:sz w:val="24"/>
          <w:szCs w:val="24"/>
        </w:rPr>
        <w:t xml:space="preserve"> and </w:t>
      </w:r>
      <w:r w:rsidR="00100EA6">
        <w:rPr>
          <w:rFonts w:ascii="Times New Roman" w:hAnsi="Times New Roman" w:cs="Times New Roman"/>
          <w:sz w:val="24"/>
          <w:szCs w:val="24"/>
        </w:rPr>
        <w:t xml:space="preserve">continued pursuing the Truck. </w:t>
      </w:r>
      <w:r w:rsidR="00DF518C">
        <w:rPr>
          <w:rFonts w:ascii="Times New Roman" w:hAnsi="Times New Roman" w:cs="Times New Roman"/>
          <w:sz w:val="24"/>
          <w:szCs w:val="24"/>
        </w:rPr>
        <w:t xml:space="preserve">The Truck made a </w:t>
      </w:r>
      <w:r w:rsidR="000C45FA">
        <w:rPr>
          <w:rFonts w:ascii="Times New Roman" w:hAnsi="Times New Roman" w:cs="Times New Roman"/>
          <w:sz w:val="24"/>
          <w:szCs w:val="24"/>
        </w:rPr>
        <w:t>U-turn and was driven straight to the vehicle used by the Rangers. Accused jumped off the vehicle, fired first a warning shot</w:t>
      </w:r>
      <w:r w:rsidR="00226058">
        <w:rPr>
          <w:rFonts w:ascii="Times New Roman" w:hAnsi="Times New Roman" w:cs="Times New Roman"/>
          <w:sz w:val="24"/>
          <w:szCs w:val="24"/>
        </w:rPr>
        <w:t xml:space="preserve"> in the air</w:t>
      </w:r>
      <w:r w:rsidR="00214C41">
        <w:rPr>
          <w:rFonts w:ascii="Times New Roman" w:hAnsi="Times New Roman" w:cs="Times New Roman"/>
          <w:sz w:val="24"/>
          <w:szCs w:val="24"/>
        </w:rPr>
        <w:t xml:space="preserve">, </w:t>
      </w:r>
      <w:r w:rsidR="00CA3CF8">
        <w:rPr>
          <w:rFonts w:ascii="Times New Roman" w:hAnsi="Times New Roman" w:cs="Times New Roman"/>
          <w:sz w:val="24"/>
          <w:szCs w:val="24"/>
        </w:rPr>
        <w:t>the Truck swerved</w:t>
      </w:r>
      <w:r w:rsidR="00C27E89">
        <w:rPr>
          <w:rFonts w:ascii="Times New Roman" w:hAnsi="Times New Roman" w:cs="Times New Roman"/>
          <w:sz w:val="24"/>
          <w:szCs w:val="24"/>
        </w:rPr>
        <w:t xml:space="preserve"> and did not stop. W</w:t>
      </w:r>
      <w:r w:rsidR="007F28CF">
        <w:rPr>
          <w:rFonts w:ascii="Times New Roman" w:hAnsi="Times New Roman" w:cs="Times New Roman"/>
          <w:sz w:val="24"/>
          <w:szCs w:val="24"/>
        </w:rPr>
        <w:t>hile it was still moving the accused</w:t>
      </w:r>
      <w:r w:rsidR="00CA3CF8">
        <w:rPr>
          <w:rFonts w:ascii="Times New Roman" w:hAnsi="Times New Roman" w:cs="Times New Roman"/>
          <w:sz w:val="24"/>
          <w:szCs w:val="24"/>
        </w:rPr>
        <w:t xml:space="preserve"> </w:t>
      </w:r>
      <w:r w:rsidR="00226058">
        <w:rPr>
          <w:rFonts w:ascii="Times New Roman" w:hAnsi="Times New Roman" w:cs="Times New Roman"/>
          <w:sz w:val="24"/>
          <w:szCs w:val="24"/>
        </w:rPr>
        <w:t>aimed a</w:t>
      </w:r>
      <w:r w:rsidR="00214C41">
        <w:rPr>
          <w:rFonts w:ascii="Times New Roman" w:hAnsi="Times New Roman" w:cs="Times New Roman"/>
          <w:sz w:val="24"/>
          <w:szCs w:val="24"/>
        </w:rPr>
        <w:t>nother</w:t>
      </w:r>
      <w:r w:rsidR="00C27E89">
        <w:rPr>
          <w:rFonts w:ascii="Times New Roman" w:hAnsi="Times New Roman" w:cs="Times New Roman"/>
          <w:sz w:val="24"/>
          <w:szCs w:val="24"/>
        </w:rPr>
        <w:t xml:space="preserve"> shot at</w:t>
      </w:r>
      <w:r w:rsidR="00226058">
        <w:rPr>
          <w:rFonts w:ascii="Times New Roman" w:hAnsi="Times New Roman" w:cs="Times New Roman"/>
          <w:sz w:val="24"/>
          <w:szCs w:val="24"/>
        </w:rPr>
        <w:t xml:space="preserve"> the front wheel of the Truck, missed it and </w:t>
      </w:r>
      <w:r w:rsidR="00214C41">
        <w:rPr>
          <w:rFonts w:ascii="Times New Roman" w:hAnsi="Times New Roman" w:cs="Times New Roman"/>
          <w:sz w:val="24"/>
          <w:szCs w:val="24"/>
        </w:rPr>
        <w:t>the bullet hi</w:t>
      </w:r>
      <w:r w:rsidR="00226058">
        <w:rPr>
          <w:rFonts w:ascii="Times New Roman" w:hAnsi="Times New Roman" w:cs="Times New Roman"/>
          <w:sz w:val="24"/>
          <w:szCs w:val="24"/>
        </w:rPr>
        <w:t>t the body of the T</w:t>
      </w:r>
      <w:r w:rsidR="00C74654">
        <w:rPr>
          <w:rFonts w:ascii="Times New Roman" w:hAnsi="Times New Roman" w:cs="Times New Roman"/>
          <w:sz w:val="24"/>
          <w:szCs w:val="24"/>
        </w:rPr>
        <w:t xml:space="preserve">ruck and ricocheted and struck </w:t>
      </w:r>
      <w:r w:rsidR="00335B7A">
        <w:rPr>
          <w:rFonts w:ascii="Times New Roman" w:hAnsi="Times New Roman" w:cs="Times New Roman"/>
          <w:sz w:val="24"/>
          <w:szCs w:val="24"/>
        </w:rPr>
        <w:t xml:space="preserve">the now </w:t>
      </w:r>
      <w:r w:rsidR="00C74654">
        <w:rPr>
          <w:rFonts w:ascii="Times New Roman" w:hAnsi="Times New Roman" w:cs="Times New Roman"/>
          <w:sz w:val="24"/>
          <w:szCs w:val="24"/>
        </w:rPr>
        <w:t>d</w:t>
      </w:r>
      <w:r w:rsidR="00D37841">
        <w:rPr>
          <w:rFonts w:ascii="Times New Roman" w:hAnsi="Times New Roman" w:cs="Times New Roman"/>
          <w:sz w:val="24"/>
          <w:szCs w:val="24"/>
        </w:rPr>
        <w:t xml:space="preserve">eceased who was kneeling </w:t>
      </w:r>
      <w:r w:rsidR="0051412A">
        <w:rPr>
          <w:rFonts w:ascii="Times New Roman" w:hAnsi="Times New Roman" w:cs="Times New Roman"/>
          <w:sz w:val="24"/>
          <w:szCs w:val="24"/>
        </w:rPr>
        <w:t xml:space="preserve">or seated </w:t>
      </w:r>
      <w:r w:rsidR="00D37841">
        <w:rPr>
          <w:rFonts w:ascii="Times New Roman" w:hAnsi="Times New Roman" w:cs="Times New Roman"/>
          <w:sz w:val="24"/>
          <w:szCs w:val="24"/>
        </w:rPr>
        <w:t>in the</w:t>
      </w:r>
      <w:r w:rsidR="00C74654">
        <w:rPr>
          <w:rFonts w:ascii="Times New Roman" w:hAnsi="Times New Roman" w:cs="Times New Roman"/>
          <w:sz w:val="24"/>
          <w:szCs w:val="24"/>
        </w:rPr>
        <w:t xml:space="preserve"> loading box of the Truck. </w:t>
      </w:r>
      <w:r w:rsidR="00636506">
        <w:rPr>
          <w:rFonts w:ascii="Times New Roman" w:hAnsi="Times New Roman" w:cs="Times New Roman"/>
          <w:sz w:val="24"/>
          <w:szCs w:val="24"/>
        </w:rPr>
        <w:t xml:space="preserve">We accept that </w:t>
      </w:r>
      <w:r w:rsidR="006A59E8">
        <w:rPr>
          <w:rFonts w:ascii="Times New Roman" w:hAnsi="Times New Roman" w:cs="Times New Roman"/>
          <w:sz w:val="24"/>
          <w:szCs w:val="24"/>
        </w:rPr>
        <w:t xml:space="preserve">the </w:t>
      </w:r>
      <w:r w:rsidR="00636506">
        <w:rPr>
          <w:rFonts w:ascii="Times New Roman" w:hAnsi="Times New Roman" w:cs="Times New Roman"/>
          <w:sz w:val="24"/>
          <w:szCs w:val="24"/>
        </w:rPr>
        <w:t xml:space="preserve">accused fired the second gunshot in trying to puncture the front wheel, force the Truck to stop and then arrest the deceased and his companions. </w:t>
      </w:r>
    </w:p>
    <w:p w:rsidR="006A59E8" w:rsidRPr="006A59E8" w:rsidRDefault="006A59E8" w:rsidP="006A59E8">
      <w:pPr>
        <w:pStyle w:val="ListParagraph"/>
        <w:spacing w:line="360" w:lineRule="auto"/>
        <w:jc w:val="both"/>
        <w:rPr>
          <w:rFonts w:ascii="Times New Roman" w:hAnsi="Times New Roman" w:cs="Times New Roman"/>
          <w:sz w:val="24"/>
          <w:szCs w:val="24"/>
        </w:rPr>
      </w:pPr>
    </w:p>
    <w:p w:rsidR="0029252D" w:rsidRPr="0029252D" w:rsidRDefault="004020CB"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next issue for determination is whether the State has proved that it is the accused who caused the inj</w:t>
      </w:r>
      <w:r w:rsidR="00E55403">
        <w:rPr>
          <w:rFonts w:ascii="Times New Roman" w:hAnsi="Times New Roman" w:cs="Times New Roman"/>
          <w:sz w:val="24"/>
          <w:szCs w:val="24"/>
        </w:rPr>
        <w:t xml:space="preserve">uries suffered by the deceased?  </w:t>
      </w:r>
      <w:r w:rsidR="002144C3">
        <w:rPr>
          <w:rFonts w:ascii="Times New Roman" w:hAnsi="Times New Roman" w:cs="Times New Roman"/>
          <w:sz w:val="24"/>
          <w:szCs w:val="24"/>
        </w:rPr>
        <w:t>In this regard we</w:t>
      </w:r>
      <w:r w:rsidR="008B4E23" w:rsidRPr="008B4E23">
        <w:rPr>
          <w:rFonts w:ascii="Times New Roman" w:hAnsi="Times New Roman" w:cs="Times New Roman"/>
          <w:sz w:val="24"/>
          <w:szCs w:val="24"/>
        </w:rPr>
        <w:t xml:space="preserve"> accept the evidence of </w:t>
      </w:r>
      <w:r w:rsidR="0079102F" w:rsidRPr="008B4E23">
        <w:rPr>
          <w:rFonts w:ascii="Times New Roman" w:hAnsi="Times New Roman" w:cs="Times New Roman"/>
          <w:sz w:val="24"/>
          <w:szCs w:val="24"/>
        </w:rPr>
        <w:t xml:space="preserve">Prosper </w:t>
      </w:r>
      <w:proofErr w:type="spellStart"/>
      <w:r w:rsidR="0079102F" w:rsidRPr="008B4E23">
        <w:rPr>
          <w:rFonts w:ascii="Times New Roman" w:hAnsi="Times New Roman" w:cs="Times New Roman"/>
          <w:sz w:val="24"/>
          <w:szCs w:val="24"/>
        </w:rPr>
        <w:t>Chidume</w:t>
      </w:r>
      <w:proofErr w:type="spellEnd"/>
      <w:r w:rsidR="008B4E23" w:rsidRPr="008B4E23">
        <w:rPr>
          <w:rFonts w:ascii="Times New Roman" w:hAnsi="Times New Roman" w:cs="Times New Roman"/>
          <w:sz w:val="24"/>
          <w:szCs w:val="24"/>
        </w:rPr>
        <w:t>, the investigating officer</w:t>
      </w:r>
      <w:r w:rsidR="00653A59">
        <w:rPr>
          <w:rFonts w:ascii="Times New Roman" w:hAnsi="Times New Roman" w:cs="Times New Roman"/>
          <w:sz w:val="24"/>
          <w:szCs w:val="24"/>
        </w:rPr>
        <w:t>,</w:t>
      </w:r>
      <w:r w:rsidR="008B4E23" w:rsidRPr="008B4E23">
        <w:rPr>
          <w:rFonts w:ascii="Times New Roman" w:hAnsi="Times New Roman" w:cs="Times New Roman"/>
          <w:sz w:val="24"/>
          <w:szCs w:val="24"/>
        </w:rPr>
        <w:t xml:space="preserve"> that on the</w:t>
      </w:r>
      <w:r w:rsidR="0079102F" w:rsidRPr="008B4E23">
        <w:rPr>
          <w:rFonts w:ascii="Times New Roman" w:hAnsi="Times New Roman" w:cs="Times New Roman"/>
          <w:sz w:val="24"/>
          <w:szCs w:val="24"/>
        </w:rPr>
        <w:t xml:space="preserve"> 23</w:t>
      </w:r>
      <w:r w:rsidR="0079102F" w:rsidRPr="008B4E23">
        <w:rPr>
          <w:rFonts w:ascii="Times New Roman" w:hAnsi="Times New Roman" w:cs="Times New Roman"/>
          <w:sz w:val="24"/>
          <w:szCs w:val="24"/>
          <w:vertAlign w:val="superscript"/>
        </w:rPr>
        <w:t>rd</w:t>
      </w:r>
      <w:r w:rsidR="0079102F" w:rsidRPr="008B4E23">
        <w:rPr>
          <w:rFonts w:ascii="Times New Roman" w:hAnsi="Times New Roman" w:cs="Times New Roman"/>
          <w:sz w:val="24"/>
          <w:szCs w:val="24"/>
        </w:rPr>
        <w:t xml:space="preserve"> October 2020, he saw </w:t>
      </w:r>
      <w:r w:rsidR="0079102F" w:rsidRPr="008B4E23">
        <w:rPr>
          <w:rFonts w:ascii="Times New Roman" w:hAnsi="Times New Roman" w:cs="Times New Roman"/>
          <w:sz w:val="24"/>
          <w:szCs w:val="24"/>
        </w:rPr>
        <w:lastRenderedPageBreak/>
        <w:t xml:space="preserve">deceased at the hospital. He observed that deceased had a gunshot on the lower left of the abdomen. He recovered the bullet that was removed from the deceased’s body. </w:t>
      </w:r>
      <w:r w:rsidR="0029252D" w:rsidRPr="0029252D">
        <w:rPr>
          <w:rFonts w:ascii="Times New Roman" w:hAnsi="Times New Roman" w:cs="Times New Roman"/>
          <w:sz w:val="24"/>
          <w:szCs w:val="24"/>
        </w:rPr>
        <w:t xml:space="preserve">The bullet head was taken to Forensic Department in Harare. </w:t>
      </w:r>
      <w:r w:rsidR="00B03964">
        <w:rPr>
          <w:rFonts w:ascii="Times New Roman" w:hAnsi="Times New Roman" w:cs="Times New Roman"/>
          <w:sz w:val="24"/>
          <w:szCs w:val="24"/>
        </w:rPr>
        <w:t xml:space="preserve">The Forensic Report (Ext. 3) shows that the test cases fired from accused’s pistol </w:t>
      </w:r>
      <w:r w:rsidR="00194190">
        <w:rPr>
          <w:rFonts w:ascii="Times New Roman" w:hAnsi="Times New Roman" w:cs="Times New Roman"/>
          <w:sz w:val="24"/>
          <w:szCs w:val="24"/>
        </w:rPr>
        <w:t>matched</w:t>
      </w:r>
      <w:r w:rsidR="003005A8">
        <w:rPr>
          <w:rFonts w:ascii="Times New Roman" w:hAnsi="Times New Roman" w:cs="Times New Roman"/>
          <w:sz w:val="24"/>
          <w:szCs w:val="24"/>
        </w:rPr>
        <w:t xml:space="preserve"> the bullet head recovered from the body of the deceased. </w:t>
      </w:r>
      <w:r w:rsidR="009443CF">
        <w:rPr>
          <w:rFonts w:ascii="Times New Roman" w:hAnsi="Times New Roman" w:cs="Times New Roman"/>
          <w:sz w:val="24"/>
          <w:szCs w:val="24"/>
        </w:rPr>
        <w:t xml:space="preserve">We find that the bullet removed from the body of the deceased was fired by the accused. </w:t>
      </w:r>
    </w:p>
    <w:p w:rsidR="0029252D" w:rsidRPr="0029252D" w:rsidRDefault="0029252D" w:rsidP="0029252D">
      <w:pPr>
        <w:pStyle w:val="ListParagraph"/>
        <w:rPr>
          <w:rFonts w:ascii="Times New Roman" w:hAnsi="Times New Roman" w:cs="Times New Roman"/>
          <w:sz w:val="24"/>
          <w:szCs w:val="24"/>
        </w:rPr>
      </w:pPr>
    </w:p>
    <w:p w:rsidR="00AE7C19" w:rsidRDefault="009C669A" w:rsidP="00442108">
      <w:pPr>
        <w:pStyle w:val="ListParagraph"/>
        <w:numPr>
          <w:ilvl w:val="0"/>
          <w:numId w:val="1"/>
        </w:numPr>
        <w:spacing w:line="360" w:lineRule="auto"/>
        <w:jc w:val="both"/>
        <w:rPr>
          <w:rFonts w:ascii="Times New Roman" w:hAnsi="Times New Roman" w:cs="Times New Roman"/>
          <w:sz w:val="24"/>
          <w:szCs w:val="24"/>
        </w:rPr>
      </w:pPr>
      <w:r w:rsidRPr="009C669A">
        <w:rPr>
          <w:rFonts w:ascii="Times New Roman" w:hAnsi="Times New Roman" w:cs="Times New Roman"/>
          <w:sz w:val="24"/>
          <w:szCs w:val="24"/>
        </w:rPr>
        <w:t>Further i</w:t>
      </w:r>
      <w:r w:rsidR="002B0022" w:rsidRPr="009C669A">
        <w:rPr>
          <w:rFonts w:ascii="Times New Roman" w:hAnsi="Times New Roman" w:cs="Times New Roman"/>
          <w:sz w:val="24"/>
          <w:szCs w:val="24"/>
        </w:rPr>
        <w:t xml:space="preserve">n his confirmed warned and cautioned statement (Ext. 1), the accused </w:t>
      </w:r>
      <w:r w:rsidR="00CB4F13" w:rsidRPr="009C669A">
        <w:rPr>
          <w:rFonts w:ascii="Times New Roman" w:hAnsi="Times New Roman" w:cs="Times New Roman"/>
          <w:sz w:val="24"/>
          <w:szCs w:val="24"/>
        </w:rPr>
        <w:t xml:space="preserve">said, </w:t>
      </w:r>
      <w:r w:rsidR="003005A8" w:rsidRPr="009C669A">
        <w:rPr>
          <w:rFonts w:ascii="Times New Roman" w:hAnsi="Times New Roman" w:cs="Times New Roman"/>
          <w:sz w:val="24"/>
          <w:szCs w:val="24"/>
        </w:rPr>
        <w:t>“…</w:t>
      </w:r>
      <w:r w:rsidR="00CB4F13" w:rsidRPr="009C669A">
        <w:rPr>
          <w:rFonts w:ascii="Times New Roman" w:hAnsi="Times New Roman" w:cs="Times New Roman"/>
          <w:sz w:val="24"/>
          <w:szCs w:val="24"/>
        </w:rPr>
        <w:t xml:space="preserve">…. Sensing danger, I jumped out, fired a warning shot. They did not stop.  I then fired at one of their wheels. The bullet missed, ricochet off the side of the truck body and caught </w:t>
      </w:r>
      <w:r w:rsidR="00E74BEA" w:rsidRPr="009C669A">
        <w:rPr>
          <w:rFonts w:ascii="Times New Roman" w:hAnsi="Times New Roman" w:cs="Times New Roman"/>
          <w:sz w:val="24"/>
          <w:szCs w:val="24"/>
        </w:rPr>
        <w:t xml:space="preserve">the complainant who was sitting at the back.” </w:t>
      </w:r>
      <w:r w:rsidRPr="009C669A">
        <w:rPr>
          <w:rFonts w:ascii="Times New Roman" w:hAnsi="Times New Roman" w:cs="Times New Roman"/>
          <w:sz w:val="24"/>
          <w:szCs w:val="24"/>
        </w:rPr>
        <w:t>Again i</w:t>
      </w:r>
      <w:r w:rsidR="00FC104A" w:rsidRPr="009C669A">
        <w:rPr>
          <w:rFonts w:ascii="Times New Roman" w:hAnsi="Times New Roman" w:cs="Times New Roman"/>
          <w:sz w:val="24"/>
          <w:szCs w:val="24"/>
        </w:rPr>
        <w:t>n his evidence in court accused admit</w:t>
      </w:r>
      <w:r w:rsidR="00120288" w:rsidRPr="009C669A">
        <w:rPr>
          <w:rFonts w:ascii="Times New Roman" w:hAnsi="Times New Roman" w:cs="Times New Roman"/>
          <w:sz w:val="24"/>
          <w:szCs w:val="24"/>
        </w:rPr>
        <w:t>ted that he fired two shots, first a</w:t>
      </w:r>
      <w:r w:rsidR="00FC104A" w:rsidRPr="009C669A">
        <w:rPr>
          <w:rFonts w:ascii="Times New Roman" w:hAnsi="Times New Roman" w:cs="Times New Roman"/>
          <w:sz w:val="24"/>
          <w:szCs w:val="24"/>
        </w:rPr>
        <w:t xml:space="preserve"> warning shot</w:t>
      </w:r>
      <w:r w:rsidR="00120288" w:rsidRPr="009C669A">
        <w:rPr>
          <w:rFonts w:ascii="Times New Roman" w:hAnsi="Times New Roman" w:cs="Times New Roman"/>
          <w:sz w:val="24"/>
          <w:szCs w:val="24"/>
        </w:rPr>
        <w:t xml:space="preserve"> and second he aimed the front wheel and missed it. </w:t>
      </w:r>
      <w:r w:rsidR="00FC104A" w:rsidRPr="009C669A">
        <w:rPr>
          <w:rFonts w:ascii="Times New Roman" w:hAnsi="Times New Roman" w:cs="Times New Roman"/>
          <w:sz w:val="24"/>
          <w:szCs w:val="24"/>
        </w:rPr>
        <w:t xml:space="preserve"> </w:t>
      </w:r>
      <w:r w:rsidR="00AE7C19">
        <w:rPr>
          <w:rFonts w:ascii="Times New Roman" w:hAnsi="Times New Roman" w:cs="Times New Roman"/>
          <w:sz w:val="24"/>
          <w:szCs w:val="24"/>
        </w:rPr>
        <w:t xml:space="preserve">Further immediately after the second shot, the </w:t>
      </w:r>
      <w:r w:rsidR="00CA0258">
        <w:rPr>
          <w:rFonts w:ascii="Times New Roman" w:hAnsi="Times New Roman" w:cs="Times New Roman"/>
          <w:sz w:val="24"/>
          <w:szCs w:val="24"/>
        </w:rPr>
        <w:t xml:space="preserve">now </w:t>
      </w:r>
      <w:r w:rsidR="00AE7C19">
        <w:rPr>
          <w:rFonts w:ascii="Times New Roman" w:hAnsi="Times New Roman" w:cs="Times New Roman"/>
          <w:sz w:val="24"/>
          <w:szCs w:val="24"/>
        </w:rPr>
        <w:t xml:space="preserve">deceased held his stomach and told his companions that </w:t>
      </w:r>
      <w:r w:rsidR="002703F6">
        <w:rPr>
          <w:rFonts w:ascii="Times New Roman" w:hAnsi="Times New Roman" w:cs="Times New Roman"/>
          <w:sz w:val="24"/>
          <w:szCs w:val="24"/>
        </w:rPr>
        <w:t xml:space="preserve">he had been shot. </w:t>
      </w:r>
      <w:r>
        <w:rPr>
          <w:rFonts w:ascii="Times New Roman" w:hAnsi="Times New Roman" w:cs="Times New Roman"/>
          <w:sz w:val="24"/>
          <w:szCs w:val="24"/>
        </w:rPr>
        <w:t>There</w:t>
      </w:r>
      <w:r w:rsidR="002703F6">
        <w:rPr>
          <w:rFonts w:ascii="Times New Roman" w:hAnsi="Times New Roman" w:cs="Times New Roman"/>
          <w:sz w:val="24"/>
          <w:szCs w:val="24"/>
        </w:rPr>
        <w:t>fore there</w:t>
      </w:r>
      <w:r>
        <w:rPr>
          <w:rFonts w:ascii="Times New Roman" w:hAnsi="Times New Roman" w:cs="Times New Roman"/>
          <w:sz w:val="24"/>
          <w:szCs w:val="24"/>
        </w:rPr>
        <w:t xml:space="preserve"> is evidence that </w:t>
      </w:r>
      <w:r w:rsidR="00334950" w:rsidRPr="009C669A">
        <w:rPr>
          <w:rFonts w:ascii="Times New Roman" w:hAnsi="Times New Roman" w:cs="Times New Roman"/>
          <w:sz w:val="24"/>
          <w:szCs w:val="24"/>
        </w:rPr>
        <w:t xml:space="preserve">the injuries sustained by the </w:t>
      </w:r>
      <w:r w:rsidR="00CA0258">
        <w:rPr>
          <w:rFonts w:ascii="Times New Roman" w:hAnsi="Times New Roman" w:cs="Times New Roman"/>
          <w:sz w:val="24"/>
          <w:szCs w:val="24"/>
        </w:rPr>
        <w:t xml:space="preserve">now </w:t>
      </w:r>
      <w:r w:rsidR="00334950" w:rsidRPr="009C669A">
        <w:rPr>
          <w:rFonts w:ascii="Times New Roman" w:hAnsi="Times New Roman" w:cs="Times New Roman"/>
          <w:sz w:val="24"/>
          <w:szCs w:val="24"/>
        </w:rPr>
        <w:t xml:space="preserve">deceased were caused by the accused. </w:t>
      </w:r>
    </w:p>
    <w:p w:rsidR="00AE7C19" w:rsidRPr="00AE7C19" w:rsidRDefault="00AE7C19" w:rsidP="00AE7C19">
      <w:pPr>
        <w:pStyle w:val="ListParagraph"/>
        <w:rPr>
          <w:rFonts w:ascii="Times New Roman" w:hAnsi="Times New Roman" w:cs="Times New Roman"/>
          <w:sz w:val="24"/>
          <w:szCs w:val="24"/>
        </w:rPr>
      </w:pPr>
    </w:p>
    <w:p w:rsidR="00214C41" w:rsidRPr="009C669A" w:rsidRDefault="00E55403"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next issue for determination is whether the State has proved that </w:t>
      </w:r>
      <w:r w:rsidR="006B408F">
        <w:rPr>
          <w:rFonts w:ascii="Times New Roman" w:hAnsi="Times New Roman" w:cs="Times New Roman"/>
          <w:sz w:val="24"/>
          <w:szCs w:val="24"/>
        </w:rPr>
        <w:t>the</w:t>
      </w:r>
      <w:r>
        <w:rPr>
          <w:rFonts w:ascii="Times New Roman" w:hAnsi="Times New Roman" w:cs="Times New Roman"/>
          <w:sz w:val="24"/>
          <w:szCs w:val="24"/>
        </w:rPr>
        <w:t xml:space="preserve"> injuries suffered by the </w:t>
      </w:r>
      <w:r w:rsidR="00CA0258">
        <w:rPr>
          <w:rFonts w:ascii="Times New Roman" w:hAnsi="Times New Roman" w:cs="Times New Roman"/>
          <w:sz w:val="24"/>
          <w:szCs w:val="24"/>
        </w:rPr>
        <w:t xml:space="preserve">now </w:t>
      </w:r>
      <w:r>
        <w:rPr>
          <w:rFonts w:ascii="Times New Roman" w:hAnsi="Times New Roman" w:cs="Times New Roman"/>
          <w:sz w:val="24"/>
          <w:szCs w:val="24"/>
        </w:rPr>
        <w:t xml:space="preserve">deceased caused his death? </w:t>
      </w:r>
      <w:r w:rsidR="00D053C1">
        <w:rPr>
          <w:rFonts w:ascii="Times New Roman" w:hAnsi="Times New Roman" w:cs="Times New Roman"/>
          <w:sz w:val="24"/>
          <w:szCs w:val="24"/>
        </w:rPr>
        <w:t>According to the</w:t>
      </w:r>
      <w:r w:rsidR="00C3363D">
        <w:rPr>
          <w:rFonts w:ascii="Times New Roman" w:hAnsi="Times New Roman" w:cs="Times New Roman"/>
          <w:sz w:val="24"/>
          <w:szCs w:val="24"/>
        </w:rPr>
        <w:t xml:space="preserve"> post mortem report (Ext. 2)</w:t>
      </w:r>
      <w:r w:rsidR="00D053C1">
        <w:rPr>
          <w:rFonts w:ascii="Times New Roman" w:hAnsi="Times New Roman" w:cs="Times New Roman"/>
          <w:sz w:val="24"/>
          <w:szCs w:val="24"/>
        </w:rPr>
        <w:t xml:space="preserve"> the death of the deceased was caused by</w:t>
      </w:r>
      <w:r w:rsidR="00C3363D">
        <w:rPr>
          <w:rFonts w:ascii="Times New Roman" w:hAnsi="Times New Roman" w:cs="Times New Roman"/>
          <w:sz w:val="24"/>
          <w:szCs w:val="24"/>
        </w:rPr>
        <w:t xml:space="preserve"> peritonitis, bowel injury and gunshot</w:t>
      </w:r>
      <w:r w:rsidR="00D053C1">
        <w:rPr>
          <w:rFonts w:ascii="Times New Roman" w:hAnsi="Times New Roman" w:cs="Times New Roman"/>
          <w:sz w:val="24"/>
          <w:szCs w:val="24"/>
        </w:rPr>
        <w:t xml:space="preserve">. </w:t>
      </w:r>
      <w:r w:rsidR="008D377E">
        <w:rPr>
          <w:rFonts w:ascii="Times New Roman" w:hAnsi="Times New Roman" w:cs="Times New Roman"/>
          <w:sz w:val="24"/>
          <w:szCs w:val="24"/>
        </w:rPr>
        <w:t xml:space="preserve"> It</w:t>
      </w:r>
      <w:r w:rsidR="0063001C">
        <w:rPr>
          <w:rFonts w:ascii="Times New Roman" w:hAnsi="Times New Roman" w:cs="Times New Roman"/>
          <w:sz w:val="24"/>
          <w:szCs w:val="24"/>
        </w:rPr>
        <w:t xml:space="preserve"> further s</w:t>
      </w:r>
      <w:r w:rsidR="00765514">
        <w:rPr>
          <w:rFonts w:ascii="Times New Roman" w:hAnsi="Times New Roman" w:cs="Times New Roman"/>
          <w:sz w:val="24"/>
          <w:szCs w:val="24"/>
        </w:rPr>
        <w:t xml:space="preserve">ays </w:t>
      </w:r>
      <w:r w:rsidR="00096C11">
        <w:rPr>
          <w:rFonts w:ascii="Times New Roman" w:hAnsi="Times New Roman" w:cs="Times New Roman"/>
          <w:sz w:val="24"/>
          <w:szCs w:val="24"/>
        </w:rPr>
        <w:t>the bullet f</w:t>
      </w:r>
      <w:r w:rsidR="003B4017">
        <w:rPr>
          <w:rFonts w:ascii="Times New Roman" w:hAnsi="Times New Roman" w:cs="Times New Roman"/>
          <w:sz w:val="24"/>
          <w:szCs w:val="24"/>
        </w:rPr>
        <w:t>rom the entry point of the skin</w:t>
      </w:r>
      <w:r w:rsidR="00096C11">
        <w:rPr>
          <w:rFonts w:ascii="Times New Roman" w:hAnsi="Times New Roman" w:cs="Times New Roman"/>
          <w:sz w:val="24"/>
          <w:szCs w:val="24"/>
        </w:rPr>
        <w:t xml:space="preserve"> </w:t>
      </w:r>
      <w:r w:rsidR="00F8554A">
        <w:rPr>
          <w:rFonts w:ascii="Times New Roman" w:hAnsi="Times New Roman" w:cs="Times New Roman"/>
          <w:sz w:val="24"/>
          <w:szCs w:val="24"/>
        </w:rPr>
        <w:t xml:space="preserve">passed through the bone. </w:t>
      </w:r>
      <w:r w:rsidR="00CA0258">
        <w:rPr>
          <w:rFonts w:ascii="Times New Roman" w:hAnsi="Times New Roman" w:cs="Times New Roman"/>
          <w:sz w:val="24"/>
          <w:szCs w:val="24"/>
        </w:rPr>
        <w:t>This is evidence that the</w:t>
      </w:r>
      <w:r w:rsidR="00E77A8A">
        <w:rPr>
          <w:rFonts w:ascii="Times New Roman" w:hAnsi="Times New Roman" w:cs="Times New Roman"/>
          <w:sz w:val="24"/>
          <w:szCs w:val="24"/>
        </w:rPr>
        <w:t xml:space="preserve"> peritonitis and bowel injury all emanated from the gunshot. </w:t>
      </w:r>
      <w:r w:rsidR="00C27E82">
        <w:rPr>
          <w:rFonts w:ascii="Times New Roman" w:hAnsi="Times New Roman" w:cs="Times New Roman"/>
          <w:sz w:val="24"/>
          <w:szCs w:val="24"/>
        </w:rPr>
        <w:t>Put differently, it</w:t>
      </w:r>
      <w:r w:rsidR="00F8554A">
        <w:rPr>
          <w:rFonts w:ascii="Times New Roman" w:hAnsi="Times New Roman" w:cs="Times New Roman"/>
          <w:sz w:val="24"/>
          <w:szCs w:val="24"/>
        </w:rPr>
        <w:t xml:space="preserve"> is the gunshot that caused the peritonitis and bowel injury </w:t>
      </w:r>
      <w:r w:rsidR="00587CCF">
        <w:rPr>
          <w:rFonts w:ascii="Times New Roman" w:hAnsi="Times New Roman" w:cs="Times New Roman"/>
          <w:sz w:val="24"/>
          <w:szCs w:val="24"/>
        </w:rPr>
        <w:t xml:space="preserve">which caused the death of the deceased. </w:t>
      </w:r>
      <w:r w:rsidR="00C27E82">
        <w:rPr>
          <w:rFonts w:ascii="Times New Roman" w:hAnsi="Times New Roman" w:cs="Times New Roman"/>
          <w:sz w:val="24"/>
          <w:szCs w:val="24"/>
        </w:rPr>
        <w:t>We find it proved that</w:t>
      </w:r>
      <w:r w:rsidR="00334950" w:rsidRPr="009C669A">
        <w:rPr>
          <w:rFonts w:ascii="Times New Roman" w:hAnsi="Times New Roman" w:cs="Times New Roman"/>
          <w:sz w:val="24"/>
          <w:szCs w:val="24"/>
        </w:rPr>
        <w:t xml:space="preserve"> the injuries inflicted by the accused caused the death of the deceased</w:t>
      </w:r>
      <w:r w:rsidR="00587CCF">
        <w:rPr>
          <w:rFonts w:ascii="Times New Roman" w:hAnsi="Times New Roman" w:cs="Times New Roman"/>
          <w:sz w:val="24"/>
          <w:szCs w:val="24"/>
        </w:rPr>
        <w:t xml:space="preserve">. </w:t>
      </w:r>
    </w:p>
    <w:p w:rsidR="00D33994" w:rsidRPr="00D33994" w:rsidRDefault="00D33994" w:rsidP="00D33994">
      <w:pPr>
        <w:pStyle w:val="ListParagraph"/>
        <w:rPr>
          <w:rFonts w:ascii="Times New Roman" w:hAnsi="Times New Roman" w:cs="Times New Roman"/>
          <w:sz w:val="24"/>
          <w:szCs w:val="24"/>
        </w:rPr>
      </w:pPr>
    </w:p>
    <w:p w:rsidR="00D33994" w:rsidRPr="00A843EA" w:rsidRDefault="00E6014D"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is charged with the crime of murder as defined in section 47(1) of the Criminal Law (Codification and Reform) Act. </w:t>
      </w:r>
      <w:r w:rsidR="00D765BB">
        <w:rPr>
          <w:rFonts w:ascii="Times New Roman" w:hAnsi="Times New Roman" w:cs="Times New Roman"/>
          <w:sz w:val="24"/>
          <w:szCs w:val="24"/>
        </w:rPr>
        <w:t xml:space="preserve">Mr </w:t>
      </w:r>
      <w:r w:rsidR="00D765BB" w:rsidRPr="00D765BB">
        <w:rPr>
          <w:rFonts w:ascii="Times New Roman" w:hAnsi="Times New Roman" w:cs="Times New Roman"/>
          <w:i/>
          <w:sz w:val="24"/>
          <w:szCs w:val="24"/>
        </w:rPr>
        <w:t>Muduma</w:t>
      </w:r>
      <w:r w:rsidR="00B35163">
        <w:rPr>
          <w:rFonts w:ascii="Times New Roman" w:hAnsi="Times New Roman" w:cs="Times New Roman"/>
          <w:sz w:val="24"/>
          <w:szCs w:val="24"/>
        </w:rPr>
        <w:t xml:space="preserve"> counsel for the State</w:t>
      </w:r>
      <w:r w:rsidR="00D765BB">
        <w:rPr>
          <w:rFonts w:ascii="Times New Roman" w:hAnsi="Times New Roman" w:cs="Times New Roman"/>
          <w:sz w:val="24"/>
          <w:szCs w:val="24"/>
        </w:rPr>
        <w:t xml:space="preserve"> conceded tha</w:t>
      </w:r>
      <w:r w:rsidR="00B35163">
        <w:rPr>
          <w:rFonts w:ascii="Times New Roman" w:hAnsi="Times New Roman" w:cs="Times New Roman"/>
          <w:sz w:val="24"/>
          <w:szCs w:val="24"/>
        </w:rPr>
        <w:t xml:space="preserve">t on the evidence before court </w:t>
      </w:r>
      <w:r w:rsidR="00190D9C">
        <w:rPr>
          <w:rFonts w:ascii="Times New Roman" w:hAnsi="Times New Roman" w:cs="Times New Roman"/>
          <w:sz w:val="24"/>
          <w:szCs w:val="24"/>
        </w:rPr>
        <w:t>it cannot be said that the accused</w:t>
      </w:r>
      <w:r w:rsidR="00442E80">
        <w:rPr>
          <w:rFonts w:ascii="Times New Roman" w:hAnsi="Times New Roman" w:cs="Times New Roman"/>
          <w:sz w:val="24"/>
          <w:szCs w:val="24"/>
        </w:rPr>
        <w:t xml:space="preserve"> is guilty of murder. </w:t>
      </w:r>
      <w:r w:rsidR="00F61393">
        <w:rPr>
          <w:rFonts w:ascii="Times New Roman" w:hAnsi="Times New Roman" w:cs="Times New Roman"/>
          <w:sz w:val="24"/>
          <w:szCs w:val="24"/>
        </w:rPr>
        <w:t xml:space="preserve">The evidence was that the accused aimed the wheel, missed it and hit the body of the Truck, and the </w:t>
      </w:r>
      <w:r w:rsidR="003C78D6">
        <w:rPr>
          <w:rFonts w:ascii="Times New Roman" w:hAnsi="Times New Roman" w:cs="Times New Roman"/>
          <w:sz w:val="24"/>
          <w:szCs w:val="24"/>
        </w:rPr>
        <w:t>ricochet caused the bullet to</w:t>
      </w:r>
      <w:r w:rsidR="001D2A8B">
        <w:rPr>
          <w:rFonts w:ascii="Times New Roman" w:hAnsi="Times New Roman" w:cs="Times New Roman"/>
          <w:sz w:val="24"/>
          <w:szCs w:val="24"/>
        </w:rPr>
        <w:t xml:space="preserve"> hi</w:t>
      </w:r>
      <w:r w:rsidR="003C0A47">
        <w:rPr>
          <w:rFonts w:ascii="Times New Roman" w:hAnsi="Times New Roman" w:cs="Times New Roman"/>
          <w:sz w:val="24"/>
          <w:szCs w:val="24"/>
        </w:rPr>
        <w:t xml:space="preserve">t the </w:t>
      </w:r>
      <w:r w:rsidR="001C4CFC">
        <w:rPr>
          <w:rFonts w:ascii="Times New Roman" w:hAnsi="Times New Roman" w:cs="Times New Roman"/>
          <w:sz w:val="24"/>
          <w:szCs w:val="24"/>
        </w:rPr>
        <w:t xml:space="preserve">now </w:t>
      </w:r>
      <w:r w:rsidR="003C0A47">
        <w:rPr>
          <w:rFonts w:ascii="Times New Roman" w:hAnsi="Times New Roman" w:cs="Times New Roman"/>
          <w:sz w:val="24"/>
          <w:szCs w:val="24"/>
        </w:rPr>
        <w:t xml:space="preserve">deceased. </w:t>
      </w:r>
      <w:r w:rsidR="003C0A47" w:rsidRPr="00A843EA">
        <w:rPr>
          <w:rFonts w:ascii="Times New Roman" w:hAnsi="Times New Roman" w:cs="Times New Roman"/>
          <w:sz w:val="24"/>
          <w:szCs w:val="24"/>
        </w:rPr>
        <w:t>There is no evidence that accused intended to kill the deceased or realised that there was a real ris</w:t>
      </w:r>
      <w:r w:rsidR="00A843EA" w:rsidRPr="00A843EA">
        <w:rPr>
          <w:rFonts w:ascii="Times New Roman" w:hAnsi="Times New Roman" w:cs="Times New Roman"/>
          <w:sz w:val="24"/>
          <w:szCs w:val="24"/>
        </w:rPr>
        <w:t>k or possibility that his</w:t>
      </w:r>
      <w:r w:rsidR="003C0A47" w:rsidRPr="00A843EA">
        <w:rPr>
          <w:rFonts w:ascii="Times New Roman" w:hAnsi="Times New Roman" w:cs="Times New Roman"/>
          <w:sz w:val="24"/>
          <w:szCs w:val="24"/>
        </w:rPr>
        <w:t xml:space="preserve"> conduc</w:t>
      </w:r>
      <w:r w:rsidR="00A843EA" w:rsidRPr="00A843EA">
        <w:rPr>
          <w:rFonts w:ascii="Times New Roman" w:hAnsi="Times New Roman" w:cs="Times New Roman"/>
          <w:sz w:val="24"/>
          <w:szCs w:val="24"/>
        </w:rPr>
        <w:t xml:space="preserve">t may cause death, and continued </w:t>
      </w:r>
      <w:r w:rsidR="003C0A47" w:rsidRPr="00A843EA">
        <w:rPr>
          <w:rFonts w:ascii="Times New Roman" w:hAnsi="Times New Roman" w:cs="Times New Roman"/>
          <w:sz w:val="24"/>
          <w:szCs w:val="24"/>
        </w:rPr>
        <w:t xml:space="preserve">to engage in that </w:t>
      </w:r>
      <w:r w:rsidR="003C0A47" w:rsidRPr="00A843EA">
        <w:rPr>
          <w:rFonts w:ascii="Times New Roman" w:hAnsi="Times New Roman" w:cs="Times New Roman"/>
          <w:sz w:val="24"/>
          <w:szCs w:val="24"/>
        </w:rPr>
        <w:lastRenderedPageBreak/>
        <w:t xml:space="preserve">conduct </w:t>
      </w:r>
      <w:r w:rsidR="00A843EA" w:rsidRPr="00A843EA">
        <w:rPr>
          <w:rFonts w:ascii="Times New Roman" w:hAnsi="Times New Roman" w:cs="Times New Roman"/>
          <w:sz w:val="24"/>
          <w:szCs w:val="24"/>
        </w:rPr>
        <w:t>d</w:t>
      </w:r>
      <w:r w:rsidR="00A843EA">
        <w:rPr>
          <w:rFonts w:ascii="Times New Roman" w:hAnsi="Times New Roman" w:cs="Times New Roman"/>
          <w:sz w:val="24"/>
          <w:szCs w:val="24"/>
        </w:rPr>
        <w:t>espite the risk or possibility. On the totality of the evidence t</w:t>
      </w:r>
      <w:r w:rsidR="00FF5BB7" w:rsidRPr="00A843EA">
        <w:rPr>
          <w:rFonts w:ascii="Times New Roman" w:hAnsi="Times New Roman" w:cs="Times New Roman"/>
          <w:sz w:val="24"/>
          <w:szCs w:val="24"/>
        </w:rPr>
        <w:t xml:space="preserve">he concession was properly taken. </w:t>
      </w:r>
    </w:p>
    <w:p w:rsidR="001D1776" w:rsidRPr="001D1776" w:rsidRDefault="001D1776" w:rsidP="001D1776">
      <w:pPr>
        <w:pStyle w:val="ListParagraph"/>
        <w:spacing w:line="360" w:lineRule="auto"/>
        <w:jc w:val="both"/>
        <w:rPr>
          <w:rFonts w:ascii="Times New Roman" w:hAnsi="Times New Roman" w:cs="Times New Roman"/>
          <w:sz w:val="24"/>
          <w:szCs w:val="24"/>
        </w:rPr>
      </w:pPr>
    </w:p>
    <w:p w:rsidR="00FF5BB7" w:rsidRPr="00FF5BB7" w:rsidRDefault="00FF5BB7"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FF5BB7">
        <w:rPr>
          <w:rFonts w:ascii="Times New Roman" w:hAnsi="Times New Roman" w:cs="Times New Roman"/>
          <w:i/>
          <w:sz w:val="24"/>
          <w:szCs w:val="24"/>
        </w:rPr>
        <w:t xml:space="preserve">Muduma </w:t>
      </w:r>
      <w:r>
        <w:rPr>
          <w:rFonts w:ascii="Times New Roman" w:hAnsi="Times New Roman" w:cs="Times New Roman"/>
          <w:sz w:val="24"/>
          <w:szCs w:val="24"/>
        </w:rPr>
        <w:t>argued that accused must be found guilty of</w:t>
      </w:r>
      <w:r w:rsidR="00516FDC">
        <w:rPr>
          <w:rFonts w:ascii="Times New Roman" w:hAnsi="Times New Roman" w:cs="Times New Roman"/>
          <w:sz w:val="24"/>
          <w:szCs w:val="24"/>
        </w:rPr>
        <w:t xml:space="preserve"> the crime of culpable homicide as defined in section 49 of the Criminal Law (codification and Reform) Act. </w:t>
      </w:r>
      <w:r>
        <w:rPr>
          <w:rFonts w:ascii="Times New Roman" w:hAnsi="Times New Roman" w:cs="Times New Roman"/>
          <w:sz w:val="24"/>
          <w:szCs w:val="24"/>
        </w:rPr>
        <w:t xml:space="preserve"> </w:t>
      </w:r>
    </w:p>
    <w:p w:rsidR="00FF5BB7" w:rsidRPr="00FF5BB7" w:rsidRDefault="00FF5BB7" w:rsidP="00FF5BB7">
      <w:pPr>
        <w:pStyle w:val="ListParagraph"/>
        <w:rPr>
          <w:rFonts w:ascii="Times New Roman" w:eastAsia="Times New Roman" w:hAnsi="Times New Roman" w:cs="Times New Roman"/>
          <w:color w:val="202020"/>
          <w:sz w:val="24"/>
          <w:szCs w:val="24"/>
          <w:lang w:val="en-US" w:eastAsia="en-ZW"/>
        </w:rPr>
      </w:pPr>
    </w:p>
    <w:p w:rsidR="006A12DA" w:rsidRPr="006A12DA" w:rsidRDefault="00DD05F0" w:rsidP="00442108">
      <w:pPr>
        <w:pStyle w:val="ListParagraph"/>
        <w:numPr>
          <w:ilvl w:val="0"/>
          <w:numId w:val="1"/>
        </w:numPr>
        <w:spacing w:line="360" w:lineRule="auto"/>
        <w:jc w:val="both"/>
        <w:rPr>
          <w:rFonts w:ascii="Times New Roman" w:hAnsi="Times New Roman" w:cs="Times New Roman"/>
          <w:sz w:val="24"/>
          <w:szCs w:val="24"/>
        </w:rPr>
      </w:pPr>
      <w:r w:rsidRPr="00946CFE">
        <w:rPr>
          <w:rFonts w:ascii="Times New Roman" w:eastAsia="Times New Roman" w:hAnsi="Times New Roman" w:cs="Times New Roman"/>
          <w:color w:val="202020"/>
          <w:sz w:val="24"/>
          <w:szCs w:val="24"/>
          <w:lang w:val="en-US" w:eastAsia="en-ZW"/>
        </w:rPr>
        <w:t>Professor G. Feltoe, in his book, </w:t>
      </w:r>
      <w:r w:rsidRPr="00946CFE">
        <w:rPr>
          <w:rFonts w:ascii="Times New Roman" w:eastAsia="Times New Roman" w:hAnsi="Times New Roman" w:cs="Times New Roman"/>
          <w:i/>
          <w:iCs/>
          <w:color w:val="202020"/>
          <w:sz w:val="24"/>
          <w:szCs w:val="24"/>
          <w:lang w:val="en-US" w:eastAsia="en-ZW"/>
        </w:rPr>
        <w:t>The Guide to Zimbabwean Criminal Law</w:t>
      </w:r>
      <w:r w:rsidRPr="00946CFE">
        <w:rPr>
          <w:rFonts w:ascii="Times New Roman" w:eastAsia="Times New Roman" w:hAnsi="Times New Roman" w:cs="Times New Roman"/>
          <w:color w:val="202020"/>
          <w:sz w:val="24"/>
          <w:szCs w:val="24"/>
          <w:lang w:val="en-US" w:eastAsia="en-ZW"/>
        </w:rPr>
        <w:t> </w:t>
      </w:r>
      <w:r w:rsidR="00644246">
        <w:rPr>
          <w:rFonts w:ascii="Times New Roman" w:eastAsia="Times New Roman" w:hAnsi="Times New Roman" w:cs="Times New Roman"/>
          <w:color w:val="202020"/>
          <w:sz w:val="24"/>
          <w:szCs w:val="24"/>
          <w:lang w:val="en-US" w:eastAsia="en-ZW"/>
        </w:rPr>
        <w:t xml:space="preserve">p. 84 </w:t>
      </w:r>
      <w:r w:rsidRPr="00946CFE">
        <w:rPr>
          <w:rFonts w:ascii="Times New Roman" w:eastAsia="Times New Roman" w:hAnsi="Times New Roman" w:cs="Times New Roman"/>
          <w:color w:val="202020"/>
          <w:sz w:val="24"/>
          <w:szCs w:val="24"/>
          <w:lang w:val="en-US" w:eastAsia="en-ZW"/>
        </w:rPr>
        <w:t xml:space="preserve">discusses </w:t>
      </w:r>
      <w:r w:rsidR="00CE643F">
        <w:rPr>
          <w:rFonts w:ascii="Times New Roman" w:eastAsia="Times New Roman" w:hAnsi="Times New Roman" w:cs="Times New Roman"/>
          <w:color w:val="202020"/>
          <w:sz w:val="24"/>
          <w:szCs w:val="24"/>
          <w:lang w:val="en-US" w:eastAsia="en-ZW"/>
        </w:rPr>
        <w:t xml:space="preserve">the elements of the crime of </w:t>
      </w:r>
      <w:r w:rsidRPr="00946CFE">
        <w:rPr>
          <w:rFonts w:ascii="Times New Roman" w:eastAsia="Times New Roman" w:hAnsi="Times New Roman" w:cs="Times New Roman"/>
          <w:color w:val="202020"/>
          <w:sz w:val="24"/>
          <w:szCs w:val="24"/>
          <w:lang w:val="en-US" w:eastAsia="en-ZW"/>
        </w:rPr>
        <w:t xml:space="preserve">culpable homicide. </w:t>
      </w:r>
      <w:r w:rsidR="00A25566">
        <w:rPr>
          <w:rFonts w:ascii="Times New Roman" w:eastAsia="Times New Roman" w:hAnsi="Times New Roman" w:cs="Times New Roman"/>
          <w:color w:val="202020"/>
          <w:sz w:val="24"/>
          <w:szCs w:val="24"/>
          <w:lang w:val="en-US" w:eastAsia="en-ZW"/>
        </w:rPr>
        <w:t xml:space="preserve">The learned author </w:t>
      </w:r>
      <w:r w:rsidR="006A12DA">
        <w:rPr>
          <w:rFonts w:ascii="Times New Roman" w:eastAsia="Times New Roman" w:hAnsi="Times New Roman" w:cs="Times New Roman"/>
          <w:color w:val="202020"/>
          <w:sz w:val="24"/>
          <w:szCs w:val="24"/>
          <w:lang w:val="en-US" w:eastAsia="en-ZW"/>
        </w:rPr>
        <w:t xml:space="preserve">says: </w:t>
      </w:r>
    </w:p>
    <w:p w:rsidR="006A12DA" w:rsidRPr="006A12DA" w:rsidRDefault="006A12DA" w:rsidP="006A12DA">
      <w:pPr>
        <w:pStyle w:val="ListParagraph"/>
        <w:rPr>
          <w:rFonts w:ascii="Times New Roman" w:hAnsi="Times New Roman" w:cs="Times New Roman"/>
          <w:sz w:val="24"/>
          <w:szCs w:val="24"/>
        </w:rPr>
      </w:pPr>
    </w:p>
    <w:p w:rsidR="00924DE1" w:rsidRPr="001D6DF5" w:rsidRDefault="006A12DA" w:rsidP="006A12DA">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N</w:t>
      </w:r>
      <w:r w:rsidR="00BF1455" w:rsidRPr="00946CFE">
        <w:rPr>
          <w:rFonts w:ascii="Times New Roman" w:hAnsi="Times New Roman" w:cs="Times New Roman"/>
          <w:sz w:val="24"/>
          <w:szCs w:val="24"/>
        </w:rPr>
        <w:t xml:space="preserve">egligence is not a state of mind in actuality but rather a blameworthy absence of foresight. The </w:t>
      </w:r>
      <w:r w:rsidR="00564812" w:rsidRPr="00946CFE">
        <w:rPr>
          <w:rFonts w:ascii="Times New Roman" w:hAnsi="Times New Roman" w:cs="Times New Roman"/>
          <w:sz w:val="24"/>
          <w:szCs w:val="24"/>
        </w:rPr>
        <w:t xml:space="preserve">objective test is applied. The issue is not what the accused himself </w:t>
      </w:r>
      <w:r w:rsidR="00A84A55" w:rsidRPr="00946CFE">
        <w:rPr>
          <w:rFonts w:ascii="Times New Roman" w:hAnsi="Times New Roman" w:cs="Times New Roman"/>
          <w:sz w:val="24"/>
          <w:szCs w:val="24"/>
        </w:rPr>
        <w:t xml:space="preserve">intended or subjectively foresaw at the time the criminal consequence resulted. The </w:t>
      </w:r>
      <w:r w:rsidR="004D3F6C" w:rsidRPr="00946CFE">
        <w:rPr>
          <w:rFonts w:ascii="Times New Roman" w:hAnsi="Times New Roman" w:cs="Times New Roman"/>
          <w:sz w:val="24"/>
          <w:szCs w:val="24"/>
        </w:rPr>
        <w:t xml:space="preserve">central issue is whether the reasonable man placed in the same circumstances as the accused would have </w:t>
      </w:r>
      <w:r w:rsidR="004A1FCB" w:rsidRPr="00946CFE">
        <w:rPr>
          <w:rFonts w:ascii="Times New Roman" w:hAnsi="Times New Roman" w:cs="Times New Roman"/>
          <w:sz w:val="24"/>
          <w:szCs w:val="24"/>
        </w:rPr>
        <w:t xml:space="preserve">foreseen the possibility of the </w:t>
      </w:r>
      <w:r w:rsidR="002856EE" w:rsidRPr="00946CFE">
        <w:rPr>
          <w:rFonts w:ascii="Times New Roman" w:hAnsi="Times New Roman" w:cs="Times New Roman"/>
          <w:sz w:val="24"/>
          <w:szCs w:val="24"/>
        </w:rPr>
        <w:t xml:space="preserve">consequence and would have guarded against it. </w:t>
      </w:r>
      <w:r w:rsidR="004A1FCB" w:rsidRPr="00946CFE">
        <w:rPr>
          <w:rFonts w:ascii="Times New Roman" w:hAnsi="Times New Roman" w:cs="Times New Roman"/>
          <w:sz w:val="24"/>
          <w:szCs w:val="24"/>
        </w:rPr>
        <w:t xml:space="preserve"> </w:t>
      </w:r>
      <w:r w:rsidR="004D3F6C" w:rsidRPr="00946CFE">
        <w:rPr>
          <w:rFonts w:ascii="Times New Roman" w:hAnsi="Times New Roman" w:cs="Times New Roman"/>
          <w:sz w:val="24"/>
          <w:szCs w:val="24"/>
        </w:rPr>
        <w:t xml:space="preserve"> </w:t>
      </w:r>
    </w:p>
    <w:p w:rsidR="00924DE1" w:rsidRPr="00924DE1" w:rsidRDefault="00924DE1" w:rsidP="006A12DA">
      <w:pPr>
        <w:pStyle w:val="ListParagraph"/>
        <w:spacing w:line="276" w:lineRule="auto"/>
        <w:rPr>
          <w:rFonts w:ascii="Times New Roman" w:eastAsia="Times New Roman" w:hAnsi="Times New Roman" w:cs="Times New Roman"/>
          <w:color w:val="202020"/>
          <w:sz w:val="24"/>
          <w:szCs w:val="24"/>
          <w:lang w:val="en-US" w:eastAsia="en-ZW"/>
        </w:rPr>
      </w:pPr>
    </w:p>
    <w:p w:rsidR="00127E3C" w:rsidRPr="004F4109" w:rsidRDefault="00946CFE" w:rsidP="00442108">
      <w:pPr>
        <w:pStyle w:val="ListParagraph"/>
        <w:numPr>
          <w:ilvl w:val="0"/>
          <w:numId w:val="1"/>
        </w:numPr>
        <w:spacing w:line="360" w:lineRule="auto"/>
        <w:jc w:val="both"/>
        <w:rPr>
          <w:rFonts w:ascii="Times New Roman" w:hAnsi="Times New Roman" w:cs="Times New Roman"/>
          <w:sz w:val="24"/>
          <w:szCs w:val="24"/>
        </w:rPr>
      </w:pPr>
      <w:r>
        <w:rPr>
          <w:rFonts w:ascii="Times New Roman" w:eastAsia="Times New Roman" w:hAnsi="Times New Roman" w:cs="Times New Roman"/>
          <w:color w:val="202020"/>
          <w:sz w:val="24"/>
          <w:szCs w:val="24"/>
          <w:lang w:val="en-US" w:eastAsia="en-ZW"/>
        </w:rPr>
        <w:t xml:space="preserve">The </w:t>
      </w:r>
      <w:r w:rsidR="0089097E">
        <w:rPr>
          <w:rFonts w:ascii="Times New Roman" w:eastAsia="Times New Roman" w:hAnsi="Times New Roman" w:cs="Times New Roman"/>
          <w:color w:val="202020"/>
          <w:sz w:val="24"/>
          <w:szCs w:val="24"/>
          <w:lang w:val="en-US" w:eastAsia="en-ZW"/>
        </w:rPr>
        <w:t>acc</w:t>
      </w:r>
      <w:r w:rsidR="00056E3C">
        <w:rPr>
          <w:rFonts w:ascii="Times New Roman" w:eastAsia="Times New Roman" w:hAnsi="Times New Roman" w:cs="Times New Roman"/>
          <w:color w:val="202020"/>
          <w:sz w:val="24"/>
          <w:szCs w:val="24"/>
          <w:lang w:val="en-US" w:eastAsia="en-ZW"/>
        </w:rPr>
        <w:t>used fired two shots. First was a warning shot, and the second was to immobilize the Truck, cause it to stop</w:t>
      </w:r>
      <w:r w:rsidR="00A45665">
        <w:rPr>
          <w:rFonts w:ascii="Times New Roman" w:eastAsia="Times New Roman" w:hAnsi="Times New Roman" w:cs="Times New Roman"/>
          <w:color w:val="202020"/>
          <w:sz w:val="24"/>
          <w:szCs w:val="24"/>
          <w:lang w:val="en-US" w:eastAsia="en-ZW"/>
        </w:rPr>
        <w:t xml:space="preserve"> and then arrest the sand poachers. </w:t>
      </w:r>
      <w:r w:rsidR="001D6DF5">
        <w:rPr>
          <w:rFonts w:ascii="Times New Roman" w:eastAsia="Times New Roman" w:hAnsi="Times New Roman" w:cs="Times New Roman"/>
          <w:color w:val="202020"/>
          <w:sz w:val="24"/>
          <w:szCs w:val="24"/>
          <w:lang w:val="en-US" w:eastAsia="en-ZW"/>
        </w:rPr>
        <w:t>In</w:t>
      </w:r>
      <w:r w:rsidR="00D30140">
        <w:rPr>
          <w:rFonts w:ascii="Times New Roman" w:eastAsia="Times New Roman" w:hAnsi="Times New Roman" w:cs="Times New Roman"/>
          <w:color w:val="202020"/>
          <w:sz w:val="24"/>
          <w:szCs w:val="24"/>
          <w:lang w:val="en-US" w:eastAsia="en-ZW"/>
        </w:rPr>
        <w:t xml:space="preserve"> the seco</w:t>
      </w:r>
      <w:r w:rsidR="00EC0DF0">
        <w:rPr>
          <w:rFonts w:ascii="Times New Roman" w:eastAsia="Times New Roman" w:hAnsi="Times New Roman" w:cs="Times New Roman"/>
          <w:color w:val="202020"/>
          <w:sz w:val="24"/>
          <w:szCs w:val="24"/>
          <w:lang w:val="en-US" w:eastAsia="en-ZW"/>
        </w:rPr>
        <w:t xml:space="preserve">nd </w:t>
      </w:r>
      <w:r w:rsidR="001D6DF5">
        <w:rPr>
          <w:rFonts w:ascii="Times New Roman" w:eastAsia="Times New Roman" w:hAnsi="Times New Roman" w:cs="Times New Roman"/>
          <w:color w:val="202020"/>
          <w:sz w:val="24"/>
          <w:szCs w:val="24"/>
          <w:lang w:val="en-US" w:eastAsia="en-ZW"/>
        </w:rPr>
        <w:t xml:space="preserve">shot </w:t>
      </w:r>
      <w:r w:rsidR="00EC0DF0">
        <w:rPr>
          <w:rFonts w:ascii="Times New Roman" w:eastAsia="Times New Roman" w:hAnsi="Times New Roman" w:cs="Times New Roman"/>
          <w:color w:val="202020"/>
          <w:sz w:val="24"/>
          <w:szCs w:val="24"/>
          <w:lang w:val="en-US" w:eastAsia="en-ZW"/>
        </w:rPr>
        <w:t xml:space="preserve">he aimed the front left tyre and missed it, hit the </w:t>
      </w:r>
      <w:r w:rsidR="009079A5">
        <w:rPr>
          <w:rFonts w:ascii="Times New Roman" w:eastAsia="Times New Roman" w:hAnsi="Times New Roman" w:cs="Times New Roman"/>
          <w:color w:val="202020"/>
          <w:sz w:val="24"/>
          <w:szCs w:val="24"/>
          <w:lang w:val="en-US" w:eastAsia="en-ZW"/>
        </w:rPr>
        <w:t>body of the Truck, the bullet ricocheted and s</w:t>
      </w:r>
      <w:r w:rsidR="00477A30">
        <w:rPr>
          <w:rFonts w:ascii="Times New Roman" w:eastAsia="Times New Roman" w:hAnsi="Times New Roman" w:cs="Times New Roman"/>
          <w:color w:val="202020"/>
          <w:sz w:val="24"/>
          <w:szCs w:val="24"/>
          <w:lang w:val="en-US" w:eastAsia="en-ZW"/>
        </w:rPr>
        <w:t>truck the deceased</w:t>
      </w:r>
      <w:r w:rsidR="008C3B06">
        <w:rPr>
          <w:rFonts w:ascii="Times New Roman" w:eastAsia="Times New Roman" w:hAnsi="Times New Roman" w:cs="Times New Roman"/>
          <w:color w:val="202020"/>
          <w:sz w:val="24"/>
          <w:szCs w:val="24"/>
          <w:lang w:val="en-US" w:eastAsia="en-ZW"/>
        </w:rPr>
        <w:t xml:space="preserve"> who was at the back of the Truck</w:t>
      </w:r>
      <w:r w:rsidR="00477A30">
        <w:rPr>
          <w:rFonts w:ascii="Times New Roman" w:eastAsia="Times New Roman" w:hAnsi="Times New Roman" w:cs="Times New Roman"/>
          <w:color w:val="202020"/>
          <w:sz w:val="24"/>
          <w:szCs w:val="24"/>
          <w:lang w:val="en-US" w:eastAsia="en-ZW"/>
        </w:rPr>
        <w:t>. The central issue</w:t>
      </w:r>
      <w:r w:rsidR="004F4109">
        <w:rPr>
          <w:rFonts w:ascii="Times New Roman" w:eastAsia="Times New Roman" w:hAnsi="Times New Roman" w:cs="Times New Roman"/>
          <w:color w:val="202020"/>
          <w:sz w:val="24"/>
          <w:szCs w:val="24"/>
          <w:lang w:val="en-US" w:eastAsia="en-ZW"/>
        </w:rPr>
        <w:t xml:space="preserve"> is whether by</w:t>
      </w:r>
      <w:r w:rsidR="009079A5">
        <w:rPr>
          <w:rFonts w:ascii="Times New Roman" w:eastAsia="Times New Roman" w:hAnsi="Times New Roman" w:cs="Times New Roman"/>
          <w:color w:val="202020"/>
          <w:sz w:val="24"/>
          <w:szCs w:val="24"/>
          <w:lang w:val="en-US" w:eastAsia="en-ZW"/>
        </w:rPr>
        <w:t xml:space="preserve"> aiming at a front tyre of a moving </w:t>
      </w:r>
      <w:r w:rsidR="00D604CC">
        <w:rPr>
          <w:rFonts w:ascii="Times New Roman" w:eastAsia="Times New Roman" w:hAnsi="Times New Roman" w:cs="Times New Roman"/>
          <w:color w:val="202020"/>
          <w:sz w:val="24"/>
          <w:szCs w:val="24"/>
          <w:lang w:val="en-US" w:eastAsia="en-ZW"/>
        </w:rPr>
        <w:t xml:space="preserve">vehicle, could a reasonable person placed in the </w:t>
      </w:r>
      <w:r w:rsidR="00960E99">
        <w:rPr>
          <w:rFonts w:ascii="Times New Roman" w:eastAsia="Times New Roman" w:hAnsi="Times New Roman" w:cs="Times New Roman"/>
          <w:color w:val="202020"/>
          <w:sz w:val="24"/>
          <w:szCs w:val="24"/>
          <w:lang w:val="en-US" w:eastAsia="en-ZW"/>
        </w:rPr>
        <w:t xml:space="preserve">position of the accused </w:t>
      </w:r>
      <w:r w:rsidR="00960E99" w:rsidRPr="00653A59">
        <w:rPr>
          <w:rFonts w:ascii="Times New Roman" w:eastAsia="Times New Roman" w:hAnsi="Times New Roman" w:cs="Times New Roman"/>
          <w:color w:val="202020"/>
          <w:sz w:val="24"/>
          <w:szCs w:val="24"/>
          <w:lang w:val="en-US" w:eastAsia="en-ZW"/>
        </w:rPr>
        <w:t>foresee</w:t>
      </w:r>
      <w:r w:rsidR="00D604CC" w:rsidRPr="00653A59">
        <w:rPr>
          <w:rFonts w:ascii="Times New Roman" w:eastAsia="Times New Roman" w:hAnsi="Times New Roman" w:cs="Times New Roman"/>
          <w:color w:val="202020"/>
          <w:sz w:val="24"/>
          <w:szCs w:val="24"/>
          <w:lang w:val="en-US" w:eastAsia="en-ZW"/>
        </w:rPr>
        <w:t xml:space="preserve"> </w:t>
      </w:r>
      <w:r w:rsidR="00D604CC">
        <w:rPr>
          <w:rFonts w:ascii="Times New Roman" w:eastAsia="Times New Roman" w:hAnsi="Times New Roman" w:cs="Times New Roman"/>
          <w:color w:val="202020"/>
          <w:sz w:val="24"/>
          <w:szCs w:val="24"/>
          <w:lang w:val="en-US" w:eastAsia="en-ZW"/>
        </w:rPr>
        <w:t>the</w:t>
      </w:r>
      <w:r w:rsidR="0094029E">
        <w:rPr>
          <w:rFonts w:ascii="Times New Roman" w:eastAsia="Times New Roman" w:hAnsi="Times New Roman" w:cs="Times New Roman"/>
          <w:color w:val="202020"/>
          <w:sz w:val="24"/>
          <w:szCs w:val="24"/>
          <w:lang w:val="en-US" w:eastAsia="en-ZW"/>
        </w:rPr>
        <w:t xml:space="preserve"> possibility of missing the wheel</w:t>
      </w:r>
      <w:r w:rsidR="00D604CC">
        <w:rPr>
          <w:rFonts w:ascii="Times New Roman" w:eastAsia="Times New Roman" w:hAnsi="Times New Roman" w:cs="Times New Roman"/>
          <w:color w:val="202020"/>
          <w:sz w:val="24"/>
          <w:szCs w:val="24"/>
          <w:lang w:val="en-US" w:eastAsia="en-ZW"/>
        </w:rPr>
        <w:t xml:space="preserve">, hitting the body of the truck and the bullet ricocheting and hitting a </w:t>
      </w:r>
      <w:r w:rsidR="004F4109">
        <w:rPr>
          <w:rFonts w:ascii="Times New Roman" w:eastAsia="Times New Roman" w:hAnsi="Times New Roman" w:cs="Times New Roman"/>
          <w:color w:val="202020"/>
          <w:sz w:val="24"/>
          <w:szCs w:val="24"/>
          <w:lang w:val="en-US" w:eastAsia="en-ZW"/>
        </w:rPr>
        <w:t>person seated or kneeling</w:t>
      </w:r>
      <w:r w:rsidR="00477A30">
        <w:rPr>
          <w:rFonts w:ascii="Times New Roman" w:eastAsia="Times New Roman" w:hAnsi="Times New Roman" w:cs="Times New Roman"/>
          <w:color w:val="202020"/>
          <w:sz w:val="24"/>
          <w:szCs w:val="24"/>
          <w:lang w:val="en-US" w:eastAsia="en-ZW"/>
        </w:rPr>
        <w:t xml:space="preserve"> i</w:t>
      </w:r>
      <w:r w:rsidR="00884AE8">
        <w:rPr>
          <w:rFonts w:ascii="Times New Roman" w:eastAsia="Times New Roman" w:hAnsi="Times New Roman" w:cs="Times New Roman"/>
          <w:color w:val="202020"/>
          <w:sz w:val="24"/>
          <w:szCs w:val="24"/>
          <w:lang w:val="en-US" w:eastAsia="en-ZW"/>
        </w:rPr>
        <w:t xml:space="preserve">n the loading box of the Truck, and that person dying as a result of the wounds caused by the </w:t>
      </w:r>
      <w:r w:rsidR="003970D5">
        <w:rPr>
          <w:rFonts w:ascii="Times New Roman" w:eastAsia="Times New Roman" w:hAnsi="Times New Roman" w:cs="Times New Roman"/>
          <w:color w:val="202020"/>
          <w:sz w:val="24"/>
          <w:szCs w:val="24"/>
          <w:lang w:val="en-US" w:eastAsia="en-ZW"/>
        </w:rPr>
        <w:t>bullet head</w:t>
      </w:r>
      <w:r w:rsidR="0094029E">
        <w:rPr>
          <w:rFonts w:ascii="Times New Roman" w:eastAsia="Times New Roman" w:hAnsi="Times New Roman" w:cs="Times New Roman"/>
          <w:color w:val="202020"/>
          <w:sz w:val="24"/>
          <w:szCs w:val="24"/>
          <w:lang w:val="en-US" w:eastAsia="en-ZW"/>
        </w:rPr>
        <w:t>?</w:t>
      </w:r>
    </w:p>
    <w:p w:rsidR="004F4109" w:rsidRPr="004F4109" w:rsidRDefault="004F4109" w:rsidP="004F4109">
      <w:pPr>
        <w:pStyle w:val="ListParagraph"/>
        <w:rPr>
          <w:rFonts w:ascii="Times New Roman" w:hAnsi="Times New Roman" w:cs="Times New Roman"/>
          <w:sz w:val="24"/>
          <w:szCs w:val="24"/>
        </w:rPr>
      </w:pPr>
    </w:p>
    <w:p w:rsidR="002840CB" w:rsidRDefault="00805F09" w:rsidP="00783DFE">
      <w:pPr>
        <w:pStyle w:val="ListParagraph"/>
        <w:numPr>
          <w:ilvl w:val="0"/>
          <w:numId w:val="1"/>
        </w:numPr>
        <w:spacing w:line="360" w:lineRule="auto"/>
        <w:jc w:val="both"/>
        <w:rPr>
          <w:rFonts w:ascii="Times New Roman" w:hAnsi="Times New Roman" w:cs="Times New Roman"/>
          <w:sz w:val="24"/>
          <w:szCs w:val="24"/>
        </w:rPr>
      </w:pPr>
      <w:r w:rsidRPr="00BD5663">
        <w:rPr>
          <w:rFonts w:ascii="Times New Roman" w:hAnsi="Times New Roman" w:cs="Times New Roman"/>
          <w:sz w:val="24"/>
          <w:szCs w:val="24"/>
        </w:rPr>
        <w:t>The</w:t>
      </w:r>
      <w:r w:rsidR="00980260" w:rsidRPr="00BD5663">
        <w:rPr>
          <w:rFonts w:ascii="Times New Roman" w:hAnsi="Times New Roman" w:cs="Times New Roman"/>
          <w:sz w:val="24"/>
          <w:szCs w:val="24"/>
        </w:rPr>
        <w:t xml:space="preserve"> central question must be answered within the context of the </w:t>
      </w:r>
      <w:r w:rsidR="001D4E96" w:rsidRPr="00BD5663">
        <w:rPr>
          <w:rFonts w:ascii="Times New Roman" w:hAnsi="Times New Roman" w:cs="Times New Roman"/>
          <w:sz w:val="24"/>
          <w:szCs w:val="24"/>
        </w:rPr>
        <w:t xml:space="preserve">duties </w:t>
      </w:r>
      <w:r w:rsidR="0094029E">
        <w:rPr>
          <w:rFonts w:ascii="Times New Roman" w:hAnsi="Times New Roman" w:cs="Times New Roman"/>
          <w:sz w:val="24"/>
          <w:szCs w:val="24"/>
        </w:rPr>
        <w:t xml:space="preserve">of the accused </w:t>
      </w:r>
      <w:r w:rsidR="001D4E96" w:rsidRPr="00BD5663">
        <w:rPr>
          <w:rFonts w:ascii="Times New Roman" w:hAnsi="Times New Roman" w:cs="Times New Roman"/>
          <w:sz w:val="24"/>
          <w:szCs w:val="24"/>
        </w:rPr>
        <w:t>as a Ranger.</w:t>
      </w:r>
      <w:r w:rsidRPr="00BD5663">
        <w:rPr>
          <w:rFonts w:ascii="Times New Roman" w:hAnsi="Times New Roman" w:cs="Times New Roman"/>
          <w:sz w:val="24"/>
          <w:szCs w:val="24"/>
        </w:rPr>
        <w:t xml:space="preserve"> His duties entail, among others to arrest sand poachers. </w:t>
      </w:r>
      <w:r w:rsidR="00F033EB" w:rsidRPr="00BD5663">
        <w:rPr>
          <w:rFonts w:ascii="Times New Roman" w:hAnsi="Times New Roman" w:cs="Times New Roman"/>
          <w:sz w:val="24"/>
          <w:szCs w:val="24"/>
        </w:rPr>
        <w:t xml:space="preserve">Sand poachers were found poaching sand in his area of patrol. He </w:t>
      </w:r>
      <w:r w:rsidR="0031312D" w:rsidRPr="00BD5663">
        <w:rPr>
          <w:rFonts w:ascii="Times New Roman" w:hAnsi="Times New Roman" w:cs="Times New Roman"/>
          <w:sz w:val="24"/>
          <w:szCs w:val="24"/>
        </w:rPr>
        <w:t xml:space="preserve">was </w:t>
      </w:r>
      <w:r w:rsidR="00154B15">
        <w:rPr>
          <w:rFonts w:ascii="Times New Roman" w:hAnsi="Times New Roman" w:cs="Times New Roman"/>
          <w:sz w:val="24"/>
          <w:szCs w:val="24"/>
        </w:rPr>
        <w:t xml:space="preserve">the </w:t>
      </w:r>
      <w:r w:rsidR="0031312D" w:rsidRPr="00BD5663">
        <w:rPr>
          <w:rFonts w:ascii="Times New Roman" w:hAnsi="Times New Roman" w:cs="Times New Roman"/>
          <w:sz w:val="24"/>
          <w:szCs w:val="24"/>
        </w:rPr>
        <w:t xml:space="preserve">most senior amongst the Rangers in his team. </w:t>
      </w:r>
      <w:r w:rsidR="001D4E96" w:rsidRPr="00BD5663">
        <w:rPr>
          <w:rFonts w:ascii="Times New Roman" w:hAnsi="Times New Roman" w:cs="Times New Roman"/>
          <w:sz w:val="24"/>
          <w:szCs w:val="24"/>
        </w:rPr>
        <w:t>Sand poachers</w:t>
      </w:r>
      <w:r w:rsidR="00031F4B" w:rsidRPr="00BD5663">
        <w:rPr>
          <w:rFonts w:ascii="Times New Roman" w:hAnsi="Times New Roman" w:cs="Times New Roman"/>
          <w:sz w:val="24"/>
          <w:szCs w:val="24"/>
        </w:rPr>
        <w:t xml:space="preserve"> were </w:t>
      </w:r>
      <w:r w:rsidR="00FC30E7" w:rsidRPr="00BD5663">
        <w:rPr>
          <w:rFonts w:ascii="Times New Roman" w:hAnsi="Times New Roman" w:cs="Times New Roman"/>
          <w:sz w:val="24"/>
          <w:szCs w:val="24"/>
        </w:rPr>
        <w:t>evading arrest. In the first incident and in his absence Nxumalo shot</w:t>
      </w:r>
      <w:r w:rsidR="006B2670" w:rsidRPr="00BD5663">
        <w:rPr>
          <w:rFonts w:ascii="Times New Roman" w:hAnsi="Times New Roman" w:cs="Times New Roman"/>
          <w:sz w:val="24"/>
          <w:szCs w:val="24"/>
        </w:rPr>
        <w:t xml:space="preserve"> at the rear wheel of the Truck</w:t>
      </w:r>
      <w:r w:rsidR="00FC30E7" w:rsidRPr="00BD5663">
        <w:rPr>
          <w:rFonts w:ascii="Times New Roman" w:hAnsi="Times New Roman" w:cs="Times New Roman"/>
          <w:sz w:val="24"/>
          <w:szCs w:val="24"/>
        </w:rPr>
        <w:t xml:space="preserve"> but it did not stop. </w:t>
      </w:r>
      <w:r w:rsidR="006B2670" w:rsidRPr="00BD5663">
        <w:rPr>
          <w:rFonts w:ascii="Times New Roman" w:hAnsi="Times New Roman" w:cs="Times New Roman"/>
          <w:sz w:val="24"/>
          <w:szCs w:val="24"/>
        </w:rPr>
        <w:t>In the second incident the a</w:t>
      </w:r>
      <w:r w:rsidR="00FC30E7" w:rsidRPr="00BD5663">
        <w:rPr>
          <w:rFonts w:ascii="Times New Roman" w:hAnsi="Times New Roman" w:cs="Times New Roman"/>
          <w:sz w:val="24"/>
          <w:szCs w:val="24"/>
        </w:rPr>
        <w:t xml:space="preserve">ccused </w:t>
      </w:r>
      <w:r w:rsidR="001A49F4" w:rsidRPr="00BD5663">
        <w:rPr>
          <w:rFonts w:ascii="Times New Roman" w:hAnsi="Times New Roman" w:cs="Times New Roman"/>
          <w:sz w:val="24"/>
          <w:szCs w:val="24"/>
        </w:rPr>
        <w:t>fired a warning shot,</w:t>
      </w:r>
      <w:r w:rsidR="006B2670" w:rsidRPr="00BD5663">
        <w:rPr>
          <w:rFonts w:ascii="Times New Roman" w:hAnsi="Times New Roman" w:cs="Times New Roman"/>
          <w:sz w:val="24"/>
          <w:szCs w:val="24"/>
        </w:rPr>
        <w:t xml:space="preserve"> and</w:t>
      </w:r>
      <w:r w:rsidR="001A49F4" w:rsidRPr="00BD5663">
        <w:rPr>
          <w:rFonts w:ascii="Times New Roman" w:hAnsi="Times New Roman" w:cs="Times New Roman"/>
          <w:sz w:val="24"/>
          <w:szCs w:val="24"/>
        </w:rPr>
        <w:t xml:space="preserve"> </w:t>
      </w:r>
      <w:r w:rsidR="006B2670" w:rsidRPr="00BD5663">
        <w:rPr>
          <w:rFonts w:ascii="Times New Roman" w:hAnsi="Times New Roman" w:cs="Times New Roman"/>
          <w:sz w:val="24"/>
          <w:szCs w:val="24"/>
        </w:rPr>
        <w:t xml:space="preserve">again </w:t>
      </w:r>
      <w:r w:rsidR="001A49F4" w:rsidRPr="00BD5663">
        <w:rPr>
          <w:rFonts w:ascii="Times New Roman" w:hAnsi="Times New Roman" w:cs="Times New Roman"/>
          <w:sz w:val="24"/>
          <w:szCs w:val="24"/>
        </w:rPr>
        <w:t xml:space="preserve">the Truck did not stop. He </w:t>
      </w:r>
      <w:r w:rsidR="006B2670" w:rsidRPr="00BD5663">
        <w:rPr>
          <w:rFonts w:ascii="Times New Roman" w:hAnsi="Times New Roman" w:cs="Times New Roman"/>
          <w:sz w:val="24"/>
          <w:szCs w:val="24"/>
        </w:rPr>
        <w:t xml:space="preserve">then </w:t>
      </w:r>
      <w:r w:rsidR="001A49F4" w:rsidRPr="00BD5663">
        <w:rPr>
          <w:rFonts w:ascii="Times New Roman" w:hAnsi="Times New Roman" w:cs="Times New Roman"/>
          <w:sz w:val="24"/>
          <w:szCs w:val="24"/>
        </w:rPr>
        <w:t xml:space="preserve">aimed a shot at the front wheel, missed it, hit the body of the Truck and the bullet ricocheted and struck the deceased who was in the loading box. </w:t>
      </w:r>
      <w:r w:rsidR="009444A4" w:rsidRPr="00BD5663">
        <w:rPr>
          <w:rFonts w:ascii="Times New Roman" w:hAnsi="Times New Roman" w:cs="Times New Roman"/>
          <w:sz w:val="24"/>
          <w:szCs w:val="24"/>
        </w:rPr>
        <w:t xml:space="preserve">On the facts of this case, we take the view that a reasonable person in the circumstances of the </w:t>
      </w:r>
      <w:r w:rsidR="008C3601" w:rsidRPr="00BD5663">
        <w:rPr>
          <w:rFonts w:ascii="Times New Roman" w:hAnsi="Times New Roman" w:cs="Times New Roman"/>
          <w:sz w:val="24"/>
          <w:szCs w:val="24"/>
        </w:rPr>
        <w:t>acc</w:t>
      </w:r>
      <w:r w:rsidR="0091281F" w:rsidRPr="00BD5663">
        <w:rPr>
          <w:rFonts w:ascii="Times New Roman" w:hAnsi="Times New Roman" w:cs="Times New Roman"/>
          <w:sz w:val="24"/>
          <w:szCs w:val="24"/>
        </w:rPr>
        <w:t xml:space="preserve">used </w:t>
      </w:r>
      <w:r w:rsidR="0091281F" w:rsidRPr="00BD5663">
        <w:rPr>
          <w:rFonts w:ascii="Times New Roman" w:hAnsi="Times New Roman" w:cs="Times New Roman"/>
          <w:sz w:val="24"/>
          <w:szCs w:val="24"/>
        </w:rPr>
        <w:lastRenderedPageBreak/>
        <w:t xml:space="preserve">would not have foreseen that his conduct might bring about the death of the deceased. </w:t>
      </w:r>
      <w:r w:rsidR="00154B15">
        <w:rPr>
          <w:rFonts w:ascii="Times New Roman" w:hAnsi="Times New Roman" w:cs="Times New Roman"/>
          <w:sz w:val="24"/>
          <w:szCs w:val="24"/>
        </w:rPr>
        <w:t xml:space="preserve">There were </w:t>
      </w:r>
      <w:r w:rsidR="0078097C" w:rsidRPr="00BD5663">
        <w:rPr>
          <w:rFonts w:ascii="Times New Roman" w:hAnsi="Times New Roman" w:cs="Times New Roman"/>
          <w:sz w:val="24"/>
          <w:szCs w:val="24"/>
        </w:rPr>
        <w:t xml:space="preserve">no steps accused </w:t>
      </w:r>
      <w:r w:rsidR="00653A59">
        <w:rPr>
          <w:rFonts w:ascii="Times New Roman" w:hAnsi="Times New Roman" w:cs="Times New Roman"/>
          <w:sz w:val="24"/>
          <w:szCs w:val="24"/>
        </w:rPr>
        <w:t>sh</w:t>
      </w:r>
      <w:r w:rsidR="0078097C" w:rsidRPr="00BD5663">
        <w:rPr>
          <w:rFonts w:ascii="Times New Roman" w:hAnsi="Times New Roman" w:cs="Times New Roman"/>
          <w:sz w:val="24"/>
          <w:szCs w:val="24"/>
        </w:rPr>
        <w:t xml:space="preserve">ould have taken to stop the bullet from hitting the body of the Truck and ricocheting and hitting the deceased. </w:t>
      </w:r>
      <w:r w:rsidR="009444A4" w:rsidRPr="00BD5663">
        <w:rPr>
          <w:rFonts w:ascii="Times New Roman" w:hAnsi="Times New Roman" w:cs="Times New Roman"/>
          <w:sz w:val="24"/>
          <w:szCs w:val="24"/>
        </w:rPr>
        <w:t xml:space="preserve"> </w:t>
      </w:r>
    </w:p>
    <w:p w:rsidR="00977FDB" w:rsidRDefault="002840CB" w:rsidP="00BD5663">
      <w:pPr>
        <w:pStyle w:val="ListParagraph"/>
        <w:numPr>
          <w:ilvl w:val="0"/>
          <w:numId w:val="1"/>
        </w:numPr>
        <w:spacing w:line="360" w:lineRule="auto"/>
        <w:jc w:val="both"/>
        <w:rPr>
          <w:rFonts w:ascii="Times New Roman" w:hAnsi="Times New Roman" w:cs="Times New Roman"/>
          <w:sz w:val="24"/>
          <w:szCs w:val="24"/>
        </w:rPr>
      </w:pPr>
      <w:r w:rsidRPr="00BD5663">
        <w:rPr>
          <w:rFonts w:ascii="Times New Roman" w:hAnsi="Times New Roman" w:cs="Times New Roman"/>
          <w:sz w:val="24"/>
          <w:szCs w:val="24"/>
        </w:rPr>
        <w:t xml:space="preserve">This case is distinguishable </w:t>
      </w:r>
      <w:r w:rsidR="0037738A">
        <w:rPr>
          <w:rFonts w:ascii="Times New Roman" w:hAnsi="Times New Roman" w:cs="Times New Roman"/>
          <w:sz w:val="24"/>
          <w:szCs w:val="24"/>
        </w:rPr>
        <w:t>from</w:t>
      </w:r>
      <w:r w:rsidRPr="00BD5663">
        <w:rPr>
          <w:rFonts w:ascii="Times New Roman" w:hAnsi="Times New Roman" w:cs="Times New Roman"/>
          <w:sz w:val="24"/>
          <w:szCs w:val="24"/>
        </w:rPr>
        <w:t xml:space="preserve"> </w:t>
      </w:r>
      <w:r w:rsidRPr="00BD5663">
        <w:rPr>
          <w:rFonts w:ascii="Times New Roman" w:hAnsi="Times New Roman" w:cs="Times New Roman"/>
          <w:i/>
          <w:sz w:val="24"/>
          <w:szCs w:val="24"/>
        </w:rPr>
        <w:t xml:space="preserve">S v </w:t>
      </w:r>
      <w:proofErr w:type="spellStart"/>
      <w:r w:rsidRPr="00BD5663">
        <w:rPr>
          <w:rFonts w:ascii="Times New Roman" w:hAnsi="Times New Roman" w:cs="Times New Roman"/>
          <w:i/>
          <w:sz w:val="24"/>
          <w:szCs w:val="24"/>
        </w:rPr>
        <w:t>Mla</w:t>
      </w:r>
      <w:r w:rsidR="00BD5663">
        <w:rPr>
          <w:rFonts w:ascii="Times New Roman" w:hAnsi="Times New Roman" w:cs="Times New Roman"/>
          <w:i/>
          <w:sz w:val="24"/>
          <w:szCs w:val="24"/>
        </w:rPr>
        <w:t>m</w:t>
      </w:r>
      <w:r w:rsidRPr="00BD5663">
        <w:rPr>
          <w:rFonts w:ascii="Times New Roman" w:hAnsi="Times New Roman" w:cs="Times New Roman"/>
          <w:i/>
          <w:sz w:val="24"/>
          <w:szCs w:val="24"/>
        </w:rPr>
        <w:t>bo</w:t>
      </w:r>
      <w:proofErr w:type="spellEnd"/>
      <w:r w:rsidRPr="00BD5663">
        <w:rPr>
          <w:rFonts w:ascii="Times New Roman" w:hAnsi="Times New Roman" w:cs="Times New Roman"/>
          <w:i/>
          <w:sz w:val="24"/>
          <w:szCs w:val="24"/>
        </w:rPr>
        <w:t xml:space="preserve"> </w:t>
      </w:r>
      <w:r w:rsidRPr="00BD5663">
        <w:rPr>
          <w:rFonts w:ascii="Times New Roman" w:hAnsi="Times New Roman" w:cs="Times New Roman"/>
          <w:sz w:val="24"/>
          <w:szCs w:val="24"/>
        </w:rPr>
        <w:t>HMT 19-18</w:t>
      </w:r>
      <w:r w:rsidR="009171B1" w:rsidRPr="00BD5663">
        <w:rPr>
          <w:rFonts w:ascii="Times New Roman" w:hAnsi="Times New Roman" w:cs="Times New Roman"/>
          <w:sz w:val="24"/>
          <w:szCs w:val="24"/>
        </w:rPr>
        <w:t xml:space="preserve"> </w:t>
      </w:r>
      <w:r w:rsidR="00977FDB" w:rsidRPr="00BD5663">
        <w:rPr>
          <w:rFonts w:ascii="Times New Roman" w:hAnsi="Times New Roman" w:cs="Times New Roman"/>
          <w:sz w:val="24"/>
          <w:szCs w:val="24"/>
        </w:rPr>
        <w:t>where the accused pursu</w:t>
      </w:r>
      <w:r w:rsidR="00BD5663" w:rsidRPr="00BD5663">
        <w:rPr>
          <w:rFonts w:ascii="Times New Roman" w:hAnsi="Times New Roman" w:cs="Times New Roman"/>
          <w:sz w:val="24"/>
          <w:szCs w:val="24"/>
        </w:rPr>
        <w:t>ed thieves, caught up with them and</w:t>
      </w:r>
      <w:r w:rsidR="00977FDB" w:rsidRPr="00BD5663">
        <w:rPr>
          <w:rFonts w:ascii="Times New Roman" w:hAnsi="Times New Roman" w:cs="Times New Roman"/>
          <w:sz w:val="24"/>
          <w:szCs w:val="24"/>
        </w:rPr>
        <w:t xml:space="preserve"> fired two warning shots into the air and another </w:t>
      </w:r>
      <w:r w:rsidR="00BD5663" w:rsidRPr="00BD5663">
        <w:rPr>
          <w:rFonts w:ascii="Times New Roman" w:hAnsi="Times New Roman" w:cs="Times New Roman"/>
          <w:sz w:val="24"/>
          <w:szCs w:val="24"/>
        </w:rPr>
        <w:t>shot in the direction of the</w:t>
      </w:r>
      <w:r w:rsidR="00977FDB" w:rsidRPr="00BD5663">
        <w:rPr>
          <w:rFonts w:ascii="Times New Roman" w:hAnsi="Times New Roman" w:cs="Times New Roman"/>
          <w:sz w:val="24"/>
          <w:szCs w:val="24"/>
        </w:rPr>
        <w:t xml:space="preserve"> deceased and shot him in the head.</w:t>
      </w:r>
      <w:r w:rsidR="00662C35">
        <w:rPr>
          <w:rFonts w:ascii="Times New Roman" w:hAnsi="Times New Roman" w:cs="Times New Roman"/>
          <w:sz w:val="24"/>
          <w:szCs w:val="24"/>
        </w:rPr>
        <w:t xml:space="preserve"> </w:t>
      </w:r>
      <w:r w:rsidR="00D046D4">
        <w:rPr>
          <w:rFonts w:ascii="Times New Roman" w:hAnsi="Times New Roman" w:cs="Times New Roman"/>
          <w:sz w:val="24"/>
          <w:szCs w:val="24"/>
        </w:rPr>
        <w:t xml:space="preserve">He was convicted of culpable homicide. </w:t>
      </w:r>
      <w:r w:rsidR="00662C35">
        <w:rPr>
          <w:rFonts w:ascii="Times New Roman" w:hAnsi="Times New Roman" w:cs="Times New Roman"/>
          <w:sz w:val="24"/>
          <w:szCs w:val="24"/>
        </w:rPr>
        <w:t xml:space="preserve">In </w:t>
      </w:r>
      <w:r w:rsidR="00662C35" w:rsidRPr="00662C35">
        <w:rPr>
          <w:rFonts w:ascii="Times New Roman" w:hAnsi="Times New Roman" w:cs="Times New Roman"/>
          <w:i/>
          <w:sz w:val="24"/>
          <w:szCs w:val="24"/>
        </w:rPr>
        <w:t>casu</w:t>
      </w:r>
      <w:r w:rsidR="00BB37EA">
        <w:rPr>
          <w:rFonts w:ascii="Times New Roman" w:hAnsi="Times New Roman" w:cs="Times New Roman"/>
          <w:i/>
          <w:sz w:val="24"/>
          <w:szCs w:val="24"/>
        </w:rPr>
        <w:t>,</w:t>
      </w:r>
      <w:r w:rsidR="00662C35" w:rsidRPr="00662C35">
        <w:rPr>
          <w:rFonts w:ascii="Times New Roman" w:hAnsi="Times New Roman" w:cs="Times New Roman"/>
          <w:i/>
          <w:sz w:val="24"/>
          <w:szCs w:val="24"/>
        </w:rPr>
        <w:t xml:space="preserve"> </w:t>
      </w:r>
      <w:r w:rsidR="00BE2F27">
        <w:rPr>
          <w:rFonts w:ascii="Times New Roman" w:hAnsi="Times New Roman" w:cs="Times New Roman"/>
          <w:sz w:val="24"/>
          <w:szCs w:val="24"/>
        </w:rPr>
        <w:t>the accused</w:t>
      </w:r>
      <w:r w:rsidR="00662C35">
        <w:rPr>
          <w:rFonts w:ascii="Times New Roman" w:hAnsi="Times New Roman" w:cs="Times New Roman"/>
          <w:sz w:val="24"/>
          <w:szCs w:val="24"/>
        </w:rPr>
        <w:t xml:space="preserve"> aimed </w:t>
      </w:r>
      <w:r w:rsidR="00D046D4">
        <w:rPr>
          <w:rFonts w:ascii="Times New Roman" w:hAnsi="Times New Roman" w:cs="Times New Roman"/>
          <w:sz w:val="24"/>
          <w:szCs w:val="24"/>
        </w:rPr>
        <w:t xml:space="preserve">to </w:t>
      </w:r>
      <w:r w:rsidR="006F3A62">
        <w:rPr>
          <w:rFonts w:ascii="Times New Roman" w:hAnsi="Times New Roman" w:cs="Times New Roman"/>
          <w:sz w:val="24"/>
          <w:szCs w:val="24"/>
        </w:rPr>
        <w:t xml:space="preserve">hit the </w:t>
      </w:r>
      <w:r w:rsidR="00D046D4">
        <w:rPr>
          <w:rFonts w:ascii="Times New Roman" w:hAnsi="Times New Roman" w:cs="Times New Roman"/>
          <w:sz w:val="24"/>
          <w:szCs w:val="24"/>
        </w:rPr>
        <w:t xml:space="preserve">front </w:t>
      </w:r>
      <w:r w:rsidR="006F3A62">
        <w:rPr>
          <w:rFonts w:ascii="Times New Roman" w:hAnsi="Times New Roman" w:cs="Times New Roman"/>
          <w:sz w:val="24"/>
          <w:szCs w:val="24"/>
        </w:rPr>
        <w:t>wheel and missed it, the bullet r</w:t>
      </w:r>
      <w:r w:rsidR="00D046D4">
        <w:rPr>
          <w:rFonts w:ascii="Times New Roman" w:hAnsi="Times New Roman" w:cs="Times New Roman"/>
          <w:sz w:val="24"/>
          <w:szCs w:val="24"/>
        </w:rPr>
        <w:t xml:space="preserve">icocheted and hit the deceased who was in the loading box of the big Truck. </w:t>
      </w:r>
      <w:r w:rsidR="008F1984">
        <w:rPr>
          <w:rFonts w:ascii="Times New Roman" w:hAnsi="Times New Roman" w:cs="Times New Roman"/>
          <w:sz w:val="24"/>
          <w:szCs w:val="24"/>
        </w:rPr>
        <w:t xml:space="preserve">There is nothing </w:t>
      </w:r>
      <w:r w:rsidR="00960E99">
        <w:rPr>
          <w:rFonts w:ascii="Times New Roman" w:hAnsi="Times New Roman" w:cs="Times New Roman"/>
          <w:sz w:val="24"/>
          <w:szCs w:val="24"/>
        </w:rPr>
        <w:t xml:space="preserve">that </w:t>
      </w:r>
      <w:r w:rsidR="008F1984">
        <w:rPr>
          <w:rFonts w:ascii="Times New Roman" w:hAnsi="Times New Roman" w:cs="Times New Roman"/>
          <w:sz w:val="24"/>
          <w:szCs w:val="24"/>
        </w:rPr>
        <w:t xml:space="preserve">the accused could have done to guard against the bullet ricocheting and hitting the deceased. </w:t>
      </w:r>
    </w:p>
    <w:p w:rsidR="00033844" w:rsidRDefault="00033844" w:rsidP="00033844">
      <w:pPr>
        <w:pStyle w:val="ListParagraph"/>
        <w:spacing w:line="360" w:lineRule="auto"/>
        <w:jc w:val="both"/>
        <w:rPr>
          <w:rFonts w:ascii="Times New Roman" w:hAnsi="Times New Roman" w:cs="Times New Roman"/>
          <w:sz w:val="24"/>
          <w:szCs w:val="24"/>
        </w:rPr>
      </w:pPr>
    </w:p>
    <w:p w:rsidR="00033844" w:rsidRDefault="00033844" w:rsidP="0003384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may argue that trying to shot a wheel of a moving motor vehicle with people inside is negligence. </w:t>
      </w:r>
      <w:r w:rsidR="003B4E17">
        <w:rPr>
          <w:rFonts w:ascii="Times New Roman" w:hAnsi="Times New Roman" w:cs="Times New Roman"/>
          <w:sz w:val="24"/>
          <w:szCs w:val="24"/>
        </w:rPr>
        <w:t xml:space="preserve">In this case accused aimed at a wheel of a big truck, the wheels of such Truck are big. </w:t>
      </w:r>
      <w:r w:rsidR="00C80BBE">
        <w:rPr>
          <w:rFonts w:ascii="Times New Roman" w:hAnsi="Times New Roman" w:cs="Times New Roman"/>
          <w:sz w:val="24"/>
          <w:szCs w:val="24"/>
        </w:rPr>
        <w:t>He could not have foreseen that he will miss the wheel, hit the body and the bullet ricochet to h</w:t>
      </w:r>
      <w:r w:rsidR="00BE2F27">
        <w:rPr>
          <w:rFonts w:ascii="Times New Roman" w:hAnsi="Times New Roman" w:cs="Times New Roman"/>
          <w:sz w:val="24"/>
          <w:szCs w:val="24"/>
        </w:rPr>
        <w:t xml:space="preserve">it a person in the loading box and that person dying as a result of the injuries caused by the bullet. </w:t>
      </w:r>
    </w:p>
    <w:p w:rsidR="00BD5663" w:rsidRDefault="00BD5663" w:rsidP="00BD5663">
      <w:pPr>
        <w:pStyle w:val="ListParagraph"/>
        <w:spacing w:line="360" w:lineRule="auto"/>
        <w:jc w:val="both"/>
        <w:rPr>
          <w:rFonts w:ascii="Times New Roman" w:hAnsi="Times New Roman" w:cs="Times New Roman"/>
          <w:sz w:val="24"/>
          <w:szCs w:val="24"/>
        </w:rPr>
      </w:pPr>
    </w:p>
    <w:p w:rsidR="00BD5663" w:rsidRPr="00BD5663" w:rsidRDefault="00BD5663" w:rsidP="00BD56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Each case must be determined on its facts, and our view is that convicting the accused of</w:t>
      </w:r>
      <w:r w:rsidR="00014617">
        <w:rPr>
          <w:rFonts w:ascii="Times New Roman" w:hAnsi="Times New Roman" w:cs="Times New Roman"/>
          <w:sz w:val="24"/>
          <w:szCs w:val="24"/>
        </w:rPr>
        <w:t xml:space="preserve"> culpable homicide on the</w:t>
      </w:r>
      <w:r>
        <w:rPr>
          <w:rFonts w:ascii="Times New Roman" w:hAnsi="Times New Roman" w:cs="Times New Roman"/>
          <w:sz w:val="24"/>
          <w:szCs w:val="24"/>
        </w:rPr>
        <w:t xml:space="preserve"> </w:t>
      </w:r>
      <w:r w:rsidR="00CE5845">
        <w:rPr>
          <w:rFonts w:ascii="Times New Roman" w:hAnsi="Times New Roman" w:cs="Times New Roman"/>
          <w:sz w:val="24"/>
          <w:szCs w:val="24"/>
        </w:rPr>
        <w:t xml:space="preserve">facts </w:t>
      </w:r>
      <w:r w:rsidR="00014617">
        <w:rPr>
          <w:rFonts w:ascii="Times New Roman" w:hAnsi="Times New Roman" w:cs="Times New Roman"/>
          <w:sz w:val="24"/>
          <w:szCs w:val="24"/>
        </w:rPr>
        <w:t xml:space="preserve">of this case </w:t>
      </w:r>
      <w:r>
        <w:rPr>
          <w:rFonts w:ascii="Times New Roman" w:hAnsi="Times New Roman" w:cs="Times New Roman"/>
          <w:sz w:val="24"/>
          <w:szCs w:val="24"/>
        </w:rPr>
        <w:t>would be stretching the principle of negligence in culpable homicide cases too wide.</w:t>
      </w:r>
      <w:r w:rsidR="00014617">
        <w:rPr>
          <w:rFonts w:ascii="Times New Roman" w:hAnsi="Times New Roman" w:cs="Times New Roman"/>
          <w:sz w:val="24"/>
          <w:szCs w:val="24"/>
        </w:rPr>
        <w:t xml:space="preserve"> Our view is that he</w:t>
      </w:r>
      <w:r w:rsidR="00FB660F">
        <w:rPr>
          <w:rFonts w:ascii="Times New Roman" w:hAnsi="Times New Roman" w:cs="Times New Roman"/>
          <w:sz w:val="24"/>
          <w:szCs w:val="24"/>
        </w:rPr>
        <w:t xml:space="preserve"> cannot even be convicted of the crime of </w:t>
      </w:r>
      <w:r w:rsidR="00DC769E">
        <w:rPr>
          <w:rFonts w:ascii="Times New Roman" w:hAnsi="Times New Roman" w:cs="Times New Roman"/>
          <w:sz w:val="24"/>
          <w:szCs w:val="24"/>
        </w:rPr>
        <w:t xml:space="preserve">culpable homicide. </w:t>
      </w:r>
    </w:p>
    <w:p w:rsidR="00127E3C" w:rsidRPr="00127E3C" w:rsidRDefault="00127E3C" w:rsidP="00127E3C">
      <w:pPr>
        <w:pStyle w:val="ListParagraph"/>
        <w:rPr>
          <w:rFonts w:ascii="Times New Roman" w:eastAsia="Times New Roman" w:hAnsi="Times New Roman" w:cs="Times New Roman"/>
          <w:color w:val="202020"/>
          <w:sz w:val="24"/>
          <w:szCs w:val="24"/>
          <w:lang w:val="en-US" w:eastAsia="en-ZW"/>
        </w:rPr>
      </w:pPr>
    </w:p>
    <w:p w:rsidR="00946CFE" w:rsidRPr="00946CFE" w:rsidRDefault="00946CFE" w:rsidP="004F4109">
      <w:pPr>
        <w:pStyle w:val="ListParagraph"/>
        <w:spacing w:line="360" w:lineRule="auto"/>
        <w:jc w:val="both"/>
        <w:rPr>
          <w:rFonts w:ascii="Times New Roman" w:hAnsi="Times New Roman" w:cs="Times New Roman"/>
          <w:sz w:val="24"/>
          <w:szCs w:val="24"/>
        </w:rPr>
      </w:pPr>
    </w:p>
    <w:p w:rsidR="00946CFE" w:rsidRPr="00DB43BE" w:rsidRDefault="00DB43BE" w:rsidP="00442108">
      <w:pPr>
        <w:pStyle w:val="ListParagraph"/>
        <w:numPr>
          <w:ilvl w:val="0"/>
          <w:numId w:val="1"/>
        </w:numPr>
        <w:spacing w:line="360" w:lineRule="auto"/>
        <w:jc w:val="both"/>
        <w:rPr>
          <w:rFonts w:ascii="Times New Roman" w:hAnsi="Times New Roman" w:cs="Times New Roman"/>
          <w:sz w:val="24"/>
          <w:szCs w:val="24"/>
        </w:rPr>
      </w:pPr>
      <w:r w:rsidRPr="00DB43BE">
        <w:rPr>
          <w:rFonts w:ascii="Times New Roman" w:hAnsi="Times New Roman" w:cs="Times New Roman"/>
          <w:sz w:val="24"/>
          <w:szCs w:val="24"/>
        </w:rPr>
        <w:t>When all the evidence has been asses</w:t>
      </w:r>
      <w:r w:rsidR="00C83501">
        <w:rPr>
          <w:rFonts w:ascii="Times New Roman" w:hAnsi="Times New Roman" w:cs="Times New Roman"/>
          <w:sz w:val="24"/>
          <w:szCs w:val="24"/>
        </w:rPr>
        <w:t>sed, we are satisfied that the S</w:t>
      </w:r>
      <w:r w:rsidRPr="00DB43BE">
        <w:rPr>
          <w:rFonts w:ascii="Times New Roman" w:hAnsi="Times New Roman" w:cs="Times New Roman"/>
          <w:sz w:val="24"/>
          <w:szCs w:val="24"/>
        </w:rPr>
        <w:t>tate failed to prove its case beyond a reasonable doubt, and consequently we find the accused not</w:t>
      </w:r>
      <w:r w:rsidR="00B27CC1">
        <w:rPr>
          <w:rFonts w:ascii="Times New Roman" w:hAnsi="Times New Roman" w:cs="Times New Roman"/>
          <w:sz w:val="24"/>
          <w:szCs w:val="24"/>
        </w:rPr>
        <w:t xml:space="preserve"> guilty. </w:t>
      </w:r>
    </w:p>
    <w:p w:rsidR="00DB43BE" w:rsidRPr="00DB43BE" w:rsidRDefault="00DB43BE" w:rsidP="00DB43BE">
      <w:pPr>
        <w:pStyle w:val="ListParagraph"/>
        <w:spacing w:line="360" w:lineRule="auto"/>
        <w:jc w:val="both"/>
        <w:rPr>
          <w:rFonts w:ascii="Times New Roman" w:hAnsi="Times New Roman" w:cs="Times New Roman"/>
          <w:sz w:val="24"/>
          <w:szCs w:val="24"/>
        </w:rPr>
      </w:pPr>
    </w:p>
    <w:p w:rsidR="00DB43BE" w:rsidRDefault="00DB43BE" w:rsidP="00DB43BE">
      <w:pPr>
        <w:pStyle w:val="ListParagraph"/>
        <w:spacing w:line="360" w:lineRule="auto"/>
        <w:jc w:val="both"/>
        <w:rPr>
          <w:rFonts w:ascii="Times New Roman" w:hAnsi="Times New Roman" w:cs="Times New Roman"/>
          <w:sz w:val="24"/>
          <w:szCs w:val="24"/>
        </w:rPr>
      </w:pPr>
      <w:r w:rsidRPr="00DB43BE">
        <w:rPr>
          <w:rFonts w:ascii="Times New Roman" w:hAnsi="Times New Roman" w:cs="Times New Roman"/>
          <w:sz w:val="24"/>
          <w:szCs w:val="24"/>
        </w:rPr>
        <w:t>Verdict</w:t>
      </w:r>
      <w:r w:rsidR="00980458">
        <w:rPr>
          <w:rFonts w:ascii="Times New Roman" w:hAnsi="Times New Roman" w:cs="Times New Roman"/>
          <w:sz w:val="24"/>
          <w:szCs w:val="24"/>
        </w:rPr>
        <w:t xml:space="preserve">: </w:t>
      </w:r>
      <w:r w:rsidRPr="00DB43BE">
        <w:rPr>
          <w:rFonts w:ascii="Times New Roman" w:hAnsi="Times New Roman" w:cs="Times New Roman"/>
          <w:sz w:val="24"/>
          <w:szCs w:val="24"/>
        </w:rPr>
        <w:t xml:space="preserve">Accused is found not guilty and acquitted. </w:t>
      </w:r>
    </w:p>
    <w:p w:rsidR="00BE1310" w:rsidRDefault="00BE1310" w:rsidP="00DB43BE">
      <w:pPr>
        <w:pStyle w:val="ListParagraph"/>
        <w:spacing w:line="360" w:lineRule="auto"/>
        <w:jc w:val="both"/>
        <w:rPr>
          <w:rFonts w:ascii="Times New Roman" w:hAnsi="Times New Roman" w:cs="Times New Roman"/>
          <w:sz w:val="24"/>
          <w:szCs w:val="24"/>
        </w:rPr>
      </w:pPr>
    </w:p>
    <w:p w:rsidR="00BE1310" w:rsidRDefault="00BE1310" w:rsidP="00DB43BE">
      <w:pPr>
        <w:pStyle w:val="ListParagraph"/>
        <w:spacing w:line="360" w:lineRule="auto"/>
        <w:jc w:val="both"/>
        <w:rPr>
          <w:rFonts w:ascii="Times New Roman" w:hAnsi="Times New Roman" w:cs="Times New Roman"/>
          <w:sz w:val="24"/>
          <w:szCs w:val="24"/>
        </w:rPr>
      </w:pPr>
    </w:p>
    <w:p w:rsidR="00CE2FE3" w:rsidRDefault="00CE2FE3" w:rsidP="00DB43BE">
      <w:pPr>
        <w:pStyle w:val="ListParagraph"/>
        <w:spacing w:line="360" w:lineRule="auto"/>
        <w:jc w:val="both"/>
        <w:rPr>
          <w:rFonts w:ascii="Times New Roman" w:hAnsi="Times New Roman" w:cs="Times New Roman"/>
          <w:sz w:val="24"/>
          <w:szCs w:val="24"/>
        </w:rPr>
      </w:pPr>
    </w:p>
    <w:p w:rsidR="00BE1310" w:rsidRDefault="00BE1310" w:rsidP="00CE2FE3">
      <w:pPr>
        <w:spacing w:after="0" w:line="240" w:lineRule="auto"/>
        <w:jc w:val="both"/>
        <w:rPr>
          <w:rFonts w:ascii="Times New Roman" w:hAnsi="Times New Roman" w:cs="Times New Roman"/>
          <w:sz w:val="24"/>
          <w:szCs w:val="24"/>
        </w:rPr>
      </w:pPr>
      <w:r w:rsidRPr="000A1A42">
        <w:rPr>
          <w:rFonts w:ascii="Times New Roman" w:hAnsi="Times New Roman" w:cs="Times New Roman"/>
          <w:i/>
          <w:iCs/>
          <w:sz w:val="24"/>
          <w:szCs w:val="24"/>
        </w:rPr>
        <w:t xml:space="preserve">National Prosecuting Authority, </w:t>
      </w:r>
      <w:r w:rsidR="000A1A42">
        <w:rPr>
          <w:rFonts w:ascii="Times New Roman" w:hAnsi="Times New Roman" w:cs="Times New Roman"/>
          <w:sz w:val="24"/>
          <w:szCs w:val="24"/>
        </w:rPr>
        <w:t>S</w:t>
      </w:r>
      <w:r w:rsidRPr="000A1A42">
        <w:rPr>
          <w:rFonts w:ascii="Times New Roman" w:hAnsi="Times New Roman" w:cs="Times New Roman"/>
          <w:sz w:val="24"/>
          <w:szCs w:val="24"/>
        </w:rPr>
        <w:t>tate’s legal practitioners</w:t>
      </w:r>
    </w:p>
    <w:p w:rsidR="000A1A42" w:rsidRPr="000A1A42" w:rsidRDefault="00CE2FE3" w:rsidP="00CE2FE3">
      <w:pPr>
        <w:spacing w:after="0" w:line="240" w:lineRule="auto"/>
        <w:jc w:val="both"/>
        <w:rPr>
          <w:rFonts w:ascii="Times New Roman" w:hAnsi="Times New Roman" w:cs="Times New Roman"/>
          <w:sz w:val="24"/>
          <w:szCs w:val="24"/>
        </w:rPr>
      </w:pPr>
      <w:proofErr w:type="spellStart"/>
      <w:r w:rsidRPr="00CE2FE3">
        <w:rPr>
          <w:rFonts w:ascii="Times New Roman" w:hAnsi="Times New Roman" w:cs="Times New Roman"/>
          <w:i/>
          <w:sz w:val="24"/>
          <w:szCs w:val="24"/>
        </w:rPr>
        <w:t>Coghlan</w:t>
      </w:r>
      <w:proofErr w:type="spellEnd"/>
      <w:r w:rsidRPr="00CE2FE3">
        <w:rPr>
          <w:rFonts w:ascii="Times New Roman" w:hAnsi="Times New Roman" w:cs="Times New Roman"/>
          <w:i/>
          <w:sz w:val="24"/>
          <w:szCs w:val="24"/>
        </w:rPr>
        <w:t xml:space="preserve"> </w:t>
      </w:r>
      <w:r w:rsidR="00980458">
        <w:rPr>
          <w:rFonts w:ascii="Times New Roman" w:hAnsi="Times New Roman" w:cs="Times New Roman"/>
          <w:i/>
          <w:sz w:val="24"/>
          <w:szCs w:val="24"/>
        </w:rPr>
        <w:t>a</w:t>
      </w:r>
      <w:r w:rsidRPr="00CE2FE3">
        <w:rPr>
          <w:rFonts w:ascii="Times New Roman" w:hAnsi="Times New Roman" w:cs="Times New Roman"/>
          <w:i/>
          <w:sz w:val="24"/>
          <w:szCs w:val="24"/>
        </w:rPr>
        <w:t>nd Welsh</w:t>
      </w:r>
      <w:r>
        <w:rPr>
          <w:rFonts w:ascii="Times New Roman" w:hAnsi="Times New Roman" w:cs="Times New Roman"/>
          <w:sz w:val="24"/>
          <w:szCs w:val="24"/>
        </w:rPr>
        <w:t xml:space="preserve">, accused’s legal practitioners </w:t>
      </w:r>
    </w:p>
    <w:sectPr w:rsidR="000A1A42" w:rsidRPr="000A1A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458" w:rsidRDefault="00980458" w:rsidP="00980458">
      <w:pPr>
        <w:spacing w:after="0" w:line="240" w:lineRule="auto"/>
      </w:pPr>
      <w:r>
        <w:separator/>
      </w:r>
    </w:p>
  </w:endnote>
  <w:endnote w:type="continuationSeparator" w:id="0">
    <w:p w:rsidR="00980458" w:rsidRDefault="00980458" w:rsidP="0098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458" w:rsidRDefault="00980458" w:rsidP="00980458">
      <w:pPr>
        <w:spacing w:after="0" w:line="240" w:lineRule="auto"/>
      </w:pPr>
      <w:r>
        <w:separator/>
      </w:r>
    </w:p>
  </w:footnote>
  <w:footnote w:type="continuationSeparator" w:id="0">
    <w:p w:rsidR="00980458" w:rsidRDefault="00980458" w:rsidP="00980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556511"/>
      <w:docPartObj>
        <w:docPartGallery w:val="Page Numbers (Top of Page)"/>
        <w:docPartUnique/>
      </w:docPartObj>
    </w:sdtPr>
    <w:sdtEndPr>
      <w:rPr>
        <w:noProof/>
      </w:rPr>
    </w:sdtEndPr>
    <w:sdtContent>
      <w:p w:rsidR="00980458" w:rsidRDefault="00980458" w:rsidP="00980458">
        <w:pPr>
          <w:pStyle w:val="NoSpacing"/>
          <w:ind w:left="8640"/>
          <w:rPr>
            <w:noProof/>
          </w:rPr>
        </w:pPr>
        <w:r>
          <w:fldChar w:fldCharType="begin"/>
        </w:r>
        <w:r>
          <w:instrText xml:space="preserve"> PAGE   \* MERGEFORMAT </w:instrText>
        </w:r>
        <w:r>
          <w:fldChar w:fldCharType="separate"/>
        </w:r>
        <w:r>
          <w:rPr>
            <w:noProof/>
          </w:rPr>
          <w:t>12</w:t>
        </w:r>
        <w:r>
          <w:rPr>
            <w:noProof/>
          </w:rPr>
          <w:fldChar w:fldCharType="end"/>
        </w:r>
      </w:p>
      <w:p w:rsidR="00980458" w:rsidRDefault="00980458" w:rsidP="00980458">
        <w:pPr>
          <w:pStyle w:val="NoSpacing"/>
          <w:ind w:left="7200" w:firstLine="720"/>
          <w:rPr>
            <w:noProof/>
          </w:rPr>
        </w:pPr>
        <w:r>
          <w:rPr>
            <w:noProof/>
          </w:rPr>
          <w:t>HB 153/22</w:t>
        </w:r>
      </w:p>
      <w:p w:rsidR="00980458" w:rsidRDefault="00980458" w:rsidP="00980458">
        <w:pPr>
          <w:pStyle w:val="NoSpacing"/>
          <w:ind w:left="6480" w:firstLine="720"/>
        </w:pPr>
        <w:r>
          <w:rPr>
            <w:noProof/>
          </w:rPr>
          <w:t xml:space="preserve">   HC (CRB) 12/22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3685E"/>
    <w:multiLevelType w:val="hybridMultilevel"/>
    <w:tmpl w:val="7FD69F5A"/>
    <w:lvl w:ilvl="0" w:tplc="F296F1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 w15:restartNumberingAfterBreak="0">
    <w:nsid w:val="3F7B11AF"/>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48B4CA0"/>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7C11B35"/>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03B566B"/>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BA411F2"/>
    <w:multiLevelType w:val="hybridMultilevel"/>
    <w:tmpl w:val="6AB63B9A"/>
    <w:lvl w:ilvl="0" w:tplc="C13C8F72">
      <w:start w:val="1"/>
      <w:numFmt w:val="decimal"/>
      <w:lvlText w:val="%1."/>
      <w:lvlJc w:val="left"/>
      <w:pPr>
        <w:ind w:left="720" w:hanging="360"/>
      </w:pPr>
      <w:rPr>
        <w:rFonts w:eastAsia="Times New Roman" w:hint="default"/>
        <w:color w:val="2020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BA"/>
    <w:rsid w:val="00000F30"/>
    <w:rsid w:val="00004559"/>
    <w:rsid w:val="00014617"/>
    <w:rsid w:val="0001463B"/>
    <w:rsid w:val="000244AB"/>
    <w:rsid w:val="00027B4A"/>
    <w:rsid w:val="00031F4B"/>
    <w:rsid w:val="00033844"/>
    <w:rsid w:val="00035AE3"/>
    <w:rsid w:val="00037C1B"/>
    <w:rsid w:val="00040707"/>
    <w:rsid w:val="00056E3C"/>
    <w:rsid w:val="000572EB"/>
    <w:rsid w:val="0006282E"/>
    <w:rsid w:val="00064A62"/>
    <w:rsid w:val="000659A1"/>
    <w:rsid w:val="0007238C"/>
    <w:rsid w:val="00073AFF"/>
    <w:rsid w:val="00080A1C"/>
    <w:rsid w:val="0008110C"/>
    <w:rsid w:val="0009154F"/>
    <w:rsid w:val="000928F5"/>
    <w:rsid w:val="000940E9"/>
    <w:rsid w:val="00094475"/>
    <w:rsid w:val="00096C11"/>
    <w:rsid w:val="000A1A42"/>
    <w:rsid w:val="000A3004"/>
    <w:rsid w:val="000A5B43"/>
    <w:rsid w:val="000B0DB1"/>
    <w:rsid w:val="000B2839"/>
    <w:rsid w:val="000B4B04"/>
    <w:rsid w:val="000B68A7"/>
    <w:rsid w:val="000C45FA"/>
    <w:rsid w:val="000D5B26"/>
    <w:rsid w:val="000E134D"/>
    <w:rsid w:val="000F694A"/>
    <w:rsid w:val="00100EA6"/>
    <w:rsid w:val="00100F8E"/>
    <w:rsid w:val="001051A6"/>
    <w:rsid w:val="00106074"/>
    <w:rsid w:val="00107F40"/>
    <w:rsid w:val="00120288"/>
    <w:rsid w:val="0012347F"/>
    <w:rsid w:val="00124493"/>
    <w:rsid w:val="00127E3C"/>
    <w:rsid w:val="00130903"/>
    <w:rsid w:val="001458AA"/>
    <w:rsid w:val="00153686"/>
    <w:rsid w:val="0015463F"/>
    <w:rsid w:val="00154B15"/>
    <w:rsid w:val="00167CAD"/>
    <w:rsid w:val="00171551"/>
    <w:rsid w:val="00177424"/>
    <w:rsid w:val="00182ACD"/>
    <w:rsid w:val="001867B6"/>
    <w:rsid w:val="00190D9C"/>
    <w:rsid w:val="0019218D"/>
    <w:rsid w:val="00194190"/>
    <w:rsid w:val="001961EB"/>
    <w:rsid w:val="001963FC"/>
    <w:rsid w:val="001A0DD0"/>
    <w:rsid w:val="001A49F4"/>
    <w:rsid w:val="001B0BB1"/>
    <w:rsid w:val="001B2B7B"/>
    <w:rsid w:val="001C148E"/>
    <w:rsid w:val="001C4CFC"/>
    <w:rsid w:val="001C77FD"/>
    <w:rsid w:val="001D1776"/>
    <w:rsid w:val="001D2A8B"/>
    <w:rsid w:val="001D4E96"/>
    <w:rsid w:val="001D61FE"/>
    <w:rsid w:val="001D6DF5"/>
    <w:rsid w:val="001E224E"/>
    <w:rsid w:val="001F1024"/>
    <w:rsid w:val="001F1568"/>
    <w:rsid w:val="001F232A"/>
    <w:rsid w:val="001F6E37"/>
    <w:rsid w:val="00204B9E"/>
    <w:rsid w:val="0021243C"/>
    <w:rsid w:val="00213075"/>
    <w:rsid w:val="002144C3"/>
    <w:rsid w:val="00214C13"/>
    <w:rsid w:val="00214C41"/>
    <w:rsid w:val="00215759"/>
    <w:rsid w:val="002159EA"/>
    <w:rsid w:val="002235F7"/>
    <w:rsid w:val="00226058"/>
    <w:rsid w:val="00250C0A"/>
    <w:rsid w:val="0025467C"/>
    <w:rsid w:val="00255F09"/>
    <w:rsid w:val="00262E02"/>
    <w:rsid w:val="00263C1A"/>
    <w:rsid w:val="002703F6"/>
    <w:rsid w:val="00273447"/>
    <w:rsid w:val="00275CFC"/>
    <w:rsid w:val="00282351"/>
    <w:rsid w:val="002840CB"/>
    <w:rsid w:val="002841DF"/>
    <w:rsid w:val="00284F6D"/>
    <w:rsid w:val="002856EE"/>
    <w:rsid w:val="0028590C"/>
    <w:rsid w:val="00285EF3"/>
    <w:rsid w:val="00290CD0"/>
    <w:rsid w:val="0029252D"/>
    <w:rsid w:val="002A7BFC"/>
    <w:rsid w:val="002B0022"/>
    <w:rsid w:val="002B095F"/>
    <w:rsid w:val="002B15E0"/>
    <w:rsid w:val="002C7BE7"/>
    <w:rsid w:val="002D2391"/>
    <w:rsid w:val="002E4169"/>
    <w:rsid w:val="00300298"/>
    <w:rsid w:val="003005A8"/>
    <w:rsid w:val="003072B4"/>
    <w:rsid w:val="00310CE6"/>
    <w:rsid w:val="003112A2"/>
    <w:rsid w:val="0031312D"/>
    <w:rsid w:val="00316BDD"/>
    <w:rsid w:val="003200D0"/>
    <w:rsid w:val="00334950"/>
    <w:rsid w:val="00335B7A"/>
    <w:rsid w:val="003369F7"/>
    <w:rsid w:val="00341D77"/>
    <w:rsid w:val="00344646"/>
    <w:rsid w:val="00353031"/>
    <w:rsid w:val="003639DC"/>
    <w:rsid w:val="00371D3C"/>
    <w:rsid w:val="003742E5"/>
    <w:rsid w:val="0037738A"/>
    <w:rsid w:val="00380818"/>
    <w:rsid w:val="00384822"/>
    <w:rsid w:val="003970D5"/>
    <w:rsid w:val="003A7999"/>
    <w:rsid w:val="003B232B"/>
    <w:rsid w:val="003B3D1F"/>
    <w:rsid w:val="003B4017"/>
    <w:rsid w:val="003B4E17"/>
    <w:rsid w:val="003B693A"/>
    <w:rsid w:val="003C0A47"/>
    <w:rsid w:val="003C27F4"/>
    <w:rsid w:val="003C5C9F"/>
    <w:rsid w:val="003C78D6"/>
    <w:rsid w:val="003D0320"/>
    <w:rsid w:val="003E3F4C"/>
    <w:rsid w:val="003E43AE"/>
    <w:rsid w:val="003E6357"/>
    <w:rsid w:val="003F171A"/>
    <w:rsid w:val="00400A7E"/>
    <w:rsid w:val="004020CB"/>
    <w:rsid w:val="004047A1"/>
    <w:rsid w:val="004262DA"/>
    <w:rsid w:val="0043688E"/>
    <w:rsid w:val="00442108"/>
    <w:rsid w:val="00442E80"/>
    <w:rsid w:val="00443E77"/>
    <w:rsid w:val="00444C13"/>
    <w:rsid w:val="004620FC"/>
    <w:rsid w:val="0047379A"/>
    <w:rsid w:val="00477A30"/>
    <w:rsid w:val="0048076D"/>
    <w:rsid w:val="00492287"/>
    <w:rsid w:val="004A0DD5"/>
    <w:rsid w:val="004A1FCB"/>
    <w:rsid w:val="004D0943"/>
    <w:rsid w:val="004D3F6C"/>
    <w:rsid w:val="004D67AB"/>
    <w:rsid w:val="004E616A"/>
    <w:rsid w:val="004F24FA"/>
    <w:rsid w:val="004F31A6"/>
    <w:rsid w:val="004F4109"/>
    <w:rsid w:val="0051412A"/>
    <w:rsid w:val="005153D5"/>
    <w:rsid w:val="00516FDC"/>
    <w:rsid w:val="005321FA"/>
    <w:rsid w:val="00532F96"/>
    <w:rsid w:val="0053511A"/>
    <w:rsid w:val="0053578B"/>
    <w:rsid w:val="00562433"/>
    <w:rsid w:val="00564812"/>
    <w:rsid w:val="005760B2"/>
    <w:rsid w:val="00587CCF"/>
    <w:rsid w:val="005A3837"/>
    <w:rsid w:val="005B41B0"/>
    <w:rsid w:val="005C03C3"/>
    <w:rsid w:val="005C5D5E"/>
    <w:rsid w:val="005D2E3E"/>
    <w:rsid w:val="005D7A3D"/>
    <w:rsid w:val="005E3AB9"/>
    <w:rsid w:val="00611E19"/>
    <w:rsid w:val="0061637E"/>
    <w:rsid w:val="00624790"/>
    <w:rsid w:val="0063001C"/>
    <w:rsid w:val="006342DE"/>
    <w:rsid w:val="00636506"/>
    <w:rsid w:val="006372C6"/>
    <w:rsid w:val="006431F7"/>
    <w:rsid w:val="0064323D"/>
    <w:rsid w:val="00644246"/>
    <w:rsid w:val="00646654"/>
    <w:rsid w:val="00651C3F"/>
    <w:rsid w:val="00652506"/>
    <w:rsid w:val="00653A59"/>
    <w:rsid w:val="00662C35"/>
    <w:rsid w:val="00672D6E"/>
    <w:rsid w:val="00693850"/>
    <w:rsid w:val="00696BAB"/>
    <w:rsid w:val="006A12DA"/>
    <w:rsid w:val="006A59E8"/>
    <w:rsid w:val="006A76AA"/>
    <w:rsid w:val="006B03A7"/>
    <w:rsid w:val="006B2670"/>
    <w:rsid w:val="006B408F"/>
    <w:rsid w:val="006C188D"/>
    <w:rsid w:val="006C5939"/>
    <w:rsid w:val="006D1A24"/>
    <w:rsid w:val="006E07CC"/>
    <w:rsid w:val="006E45E5"/>
    <w:rsid w:val="006F3A62"/>
    <w:rsid w:val="00722D2E"/>
    <w:rsid w:val="0073161D"/>
    <w:rsid w:val="007346FA"/>
    <w:rsid w:val="00735531"/>
    <w:rsid w:val="00753F78"/>
    <w:rsid w:val="00756E85"/>
    <w:rsid w:val="007574D9"/>
    <w:rsid w:val="00765514"/>
    <w:rsid w:val="0078097C"/>
    <w:rsid w:val="00783D56"/>
    <w:rsid w:val="00783F8A"/>
    <w:rsid w:val="0079102F"/>
    <w:rsid w:val="007A12AC"/>
    <w:rsid w:val="007C6043"/>
    <w:rsid w:val="007C61AA"/>
    <w:rsid w:val="007C7013"/>
    <w:rsid w:val="007F28CF"/>
    <w:rsid w:val="00802EAC"/>
    <w:rsid w:val="00805F09"/>
    <w:rsid w:val="008253DA"/>
    <w:rsid w:val="00830A48"/>
    <w:rsid w:val="008427F4"/>
    <w:rsid w:val="00844F29"/>
    <w:rsid w:val="00861768"/>
    <w:rsid w:val="0086185F"/>
    <w:rsid w:val="0088420B"/>
    <w:rsid w:val="00884AE8"/>
    <w:rsid w:val="00887E16"/>
    <w:rsid w:val="0089097E"/>
    <w:rsid w:val="00891E82"/>
    <w:rsid w:val="00893EDE"/>
    <w:rsid w:val="008B4E23"/>
    <w:rsid w:val="008C0DCD"/>
    <w:rsid w:val="008C2EAC"/>
    <w:rsid w:val="008C331C"/>
    <w:rsid w:val="008C3601"/>
    <w:rsid w:val="008C3B06"/>
    <w:rsid w:val="008D377E"/>
    <w:rsid w:val="008E521C"/>
    <w:rsid w:val="008F1984"/>
    <w:rsid w:val="008F4E22"/>
    <w:rsid w:val="008F5A8A"/>
    <w:rsid w:val="00901DFF"/>
    <w:rsid w:val="00904CC3"/>
    <w:rsid w:val="00906206"/>
    <w:rsid w:val="009079A5"/>
    <w:rsid w:val="0091281F"/>
    <w:rsid w:val="009171B1"/>
    <w:rsid w:val="00924DE1"/>
    <w:rsid w:val="00925B82"/>
    <w:rsid w:val="009316EF"/>
    <w:rsid w:val="009362EF"/>
    <w:rsid w:val="0094029E"/>
    <w:rsid w:val="00942D68"/>
    <w:rsid w:val="009443CF"/>
    <w:rsid w:val="009444A4"/>
    <w:rsid w:val="009447BA"/>
    <w:rsid w:val="00946CFE"/>
    <w:rsid w:val="00960E99"/>
    <w:rsid w:val="0096324D"/>
    <w:rsid w:val="00963427"/>
    <w:rsid w:val="0096387A"/>
    <w:rsid w:val="00976647"/>
    <w:rsid w:val="0097778E"/>
    <w:rsid w:val="00977FDB"/>
    <w:rsid w:val="00980260"/>
    <w:rsid w:val="00980458"/>
    <w:rsid w:val="00980469"/>
    <w:rsid w:val="00981D69"/>
    <w:rsid w:val="00982B6B"/>
    <w:rsid w:val="00983F22"/>
    <w:rsid w:val="00991A2D"/>
    <w:rsid w:val="009B2774"/>
    <w:rsid w:val="009C3E9C"/>
    <w:rsid w:val="009C669A"/>
    <w:rsid w:val="009D6247"/>
    <w:rsid w:val="009D6A24"/>
    <w:rsid w:val="009E2080"/>
    <w:rsid w:val="009F06BD"/>
    <w:rsid w:val="009F0C43"/>
    <w:rsid w:val="009F64F9"/>
    <w:rsid w:val="009F6B25"/>
    <w:rsid w:val="00A20ABA"/>
    <w:rsid w:val="00A25566"/>
    <w:rsid w:val="00A2726A"/>
    <w:rsid w:val="00A415F9"/>
    <w:rsid w:val="00A425D8"/>
    <w:rsid w:val="00A45665"/>
    <w:rsid w:val="00A61D0B"/>
    <w:rsid w:val="00A649C3"/>
    <w:rsid w:val="00A66D37"/>
    <w:rsid w:val="00A67E1B"/>
    <w:rsid w:val="00A70CAA"/>
    <w:rsid w:val="00A81D7A"/>
    <w:rsid w:val="00A83AD1"/>
    <w:rsid w:val="00A843EA"/>
    <w:rsid w:val="00A84A55"/>
    <w:rsid w:val="00A84E29"/>
    <w:rsid w:val="00A91CD2"/>
    <w:rsid w:val="00A94A65"/>
    <w:rsid w:val="00A974C8"/>
    <w:rsid w:val="00AA031B"/>
    <w:rsid w:val="00AA08F9"/>
    <w:rsid w:val="00AA56CD"/>
    <w:rsid w:val="00AB4302"/>
    <w:rsid w:val="00AB753E"/>
    <w:rsid w:val="00AB7C78"/>
    <w:rsid w:val="00AC143D"/>
    <w:rsid w:val="00AD20DE"/>
    <w:rsid w:val="00AD4BE9"/>
    <w:rsid w:val="00AD7995"/>
    <w:rsid w:val="00AE7C19"/>
    <w:rsid w:val="00B03964"/>
    <w:rsid w:val="00B061D8"/>
    <w:rsid w:val="00B06C39"/>
    <w:rsid w:val="00B06ED3"/>
    <w:rsid w:val="00B10BEF"/>
    <w:rsid w:val="00B17C7E"/>
    <w:rsid w:val="00B21EF0"/>
    <w:rsid w:val="00B26002"/>
    <w:rsid w:val="00B2677D"/>
    <w:rsid w:val="00B27CC1"/>
    <w:rsid w:val="00B306A1"/>
    <w:rsid w:val="00B35163"/>
    <w:rsid w:val="00B566F4"/>
    <w:rsid w:val="00B61D0B"/>
    <w:rsid w:val="00B73622"/>
    <w:rsid w:val="00B76419"/>
    <w:rsid w:val="00B81AA4"/>
    <w:rsid w:val="00B839F5"/>
    <w:rsid w:val="00B83F95"/>
    <w:rsid w:val="00B84FFB"/>
    <w:rsid w:val="00BA2C5A"/>
    <w:rsid w:val="00BB0EA2"/>
    <w:rsid w:val="00BB37EA"/>
    <w:rsid w:val="00BC7517"/>
    <w:rsid w:val="00BD02D5"/>
    <w:rsid w:val="00BD5663"/>
    <w:rsid w:val="00BD5EBC"/>
    <w:rsid w:val="00BE1310"/>
    <w:rsid w:val="00BE16DA"/>
    <w:rsid w:val="00BE2F27"/>
    <w:rsid w:val="00BF02AA"/>
    <w:rsid w:val="00BF1455"/>
    <w:rsid w:val="00C02065"/>
    <w:rsid w:val="00C10986"/>
    <w:rsid w:val="00C11BFE"/>
    <w:rsid w:val="00C134F1"/>
    <w:rsid w:val="00C1736D"/>
    <w:rsid w:val="00C27E82"/>
    <w:rsid w:val="00C27E89"/>
    <w:rsid w:val="00C3363D"/>
    <w:rsid w:val="00C43368"/>
    <w:rsid w:val="00C436FB"/>
    <w:rsid w:val="00C4748D"/>
    <w:rsid w:val="00C50401"/>
    <w:rsid w:val="00C50A70"/>
    <w:rsid w:val="00C54323"/>
    <w:rsid w:val="00C549D9"/>
    <w:rsid w:val="00C61F4D"/>
    <w:rsid w:val="00C74654"/>
    <w:rsid w:val="00C74C38"/>
    <w:rsid w:val="00C80BBE"/>
    <w:rsid w:val="00C83501"/>
    <w:rsid w:val="00C9607C"/>
    <w:rsid w:val="00CA0258"/>
    <w:rsid w:val="00CA17AE"/>
    <w:rsid w:val="00CA3CF8"/>
    <w:rsid w:val="00CB0F2B"/>
    <w:rsid w:val="00CB4F13"/>
    <w:rsid w:val="00CC1603"/>
    <w:rsid w:val="00CE2381"/>
    <w:rsid w:val="00CE2FE3"/>
    <w:rsid w:val="00CE5845"/>
    <w:rsid w:val="00CE643F"/>
    <w:rsid w:val="00CF0509"/>
    <w:rsid w:val="00CF737E"/>
    <w:rsid w:val="00D0055C"/>
    <w:rsid w:val="00D00C5F"/>
    <w:rsid w:val="00D046D4"/>
    <w:rsid w:val="00D053C1"/>
    <w:rsid w:val="00D13EB6"/>
    <w:rsid w:val="00D241E5"/>
    <w:rsid w:val="00D2520C"/>
    <w:rsid w:val="00D30140"/>
    <w:rsid w:val="00D33994"/>
    <w:rsid w:val="00D37841"/>
    <w:rsid w:val="00D50904"/>
    <w:rsid w:val="00D54EC6"/>
    <w:rsid w:val="00D60213"/>
    <w:rsid w:val="00D604CC"/>
    <w:rsid w:val="00D64DF2"/>
    <w:rsid w:val="00D765BB"/>
    <w:rsid w:val="00D82B76"/>
    <w:rsid w:val="00D91575"/>
    <w:rsid w:val="00D96B50"/>
    <w:rsid w:val="00DA2CEC"/>
    <w:rsid w:val="00DB01F1"/>
    <w:rsid w:val="00DB43BE"/>
    <w:rsid w:val="00DC769E"/>
    <w:rsid w:val="00DD05F0"/>
    <w:rsid w:val="00DD27A7"/>
    <w:rsid w:val="00DD36FE"/>
    <w:rsid w:val="00DE0E40"/>
    <w:rsid w:val="00DE4402"/>
    <w:rsid w:val="00DE7676"/>
    <w:rsid w:val="00DF518C"/>
    <w:rsid w:val="00E00501"/>
    <w:rsid w:val="00E04F6D"/>
    <w:rsid w:val="00E07F6C"/>
    <w:rsid w:val="00E116EA"/>
    <w:rsid w:val="00E11CB5"/>
    <w:rsid w:val="00E138DB"/>
    <w:rsid w:val="00E15ED6"/>
    <w:rsid w:val="00E169D2"/>
    <w:rsid w:val="00E2048F"/>
    <w:rsid w:val="00E206AB"/>
    <w:rsid w:val="00E23723"/>
    <w:rsid w:val="00E26621"/>
    <w:rsid w:val="00E27A39"/>
    <w:rsid w:val="00E3096B"/>
    <w:rsid w:val="00E31970"/>
    <w:rsid w:val="00E3296F"/>
    <w:rsid w:val="00E33F6A"/>
    <w:rsid w:val="00E41117"/>
    <w:rsid w:val="00E47113"/>
    <w:rsid w:val="00E55403"/>
    <w:rsid w:val="00E6014D"/>
    <w:rsid w:val="00E654C6"/>
    <w:rsid w:val="00E74973"/>
    <w:rsid w:val="00E74BEA"/>
    <w:rsid w:val="00E77A8A"/>
    <w:rsid w:val="00E80223"/>
    <w:rsid w:val="00E909B5"/>
    <w:rsid w:val="00E92668"/>
    <w:rsid w:val="00EA2E50"/>
    <w:rsid w:val="00EB6F4B"/>
    <w:rsid w:val="00EC081D"/>
    <w:rsid w:val="00EC0DF0"/>
    <w:rsid w:val="00EF31FA"/>
    <w:rsid w:val="00EF5C28"/>
    <w:rsid w:val="00F033EB"/>
    <w:rsid w:val="00F036F6"/>
    <w:rsid w:val="00F10DA2"/>
    <w:rsid w:val="00F55EAE"/>
    <w:rsid w:val="00F56222"/>
    <w:rsid w:val="00F61393"/>
    <w:rsid w:val="00F63881"/>
    <w:rsid w:val="00F63C57"/>
    <w:rsid w:val="00F71994"/>
    <w:rsid w:val="00F73BB8"/>
    <w:rsid w:val="00F848EE"/>
    <w:rsid w:val="00F8554A"/>
    <w:rsid w:val="00F92140"/>
    <w:rsid w:val="00F973B6"/>
    <w:rsid w:val="00FA6542"/>
    <w:rsid w:val="00FB39BA"/>
    <w:rsid w:val="00FB660F"/>
    <w:rsid w:val="00FC104A"/>
    <w:rsid w:val="00FC2CF7"/>
    <w:rsid w:val="00FC30E7"/>
    <w:rsid w:val="00FC5A07"/>
    <w:rsid w:val="00FC6532"/>
    <w:rsid w:val="00FE622C"/>
    <w:rsid w:val="00FE7BED"/>
    <w:rsid w:val="00FF25E3"/>
    <w:rsid w:val="00FF5B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3F2291-3A72-4331-93CB-8A8A2696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CFE"/>
    <w:pPr>
      <w:ind w:left="720"/>
      <w:contextualSpacing/>
    </w:pPr>
  </w:style>
  <w:style w:type="paragraph" w:customStyle="1" w:styleId="Default">
    <w:name w:val="Default"/>
    <w:rsid w:val="00783F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760B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5760B2"/>
    <w:pPr>
      <w:tabs>
        <w:tab w:val="center" w:pos="4680"/>
        <w:tab w:val="right" w:pos="9360"/>
      </w:tabs>
      <w:spacing w:beforeAutospacing="1" w:after="0" w:afterAutospacing="1" w:line="240" w:lineRule="auto"/>
    </w:pPr>
    <w:rPr>
      <w:rFonts w:ascii="Times New Roman" w:hAnsi="Times New Roman"/>
      <w:sz w:val="24"/>
      <w:lang w:val="en-US"/>
    </w:rPr>
  </w:style>
  <w:style w:type="character" w:customStyle="1" w:styleId="HeaderChar">
    <w:name w:val="Header Char"/>
    <w:basedOn w:val="DefaultParagraphFont"/>
    <w:link w:val="Header"/>
    <w:uiPriority w:val="99"/>
    <w:rsid w:val="005760B2"/>
    <w:rPr>
      <w:rFonts w:ascii="Times New Roman" w:hAnsi="Times New Roman"/>
      <w:sz w:val="24"/>
      <w:lang w:val="en-US"/>
    </w:rPr>
  </w:style>
  <w:style w:type="paragraph" w:styleId="Footer">
    <w:name w:val="footer"/>
    <w:basedOn w:val="Normal"/>
    <w:link w:val="FooterChar"/>
    <w:uiPriority w:val="99"/>
    <w:unhideWhenUsed/>
    <w:rsid w:val="00980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458"/>
  </w:style>
  <w:style w:type="paragraph" w:styleId="BalloonText">
    <w:name w:val="Balloon Text"/>
    <w:basedOn w:val="Normal"/>
    <w:link w:val="BalloonTextChar"/>
    <w:uiPriority w:val="99"/>
    <w:semiHidden/>
    <w:unhideWhenUsed/>
    <w:rsid w:val="00980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36</cp:revision>
  <cp:lastPrinted>2022-06-14T12:22:00Z</cp:lastPrinted>
  <dcterms:created xsi:type="dcterms:W3CDTF">2022-06-09T08:07:00Z</dcterms:created>
  <dcterms:modified xsi:type="dcterms:W3CDTF">2022-06-14T12:23:00Z</dcterms:modified>
</cp:coreProperties>
</file>