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C582A" w:rsidRDefault="008079B1" w:rsidP="002C582A">
      <w:pPr>
        <w:pStyle w:val="NoSpacing"/>
        <w:jc w:val="both"/>
        <w:rPr>
          <w:b/>
          <w:szCs w:val="24"/>
        </w:rPr>
      </w:pPr>
      <w:r w:rsidRPr="002C582A">
        <w:rPr>
          <w:b/>
          <w:szCs w:val="24"/>
        </w:rPr>
        <w:t>THE STATE</w:t>
      </w:r>
    </w:p>
    <w:p w:rsidR="008079B1" w:rsidRPr="002C582A" w:rsidRDefault="008079B1" w:rsidP="002C582A">
      <w:pPr>
        <w:pStyle w:val="NoSpacing"/>
        <w:jc w:val="both"/>
        <w:rPr>
          <w:b/>
          <w:szCs w:val="24"/>
        </w:rPr>
      </w:pPr>
    </w:p>
    <w:p w:rsidR="008079B1" w:rsidRPr="002C582A" w:rsidRDefault="008079B1" w:rsidP="002C582A">
      <w:pPr>
        <w:pStyle w:val="NoSpacing"/>
        <w:jc w:val="both"/>
        <w:rPr>
          <w:b/>
          <w:szCs w:val="24"/>
        </w:rPr>
      </w:pPr>
      <w:r w:rsidRPr="002C582A">
        <w:rPr>
          <w:b/>
          <w:szCs w:val="24"/>
        </w:rPr>
        <w:t>Versus</w:t>
      </w:r>
    </w:p>
    <w:p w:rsidR="008079B1" w:rsidRPr="002C582A" w:rsidRDefault="008079B1" w:rsidP="002C582A">
      <w:pPr>
        <w:pStyle w:val="NoSpacing"/>
        <w:jc w:val="both"/>
        <w:rPr>
          <w:b/>
          <w:szCs w:val="24"/>
        </w:rPr>
      </w:pPr>
    </w:p>
    <w:p w:rsidR="008079B1" w:rsidRPr="002C582A" w:rsidRDefault="008079B1" w:rsidP="002C582A">
      <w:pPr>
        <w:pStyle w:val="NoSpacing"/>
        <w:jc w:val="both"/>
        <w:rPr>
          <w:b/>
          <w:szCs w:val="24"/>
        </w:rPr>
      </w:pPr>
      <w:r w:rsidRPr="002C582A">
        <w:rPr>
          <w:b/>
          <w:szCs w:val="24"/>
        </w:rPr>
        <w:t>CABANGANI NCUBE</w:t>
      </w:r>
    </w:p>
    <w:p w:rsidR="008079B1" w:rsidRPr="002C582A" w:rsidRDefault="008079B1" w:rsidP="002C582A">
      <w:pPr>
        <w:pStyle w:val="NoSpacing"/>
        <w:jc w:val="both"/>
        <w:rPr>
          <w:b/>
          <w:szCs w:val="24"/>
        </w:rPr>
      </w:pPr>
    </w:p>
    <w:p w:rsidR="008079B1" w:rsidRPr="002C582A" w:rsidRDefault="008079B1" w:rsidP="002C582A">
      <w:pPr>
        <w:pStyle w:val="NoSpacing"/>
        <w:jc w:val="both"/>
        <w:rPr>
          <w:szCs w:val="24"/>
        </w:rPr>
      </w:pPr>
      <w:r w:rsidRPr="002C582A">
        <w:rPr>
          <w:szCs w:val="24"/>
        </w:rPr>
        <w:t>IN THE HIGH COURT OF ZIMBABWE</w:t>
      </w:r>
    </w:p>
    <w:p w:rsidR="008079B1" w:rsidRPr="002C582A" w:rsidRDefault="008079B1" w:rsidP="002C582A">
      <w:pPr>
        <w:pStyle w:val="NoSpacing"/>
        <w:jc w:val="both"/>
        <w:rPr>
          <w:szCs w:val="24"/>
        </w:rPr>
      </w:pPr>
      <w:r w:rsidRPr="002C582A">
        <w:rPr>
          <w:szCs w:val="24"/>
        </w:rPr>
        <w:t>MOY</w:t>
      </w:r>
      <w:r w:rsidR="002C582A" w:rsidRPr="002C582A">
        <w:rPr>
          <w:szCs w:val="24"/>
        </w:rPr>
        <w:t>O</w:t>
      </w:r>
      <w:r w:rsidRPr="002C582A">
        <w:rPr>
          <w:szCs w:val="24"/>
        </w:rPr>
        <w:t xml:space="preserve"> J with Assessors Mr T. E. Ndlovu &amp; Mr N Ndubiwa</w:t>
      </w:r>
    </w:p>
    <w:p w:rsidR="008079B1" w:rsidRPr="002C582A" w:rsidRDefault="008079B1" w:rsidP="002C582A">
      <w:pPr>
        <w:pStyle w:val="NoSpacing"/>
        <w:jc w:val="both"/>
        <w:rPr>
          <w:szCs w:val="24"/>
        </w:rPr>
      </w:pPr>
      <w:r w:rsidRPr="002C582A">
        <w:rPr>
          <w:szCs w:val="24"/>
        </w:rPr>
        <w:t>HWANGE HIGH COURT</w:t>
      </w:r>
      <w:r w:rsidR="00BB378D">
        <w:rPr>
          <w:szCs w:val="24"/>
        </w:rPr>
        <w:t xml:space="preserve"> 12 MARCH 2020</w:t>
      </w:r>
    </w:p>
    <w:p w:rsidR="008079B1" w:rsidRPr="002C582A" w:rsidRDefault="008079B1" w:rsidP="002C582A">
      <w:pPr>
        <w:pStyle w:val="NoSpacing"/>
        <w:jc w:val="both"/>
        <w:rPr>
          <w:szCs w:val="24"/>
        </w:rPr>
      </w:pPr>
    </w:p>
    <w:p w:rsidR="008079B1" w:rsidRPr="002C582A" w:rsidRDefault="008079B1" w:rsidP="002C582A">
      <w:pPr>
        <w:pStyle w:val="NoSpacing"/>
        <w:jc w:val="both"/>
        <w:rPr>
          <w:b/>
          <w:szCs w:val="24"/>
        </w:rPr>
      </w:pPr>
      <w:r w:rsidRPr="002C582A">
        <w:rPr>
          <w:b/>
          <w:szCs w:val="24"/>
        </w:rPr>
        <w:t>Criminal Trial</w:t>
      </w:r>
    </w:p>
    <w:p w:rsidR="008079B1" w:rsidRPr="002C582A" w:rsidRDefault="008079B1" w:rsidP="002C582A">
      <w:pPr>
        <w:pStyle w:val="NoSpacing"/>
        <w:jc w:val="both"/>
        <w:rPr>
          <w:b/>
          <w:szCs w:val="24"/>
        </w:rPr>
      </w:pPr>
    </w:p>
    <w:p w:rsidR="008079B1" w:rsidRPr="002C582A" w:rsidRDefault="008079B1" w:rsidP="002C582A">
      <w:pPr>
        <w:pStyle w:val="NoSpacing"/>
        <w:jc w:val="both"/>
        <w:rPr>
          <w:szCs w:val="24"/>
        </w:rPr>
      </w:pPr>
      <w:r w:rsidRPr="002C582A">
        <w:rPr>
          <w:i/>
          <w:szCs w:val="24"/>
        </w:rPr>
        <w:t>Mrs M. Cheda</w:t>
      </w:r>
      <w:r w:rsidRPr="002C582A">
        <w:rPr>
          <w:szCs w:val="24"/>
        </w:rPr>
        <w:t xml:space="preserve"> for the state</w:t>
      </w:r>
    </w:p>
    <w:p w:rsidR="008079B1" w:rsidRPr="002C582A" w:rsidRDefault="008079B1" w:rsidP="002C582A">
      <w:pPr>
        <w:pStyle w:val="NoSpacing"/>
        <w:jc w:val="both"/>
        <w:rPr>
          <w:szCs w:val="24"/>
        </w:rPr>
      </w:pPr>
      <w:r w:rsidRPr="002C582A">
        <w:rPr>
          <w:i/>
          <w:szCs w:val="24"/>
        </w:rPr>
        <w:t>Miss C. Manyeza</w:t>
      </w:r>
      <w:r w:rsidRPr="002C582A">
        <w:rPr>
          <w:szCs w:val="24"/>
        </w:rPr>
        <w:t xml:space="preserve"> for the accused</w:t>
      </w:r>
    </w:p>
    <w:p w:rsidR="008079B1" w:rsidRPr="002C582A" w:rsidRDefault="008079B1" w:rsidP="002C582A">
      <w:pPr>
        <w:jc w:val="both"/>
        <w:rPr>
          <w:szCs w:val="24"/>
        </w:rPr>
      </w:pPr>
      <w:r w:rsidRPr="002C582A">
        <w:rPr>
          <w:b/>
          <w:szCs w:val="24"/>
        </w:rPr>
        <w:tab/>
        <w:t>MOYO J:</w:t>
      </w:r>
      <w:r w:rsidRPr="002C582A">
        <w:rPr>
          <w:b/>
          <w:szCs w:val="24"/>
        </w:rPr>
        <w:tab/>
      </w:r>
      <w:r w:rsidRPr="002C582A">
        <w:rPr>
          <w:szCs w:val="24"/>
        </w:rPr>
        <w:t>The accused person faces a charge of murder, it being alleged that on the 15</w:t>
      </w:r>
      <w:r w:rsidRPr="002C582A">
        <w:rPr>
          <w:szCs w:val="24"/>
          <w:vertAlign w:val="superscript"/>
        </w:rPr>
        <w:t>th</w:t>
      </w:r>
      <w:r w:rsidRPr="002C582A">
        <w:rPr>
          <w:szCs w:val="24"/>
        </w:rPr>
        <w:t xml:space="preserve"> of September 2019, he assaulted the deceased Ayanda Ncube with an axe resulting in his death a few days later.</w:t>
      </w:r>
    </w:p>
    <w:p w:rsidR="008079B1" w:rsidRPr="002C582A" w:rsidRDefault="008079B1" w:rsidP="00837C01">
      <w:pPr>
        <w:ind w:firstLine="360"/>
        <w:jc w:val="both"/>
        <w:rPr>
          <w:szCs w:val="24"/>
        </w:rPr>
      </w:pPr>
      <w:r w:rsidRPr="002C582A">
        <w:rPr>
          <w:szCs w:val="24"/>
        </w:rPr>
        <w:t>Accused denied the charge.  The following were tendered into the court re</w:t>
      </w:r>
      <w:r w:rsidR="002C582A" w:rsidRPr="002C582A">
        <w:rPr>
          <w:szCs w:val="24"/>
        </w:rPr>
        <w:t>c</w:t>
      </w:r>
      <w:r w:rsidRPr="002C582A">
        <w:rPr>
          <w:szCs w:val="24"/>
        </w:rPr>
        <w:t>ord;</w:t>
      </w:r>
    </w:p>
    <w:p w:rsidR="008079B1" w:rsidRPr="002C582A" w:rsidRDefault="002C582A" w:rsidP="002C582A">
      <w:pPr>
        <w:pStyle w:val="ListParagraph"/>
        <w:numPr>
          <w:ilvl w:val="0"/>
          <w:numId w:val="1"/>
        </w:numPr>
        <w:jc w:val="both"/>
        <w:rPr>
          <w:szCs w:val="24"/>
        </w:rPr>
      </w:pPr>
      <w:r w:rsidRPr="002C582A">
        <w:rPr>
          <w:szCs w:val="24"/>
        </w:rPr>
        <w:t>t</w:t>
      </w:r>
      <w:r w:rsidR="008079B1" w:rsidRPr="002C582A">
        <w:rPr>
          <w:szCs w:val="24"/>
        </w:rPr>
        <w:t>he state outline</w:t>
      </w:r>
    </w:p>
    <w:p w:rsidR="008079B1" w:rsidRPr="002C582A" w:rsidRDefault="002C582A" w:rsidP="002C582A">
      <w:pPr>
        <w:pStyle w:val="ListParagraph"/>
        <w:numPr>
          <w:ilvl w:val="0"/>
          <w:numId w:val="1"/>
        </w:numPr>
        <w:jc w:val="both"/>
        <w:rPr>
          <w:szCs w:val="24"/>
        </w:rPr>
      </w:pPr>
      <w:r w:rsidRPr="002C582A">
        <w:rPr>
          <w:szCs w:val="24"/>
        </w:rPr>
        <w:t>t</w:t>
      </w:r>
      <w:r w:rsidR="008079B1" w:rsidRPr="002C582A">
        <w:rPr>
          <w:szCs w:val="24"/>
        </w:rPr>
        <w:t>he defence outline</w:t>
      </w:r>
    </w:p>
    <w:p w:rsidR="008079B1" w:rsidRPr="002C582A" w:rsidRDefault="002C582A" w:rsidP="002C582A">
      <w:pPr>
        <w:pStyle w:val="ListParagraph"/>
        <w:numPr>
          <w:ilvl w:val="0"/>
          <w:numId w:val="1"/>
        </w:numPr>
        <w:jc w:val="both"/>
        <w:rPr>
          <w:szCs w:val="24"/>
        </w:rPr>
      </w:pPr>
      <w:r w:rsidRPr="002C582A">
        <w:rPr>
          <w:szCs w:val="24"/>
        </w:rPr>
        <w:t>t</w:t>
      </w:r>
      <w:r w:rsidR="008079B1" w:rsidRPr="002C582A">
        <w:rPr>
          <w:szCs w:val="24"/>
        </w:rPr>
        <w:t>he accused’s confirmed warned and cautioned statement</w:t>
      </w:r>
    </w:p>
    <w:p w:rsidR="008079B1" w:rsidRPr="002C582A" w:rsidRDefault="002C582A" w:rsidP="002C582A">
      <w:pPr>
        <w:pStyle w:val="ListParagraph"/>
        <w:numPr>
          <w:ilvl w:val="0"/>
          <w:numId w:val="1"/>
        </w:numPr>
        <w:jc w:val="both"/>
        <w:rPr>
          <w:szCs w:val="24"/>
        </w:rPr>
      </w:pPr>
      <w:r w:rsidRPr="002C582A">
        <w:rPr>
          <w:szCs w:val="24"/>
        </w:rPr>
        <w:t>t</w:t>
      </w:r>
      <w:r w:rsidR="008079B1" w:rsidRPr="002C582A">
        <w:rPr>
          <w:szCs w:val="24"/>
        </w:rPr>
        <w:t>he post mortem report</w:t>
      </w:r>
    </w:p>
    <w:p w:rsidR="008079B1" w:rsidRDefault="002C582A" w:rsidP="002C582A">
      <w:pPr>
        <w:pStyle w:val="ListParagraph"/>
        <w:numPr>
          <w:ilvl w:val="0"/>
          <w:numId w:val="1"/>
        </w:numPr>
        <w:jc w:val="both"/>
        <w:rPr>
          <w:szCs w:val="24"/>
        </w:rPr>
      </w:pPr>
      <w:r w:rsidRPr="002C582A">
        <w:rPr>
          <w:szCs w:val="24"/>
        </w:rPr>
        <w:t>t</w:t>
      </w:r>
      <w:r w:rsidR="008079B1" w:rsidRPr="002C582A">
        <w:rPr>
          <w:szCs w:val="24"/>
        </w:rPr>
        <w:t>he axe that was allegedly used in the commission of the offence.</w:t>
      </w:r>
    </w:p>
    <w:p w:rsidR="00837C01" w:rsidRPr="00837C01" w:rsidRDefault="00837C01" w:rsidP="00837C01">
      <w:pPr>
        <w:ind w:left="360"/>
        <w:jc w:val="both"/>
        <w:rPr>
          <w:szCs w:val="24"/>
        </w:rPr>
      </w:pPr>
      <w:r>
        <w:rPr>
          <w:szCs w:val="24"/>
        </w:rPr>
        <w:t>They were all duly marked.</w:t>
      </w:r>
    </w:p>
    <w:p w:rsidR="008079B1" w:rsidRPr="002C582A" w:rsidRDefault="008079B1" w:rsidP="002C582A">
      <w:pPr>
        <w:ind w:left="360" w:firstLine="360"/>
        <w:jc w:val="both"/>
        <w:rPr>
          <w:szCs w:val="24"/>
        </w:rPr>
      </w:pPr>
      <w:r w:rsidRPr="002C582A">
        <w:rPr>
          <w:szCs w:val="24"/>
        </w:rPr>
        <w:t xml:space="preserve">The evidence of Constable Patson Sithole and Dr I. Jekenya was admitted into the </w:t>
      </w:r>
      <w:r w:rsidR="002C582A" w:rsidRPr="002C582A">
        <w:rPr>
          <w:szCs w:val="24"/>
        </w:rPr>
        <w:t>c</w:t>
      </w:r>
      <w:r w:rsidRPr="002C582A">
        <w:rPr>
          <w:szCs w:val="24"/>
        </w:rPr>
        <w:t>ourt record</w:t>
      </w:r>
      <w:r w:rsidR="00837C01">
        <w:rPr>
          <w:szCs w:val="24"/>
        </w:rPr>
        <w:t xml:space="preserve"> as it appears in the state summary</w:t>
      </w:r>
      <w:r w:rsidRPr="002C582A">
        <w:rPr>
          <w:szCs w:val="24"/>
        </w:rPr>
        <w:t>.</w:t>
      </w:r>
    </w:p>
    <w:p w:rsidR="008079B1" w:rsidRPr="002C582A" w:rsidRDefault="008079B1" w:rsidP="002C582A">
      <w:pPr>
        <w:ind w:left="360"/>
        <w:jc w:val="both"/>
        <w:rPr>
          <w:szCs w:val="24"/>
        </w:rPr>
      </w:pPr>
      <w:r w:rsidRPr="002C582A">
        <w:rPr>
          <w:szCs w:val="24"/>
        </w:rPr>
        <w:tab/>
        <w:t xml:space="preserve">The state led </w:t>
      </w:r>
      <w:r w:rsidRPr="002C582A">
        <w:rPr>
          <w:i/>
          <w:szCs w:val="24"/>
        </w:rPr>
        <w:t>viva voce</w:t>
      </w:r>
      <w:r w:rsidRPr="002C582A">
        <w:rPr>
          <w:szCs w:val="24"/>
        </w:rPr>
        <w:t xml:space="preserve"> evidence from 2 witnesses, Vusumuzi Ncube and Sergeant Ivhu Dube.  Both these witnesses came after the </w:t>
      </w:r>
      <w:r w:rsidR="000268E5" w:rsidRPr="002C582A">
        <w:rPr>
          <w:szCs w:val="24"/>
        </w:rPr>
        <w:t xml:space="preserve">fact.  However, the significance of their testimony is on the injuries that they observed on the deceased.  Sergeant Ivhu also did not observe any injury on the </w:t>
      </w:r>
      <w:r w:rsidR="00837C01">
        <w:rPr>
          <w:szCs w:val="24"/>
        </w:rPr>
        <w:t>accu</w:t>
      </w:r>
      <w:r w:rsidR="000268E5" w:rsidRPr="002C582A">
        <w:rPr>
          <w:szCs w:val="24"/>
        </w:rPr>
        <w:t xml:space="preserve">sed and </w:t>
      </w:r>
      <w:r w:rsidR="00837C01">
        <w:rPr>
          <w:szCs w:val="24"/>
        </w:rPr>
        <w:t xml:space="preserve">he </w:t>
      </w:r>
      <w:r w:rsidR="000268E5" w:rsidRPr="002C582A">
        <w:rPr>
          <w:szCs w:val="24"/>
        </w:rPr>
        <w:t xml:space="preserve">said the accused gave his statement freely and voluntarily.  It is </w:t>
      </w:r>
      <w:r w:rsidR="000268E5" w:rsidRPr="002C582A">
        <w:rPr>
          <w:szCs w:val="24"/>
        </w:rPr>
        <w:lastRenderedPageBreak/>
        <w:t>common cause that on the fateful day, deceased left his homestead going to join his brother the 1</w:t>
      </w:r>
      <w:r w:rsidR="000268E5" w:rsidRPr="002C582A">
        <w:rPr>
          <w:szCs w:val="24"/>
          <w:vertAlign w:val="superscript"/>
        </w:rPr>
        <w:t>st</w:t>
      </w:r>
      <w:r w:rsidR="000268E5" w:rsidRPr="002C582A">
        <w:rPr>
          <w:szCs w:val="24"/>
        </w:rPr>
        <w:t xml:space="preserve"> sta</w:t>
      </w:r>
      <w:r w:rsidR="002C582A" w:rsidRPr="002C582A">
        <w:rPr>
          <w:szCs w:val="24"/>
        </w:rPr>
        <w:t>t</w:t>
      </w:r>
      <w:r w:rsidR="000268E5" w:rsidRPr="002C582A">
        <w:rPr>
          <w:szCs w:val="24"/>
        </w:rPr>
        <w:t>e witness for church.  He later called the 1</w:t>
      </w:r>
      <w:r w:rsidR="000268E5" w:rsidRPr="002C582A">
        <w:rPr>
          <w:szCs w:val="24"/>
          <w:vertAlign w:val="superscript"/>
        </w:rPr>
        <w:t>st</w:t>
      </w:r>
      <w:r w:rsidR="000268E5" w:rsidRPr="002C582A">
        <w:rPr>
          <w:szCs w:val="24"/>
        </w:rPr>
        <w:t xml:space="preserve"> state witness to say accused had struck him with an axe.  The 1</w:t>
      </w:r>
      <w:r w:rsidR="000268E5" w:rsidRPr="002C582A">
        <w:rPr>
          <w:szCs w:val="24"/>
          <w:vertAlign w:val="superscript"/>
        </w:rPr>
        <w:t>st</w:t>
      </w:r>
      <w:r w:rsidR="000268E5" w:rsidRPr="002C582A">
        <w:rPr>
          <w:szCs w:val="24"/>
        </w:rPr>
        <w:t xml:space="preserve"> state witness attended the scene and found deceased injured and bleeding.  He had 4 wounds 3 on the head, one on the mouth consistent with a sharp object.  He later ferried deceased to the hospital wh</w:t>
      </w:r>
      <w:r w:rsidR="002C582A" w:rsidRPr="002C582A">
        <w:rPr>
          <w:szCs w:val="24"/>
        </w:rPr>
        <w:t>ere</w:t>
      </w:r>
      <w:r w:rsidR="000268E5" w:rsidRPr="002C582A">
        <w:rPr>
          <w:szCs w:val="24"/>
        </w:rPr>
        <w:t xml:space="preserve"> unfortunately </w:t>
      </w:r>
      <w:r w:rsidR="00837C01">
        <w:rPr>
          <w:szCs w:val="24"/>
        </w:rPr>
        <w:t xml:space="preserve">he </w:t>
      </w:r>
      <w:r w:rsidR="000268E5" w:rsidRPr="002C582A">
        <w:rPr>
          <w:szCs w:val="24"/>
        </w:rPr>
        <w:t>died whilst being treated.  He did not know of the affair between his brother (the deceased) and accused’s wife.  Sergea</w:t>
      </w:r>
      <w:r w:rsidR="002C582A" w:rsidRPr="002C582A">
        <w:rPr>
          <w:szCs w:val="24"/>
        </w:rPr>
        <w:t>n</w:t>
      </w:r>
      <w:r w:rsidR="000268E5" w:rsidRPr="002C582A">
        <w:rPr>
          <w:szCs w:val="24"/>
        </w:rPr>
        <w:t>t Ivhu was the investigating officer he also observed the wounds observed by the 1</w:t>
      </w:r>
      <w:r w:rsidR="000268E5" w:rsidRPr="002C582A">
        <w:rPr>
          <w:szCs w:val="24"/>
          <w:vertAlign w:val="superscript"/>
        </w:rPr>
        <w:t>st</w:t>
      </w:r>
      <w:r w:rsidR="000268E5" w:rsidRPr="002C582A">
        <w:rPr>
          <w:szCs w:val="24"/>
        </w:rPr>
        <w:t xml:space="preserve"> state witness on the deceased save that he described the wound on the centre of the head as being consistent with a blunt object and the 2 on the sides </w:t>
      </w:r>
      <w:r w:rsidR="00837C01">
        <w:rPr>
          <w:szCs w:val="24"/>
        </w:rPr>
        <w:t xml:space="preserve">of the head </w:t>
      </w:r>
      <w:r w:rsidR="000268E5" w:rsidRPr="002C582A">
        <w:rPr>
          <w:szCs w:val="24"/>
        </w:rPr>
        <w:t>and on the mouth as being consistent with a sharp object.  His evidence was that accused told him that the axe was his (accused’s) and that it was at accused’s homestead on the roof of accused’s bedroom where it was</w:t>
      </w:r>
      <w:r w:rsidR="0096335C" w:rsidRPr="002C582A">
        <w:rPr>
          <w:szCs w:val="24"/>
        </w:rPr>
        <w:t xml:space="preserve"> it was recovered and this was per accused’s own indications.</w:t>
      </w:r>
    </w:p>
    <w:p w:rsidR="0096335C" w:rsidRPr="002C582A" w:rsidRDefault="0096335C" w:rsidP="002C582A">
      <w:pPr>
        <w:ind w:left="360"/>
        <w:jc w:val="both"/>
        <w:rPr>
          <w:szCs w:val="24"/>
        </w:rPr>
      </w:pPr>
      <w:r w:rsidRPr="002C582A">
        <w:rPr>
          <w:szCs w:val="24"/>
        </w:rPr>
        <w:tab/>
        <w:t>Accused in his evidence in chief told the court that he met deceased who accused</w:t>
      </w:r>
      <w:r w:rsidR="0035583A" w:rsidRPr="002C582A">
        <w:rPr>
          <w:szCs w:val="24"/>
        </w:rPr>
        <w:t xml:space="preserve"> him of soiling his </w:t>
      </w:r>
      <w:r w:rsidR="00837C01">
        <w:rPr>
          <w:szCs w:val="24"/>
        </w:rPr>
        <w:t xml:space="preserve">(deceased’s) </w:t>
      </w:r>
      <w:r w:rsidR="0035583A" w:rsidRPr="002C582A">
        <w:rPr>
          <w:szCs w:val="24"/>
        </w:rPr>
        <w:t xml:space="preserve">name </w:t>
      </w:r>
      <w:r w:rsidR="00837C01">
        <w:rPr>
          <w:szCs w:val="24"/>
        </w:rPr>
        <w:t xml:space="preserve">after accused had said </w:t>
      </w:r>
      <w:r w:rsidR="0035583A" w:rsidRPr="002C582A">
        <w:rPr>
          <w:szCs w:val="24"/>
        </w:rPr>
        <w:t xml:space="preserve">deceased </w:t>
      </w:r>
      <w:r w:rsidR="00837C01">
        <w:rPr>
          <w:szCs w:val="24"/>
        </w:rPr>
        <w:t>was</w:t>
      </w:r>
      <w:r w:rsidR="0035583A" w:rsidRPr="002C582A">
        <w:rPr>
          <w:szCs w:val="24"/>
        </w:rPr>
        <w:t xml:space="preserve"> having an affair with accused’s wife.  Deceased block</w:t>
      </w:r>
      <w:r w:rsidR="002C582A" w:rsidRPr="002C582A">
        <w:rPr>
          <w:szCs w:val="24"/>
        </w:rPr>
        <w:t>e</w:t>
      </w:r>
      <w:r w:rsidR="0035583A" w:rsidRPr="002C582A">
        <w:rPr>
          <w:szCs w:val="24"/>
        </w:rPr>
        <w:t>d accused and clapped accused before h</w:t>
      </w:r>
      <w:r w:rsidR="002C582A" w:rsidRPr="002C582A">
        <w:rPr>
          <w:szCs w:val="24"/>
        </w:rPr>
        <w:t>i</w:t>
      </w:r>
      <w:r w:rsidR="0035583A" w:rsidRPr="002C582A">
        <w:rPr>
          <w:szCs w:val="24"/>
        </w:rPr>
        <w:t xml:space="preserve">tting him with an axe on the back of his head.  Accused and deceased both fell as accused wrestled for the axe, he got hold of the axe and stood up first, with deceased also standing up.  That’s when he struck deceased on the mouth, left side of the head and under the nose.  He struck </w:t>
      </w:r>
      <w:r w:rsidR="00837C01">
        <w:rPr>
          <w:szCs w:val="24"/>
        </w:rPr>
        <w:t>decea</w:t>
      </w:r>
      <w:r w:rsidR="0035583A" w:rsidRPr="002C582A">
        <w:rPr>
          <w:szCs w:val="24"/>
        </w:rPr>
        <w:t>sed 3 times.</w:t>
      </w:r>
    </w:p>
    <w:p w:rsidR="0035583A" w:rsidRPr="002C582A" w:rsidRDefault="0035583A" w:rsidP="002C582A">
      <w:pPr>
        <w:ind w:left="360"/>
        <w:jc w:val="both"/>
        <w:rPr>
          <w:szCs w:val="24"/>
        </w:rPr>
      </w:pPr>
      <w:r w:rsidRPr="002C582A">
        <w:rPr>
          <w:szCs w:val="24"/>
        </w:rPr>
        <w:tab/>
        <w:t xml:space="preserve">In his defence outline however, in paragraph 2 the accused says the now deceased struck him with an axe at the back of his head.  He does not tell us about the </w:t>
      </w:r>
      <w:r w:rsidR="00837C01">
        <w:rPr>
          <w:szCs w:val="24"/>
        </w:rPr>
        <w:t>fact that deceased also c</w:t>
      </w:r>
      <w:r w:rsidR="00751DCB">
        <w:rPr>
          <w:szCs w:val="24"/>
        </w:rPr>
        <w:t>la</w:t>
      </w:r>
      <w:r w:rsidR="00837C01">
        <w:rPr>
          <w:szCs w:val="24"/>
        </w:rPr>
        <w:t>pped him</w:t>
      </w:r>
      <w:r w:rsidRPr="002C582A">
        <w:rPr>
          <w:szCs w:val="24"/>
        </w:rPr>
        <w:t xml:space="preserve">.  In his confirmed warned and cautioned </w:t>
      </w:r>
      <w:r w:rsidR="002C582A" w:rsidRPr="002C582A">
        <w:rPr>
          <w:szCs w:val="24"/>
        </w:rPr>
        <w:t>s</w:t>
      </w:r>
      <w:r w:rsidRPr="002C582A">
        <w:rPr>
          <w:szCs w:val="24"/>
        </w:rPr>
        <w:t xml:space="preserve">tatement accused says deceased assaulted him and he blocked </w:t>
      </w:r>
      <w:r w:rsidR="00837C01">
        <w:rPr>
          <w:szCs w:val="24"/>
        </w:rPr>
        <w:t xml:space="preserve">the blows </w:t>
      </w:r>
      <w:r w:rsidRPr="002C582A">
        <w:rPr>
          <w:szCs w:val="24"/>
        </w:rPr>
        <w:t>with his hand and that he then struck the deceased with the back of the axe that he (accused) was holding.  He says he struck him on the upper lip, lower lip and once on the upper left side of the forehead.</w:t>
      </w:r>
    </w:p>
    <w:p w:rsidR="0035583A" w:rsidRPr="002C582A" w:rsidRDefault="0035583A" w:rsidP="002C582A">
      <w:pPr>
        <w:ind w:left="360" w:firstLine="360"/>
        <w:jc w:val="both"/>
        <w:rPr>
          <w:szCs w:val="24"/>
        </w:rPr>
      </w:pPr>
      <w:r w:rsidRPr="002C582A">
        <w:rPr>
          <w:szCs w:val="24"/>
        </w:rPr>
        <w:lastRenderedPageBreak/>
        <w:t>The court only has the accused’s version to rely on as to what exactly transp</w:t>
      </w:r>
      <w:r w:rsidR="009245E1" w:rsidRPr="002C582A">
        <w:rPr>
          <w:szCs w:val="24"/>
        </w:rPr>
        <w:t>ired when deceased wa</w:t>
      </w:r>
      <w:r w:rsidR="00837C01">
        <w:rPr>
          <w:szCs w:val="24"/>
        </w:rPr>
        <w:t>s struck.  However, there</w:t>
      </w:r>
      <w:r w:rsidR="009245E1" w:rsidRPr="002C582A">
        <w:rPr>
          <w:szCs w:val="24"/>
        </w:rPr>
        <w:t xml:space="preserve"> are numerous problems with accused’s version as I will show:</w:t>
      </w:r>
    </w:p>
    <w:p w:rsidR="009245E1" w:rsidRPr="002C582A" w:rsidRDefault="009245E1" w:rsidP="002C582A">
      <w:pPr>
        <w:ind w:firstLine="720"/>
        <w:jc w:val="both"/>
        <w:rPr>
          <w:szCs w:val="24"/>
        </w:rPr>
      </w:pPr>
      <w:r w:rsidRPr="002C582A">
        <w:rPr>
          <w:szCs w:val="24"/>
        </w:rPr>
        <w:t>In his confirmed warned and caution</w:t>
      </w:r>
      <w:r w:rsidR="00837C01">
        <w:rPr>
          <w:szCs w:val="24"/>
        </w:rPr>
        <w:t>ed</w:t>
      </w:r>
      <w:r w:rsidRPr="002C582A">
        <w:rPr>
          <w:szCs w:val="24"/>
        </w:rPr>
        <w:t xml:space="preserve"> statement, he does not tell us about the slap by deceased, he just says deceased assaulted him</w:t>
      </w:r>
      <w:r w:rsidR="00837C01">
        <w:rPr>
          <w:szCs w:val="24"/>
        </w:rPr>
        <w:t>,</w:t>
      </w:r>
      <w:r w:rsidRPr="002C582A">
        <w:rPr>
          <w:szCs w:val="24"/>
        </w:rPr>
        <w:t xml:space="preserve"> with what we do not know.  We can give him the benefit of the doubt and say perhaps he referred to the slap.  The bi</w:t>
      </w:r>
      <w:r w:rsidR="002C582A" w:rsidRPr="002C582A">
        <w:rPr>
          <w:szCs w:val="24"/>
        </w:rPr>
        <w:t>g</w:t>
      </w:r>
      <w:r w:rsidRPr="002C582A">
        <w:rPr>
          <w:szCs w:val="24"/>
        </w:rPr>
        <w:t>ger problem with his version is</w:t>
      </w:r>
      <w:r w:rsidR="002C582A" w:rsidRPr="002C582A">
        <w:rPr>
          <w:szCs w:val="24"/>
        </w:rPr>
        <w:t xml:space="preserve"> </w:t>
      </w:r>
      <w:r w:rsidRPr="002C582A">
        <w:rPr>
          <w:szCs w:val="24"/>
        </w:rPr>
        <w:t>that in his confirmed warned and cautioned statement, the axe is his, but in his later versions, the axe belong</w:t>
      </w:r>
      <w:r w:rsidR="00837C01">
        <w:rPr>
          <w:szCs w:val="24"/>
        </w:rPr>
        <w:t>ed</w:t>
      </w:r>
      <w:r w:rsidRPr="002C582A">
        <w:rPr>
          <w:szCs w:val="24"/>
        </w:rPr>
        <w:t xml:space="preserve"> to the deceased.  This discrepancy </w:t>
      </w:r>
      <w:r w:rsidR="00837C01">
        <w:rPr>
          <w:szCs w:val="24"/>
        </w:rPr>
        <w:t xml:space="preserve">is </w:t>
      </w:r>
      <w:r w:rsidRPr="002C582A">
        <w:rPr>
          <w:szCs w:val="24"/>
        </w:rPr>
        <w:t>on a material point beca</w:t>
      </w:r>
      <w:r w:rsidR="00837C01">
        <w:rPr>
          <w:szCs w:val="24"/>
        </w:rPr>
        <w:t>us</w:t>
      </w:r>
      <w:r w:rsidRPr="002C582A">
        <w:rPr>
          <w:szCs w:val="24"/>
        </w:rPr>
        <w:t>e his defence cent</w:t>
      </w:r>
      <w:r w:rsidR="002C582A" w:rsidRPr="002C582A">
        <w:rPr>
          <w:szCs w:val="24"/>
        </w:rPr>
        <w:t>e</w:t>
      </w:r>
      <w:r w:rsidRPr="002C582A">
        <w:rPr>
          <w:szCs w:val="24"/>
        </w:rPr>
        <w:t>rs on having been under an attack and he could not have been under an attack by a person using bare hands and yet he had an axe.</w:t>
      </w:r>
    </w:p>
    <w:p w:rsidR="009245E1" w:rsidRPr="002C582A" w:rsidRDefault="009245E1" w:rsidP="002C582A">
      <w:pPr>
        <w:ind w:firstLine="720"/>
        <w:jc w:val="both"/>
        <w:rPr>
          <w:szCs w:val="24"/>
        </w:rPr>
      </w:pPr>
      <w:r w:rsidRPr="002C582A">
        <w:rPr>
          <w:szCs w:val="24"/>
        </w:rPr>
        <w:t xml:space="preserve">The investigating officer recovered the axe from accused’s homestead per accused’s own indications.  In terms of the law a statement recorded by the police and confirmed by the magistrate will be produced </w:t>
      </w:r>
      <w:r w:rsidR="007C664E">
        <w:rPr>
          <w:szCs w:val="24"/>
        </w:rPr>
        <w:t xml:space="preserve">as evidence </w:t>
      </w:r>
      <w:r w:rsidRPr="002C582A">
        <w:rPr>
          <w:szCs w:val="24"/>
        </w:rPr>
        <w:t>before any court without any further ado.  It is thus accepted that the version given by the accused in his confirmed warned and cautioned statement is clearly what transpired on the date in question.  He was under attack from a man using bare hands yet he was armed with an axe.  This is consistent with the recovery of the axe</w:t>
      </w:r>
      <w:r w:rsidR="007C664E">
        <w:rPr>
          <w:szCs w:val="24"/>
        </w:rPr>
        <w:t xml:space="preserve"> as it was recovered from his homestead</w:t>
      </w:r>
      <w:r w:rsidRPr="002C582A">
        <w:rPr>
          <w:szCs w:val="24"/>
        </w:rPr>
        <w:t>.  So this court makes a factual finding that in fact the axe belonged to the accused.</w:t>
      </w:r>
    </w:p>
    <w:p w:rsidR="009245E1" w:rsidRPr="002C582A" w:rsidRDefault="009245E1" w:rsidP="002C582A">
      <w:pPr>
        <w:ind w:firstLine="720"/>
        <w:jc w:val="both"/>
        <w:rPr>
          <w:szCs w:val="24"/>
        </w:rPr>
      </w:pPr>
      <w:r w:rsidRPr="002C582A">
        <w:rPr>
          <w:szCs w:val="24"/>
        </w:rPr>
        <w:t>On how deceased was assaulted accused is adamant that he used the back of the axe and that he assaulted deceased 3 times, twice on the mouth and once on the left side of the head.  The pathologist however observed;</w:t>
      </w:r>
    </w:p>
    <w:p w:rsidR="009245E1" w:rsidRPr="002C582A" w:rsidRDefault="009245E1" w:rsidP="002C582A">
      <w:pPr>
        <w:pStyle w:val="ListParagraph"/>
        <w:numPr>
          <w:ilvl w:val="0"/>
          <w:numId w:val="1"/>
        </w:numPr>
        <w:jc w:val="both"/>
        <w:rPr>
          <w:szCs w:val="24"/>
        </w:rPr>
      </w:pPr>
      <w:r w:rsidRPr="002C582A">
        <w:rPr>
          <w:szCs w:val="24"/>
        </w:rPr>
        <w:t>A 2cm wound just above the eyes</w:t>
      </w:r>
    </w:p>
    <w:p w:rsidR="009245E1" w:rsidRPr="002C582A" w:rsidRDefault="009245E1" w:rsidP="002C582A">
      <w:pPr>
        <w:pStyle w:val="ListParagraph"/>
        <w:numPr>
          <w:ilvl w:val="0"/>
          <w:numId w:val="1"/>
        </w:numPr>
        <w:jc w:val="both"/>
        <w:rPr>
          <w:szCs w:val="24"/>
        </w:rPr>
      </w:pPr>
      <w:r w:rsidRPr="002C582A">
        <w:rPr>
          <w:szCs w:val="24"/>
        </w:rPr>
        <w:t>A frontal 6cm long and very deep wound going to the skull this wound is vertical</w:t>
      </w:r>
    </w:p>
    <w:p w:rsidR="009245E1" w:rsidRPr="002C582A" w:rsidRDefault="009245E1" w:rsidP="002C582A">
      <w:pPr>
        <w:pStyle w:val="ListParagraph"/>
        <w:numPr>
          <w:ilvl w:val="0"/>
          <w:numId w:val="1"/>
        </w:numPr>
        <w:jc w:val="both"/>
        <w:rPr>
          <w:szCs w:val="24"/>
        </w:rPr>
      </w:pPr>
      <w:r w:rsidRPr="002C582A">
        <w:rPr>
          <w:szCs w:val="24"/>
        </w:rPr>
        <w:t>A 5cm long wound and under it a 4cm depressed skull fracture</w:t>
      </w:r>
    </w:p>
    <w:p w:rsidR="009245E1" w:rsidRPr="002C582A" w:rsidRDefault="009245E1" w:rsidP="002C582A">
      <w:pPr>
        <w:pStyle w:val="ListParagraph"/>
        <w:numPr>
          <w:ilvl w:val="0"/>
          <w:numId w:val="1"/>
        </w:numPr>
        <w:jc w:val="both"/>
        <w:rPr>
          <w:szCs w:val="24"/>
        </w:rPr>
      </w:pPr>
      <w:r w:rsidRPr="002C582A">
        <w:rPr>
          <w:szCs w:val="24"/>
        </w:rPr>
        <w:t>Just above the left ear a horizontal 5cm wound going down to the skull</w:t>
      </w:r>
    </w:p>
    <w:p w:rsidR="009245E1" w:rsidRPr="002C582A" w:rsidRDefault="009245E1" w:rsidP="002C582A">
      <w:pPr>
        <w:ind w:firstLine="720"/>
        <w:jc w:val="both"/>
        <w:rPr>
          <w:szCs w:val="24"/>
        </w:rPr>
      </w:pPr>
      <w:r w:rsidRPr="002C582A">
        <w:rPr>
          <w:szCs w:val="24"/>
        </w:rPr>
        <w:lastRenderedPageBreak/>
        <w:t>The post mo</w:t>
      </w:r>
      <w:r w:rsidR="002C582A" w:rsidRPr="002C582A">
        <w:rPr>
          <w:szCs w:val="24"/>
        </w:rPr>
        <w:t>r</w:t>
      </w:r>
      <w:r w:rsidRPr="002C582A">
        <w:rPr>
          <w:szCs w:val="24"/>
        </w:rPr>
        <w:t xml:space="preserve">tem report is </w:t>
      </w:r>
      <w:r w:rsidR="00D77195" w:rsidRPr="002C582A">
        <w:rPr>
          <w:szCs w:val="24"/>
        </w:rPr>
        <w:t>consistent with what the state witness</w:t>
      </w:r>
      <w:r w:rsidR="007C664E">
        <w:rPr>
          <w:szCs w:val="24"/>
        </w:rPr>
        <w:t>es</w:t>
      </w:r>
      <w:r w:rsidR="00D77195" w:rsidRPr="002C582A">
        <w:rPr>
          <w:szCs w:val="24"/>
        </w:rPr>
        <w:t xml:space="preserve"> say they observed as injuries on the head.  The injuries on the scalp are long and deep</w:t>
      </w:r>
      <w:r w:rsidR="007C664E">
        <w:rPr>
          <w:szCs w:val="24"/>
        </w:rPr>
        <w:t>,</w:t>
      </w:r>
      <w:r w:rsidR="00D77195" w:rsidRPr="002C582A">
        <w:rPr>
          <w:szCs w:val="24"/>
        </w:rPr>
        <w:t xml:space="preserve"> consistent with a sharp end of the axe as opposed to the blunt</w:t>
      </w:r>
      <w:r w:rsidR="002C582A" w:rsidRPr="002C582A">
        <w:rPr>
          <w:szCs w:val="24"/>
        </w:rPr>
        <w:t xml:space="preserve"> </w:t>
      </w:r>
      <w:r w:rsidR="00D77195" w:rsidRPr="002C582A">
        <w:rPr>
          <w:szCs w:val="24"/>
        </w:rPr>
        <w:t xml:space="preserve">end as accused would want this court to believe.  Accused having given 3 different versions to the court in the form of the confirmed warned and cautioned statement, the defence outline and his </w:t>
      </w:r>
      <w:r w:rsidR="00D77195" w:rsidRPr="002C582A">
        <w:rPr>
          <w:i/>
          <w:szCs w:val="24"/>
        </w:rPr>
        <w:t xml:space="preserve">viva voce </w:t>
      </w:r>
      <w:r w:rsidR="00D77195" w:rsidRPr="002C582A">
        <w:rPr>
          <w:szCs w:val="24"/>
        </w:rPr>
        <w:t>evidence, this court is at liberty to throw away his version as being false and to accept that which is reasonably possible from the facts.</w:t>
      </w:r>
    </w:p>
    <w:p w:rsidR="007C664E" w:rsidRDefault="002C582A" w:rsidP="002C582A">
      <w:pPr>
        <w:ind w:firstLine="720"/>
        <w:jc w:val="both"/>
        <w:rPr>
          <w:szCs w:val="24"/>
        </w:rPr>
      </w:pPr>
      <w:r>
        <w:rPr>
          <w:szCs w:val="24"/>
        </w:rPr>
        <w:t>`</w:t>
      </w:r>
      <w:r w:rsidR="00D77195" w:rsidRPr="002C582A">
        <w:rPr>
          <w:szCs w:val="24"/>
        </w:rPr>
        <w:t>The axe belonged to accused and not deceased, and therefore even if an altercation could have ensued, in the absence of any other evidence that deceased was armed it is the finding of this court that deceased was not armed but that accused was.  Further, it is the finding of this court that per the post mo</w:t>
      </w:r>
      <w:r w:rsidR="007C664E">
        <w:rPr>
          <w:szCs w:val="24"/>
        </w:rPr>
        <w:t>rtem</w:t>
      </w:r>
      <w:r w:rsidR="00D77195" w:rsidRPr="002C582A">
        <w:rPr>
          <w:szCs w:val="24"/>
        </w:rPr>
        <w:t xml:space="preserve"> report, and the 2 state witness accounts, the injuries sustained</w:t>
      </w:r>
      <w:r w:rsidR="007C664E">
        <w:rPr>
          <w:szCs w:val="24"/>
        </w:rPr>
        <w:t xml:space="preserve"> by the deceased were inflicted</w:t>
      </w:r>
      <w:r w:rsidR="00D77195" w:rsidRPr="002C582A">
        <w:rPr>
          <w:szCs w:val="24"/>
        </w:rPr>
        <w:t xml:space="preserve"> from the s</w:t>
      </w:r>
      <w:r w:rsidR="007C664E">
        <w:rPr>
          <w:szCs w:val="24"/>
        </w:rPr>
        <w:t>harp</w:t>
      </w:r>
      <w:r w:rsidR="00D77195" w:rsidRPr="002C582A">
        <w:rPr>
          <w:szCs w:val="24"/>
        </w:rPr>
        <w:t xml:space="preserve"> end of the axe </w:t>
      </w:r>
      <w:r w:rsidR="007C664E">
        <w:rPr>
          <w:szCs w:val="24"/>
        </w:rPr>
        <w:t>with one</w:t>
      </w:r>
      <w:r w:rsidR="0015672C" w:rsidRPr="002C582A">
        <w:rPr>
          <w:szCs w:val="24"/>
        </w:rPr>
        <w:t xml:space="preserve"> of the</w:t>
      </w:r>
      <w:r w:rsidR="007C664E">
        <w:rPr>
          <w:szCs w:val="24"/>
        </w:rPr>
        <w:t>m</w:t>
      </w:r>
      <w:r w:rsidR="0015672C" w:rsidRPr="002C582A">
        <w:rPr>
          <w:szCs w:val="24"/>
        </w:rPr>
        <w:t xml:space="preserve"> being from the blunt end of the axe.  It is also the finding of this court that accused struck a defenceless man 4 times on a vulnerable point of the body with an axe.  Accused says he was angry but he says he had known of the affair he suspected deceased to have with his wife, dating back to 2018, and that he had sought help from the village head, it can thus not be held that there was instant provocation at the material time.  Even if it were there, the accused himself does not say he was provoked by the deceased through words but through the assault with an axe, which assault this court has already rejected because the axe clearly belonged to accused and not deceased and there would not have been an assault on accused with an axe.  Even his confirmed warned and cautioned statement agrees with this</w:t>
      </w:r>
      <w:r w:rsidR="007C664E">
        <w:rPr>
          <w:szCs w:val="24"/>
        </w:rPr>
        <w:t>.  From</w:t>
      </w:r>
      <w:r w:rsidR="0015672C" w:rsidRPr="002C582A">
        <w:rPr>
          <w:szCs w:val="24"/>
        </w:rPr>
        <w:t xml:space="preserve"> the nature of the assault, striking a man 4 times on the head with an axe, and inflicting the wounds as stated in the post mo</w:t>
      </w:r>
      <w:r w:rsidRPr="002C582A">
        <w:rPr>
          <w:szCs w:val="24"/>
        </w:rPr>
        <w:t>r</w:t>
      </w:r>
      <w:r w:rsidR="0015672C" w:rsidRPr="002C582A">
        <w:rPr>
          <w:szCs w:val="24"/>
        </w:rPr>
        <w:t>tem report, it is the finding of this court that accused desired death, death was his aim and object. Accordingly accused is found guilty of murder with actual intent</w:t>
      </w:r>
      <w:r w:rsidRPr="002C582A">
        <w:rPr>
          <w:szCs w:val="24"/>
        </w:rPr>
        <w:t xml:space="preserve">. </w:t>
      </w:r>
    </w:p>
    <w:p w:rsidR="007C664E" w:rsidRPr="007C664E" w:rsidRDefault="007C664E" w:rsidP="007C664E">
      <w:pPr>
        <w:jc w:val="both"/>
        <w:rPr>
          <w:b/>
          <w:szCs w:val="24"/>
        </w:rPr>
      </w:pPr>
      <w:r>
        <w:rPr>
          <w:b/>
          <w:szCs w:val="24"/>
        </w:rPr>
        <w:t>Sentence</w:t>
      </w:r>
    </w:p>
    <w:p w:rsidR="00D77195" w:rsidRPr="002C582A" w:rsidRDefault="0015672C" w:rsidP="002C582A">
      <w:pPr>
        <w:ind w:firstLine="720"/>
        <w:jc w:val="both"/>
        <w:rPr>
          <w:szCs w:val="24"/>
        </w:rPr>
      </w:pPr>
      <w:r w:rsidRPr="002C582A">
        <w:rPr>
          <w:szCs w:val="24"/>
        </w:rPr>
        <w:t xml:space="preserve">The accused is convicted of murder.  He is a first offender, a breadwinner and </w:t>
      </w:r>
      <w:r w:rsidR="0037252E" w:rsidRPr="002C582A">
        <w:rPr>
          <w:szCs w:val="24"/>
        </w:rPr>
        <w:t xml:space="preserve">he is 27 years old.  He however savagely attacked the deceased, who died a painful death.  These courts frown at the loss of life through violence.  Members of the community should learn through the </w:t>
      </w:r>
      <w:r w:rsidR="0037252E" w:rsidRPr="002C582A">
        <w:rPr>
          <w:szCs w:val="24"/>
        </w:rPr>
        <w:lastRenderedPageBreak/>
        <w:t xml:space="preserve">sentences passed by these courts that disputes of whatever nature should be resolved peacefully without any violence being resorted to.  This court also notes that accused is nursing a fracture on the leg and therefore his physical condition is not at its best.  He, however committed a brutal assault on a seemingly defenceless man and whilst punishment should also be rehabilitative </w:t>
      </w:r>
      <w:r w:rsidR="002C582A" w:rsidRPr="002C582A">
        <w:rPr>
          <w:szCs w:val="24"/>
        </w:rPr>
        <w:t>an</w:t>
      </w:r>
      <w:r w:rsidR="0037252E" w:rsidRPr="002C582A">
        <w:rPr>
          <w:szCs w:val="24"/>
        </w:rPr>
        <w:t>d not retributive, it is the savage attack on the deceased, who was defenceless and not armed, that aggravates the circumstances of this case.  It is for these reasons that in taking everything into account, this court finds an appropriate sentence to be as follows:</w:t>
      </w:r>
    </w:p>
    <w:p w:rsidR="0037252E" w:rsidRPr="002C582A" w:rsidRDefault="0037252E" w:rsidP="002C582A">
      <w:pPr>
        <w:ind w:firstLine="360"/>
        <w:jc w:val="both"/>
        <w:rPr>
          <w:szCs w:val="24"/>
        </w:rPr>
      </w:pPr>
      <w:r w:rsidRPr="002C582A">
        <w:rPr>
          <w:szCs w:val="24"/>
        </w:rPr>
        <w:tab/>
        <w:t>The accused is sentenced to 25years imprisonment.</w:t>
      </w:r>
    </w:p>
    <w:p w:rsidR="0037252E" w:rsidRPr="002C582A" w:rsidRDefault="0037252E" w:rsidP="002C582A">
      <w:pPr>
        <w:ind w:firstLine="360"/>
        <w:jc w:val="both"/>
        <w:rPr>
          <w:szCs w:val="24"/>
        </w:rPr>
      </w:pPr>
    </w:p>
    <w:p w:rsidR="00247801" w:rsidRDefault="00247801" w:rsidP="002C582A">
      <w:pPr>
        <w:pStyle w:val="NoSpacing"/>
        <w:jc w:val="both"/>
        <w:rPr>
          <w:i/>
          <w:szCs w:val="24"/>
        </w:rPr>
      </w:pPr>
    </w:p>
    <w:p w:rsidR="0037252E" w:rsidRPr="002C582A" w:rsidRDefault="0037252E" w:rsidP="002C582A">
      <w:pPr>
        <w:pStyle w:val="NoSpacing"/>
        <w:jc w:val="both"/>
        <w:rPr>
          <w:szCs w:val="24"/>
        </w:rPr>
      </w:pPr>
      <w:r w:rsidRPr="002C582A">
        <w:rPr>
          <w:i/>
          <w:szCs w:val="24"/>
        </w:rPr>
        <w:t>National Prosecuting Authority</w:t>
      </w:r>
      <w:r w:rsidRPr="002C582A">
        <w:rPr>
          <w:szCs w:val="24"/>
        </w:rPr>
        <w:t>, state’s legal practitioners</w:t>
      </w:r>
    </w:p>
    <w:p w:rsidR="0037252E" w:rsidRPr="002C582A" w:rsidRDefault="0037252E" w:rsidP="002C582A">
      <w:pPr>
        <w:pStyle w:val="NoSpacing"/>
        <w:jc w:val="both"/>
        <w:rPr>
          <w:szCs w:val="24"/>
        </w:rPr>
      </w:pPr>
      <w:r w:rsidRPr="002C582A">
        <w:rPr>
          <w:i/>
          <w:szCs w:val="24"/>
        </w:rPr>
        <w:t>V. J. Mpofu &amp; Asso</w:t>
      </w:r>
      <w:r w:rsidR="002C582A" w:rsidRPr="002C582A">
        <w:rPr>
          <w:i/>
          <w:szCs w:val="24"/>
        </w:rPr>
        <w:t>c</w:t>
      </w:r>
      <w:r w:rsidRPr="002C582A">
        <w:rPr>
          <w:i/>
          <w:szCs w:val="24"/>
        </w:rPr>
        <w:t>iates</w:t>
      </w:r>
      <w:r w:rsidRPr="002C582A">
        <w:rPr>
          <w:szCs w:val="24"/>
        </w:rPr>
        <w:t>, accused’s legal practitioners</w:t>
      </w:r>
    </w:p>
    <w:sectPr w:rsidR="0037252E" w:rsidRPr="002C582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E91" w:rsidRDefault="00DF0E91" w:rsidP="008079B1">
      <w:pPr>
        <w:spacing w:before="0" w:after="0" w:line="240" w:lineRule="auto"/>
      </w:pPr>
      <w:r>
        <w:separator/>
      </w:r>
    </w:p>
  </w:endnote>
  <w:endnote w:type="continuationSeparator" w:id="1">
    <w:p w:rsidR="00DF0E91" w:rsidRDefault="00DF0E91" w:rsidP="008079B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E91" w:rsidRDefault="00DF0E91" w:rsidP="008079B1">
      <w:pPr>
        <w:spacing w:before="0" w:after="0" w:line="240" w:lineRule="auto"/>
      </w:pPr>
      <w:r>
        <w:separator/>
      </w:r>
    </w:p>
  </w:footnote>
  <w:footnote w:type="continuationSeparator" w:id="1">
    <w:p w:rsidR="00DF0E91" w:rsidRDefault="00DF0E91" w:rsidP="008079B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1790"/>
      <w:docPartObj>
        <w:docPartGallery w:val="Page Numbers (Top of Page)"/>
        <w:docPartUnique/>
      </w:docPartObj>
    </w:sdtPr>
    <w:sdtContent>
      <w:p w:rsidR="0037252E" w:rsidRDefault="00B77B85">
        <w:pPr>
          <w:pStyle w:val="Header"/>
          <w:jc w:val="right"/>
        </w:pPr>
        <w:fldSimple w:instr=" PAGE   \* MERGEFORMAT ">
          <w:r w:rsidR="00751DCB">
            <w:rPr>
              <w:noProof/>
            </w:rPr>
            <w:t>2</w:t>
          </w:r>
        </w:fldSimple>
      </w:p>
      <w:p w:rsidR="0037252E" w:rsidRDefault="0037252E" w:rsidP="0037252E">
        <w:pPr>
          <w:pStyle w:val="NoSpacing"/>
          <w:ind w:left="7200" w:firstLine="720"/>
        </w:pPr>
        <w:r>
          <w:t xml:space="preserve">        HB 72/20</w:t>
        </w:r>
      </w:p>
      <w:p w:rsidR="0037252E" w:rsidRDefault="0037252E" w:rsidP="0037252E">
        <w:pPr>
          <w:pStyle w:val="NoSpacing"/>
          <w:ind w:left="7200"/>
        </w:pPr>
        <w:r>
          <w:t xml:space="preserve">        HC (CRB) 34/20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E5B5A"/>
    <w:multiLevelType w:val="hybridMultilevel"/>
    <w:tmpl w:val="8B08553E"/>
    <w:lvl w:ilvl="0" w:tplc="7DB4D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79B1"/>
    <w:rsid w:val="000268E5"/>
    <w:rsid w:val="001406E0"/>
    <w:rsid w:val="0015672C"/>
    <w:rsid w:val="001D126B"/>
    <w:rsid w:val="00247801"/>
    <w:rsid w:val="002C582A"/>
    <w:rsid w:val="002C7F8A"/>
    <w:rsid w:val="0035583A"/>
    <w:rsid w:val="0037252E"/>
    <w:rsid w:val="003A3365"/>
    <w:rsid w:val="003E5BAA"/>
    <w:rsid w:val="00477B02"/>
    <w:rsid w:val="004F1CD7"/>
    <w:rsid w:val="0054317D"/>
    <w:rsid w:val="005D71F2"/>
    <w:rsid w:val="0068662E"/>
    <w:rsid w:val="006A03C9"/>
    <w:rsid w:val="006D661C"/>
    <w:rsid w:val="00701C30"/>
    <w:rsid w:val="00751DCB"/>
    <w:rsid w:val="007B49A6"/>
    <w:rsid w:val="007C664E"/>
    <w:rsid w:val="007D0B26"/>
    <w:rsid w:val="007D2790"/>
    <w:rsid w:val="008079B1"/>
    <w:rsid w:val="00837C01"/>
    <w:rsid w:val="0086424B"/>
    <w:rsid w:val="008A7672"/>
    <w:rsid w:val="008C3209"/>
    <w:rsid w:val="009245E1"/>
    <w:rsid w:val="0096335C"/>
    <w:rsid w:val="009E5C1A"/>
    <w:rsid w:val="00A50BC8"/>
    <w:rsid w:val="00B77B85"/>
    <w:rsid w:val="00BB378D"/>
    <w:rsid w:val="00C61900"/>
    <w:rsid w:val="00C97BA3"/>
    <w:rsid w:val="00D20B4C"/>
    <w:rsid w:val="00D2367C"/>
    <w:rsid w:val="00D77195"/>
    <w:rsid w:val="00DC340E"/>
    <w:rsid w:val="00DF0E91"/>
    <w:rsid w:val="00E10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079B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79B1"/>
    <w:rPr>
      <w:rFonts w:ascii="Times New Roman" w:hAnsi="Times New Roman"/>
      <w:sz w:val="24"/>
    </w:rPr>
  </w:style>
  <w:style w:type="paragraph" w:styleId="Footer">
    <w:name w:val="footer"/>
    <w:basedOn w:val="Normal"/>
    <w:link w:val="FooterChar"/>
    <w:uiPriority w:val="99"/>
    <w:semiHidden/>
    <w:unhideWhenUsed/>
    <w:rsid w:val="008079B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079B1"/>
    <w:rPr>
      <w:rFonts w:ascii="Times New Roman" w:hAnsi="Times New Roman"/>
      <w:sz w:val="24"/>
    </w:rPr>
  </w:style>
  <w:style w:type="paragraph" w:styleId="ListParagraph">
    <w:name w:val="List Paragraph"/>
    <w:basedOn w:val="Normal"/>
    <w:uiPriority w:val="34"/>
    <w:qFormat/>
    <w:rsid w:val="008079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2020-07-07T07:03:00Z</cp:lastPrinted>
  <dcterms:created xsi:type="dcterms:W3CDTF">2020-04-27T08:04:00Z</dcterms:created>
  <dcterms:modified xsi:type="dcterms:W3CDTF">2020-07-07T07:05:00Z</dcterms:modified>
</cp:coreProperties>
</file>