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227" w:rsidRPr="005D0F29" w:rsidRDefault="00371227" w:rsidP="00371227">
      <w:pPr>
        <w:pStyle w:val="Heading1"/>
        <w:jc w:val="both"/>
        <w:rPr>
          <w:rFonts w:ascii="Times New Roman" w:hAnsi="Times New Roman"/>
        </w:rPr>
      </w:pPr>
      <w:r w:rsidRPr="005D0F29">
        <w:rPr>
          <w:rFonts w:ascii="Times New Roman" w:hAnsi="Times New Roman"/>
        </w:rPr>
        <w:t>THE STATE</w:t>
      </w:r>
    </w:p>
    <w:p w:rsidR="00371227" w:rsidRPr="005D0F29" w:rsidRDefault="00371227" w:rsidP="00371227">
      <w:pPr>
        <w:jc w:val="both"/>
        <w:rPr>
          <w:rFonts w:ascii="Times New Roman" w:hAnsi="Times New Roman" w:cs="Times New Roman"/>
          <w:b/>
          <w:bCs/>
          <w:sz w:val="24"/>
          <w:szCs w:val="24"/>
        </w:rPr>
      </w:pPr>
    </w:p>
    <w:p w:rsidR="00371227" w:rsidRPr="005D0F29" w:rsidRDefault="00371227" w:rsidP="00371227">
      <w:pPr>
        <w:jc w:val="both"/>
        <w:rPr>
          <w:rFonts w:ascii="Times New Roman" w:hAnsi="Times New Roman" w:cs="Times New Roman"/>
          <w:b/>
          <w:bCs/>
          <w:sz w:val="24"/>
          <w:szCs w:val="24"/>
        </w:rPr>
      </w:pPr>
      <w:r w:rsidRPr="005D0F29">
        <w:rPr>
          <w:rFonts w:ascii="Times New Roman" w:hAnsi="Times New Roman" w:cs="Times New Roman"/>
          <w:b/>
          <w:bCs/>
          <w:sz w:val="24"/>
          <w:szCs w:val="24"/>
        </w:rPr>
        <w:t>Versus</w:t>
      </w:r>
    </w:p>
    <w:p w:rsidR="00371227" w:rsidRPr="005D0F29" w:rsidRDefault="00371227" w:rsidP="00371227">
      <w:pPr>
        <w:jc w:val="both"/>
        <w:rPr>
          <w:rFonts w:ascii="Times New Roman" w:hAnsi="Times New Roman" w:cs="Times New Roman"/>
          <w:b/>
          <w:bCs/>
          <w:sz w:val="24"/>
          <w:szCs w:val="24"/>
        </w:rPr>
      </w:pPr>
    </w:p>
    <w:p w:rsidR="00371227" w:rsidRPr="005D0F29" w:rsidRDefault="00371227" w:rsidP="00371227">
      <w:pPr>
        <w:jc w:val="both"/>
        <w:rPr>
          <w:rFonts w:ascii="Times New Roman" w:hAnsi="Times New Roman" w:cs="Times New Roman"/>
          <w:b/>
          <w:bCs/>
          <w:sz w:val="24"/>
          <w:szCs w:val="24"/>
        </w:rPr>
      </w:pPr>
      <w:r w:rsidRPr="005D0F29">
        <w:rPr>
          <w:rFonts w:ascii="Times New Roman" w:hAnsi="Times New Roman" w:cs="Times New Roman"/>
          <w:b/>
          <w:bCs/>
          <w:sz w:val="24"/>
          <w:szCs w:val="24"/>
        </w:rPr>
        <w:t xml:space="preserve">BUTHOLEZWE SIBANDA </w:t>
      </w:r>
    </w:p>
    <w:p w:rsidR="00371227" w:rsidRPr="005D0F29" w:rsidRDefault="00371227" w:rsidP="00371227">
      <w:pPr>
        <w:jc w:val="both"/>
        <w:rPr>
          <w:rFonts w:ascii="Times New Roman" w:hAnsi="Times New Roman" w:cs="Times New Roman"/>
          <w:b/>
          <w:bCs/>
          <w:sz w:val="24"/>
          <w:szCs w:val="24"/>
        </w:rPr>
      </w:pPr>
    </w:p>
    <w:p w:rsidR="00371227" w:rsidRPr="005D0F29" w:rsidRDefault="00371227" w:rsidP="00371227">
      <w:pPr>
        <w:jc w:val="both"/>
        <w:rPr>
          <w:rFonts w:ascii="Times New Roman" w:hAnsi="Times New Roman" w:cs="Times New Roman"/>
          <w:b/>
          <w:bCs/>
          <w:sz w:val="24"/>
          <w:szCs w:val="24"/>
        </w:rPr>
      </w:pPr>
      <w:r w:rsidRPr="005D0F29">
        <w:rPr>
          <w:rFonts w:ascii="Times New Roman" w:hAnsi="Times New Roman" w:cs="Times New Roman"/>
          <w:b/>
          <w:bCs/>
          <w:sz w:val="24"/>
          <w:szCs w:val="24"/>
        </w:rPr>
        <w:t>And</w:t>
      </w:r>
    </w:p>
    <w:p w:rsidR="00371227" w:rsidRPr="005D0F29" w:rsidRDefault="00371227" w:rsidP="00371227">
      <w:pPr>
        <w:jc w:val="both"/>
        <w:rPr>
          <w:rFonts w:ascii="Times New Roman" w:hAnsi="Times New Roman" w:cs="Times New Roman"/>
          <w:b/>
          <w:bCs/>
          <w:sz w:val="24"/>
          <w:szCs w:val="24"/>
        </w:rPr>
      </w:pPr>
    </w:p>
    <w:p w:rsidR="00371227" w:rsidRPr="005D0F29" w:rsidRDefault="00371227" w:rsidP="00371227">
      <w:pPr>
        <w:jc w:val="both"/>
        <w:rPr>
          <w:rFonts w:ascii="Times New Roman" w:hAnsi="Times New Roman" w:cs="Times New Roman"/>
          <w:b/>
          <w:bCs/>
          <w:sz w:val="24"/>
          <w:szCs w:val="24"/>
        </w:rPr>
      </w:pPr>
      <w:r w:rsidRPr="005D0F29">
        <w:rPr>
          <w:rFonts w:ascii="Times New Roman" w:hAnsi="Times New Roman" w:cs="Times New Roman"/>
          <w:b/>
          <w:bCs/>
          <w:sz w:val="24"/>
          <w:szCs w:val="24"/>
        </w:rPr>
        <w:t xml:space="preserve">BONGANI SIBANDA </w:t>
      </w:r>
    </w:p>
    <w:p w:rsidR="00371227" w:rsidRPr="00371227" w:rsidRDefault="00371227" w:rsidP="00371227">
      <w:pPr>
        <w:jc w:val="both"/>
        <w:rPr>
          <w:rFonts w:ascii="Times New Roman" w:hAnsi="Times New Roman" w:cs="Times New Roman"/>
          <w:bCs/>
          <w:sz w:val="24"/>
          <w:szCs w:val="24"/>
        </w:rPr>
      </w:pPr>
    </w:p>
    <w:p w:rsidR="00371227" w:rsidRPr="00371227" w:rsidRDefault="00371227" w:rsidP="00371227">
      <w:pPr>
        <w:jc w:val="both"/>
        <w:rPr>
          <w:rFonts w:ascii="Times New Roman" w:hAnsi="Times New Roman" w:cs="Times New Roman"/>
          <w:sz w:val="24"/>
          <w:szCs w:val="24"/>
        </w:rPr>
      </w:pPr>
      <w:r w:rsidRPr="00371227">
        <w:rPr>
          <w:rFonts w:ascii="Times New Roman" w:hAnsi="Times New Roman" w:cs="Times New Roman"/>
          <w:sz w:val="24"/>
          <w:szCs w:val="24"/>
        </w:rPr>
        <w:t>IN THE HIGH COURT OF ZIMBABWE</w:t>
      </w:r>
    </w:p>
    <w:p w:rsidR="00371227" w:rsidRPr="00371227" w:rsidRDefault="00371227" w:rsidP="00371227">
      <w:pPr>
        <w:jc w:val="both"/>
        <w:rPr>
          <w:rFonts w:ascii="Times New Roman" w:hAnsi="Times New Roman" w:cs="Times New Roman"/>
          <w:sz w:val="24"/>
          <w:szCs w:val="24"/>
        </w:rPr>
      </w:pPr>
      <w:r w:rsidRPr="00371227">
        <w:rPr>
          <w:rFonts w:ascii="Times New Roman" w:hAnsi="Times New Roman" w:cs="Times New Roman"/>
          <w:sz w:val="24"/>
          <w:szCs w:val="24"/>
        </w:rPr>
        <w:t>DUBE-BANDA J</w:t>
      </w:r>
    </w:p>
    <w:p w:rsidR="00371227" w:rsidRPr="00371227" w:rsidRDefault="00371227" w:rsidP="00371227">
      <w:pPr>
        <w:jc w:val="both"/>
        <w:rPr>
          <w:rFonts w:ascii="Times New Roman" w:hAnsi="Times New Roman" w:cs="Times New Roman"/>
          <w:sz w:val="24"/>
          <w:szCs w:val="24"/>
        </w:rPr>
      </w:pPr>
      <w:r>
        <w:rPr>
          <w:rFonts w:ascii="Times New Roman" w:hAnsi="Times New Roman" w:cs="Times New Roman"/>
          <w:sz w:val="24"/>
          <w:szCs w:val="24"/>
        </w:rPr>
        <w:t xml:space="preserve">BULAWAYO </w:t>
      </w:r>
      <w:r w:rsidRPr="00371227">
        <w:rPr>
          <w:rFonts w:ascii="Times New Roman" w:hAnsi="Times New Roman" w:cs="Times New Roman"/>
          <w:sz w:val="24"/>
          <w:szCs w:val="24"/>
        </w:rPr>
        <w:t>1 DECEMBER 2020</w:t>
      </w:r>
    </w:p>
    <w:p w:rsidR="00371227" w:rsidRPr="00371227" w:rsidRDefault="00371227" w:rsidP="00371227">
      <w:pPr>
        <w:pStyle w:val="Heading2"/>
        <w:jc w:val="both"/>
        <w:rPr>
          <w:rFonts w:ascii="Times New Roman" w:hAnsi="Times New Roman"/>
        </w:rPr>
      </w:pPr>
    </w:p>
    <w:p w:rsidR="00371227" w:rsidRPr="00371227" w:rsidRDefault="00371227" w:rsidP="00371227">
      <w:pPr>
        <w:pStyle w:val="Heading2"/>
        <w:jc w:val="both"/>
        <w:rPr>
          <w:rFonts w:ascii="Times New Roman" w:hAnsi="Times New Roman"/>
          <w:b/>
          <w:u w:val="none"/>
        </w:rPr>
      </w:pPr>
      <w:r w:rsidRPr="00371227">
        <w:rPr>
          <w:rFonts w:ascii="Times New Roman" w:hAnsi="Times New Roman"/>
          <w:b/>
          <w:u w:val="none"/>
        </w:rPr>
        <w:t>Criminal Review</w:t>
      </w:r>
    </w:p>
    <w:p w:rsidR="00371227" w:rsidRPr="00371227" w:rsidRDefault="00371227" w:rsidP="00371227">
      <w:pPr>
        <w:jc w:val="both"/>
        <w:rPr>
          <w:rFonts w:ascii="Times New Roman" w:hAnsi="Times New Roman" w:cs="Times New Roman"/>
          <w:sz w:val="24"/>
          <w:szCs w:val="24"/>
        </w:rPr>
      </w:pPr>
    </w:p>
    <w:p w:rsidR="00585D50" w:rsidRDefault="00585D50" w:rsidP="00585D50">
      <w:pPr>
        <w:pStyle w:val="Default"/>
      </w:pPr>
    </w:p>
    <w:p w:rsidR="00B6219C" w:rsidRPr="00EF72E1" w:rsidRDefault="00585D50" w:rsidP="00EF72E1">
      <w:pPr>
        <w:autoSpaceDE w:val="0"/>
        <w:autoSpaceDN w:val="0"/>
        <w:adjustRightInd w:val="0"/>
        <w:spacing w:after="0" w:line="360" w:lineRule="auto"/>
        <w:ind w:firstLine="720"/>
        <w:jc w:val="both"/>
        <w:rPr>
          <w:rFonts w:ascii="Times New Roman" w:hAnsi="Times New Roman" w:cs="Times New Roman"/>
          <w:b/>
          <w:bCs/>
          <w:sz w:val="24"/>
          <w:szCs w:val="24"/>
        </w:rPr>
      </w:pPr>
      <w:r w:rsidRPr="00585D50">
        <w:rPr>
          <w:rFonts w:ascii="Times New Roman" w:hAnsi="Times New Roman" w:cs="Times New Roman"/>
          <w:b/>
          <w:bCs/>
          <w:sz w:val="24"/>
          <w:szCs w:val="24"/>
        </w:rPr>
        <w:t xml:space="preserve">DUBE-BANDA J: </w:t>
      </w:r>
      <w:r w:rsidR="00EF72E1" w:rsidRPr="00EF72E1">
        <w:rPr>
          <w:rFonts w:ascii="Times New Roman" w:hAnsi="Times New Roman" w:cs="Times New Roman"/>
          <w:sz w:val="24"/>
          <w:szCs w:val="24"/>
        </w:rPr>
        <w:t>This matter was placed before me on automatic review.</w:t>
      </w:r>
      <w:r w:rsidR="004424D6">
        <w:rPr>
          <w:rFonts w:ascii="Times New Roman" w:hAnsi="Times New Roman" w:cs="Times New Roman"/>
          <w:sz w:val="24"/>
          <w:szCs w:val="24"/>
        </w:rPr>
        <w:t xml:space="preserve"> </w:t>
      </w:r>
      <w:r w:rsidRPr="00EF72E1">
        <w:rPr>
          <w:rFonts w:ascii="Times New Roman" w:hAnsi="Times New Roman" w:cs="Times New Roman"/>
          <w:bCs/>
          <w:sz w:val="24"/>
          <w:szCs w:val="24"/>
        </w:rPr>
        <w:t xml:space="preserve">The two </w:t>
      </w:r>
      <w:r w:rsidRPr="00EF72E1">
        <w:rPr>
          <w:rFonts w:ascii="Times New Roman" w:hAnsi="Times New Roman" w:cs="Times New Roman"/>
          <w:sz w:val="24"/>
          <w:szCs w:val="24"/>
        </w:rPr>
        <w:t xml:space="preserve">accused persons, Mr </w:t>
      </w:r>
      <w:proofErr w:type="spellStart"/>
      <w:r w:rsidRPr="00EF72E1">
        <w:rPr>
          <w:rFonts w:ascii="Times New Roman" w:hAnsi="Times New Roman" w:cs="Times New Roman"/>
          <w:sz w:val="24"/>
          <w:szCs w:val="24"/>
        </w:rPr>
        <w:t>Butho</w:t>
      </w:r>
      <w:r>
        <w:rPr>
          <w:rFonts w:ascii="Times New Roman" w:hAnsi="Times New Roman" w:cs="Times New Roman"/>
          <w:sz w:val="24"/>
          <w:szCs w:val="24"/>
        </w:rPr>
        <w:t>lezwe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Sibanda</w:t>
      </w:r>
      <w:proofErr w:type="spellEnd"/>
      <w:r w:rsidR="00B6219C">
        <w:rPr>
          <w:rFonts w:ascii="Times New Roman" w:hAnsi="Times New Roman" w:cs="Times New Roman"/>
          <w:sz w:val="24"/>
          <w:szCs w:val="24"/>
        </w:rPr>
        <w:t xml:space="preserve"> (accused 1)</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Bongani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Sibanda</w:t>
      </w:r>
      <w:proofErr w:type="spellEnd"/>
      <w:r w:rsidR="00B6219C">
        <w:rPr>
          <w:rFonts w:ascii="Times New Roman" w:hAnsi="Times New Roman" w:cs="Times New Roman"/>
          <w:sz w:val="24"/>
          <w:szCs w:val="24"/>
        </w:rPr>
        <w:t xml:space="preserve"> (accused 2)</w:t>
      </w:r>
      <w:r>
        <w:rPr>
          <w:rFonts w:ascii="Times New Roman" w:hAnsi="Times New Roman" w:cs="Times New Roman"/>
          <w:sz w:val="24"/>
          <w:szCs w:val="24"/>
        </w:rPr>
        <w:t xml:space="preserve">, </w:t>
      </w:r>
      <w:r w:rsidRPr="00585D50">
        <w:rPr>
          <w:rFonts w:ascii="Times New Roman" w:hAnsi="Times New Roman" w:cs="Times New Roman"/>
          <w:sz w:val="24"/>
          <w:szCs w:val="24"/>
        </w:rPr>
        <w:t xml:space="preserve"> appeared before a </w:t>
      </w:r>
      <w:r>
        <w:rPr>
          <w:rFonts w:ascii="Times New Roman" w:hAnsi="Times New Roman" w:cs="Times New Roman"/>
          <w:sz w:val="24"/>
          <w:szCs w:val="24"/>
        </w:rPr>
        <w:t xml:space="preserve">Provincial Magistrate at </w:t>
      </w:r>
      <w:proofErr w:type="spellStart"/>
      <w:r>
        <w:rPr>
          <w:rFonts w:ascii="Times New Roman" w:hAnsi="Times New Roman" w:cs="Times New Roman"/>
          <w:sz w:val="24"/>
          <w:szCs w:val="24"/>
        </w:rPr>
        <w:t>Tredgold</w:t>
      </w:r>
      <w:proofErr w:type="spellEnd"/>
      <w:r>
        <w:rPr>
          <w:rFonts w:ascii="Times New Roman" w:hAnsi="Times New Roman" w:cs="Times New Roman"/>
          <w:sz w:val="24"/>
          <w:szCs w:val="24"/>
        </w:rPr>
        <w:t xml:space="preserve"> </w:t>
      </w:r>
      <w:r w:rsidRPr="00585D50">
        <w:rPr>
          <w:rFonts w:ascii="Times New Roman" w:hAnsi="Times New Roman" w:cs="Times New Roman"/>
          <w:sz w:val="24"/>
          <w:szCs w:val="24"/>
        </w:rPr>
        <w:t>Magistrate’s Court</w:t>
      </w:r>
      <w:r>
        <w:rPr>
          <w:rFonts w:ascii="Times New Roman" w:hAnsi="Times New Roman" w:cs="Times New Roman"/>
          <w:sz w:val="24"/>
          <w:szCs w:val="24"/>
        </w:rPr>
        <w:t>, Bulawayo,</w:t>
      </w:r>
      <w:r w:rsidR="008B242C">
        <w:rPr>
          <w:rFonts w:ascii="Times New Roman" w:hAnsi="Times New Roman" w:cs="Times New Roman"/>
          <w:sz w:val="24"/>
          <w:szCs w:val="24"/>
        </w:rPr>
        <w:t xml:space="preserve"> charged with two counts of</w:t>
      </w:r>
      <w:r w:rsidRPr="00585D50">
        <w:rPr>
          <w:rFonts w:ascii="Times New Roman" w:hAnsi="Times New Roman" w:cs="Times New Roman"/>
          <w:sz w:val="24"/>
          <w:szCs w:val="24"/>
        </w:rPr>
        <w:t xml:space="preserve"> contravening section 131 of the Criminal Law [Codification and Reform] Act Chapter 09:23</w:t>
      </w:r>
      <w:r w:rsidR="00A61A44">
        <w:rPr>
          <w:rFonts w:ascii="Times New Roman" w:hAnsi="Times New Roman" w:cs="Times New Roman"/>
          <w:sz w:val="24"/>
          <w:szCs w:val="24"/>
        </w:rPr>
        <w:t>. In count one, it is</w:t>
      </w:r>
      <w:r>
        <w:rPr>
          <w:rFonts w:ascii="Times New Roman" w:hAnsi="Times New Roman" w:cs="Times New Roman"/>
          <w:sz w:val="24"/>
          <w:szCs w:val="24"/>
        </w:rPr>
        <w:t xml:space="preserve"> alleged that </w:t>
      </w:r>
      <w:r w:rsidR="00CA466C">
        <w:rPr>
          <w:rFonts w:ascii="Times New Roman" w:hAnsi="Times New Roman" w:cs="Times New Roman"/>
          <w:sz w:val="24"/>
          <w:szCs w:val="24"/>
        </w:rPr>
        <w:t xml:space="preserve">on a date </w:t>
      </w:r>
      <w:r w:rsidR="006757EA">
        <w:rPr>
          <w:rFonts w:ascii="Times New Roman" w:hAnsi="Times New Roman" w:cs="Times New Roman"/>
          <w:sz w:val="24"/>
          <w:szCs w:val="24"/>
        </w:rPr>
        <w:t xml:space="preserve">unknown </w:t>
      </w:r>
      <w:r w:rsidR="00CA466C">
        <w:rPr>
          <w:rFonts w:ascii="Times New Roman" w:hAnsi="Times New Roman" w:cs="Times New Roman"/>
          <w:sz w:val="24"/>
          <w:szCs w:val="24"/>
        </w:rPr>
        <w:t>to th</w:t>
      </w:r>
      <w:r w:rsidR="008D28A3">
        <w:rPr>
          <w:rFonts w:ascii="Times New Roman" w:hAnsi="Times New Roman" w:cs="Times New Roman"/>
          <w:sz w:val="24"/>
          <w:szCs w:val="24"/>
        </w:rPr>
        <w:t>e prosecutor between</w:t>
      </w:r>
      <w:r w:rsidR="006757EA">
        <w:rPr>
          <w:rFonts w:ascii="Times New Roman" w:hAnsi="Times New Roman" w:cs="Times New Roman"/>
          <w:sz w:val="24"/>
          <w:szCs w:val="24"/>
        </w:rPr>
        <w:t xml:space="preserve"> the</w:t>
      </w:r>
      <w:r w:rsidR="00CA466C">
        <w:rPr>
          <w:rFonts w:ascii="Times New Roman" w:hAnsi="Times New Roman" w:cs="Times New Roman"/>
          <w:sz w:val="24"/>
          <w:szCs w:val="24"/>
        </w:rPr>
        <w:t xml:space="preserve"> 28 August 2020</w:t>
      </w:r>
      <w:r w:rsidR="00F30675">
        <w:rPr>
          <w:rFonts w:ascii="Times New Roman" w:hAnsi="Times New Roman" w:cs="Times New Roman"/>
          <w:sz w:val="24"/>
          <w:szCs w:val="24"/>
        </w:rPr>
        <w:t xml:space="preserve"> </w:t>
      </w:r>
      <w:r w:rsidR="008D28A3">
        <w:rPr>
          <w:rFonts w:ascii="Times New Roman" w:hAnsi="Times New Roman" w:cs="Times New Roman"/>
          <w:sz w:val="24"/>
          <w:szCs w:val="24"/>
        </w:rPr>
        <w:t>and 12 September 2020</w:t>
      </w:r>
      <w:r w:rsidR="00CA466C">
        <w:rPr>
          <w:rFonts w:ascii="Times New Roman" w:hAnsi="Times New Roman" w:cs="Times New Roman"/>
          <w:sz w:val="24"/>
          <w:szCs w:val="24"/>
        </w:rPr>
        <w:t xml:space="preserve">, and at Plot 189, Montgomery, Bulawayo either </w:t>
      </w:r>
      <w:proofErr w:type="spellStart"/>
      <w:r w:rsidR="00CA466C">
        <w:rPr>
          <w:rFonts w:ascii="Times New Roman" w:hAnsi="Times New Roman" w:cs="Times New Roman"/>
          <w:sz w:val="24"/>
          <w:szCs w:val="24"/>
        </w:rPr>
        <w:t>Butholezwe</w:t>
      </w:r>
      <w:proofErr w:type="spellEnd"/>
      <w:r w:rsidR="00CA466C">
        <w:rPr>
          <w:rFonts w:ascii="Times New Roman" w:hAnsi="Times New Roman" w:cs="Times New Roman"/>
          <w:sz w:val="24"/>
          <w:szCs w:val="24"/>
        </w:rPr>
        <w:t xml:space="preserve"> </w:t>
      </w:r>
      <w:proofErr w:type="spellStart"/>
      <w:r w:rsidR="00CA466C">
        <w:rPr>
          <w:rFonts w:ascii="Times New Roman" w:hAnsi="Times New Roman" w:cs="Times New Roman"/>
          <w:sz w:val="24"/>
          <w:szCs w:val="24"/>
        </w:rPr>
        <w:t>Sibanda</w:t>
      </w:r>
      <w:proofErr w:type="spellEnd"/>
      <w:r w:rsidR="00CA466C">
        <w:rPr>
          <w:rFonts w:ascii="Times New Roman" w:hAnsi="Times New Roman" w:cs="Times New Roman"/>
          <w:sz w:val="24"/>
          <w:szCs w:val="24"/>
        </w:rPr>
        <w:t xml:space="preserve"> or </w:t>
      </w:r>
      <w:proofErr w:type="spellStart"/>
      <w:r w:rsidR="00CA466C">
        <w:rPr>
          <w:rFonts w:ascii="Times New Roman" w:hAnsi="Times New Roman" w:cs="Times New Roman"/>
          <w:sz w:val="24"/>
          <w:szCs w:val="24"/>
        </w:rPr>
        <w:t>Bongani</w:t>
      </w:r>
      <w:proofErr w:type="spellEnd"/>
      <w:r w:rsidR="00CA466C">
        <w:rPr>
          <w:rFonts w:ascii="Times New Roman" w:hAnsi="Times New Roman" w:cs="Times New Roman"/>
          <w:sz w:val="24"/>
          <w:szCs w:val="24"/>
        </w:rPr>
        <w:t xml:space="preserve"> </w:t>
      </w:r>
      <w:proofErr w:type="spellStart"/>
      <w:r w:rsidR="00CA466C">
        <w:rPr>
          <w:rFonts w:ascii="Times New Roman" w:hAnsi="Times New Roman" w:cs="Times New Roman"/>
          <w:sz w:val="24"/>
          <w:szCs w:val="24"/>
        </w:rPr>
        <w:t>Sibanda</w:t>
      </w:r>
      <w:proofErr w:type="spellEnd"/>
      <w:r w:rsidR="00CA466C">
        <w:rPr>
          <w:rFonts w:ascii="Times New Roman" w:hAnsi="Times New Roman" w:cs="Times New Roman"/>
          <w:sz w:val="24"/>
          <w:szCs w:val="24"/>
        </w:rPr>
        <w:t xml:space="preserve"> or both of them unlawfully and with intent to steal, stole property namely, RYOB1RG-6900K petrol generator, green concrete wh</w:t>
      </w:r>
      <w:r w:rsidR="006757EA">
        <w:rPr>
          <w:rFonts w:ascii="Times New Roman" w:hAnsi="Times New Roman" w:cs="Times New Roman"/>
          <w:sz w:val="24"/>
          <w:szCs w:val="24"/>
        </w:rPr>
        <w:t xml:space="preserve">eelbarrow, an axe and shovel - </w:t>
      </w:r>
      <w:r w:rsidR="00CA466C">
        <w:rPr>
          <w:rFonts w:ascii="Times New Roman" w:hAnsi="Times New Roman" w:cs="Times New Roman"/>
          <w:sz w:val="24"/>
          <w:szCs w:val="24"/>
        </w:rPr>
        <w:t xml:space="preserve">belonging to Charles </w:t>
      </w:r>
      <w:proofErr w:type="spellStart"/>
      <w:r w:rsidR="00CA466C">
        <w:rPr>
          <w:rFonts w:ascii="Times New Roman" w:hAnsi="Times New Roman" w:cs="Times New Roman"/>
          <w:sz w:val="24"/>
          <w:szCs w:val="24"/>
        </w:rPr>
        <w:t>Kamusoko</w:t>
      </w:r>
      <w:proofErr w:type="spellEnd"/>
      <w:r w:rsidR="00CA466C">
        <w:rPr>
          <w:rFonts w:ascii="Times New Roman" w:hAnsi="Times New Roman" w:cs="Times New Roman"/>
          <w:sz w:val="24"/>
          <w:szCs w:val="24"/>
        </w:rPr>
        <w:t xml:space="preserve">. In count two, it </w:t>
      </w:r>
      <w:r w:rsidR="006757EA">
        <w:rPr>
          <w:rFonts w:ascii="Times New Roman" w:hAnsi="Times New Roman" w:cs="Times New Roman"/>
          <w:sz w:val="24"/>
          <w:szCs w:val="24"/>
        </w:rPr>
        <w:t xml:space="preserve">is </w:t>
      </w:r>
      <w:r w:rsidR="00CA466C">
        <w:rPr>
          <w:rFonts w:ascii="Times New Roman" w:hAnsi="Times New Roman" w:cs="Times New Roman"/>
          <w:sz w:val="24"/>
          <w:szCs w:val="24"/>
        </w:rPr>
        <w:t xml:space="preserve">alleged that </w:t>
      </w:r>
      <w:r w:rsidR="0029352E">
        <w:rPr>
          <w:rFonts w:ascii="Times New Roman" w:hAnsi="Times New Roman" w:cs="Times New Roman"/>
          <w:sz w:val="24"/>
          <w:szCs w:val="24"/>
        </w:rPr>
        <w:t>on a date</w:t>
      </w:r>
      <w:r w:rsidR="006757EA">
        <w:rPr>
          <w:rFonts w:ascii="Times New Roman" w:hAnsi="Times New Roman" w:cs="Times New Roman"/>
          <w:sz w:val="24"/>
          <w:szCs w:val="24"/>
        </w:rPr>
        <w:t xml:space="preserve"> unknown</w:t>
      </w:r>
      <w:r w:rsidR="008D28A3">
        <w:rPr>
          <w:rFonts w:ascii="Times New Roman" w:hAnsi="Times New Roman" w:cs="Times New Roman"/>
          <w:sz w:val="24"/>
          <w:szCs w:val="24"/>
        </w:rPr>
        <w:t xml:space="preserve"> to the prosecutor between</w:t>
      </w:r>
      <w:r w:rsidR="006757EA">
        <w:rPr>
          <w:rFonts w:ascii="Times New Roman" w:hAnsi="Times New Roman" w:cs="Times New Roman"/>
          <w:sz w:val="24"/>
          <w:szCs w:val="24"/>
        </w:rPr>
        <w:t xml:space="preserve"> the</w:t>
      </w:r>
      <w:r w:rsidR="0029352E">
        <w:rPr>
          <w:rFonts w:ascii="Times New Roman" w:hAnsi="Times New Roman" w:cs="Times New Roman"/>
          <w:sz w:val="24"/>
          <w:szCs w:val="24"/>
        </w:rPr>
        <w:t xml:space="preserve"> 28 August 2020</w:t>
      </w:r>
      <w:r w:rsidR="008D28A3">
        <w:rPr>
          <w:rFonts w:ascii="Times New Roman" w:hAnsi="Times New Roman" w:cs="Times New Roman"/>
          <w:sz w:val="24"/>
          <w:szCs w:val="24"/>
        </w:rPr>
        <w:t xml:space="preserve"> and 12 September 2020</w:t>
      </w:r>
      <w:r w:rsidR="0029352E">
        <w:rPr>
          <w:rFonts w:ascii="Times New Roman" w:hAnsi="Times New Roman" w:cs="Times New Roman"/>
          <w:sz w:val="24"/>
          <w:szCs w:val="24"/>
        </w:rPr>
        <w:t xml:space="preserve">, and at Plot 189, Montgomery, Bulawayo either </w:t>
      </w:r>
      <w:proofErr w:type="spellStart"/>
      <w:r w:rsidR="0029352E">
        <w:rPr>
          <w:rFonts w:ascii="Times New Roman" w:hAnsi="Times New Roman" w:cs="Times New Roman"/>
          <w:sz w:val="24"/>
          <w:szCs w:val="24"/>
        </w:rPr>
        <w:t>Butholezwe</w:t>
      </w:r>
      <w:proofErr w:type="spellEnd"/>
      <w:r w:rsidR="0029352E">
        <w:rPr>
          <w:rFonts w:ascii="Times New Roman" w:hAnsi="Times New Roman" w:cs="Times New Roman"/>
          <w:sz w:val="24"/>
          <w:szCs w:val="24"/>
        </w:rPr>
        <w:t xml:space="preserve"> </w:t>
      </w:r>
      <w:proofErr w:type="spellStart"/>
      <w:r w:rsidR="0029352E">
        <w:rPr>
          <w:rFonts w:ascii="Times New Roman" w:hAnsi="Times New Roman" w:cs="Times New Roman"/>
          <w:sz w:val="24"/>
          <w:szCs w:val="24"/>
        </w:rPr>
        <w:t>Sibanda</w:t>
      </w:r>
      <w:proofErr w:type="spellEnd"/>
      <w:r w:rsidR="0029352E">
        <w:rPr>
          <w:rFonts w:ascii="Times New Roman" w:hAnsi="Times New Roman" w:cs="Times New Roman"/>
          <w:sz w:val="24"/>
          <w:szCs w:val="24"/>
        </w:rPr>
        <w:t xml:space="preserve"> or </w:t>
      </w:r>
      <w:proofErr w:type="spellStart"/>
      <w:r w:rsidR="0029352E">
        <w:rPr>
          <w:rFonts w:ascii="Times New Roman" w:hAnsi="Times New Roman" w:cs="Times New Roman"/>
          <w:sz w:val="24"/>
          <w:szCs w:val="24"/>
        </w:rPr>
        <w:t>Bongani</w:t>
      </w:r>
      <w:proofErr w:type="spellEnd"/>
      <w:r w:rsidR="0029352E">
        <w:rPr>
          <w:rFonts w:ascii="Times New Roman" w:hAnsi="Times New Roman" w:cs="Times New Roman"/>
          <w:sz w:val="24"/>
          <w:szCs w:val="24"/>
        </w:rPr>
        <w:t xml:space="preserve"> </w:t>
      </w:r>
      <w:proofErr w:type="spellStart"/>
      <w:r w:rsidR="0029352E">
        <w:rPr>
          <w:rFonts w:ascii="Times New Roman" w:hAnsi="Times New Roman" w:cs="Times New Roman"/>
          <w:sz w:val="24"/>
          <w:szCs w:val="24"/>
        </w:rPr>
        <w:t>Sibanda</w:t>
      </w:r>
      <w:proofErr w:type="spellEnd"/>
      <w:r w:rsidR="0029352E">
        <w:rPr>
          <w:rFonts w:ascii="Times New Roman" w:hAnsi="Times New Roman" w:cs="Times New Roman"/>
          <w:sz w:val="24"/>
          <w:szCs w:val="24"/>
        </w:rPr>
        <w:t xml:space="preserve"> or both of them unlawfully and with intent to steal, stole property namely, a green 25 000 litre </w:t>
      </w:r>
      <w:proofErr w:type="spellStart"/>
      <w:r w:rsidR="0029352E">
        <w:rPr>
          <w:rFonts w:ascii="Times New Roman" w:hAnsi="Times New Roman" w:cs="Times New Roman"/>
          <w:sz w:val="24"/>
          <w:szCs w:val="24"/>
        </w:rPr>
        <w:t>Jojo</w:t>
      </w:r>
      <w:proofErr w:type="spellEnd"/>
      <w:r w:rsidR="0029352E">
        <w:rPr>
          <w:rFonts w:ascii="Times New Roman" w:hAnsi="Times New Roman" w:cs="Times New Roman"/>
          <w:sz w:val="24"/>
          <w:szCs w:val="24"/>
        </w:rPr>
        <w:t xml:space="preserve"> tank, belonging to </w:t>
      </w:r>
      <w:proofErr w:type="spellStart"/>
      <w:r w:rsidR="0029352E">
        <w:rPr>
          <w:rFonts w:ascii="Times New Roman" w:hAnsi="Times New Roman" w:cs="Times New Roman"/>
          <w:sz w:val="24"/>
          <w:szCs w:val="24"/>
        </w:rPr>
        <w:t>Tamsanqa</w:t>
      </w:r>
      <w:proofErr w:type="spellEnd"/>
      <w:r w:rsidR="0029352E">
        <w:rPr>
          <w:rFonts w:ascii="Times New Roman" w:hAnsi="Times New Roman" w:cs="Times New Roman"/>
          <w:sz w:val="24"/>
          <w:szCs w:val="24"/>
        </w:rPr>
        <w:t xml:space="preserve"> Donga.</w:t>
      </w:r>
    </w:p>
    <w:p w:rsidR="00B6219C" w:rsidRDefault="00B6219C" w:rsidP="00585D50">
      <w:pPr>
        <w:autoSpaceDE w:val="0"/>
        <w:autoSpaceDN w:val="0"/>
        <w:adjustRightInd w:val="0"/>
        <w:spacing w:after="0" w:line="360" w:lineRule="auto"/>
        <w:ind w:firstLine="720"/>
        <w:jc w:val="both"/>
        <w:rPr>
          <w:rFonts w:ascii="Times New Roman" w:hAnsi="Times New Roman" w:cs="Times New Roman"/>
          <w:sz w:val="24"/>
          <w:szCs w:val="24"/>
        </w:rPr>
      </w:pPr>
    </w:p>
    <w:p w:rsidR="0029352E" w:rsidRPr="00B6219C" w:rsidRDefault="00B6219C" w:rsidP="00B6219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Accused 1 pleaded guilty to both counts, and was so convicted, while accused 2 pleaded not guilty to count one and guilty to count two, he was accordingly found not guilty and acquitted on count one and convicted on count two.  In </w:t>
      </w:r>
      <w:r w:rsidR="00B06311">
        <w:rPr>
          <w:rFonts w:ascii="Times New Roman" w:hAnsi="Times New Roman" w:cs="Times New Roman"/>
          <w:sz w:val="24"/>
          <w:szCs w:val="24"/>
        </w:rPr>
        <w:t xml:space="preserve">respect of </w:t>
      </w:r>
      <w:r w:rsidR="00413C21">
        <w:rPr>
          <w:rFonts w:ascii="Times New Roman" w:hAnsi="Times New Roman" w:cs="Times New Roman"/>
          <w:sz w:val="24"/>
          <w:szCs w:val="24"/>
        </w:rPr>
        <w:t xml:space="preserve"> accused </w:t>
      </w:r>
      <w:r w:rsidR="00F30675">
        <w:rPr>
          <w:rFonts w:ascii="Times New Roman" w:hAnsi="Times New Roman" w:cs="Times New Roman"/>
          <w:sz w:val="24"/>
          <w:szCs w:val="24"/>
        </w:rPr>
        <w:t>1</w:t>
      </w:r>
      <w:r>
        <w:rPr>
          <w:rFonts w:ascii="Times New Roman" w:hAnsi="Times New Roman" w:cs="Times New Roman"/>
          <w:sz w:val="24"/>
          <w:szCs w:val="24"/>
        </w:rPr>
        <w:t xml:space="preserve">, </w:t>
      </w:r>
      <w:r w:rsidRPr="00B6219C">
        <w:rPr>
          <w:rFonts w:ascii="Times New Roman" w:hAnsi="Times New Roman" w:cs="Times New Roman"/>
          <w:sz w:val="24"/>
          <w:szCs w:val="24"/>
        </w:rPr>
        <w:t>b</w:t>
      </w:r>
      <w:r w:rsidR="0029352E" w:rsidRPr="00B6219C">
        <w:rPr>
          <w:rFonts w:ascii="Times New Roman" w:hAnsi="Times New Roman" w:cs="Times New Roman"/>
          <w:sz w:val="24"/>
          <w:szCs w:val="24"/>
        </w:rPr>
        <w:t>oth counts were treated as one for pu</w:t>
      </w:r>
      <w:r>
        <w:rPr>
          <w:rFonts w:ascii="Times New Roman" w:hAnsi="Times New Roman" w:cs="Times New Roman"/>
          <w:sz w:val="24"/>
          <w:szCs w:val="24"/>
        </w:rPr>
        <w:t xml:space="preserve">rposes of sentence, and he was sentenced to twenty-four </w:t>
      </w:r>
      <w:r w:rsidR="0029352E" w:rsidRPr="00B6219C">
        <w:rPr>
          <w:rFonts w:ascii="Times New Roman" w:hAnsi="Times New Roman" w:cs="Times New Roman"/>
          <w:sz w:val="24"/>
          <w:szCs w:val="24"/>
        </w:rPr>
        <w:t xml:space="preserve"> mon</w:t>
      </w:r>
      <w:r>
        <w:rPr>
          <w:rFonts w:ascii="Times New Roman" w:hAnsi="Times New Roman" w:cs="Times New Roman"/>
          <w:sz w:val="24"/>
          <w:szCs w:val="24"/>
        </w:rPr>
        <w:t xml:space="preserve">ths imprisonment of which six </w:t>
      </w:r>
      <w:r w:rsidR="0029352E" w:rsidRPr="00B6219C">
        <w:rPr>
          <w:rFonts w:ascii="Times New Roman" w:hAnsi="Times New Roman" w:cs="Times New Roman"/>
          <w:sz w:val="24"/>
          <w:szCs w:val="24"/>
        </w:rPr>
        <w:t>months impri</w:t>
      </w:r>
      <w:r>
        <w:rPr>
          <w:rFonts w:ascii="Times New Roman" w:hAnsi="Times New Roman" w:cs="Times New Roman"/>
          <w:sz w:val="24"/>
          <w:szCs w:val="24"/>
        </w:rPr>
        <w:t>sonment were suspended for five</w:t>
      </w:r>
      <w:r w:rsidR="0029352E" w:rsidRPr="00B6219C">
        <w:rPr>
          <w:rFonts w:ascii="Times New Roman" w:hAnsi="Times New Roman" w:cs="Times New Roman"/>
          <w:sz w:val="24"/>
          <w:szCs w:val="24"/>
        </w:rPr>
        <w:t xml:space="preserve"> years on the usual conditions of g</w:t>
      </w:r>
      <w:r>
        <w:rPr>
          <w:rFonts w:ascii="Times New Roman" w:hAnsi="Times New Roman" w:cs="Times New Roman"/>
          <w:sz w:val="24"/>
          <w:szCs w:val="24"/>
        </w:rPr>
        <w:t>ood behaviour. The remaining eighteen</w:t>
      </w:r>
      <w:r w:rsidR="0029352E" w:rsidRPr="00B6219C">
        <w:rPr>
          <w:rFonts w:ascii="Times New Roman" w:hAnsi="Times New Roman" w:cs="Times New Roman"/>
          <w:sz w:val="24"/>
          <w:szCs w:val="24"/>
        </w:rPr>
        <w:t xml:space="preserve"> months were suspended on con</w:t>
      </w:r>
      <w:r>
        <w:rPr>
          <w:rFonts w:ascii="Times New Roman" w:hAnsi="Times New Roman" w:cs="Times New Roman"/>
          <w:sz w:val="24"/>
          <w:szCs w:val="24"/>
        </w:rPr>
        <w:t>dition the accused completed 630</w:t>
      </w:r>
      <w:r w:rsidR="0029352E" w:rsidRPr="00B6219C">
        <w:rPr>
          <w:rFonts w:ascii="Times New Roman" w:hAnsi="Times New Roman" w:cs="Times New Roman"/>
          <w:sz w:val="24"/>
          <w:szCs w:val="24"/>
        </w:rPr>
        <w:t xml:space="preserve"> hours of community service.</w:t>
      </w:r>
      <w:r>
        <w:rPr>
          <w:rFonts w:ascii="Times New Roman" w:hAnsi="Times New Roman" w:cs="Times New Roman"/>
          <w:sz w:val="24"/>
          <w:szCs w:val="24"/>
        </w:rPr>
        <w:t xml:space="preserve"> In respect of accused 2, he was sentenced to twelve</w:t>
      </w:r>
      <w:r w:rsidRPr="00B6219C">
        <w:rPr>
          <w:rFonts w:ascii="Times New Roman" w:hAnsi="Times New Roman" w:cs="Times New Roman"/>
          <w:sz w:val="24"/>
          <w:szCs w:val="24"/>
        </w:rPr>
        <w:t xml:space="preserve"> mon</w:t>
      </w:r>
      <w:r>
        <w:rPr>
          <w:rFonts w:ascii="Times New Roman" w:hAnsi="Times New Roman" w:cs="Times New Roman"/>
          <w:sz w:val="24"/>
          <w:szCs w:val="24"/>
        </w:rPr>
        <w:t xml:space="preserve">ths imprisonment of which three </w:t>
      </w:r>
      <w:r w:rsidRPr="00B6219C">
        <w:rPr>
          <w:rFonts w:ascii="Times New Roman" w:hAnsi="Times New Roman" w:cs="Times New Roman"/>
          <w:sz w:val="24"/>
          <w:szCs w:val="24"/>
        </w:rPr>
        <w:t>months impri</w:t>
      </w:r>
      <w:r>
        <w:rPr>
          <w:rFonts w:ascii="Times New Roman" w:hAnsi="Times New Roman" w:cs="Times New Roman"/>
          <w:sz w:val="24"/>
          <w:szCs w:val="24"/>
        </w:rPr>
        <w:t>sonment were suspended for five</w:t>
      </w:r>
      <w:r w:rsidRPr="00B6219C">
        <w:rPr>
          <w:rFonts w:ascii="Times New Roman" w:hAnsi="Times New Roman" w:cs="Times New Roman"/>
          <w:sz w:val="24"/>
          <w:szCs w:val="24"/>
        </w:rPr>
        <w:t xml:space="preserve"> years on the usual conditions of g</w:t>
      </w:r>
      <w:r>
        <w:rPr>
          <w:rFonts w:ascii="Times New Roman" w:hAnsi="Times New Roman" w:cs="Times New Roman"/>
          <w:sz w:val="24"/>
          <w:szCs w:val="24"/>
        </w:rPr>
        <w:t>ood behaviour. The remaining nine</w:t>
      </w:r>
      <w:r w:rsidRPr="00B6219C">
        <w:rPr>
          <w:rFonts w:ascii="Times New Roman" w:hAnsi="Times New Roman" w:cs="Times New Roman"/>
          <w:sz w:val="24"/>
          <w:szCs w:val="24"/>
        </w:rPr>
        <w:t xml:space="preserve"> months were suspended on con</w:t>
      </w:r>
      <w:r>
        <w:rPr>
          <w:rFonts w:ascii="Times New Roman" w:hAnsi="Times New Roman" w:cs="Times New Roman"/>
          <w:sz w:val="24"/>
          <w:szCs w:val="24"/>
        </w:rPr>
        <w:t>dition the accused completed 315</w:t>
      </w:r>
      <w:r w:rsidRPr="00B6219C">
        <w:rPr>
          <w:rFonts w:ascii="Times New Roman" w:hAnsi="Times New Roman" w:cs="Times New Roman"/>
          <w:sz w:val="24"/>
          <w:szCs w:val="24"/>
        </w:rPr>
        <w:t xml:space="preserve"> hours of community service.</w:t>
      </w:r>
    </w:p>
    <w:p w:rsidR="0029352E" w:rsidRDefault="0029352E" w:rsidP="00585D50">
      <w:pPr>
        <w:autoSpaceDE w:val="0"/>
        <w:autoSpaceDN w:val="0"/>
        <w:adjustRightInd w:val="0"/>
        <w:spacing w:after="0" w:line="360" w:lineRule="auto"/>
        <w:ind w:firstLine="720"/>
        <w:jc w:val="both"/>
        <w:rPr>
          <w:rFonts w:ascii="Times New Roman" w:hAnsi="Times New Roman" w:cs="Times New Roman"/>
          <w:sz w:val="24"/>
          <w:szCs w:val="24"/>
        </w:rPr>
      </w:pPr>
    </w:p>
    <w:p w:rsidR="0029352E" w:rsidRDefault="005E6FF1" w:rsidP="00585D5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29352E">
        <w:rPr>
          <w:rFonts w:ascii="Times New Roman" w:hAnsi="Times New Roman" w:cs="Times New Roman"/>
          <w:sz w:val="24"/>
          <w:szCs w:val="24"/>
        </w:rPr>
        <w:t>ccused</w:t>
      </w:r>
      <w:r>
        <w:rPr>
          <w:rFonts w:ascii="Times New Roman" w:hAnsi="Times New Roman" w:cs="Times New Roman"/>
          <w:sz w:val="24"/>
          <w:szCs w:val="24"/>
        </w:rPr>
        <w:t xml:space="preserve"> one</w:t>
      </w:r>
      <w:r w:rsidR="00F30675">
        <w:rPr>
          <w:rFonts w:ascii="Times New Roman" w:hAnsi="Times New Roman" w:cs="Times New Roman"/>
          <w:sz w:val="24"/>
          <w:szCs w:val="24"/>
        </w:rPr>
        <w:t xml:space="preserve"> </w:t>
      </w:r>
      <w:r w:rsidR="0029352E">
        <w:rPr>
          <w:rFonts w:ascii="Times New Roman" w:hAnsi="Times New Roman" w:cs="Times New Roman"/>
          <w:sz w:val="24"/>
          <w:szCs w:val="24"/>
        </w:rPr>
        <w:t xml:space="preserve">pleaded guilty to the two counts of theft. </w:t>
      </w:r>
      <w:r w:rsidR="00FF7B27">
        <w:rPr>
          <w:rFonts w:ascii="Times New Roman" w:hAnsi="Times New Roman" w:cs="Times New Roman"/>
          <w:sz w:val="24"/>
          <w:szCs w:val="24"/>
        </w:rPr>
        <w:t>I take no issue with the proceedings in count two, however I take issue with the proc</w:t>
      </w:r>
      <w:r w:rsidR="00B34860">
        <w:rPr>
          <w:rFonts w:ascii="Times New Roman" w:hAnsi="Times New Roman" w:cs="Times New Roman"/>
          <w:sz w:val="24"/>
          <w:szCs w:val="24"/>
        </w:rPr>
        <w:t>eedings in count one. In canvass</w:t>
      </w:r>
      <w:r w:rsidR="00FF7B27">
        <w:rPr>
          <w:rFonts w:ascii="Times New Roman" w:hAnsi="Times New Roman" w:cs="Times New Roman"/>
          <w:sz w:val="24"/>
          <w:szCs w:val="24"/>
        </w:rPr>
        <w:t xml:space="preserve">ing essential elements in relation to count one, the following occurred: </w:t>
      </w:r>
    </w:p>
    <w:p w:rsidR="00FF7B27" w:rsidRDefault="00FF7B27" w:rsidP="00585D50">
      <w:pPr>
        <w:autoSpaceDE w:val="0"/>
        <w:autoSpaceDN w:val="0"/>
        <w:adjustRightInd w:val="0"/>
        <w:spacing w:after="0" w:line="360" w:lineRule="auto"/>
        <w:ind w:firstLine="720"/>
        <w:jc w:val="both"/>
        <w:rPr>
          <w:rFonts w:ascii="Times New Roman" w:hAnsi="Times New Roman" w:cs="Times New Roman"/>
          <w:sz w:val="24"/>
          <w:szCs w:val="24"/>
        </w:rPr>
      </w:pPr>
    </w:p>
    <w:p w:rsidR="00FF7B27" w:rsidRDefault="00FF7B27" w:rsidP="005D0F29">
      <w:pPr>
        <w:autoSpaceDE w:val="0"/>
        <w:autoSpaceDN w:val="0"/>
        <w:adjustRightInd w:val="0"/>
        <w:spacing w:after="0" w:line="276"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Q. </w:t>
      </w:r>
      <w:r w:rsidR="005D0F29">
        <w:rPr>
          <w:rFonts w:ascii="Times New Roman" w:hAnsi="Times New Roman" w:cs="Times New Roman"/>
          <w:sz w:val="24"/>
          <w:szCs w:val="24"/>
        </w:rPr>
        <w:tab/>
      </w:r>
      <w:r w:rsidR="009848F4">
        <w:rPr>
          <w:rFonts w:ascii="Times New Roman" w:hAnsi="Times New Roman" w:cs="Times New Roman"/>
          <w:sz w:val="24"/>
          <w:szCs w:val="24"/>
        </w:rPr>
        <w:t xml:space="preserve">Correct on a date unknown to the prosecutor but between 28 August 2020 and 12 September 2020, you took a RYOB1 RG-6900K petrol generator, green concrete wheelbarrow, an axe and shovel, property belonging to Charles </w:t>
      </w:r>
      <w:proofErr w:type="spellStart"/>
      <w:r w:rsidR="009848F4">
        <w:rPr>
          <w:rFonts w:ascii="Times New Roman" w:hAnsi="Times New Roman" w:cs="Times New Roman"/>
          <w:sz w:val="24"/>
          <w:szCs w:val="24"/>
        </w:rPr>
        <w:t>Kamusoko</w:t>
      </w:r>
      <w:proofErr w:type="spellEnd"/>
      <w:r w:rsidR="009848F4">
        <w:rPr>
          <w:rFonts w:ascii="Times New Roman" w:hAnsi="Times New Roman" w:cs="Times New Roman"/>
          <w:sz w:val="24"/>
          <w:szCs w:val="24"/>
        </w:rPr>
        <w:t>?</w:t>
      </w: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w:t>
      </w:r>
      <w:r w:rsidR="005D0F29">
        <w:rPr>
          <w:rFonts w:ascii="Times New Roman" w:hAnsi="Times New Roman" w:cs="Times New Roman"/>
          <w:sz w:val="24"/>
          <w:szCs w:val="24"/>
        </w:rPr>
        <w:tab/>
      </w:r>
      <w:r w:rsidR="00F30675">
        <w:rPr>
          <w:rFonts w:ascii="Times New Roman" w:hAnsi="Times New Roman" w:cs="Times New Roman"/>
          <w:sz w:val="24"/>
          <w:szCs w:val="24"/>
        </w:rPr>
        <w:t>...</w:t>
      </w:r>
      <w:r>
        <w:rPr>
          <w:rFonts w:ascii="Times New Roman" w:hAnsi="Times New Roman" w:cs="Times New Roman"/>
          <w:sz w:val="24"/>
          <w:szCs w:val="24"/>
        </w:rPr>
        <w:t>.</w:t>
      </w: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p>
    <w:p w:rsidR="009848F4" w:rsidRDefault="009848F4" w:rsidP="005D0F29">
      <w:pPr>
        <w:autoSpaceDE w:val="0"/>
        <w:autoSpaceDN w:val="0"/>
        <w:adjustRightInd w:val="0"/>
        <w:spacing w:after="0" w:line="276"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Q. </w:t>
      </w:r>
      <w:r w:rsidR="005D0F29">
        <w:rPr>
          <w:rFonts w:ascii="Times New Roman" w:hAnsi="Times New Roman" w:cs="Times New Roman"/>
          <w:sz w:val="24"/>
          <w:szCs w:val="24"/>
        </w:rPr>
        <w:tab/>
      </w:r>
      <w:r>
        <w:rPr>
          <w:rFonts w:ascii="Times New Roman" w:hAnsi="Times New Roman" w:cs="Times New Roman"/>
          <w:sz w:val="24"/>
          <w:szCs w:val="24"/>
        </w:rPr>
        <w:t xml:space="preserve">Correct you did so without the knowledge and consent of the owner of the property? </w:t>
      </w: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5D0F29">
        <w:rPr>
          <w:rFonts w:ascii="Times New Roman" w:hAnsi="Times New Roman" w:cs="Times New Roman"/>
          <w:sz w:val="24"/>
          <w:szCs w:val="24"/>
        </w:rPr>
        <w:tab/>
      </w:r>
      <w:r>
        <w:rPr>
          <w:rFonts w:ascii="Times New Roman" w:hAnsi="Times New Roman" w:cs="Times New Roman"/>
          <w:sz w:val="24"/>
          <w:szCs w:val="24"/>
        </w:rPr>
        <w:t xml:space="preserve"> </w:t>
      </w:r>
      <w:r w:rsidR="00F30675">
        <w:rPr>
          <w:rFonts w:ascii="Times New Roman" w:hAnsi="Times New Roman" w:cs="Times New Roman"/>
          <w:sz w:val="24"/>
          <w:szCs w:val="24"/>
        </w:rPr>
        <w:t>.</w:t>
      </w:r>
      <w:r>
        <w:rPr>
          <w:rFonts w:ascii="Times New Roman" w:hAnsi="Times New Roman" w:cs="Times New Roman"/>
          <w:sz w:val="24"/>
          <w:szCs w:val="24"/>
        </w:rPr>
        <w:t>..</w:t>
      </w: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Q. </w:t>
      </w:r>
      <w:r w:rsidR="005D0F29">
        <w:rPr>
          <w:rFonts w:ascii="Times New Roman" w:hAnsi="Times New Roman" w:cs="Times New Roman"/>
          <w:sz w:val="24"/>
          <w:szCs w:val="24"/>
        </w:rPr>
        <w:tab/>
      </w:r>
      <w:r>
        <w:rPr>
          <w:rFonts w:ascii="Times New Roman" w:hAnsi="Times New Roman" w:cs="Times New Roman"/>
          <w:sz w:val="24"/>
          <w:szCs w:val="24"/>
        </w:rPr>
        <w:t>What did you intend to do with the property?</w:t>
      </w: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5D0F29">
        <w:rPr>
          <w:rFonts w:ascii="Times New Roman" w:hAnsi="Times New Roman" w:cs="Times New Roman"/>
          <w:sz w:val="24"/>
          <w:szCs w:val="24"/>
        </w:rPr>
        <w:tab/>
      </w:r>
      <w:r>
        <w:rPr>
          <w:rFonts w:ascii="Times New Roman" w:hAnsi="Times New Roman" w:cs="Times New Roman"/>
          <w:sz w:val="24"/>
          <w:szCs w:val="24"/>
        </w:rPr>
        <w:t xml:space="preserve"> </w:t>
      </w:r>
      <w:r w:rsidR="00F30675">
        <w:rPr>
          <w:rFonts w:ascii="Times New Roman" w:hAnsi="Times New Roman" w:cs="Times New Roman"/>
          <w:sz w:val="24"/>
          <w:szCs w:val="24"/>
        </w:rPr>
        <w:t>...</w:t>
      </w:r>
      <w:r>
        <w:rPr>
          <w:rFonts w:ascii="Times New Roman" w:hAnsi="Times New Roman" w:cs="Times New Roman"/>
          <w:sz w:val="24"/>
          <w:szCs w:val="24"/>
        </w:rPr>
        <w:t>.</w:t>
      </w: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p>
    <w:p w:rsidR="009848F4" w:rsidRDefault="009848F4" w:rsidP="005D0F29">
      <w:pPr>
        <w:autoSpaceDE w:val="0"/>
        <w:autoSpaceDN w:val="0"/>
        <w:adjustRightInd w:val="0"/>
        <w:spacing w:after="0" w:line="276"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Q. </w:t>
      </w:r>
      <w:r w:rsidR="005D0F29">
        <w:rPr>
          <w:rFonts w:ascii="Times New Roman" w:hAnsi="Times New Roman" w:cs="Times New Roman"/>
          <w:sz w:val="24"/>
          <w:szCs w:val="24"/>
        </w:rPr>
        <w:tab/>
      </w:r>
      <w:r>
        <w:rPr>
          <w:rFonts w:ascii="Times New Roman" w:hAnsi="Times New Roman" w:cs="Times New Roman"/>
          <w:sz w:val="24"/>
          <w:szCs w:val="24"/>
        </w:rPr>
        <w:t xml:space="preserve">Admit that you intended to deprive complainant permanently of the said property? </w:t>
      </w: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5D0F29">
        <w:rPr>
          <w:rFonts w:ascii="Times New Roman" w:hAnsi="Times New Roman" w:cs="Times New Roman"/>
          <w:sz w:val="24"/>
          <w:szCs w:val="24"/>
        </w:rPr>
        <w:tab/>
      </w:r>
      <w:r>
        <w:rPr>
          <w:rFonts w:ascii="Times New Roman" w:hAnsi="Times New Roman" w:cs="Times New Roman"/>
          <w:sz w:val="24"/>
          <w:szCs w:val="24"/>
        </w:rPr>
        <w:t>…</w:t>
      </w: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Q. </w:t>
      </w:r>
      <w:r w:rsidR="005D0F29">
        <w:rPr>
          <w:rFonts w:ascii="Times New Roman" w:hAnsi="Times New Roman" w:cs="Times New Roman"/>
          <w:sz w:val="24"/>
          <w:szCs w:val="24"/>
        </w:rPr>
        <w:tab/>
      </w:r>
      <w:r>
        <w:rPr>
          <w:rFonts w:ascii="Times New Roman" w:hAnsi="Times New Roman" w:cs="Times New Roman"/>
          <w:sz w:val="24"/>
          <w:szCs w:val="24"/>
        </w:rPr>
        <w:t xml:space="preserve">Any defence? </w:t>
      </w: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5D0F29">
        <w:rPr>
          <w:rFonts w:ascii="Times New Roman" w:hAnsi="Times New Roman" w:cs="Times New Roman"/>
          <w:sz w:val="24"/>
          <w:szCs w:val="24"/>
        </w:rPr>
        <w:tab/>
      </w:r>
      <w:r>
        <w:rPr>
          <w:rFonts w:ascii="Times New Roman" w:hAnsi="Times New Roman" w:cs="Times New Roman"/>
          <w:sz w:val="24"/>
          <w:szCs w:val="24"/>
        </w:rPr>
        <w:t>…</w:t>
      </w: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p>
    <w:p w:rsidR="009848F4" w:rsidRDefault="009848F4" w:rsidP="005D0F29">
      <w:pPr>
        <w:autoSpaceDE w:val="0"/>
        <w:autoSpaceDN w:val="0"/>
        <w:adjustRightInd w:val="0"/>
        <w:spacing w:after="0" w:line="276"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Q. </w:t>
      </w:r>
      <w:r w:rsidR="005D0F29">
        <w:rPr>
          <w:rFonts w:ascii="Times New Roman" w:hAnsi="Times New Roman" w:cs="Times New Roman"/>
          <w:sz w:val="24"/>
          <w:szCs w:val="24"/>
        </w:rPr>
        <w:tab/>
      </w:r>
      <w:r>
        <w:rPr>
          <w:rFonts w:ascii="Times New Roman" w:hAnsi="Times New Roman" w:cs="Times New Roman"/>
          <w:sz w:val="24"/>
          <w:szCs w:val="24"/>
        </w:rPr>
        <w:t>Is your plea of guilty a genuine admission charge, facts and essential elements as explained to you?</w:t>
      </w: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w:t>
      </w:r>
      <w:r w:rsidR="005D0F29">
        <w:rPr>
          <w:rFonts w:ascii="Times New Roman" w:hAnsi="Times New Roman" w:cs="Times New Roman"/>
          <w:sz w:val="24"/>
          <w:szCs w:val="24"/>
        </w:rPr>
        <w:tab/>
      </w:r>
      <w:r>
        <w:rPr>
          <w:rFonts w:ascii="Times New Roman" w:hAnsi="Times New Roman" w:cs="Times New Roman"/>
          <w:sz w:val="24"/>
          <w:szCs w:val="24"/>
        </w:rPr>
        <w:t xml:space="preserve">Yes.  </w:t>
      </w:r>
    </w:p>
    <w:p w:rsidR="009848F4" w:rsidRDefault="009848F4" w:rsidP="009848F4">
      <w:pPr>
        <w:autoSpaceDE w:val="0"/>
        <w:autoSpaceDN w:val="0"/>
        <w:adjustRightInd w:val="0"/>
        <w:spacing w:after="0" w:line="276" w:lineRule="auto"/>
        <w:ind w:left="720"/>
        <w:jc w:val="both"/>
        <w:rPr>
          <w:rFonts w:ascii="Times New Roman" w:hAnsi="Times New Roman" w:cs="Times New Roman"/>
          <w:sz w:val="24"/>
          <w:szCs w:val="24"/>
        </w:rPr>
      </w:pPr>
    </w:p>
    <w:p w:rsidR="009848F4" w:rsidRPr="00585D50" w:rsidRDefault="009848F4" w:rsidP="009848F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Guilty as charged. </w:t>
      </w:r>
    </w:p>
    <w:p w:rsidR="00585D50" w:rsidRDefault="00585D50" w:rsidP="00842645">
      <w:pPr>
        <w:autoSpaceDE w:val="0"/>
        <w:autoSpaceDN w:val="0"/>
        <w:adjustRightInd w:val="0"/>
        <w:spacing w:after="0" w:line="360" w:lineRule="auto"/>
        <w:ind w:firstLine="720"/>
        <w:jc w:val="both"/>
        <w:rPr>
          <w:rFonts w:ascii="Times New Roman" w:hAnsi="Times New Roman" w:cs="Times New Roman"/>
          <w:sz w:val="24"/>
          <w:szCs w:val="24"/>
        </w:rPr>
      </w:pPr>
    </w:p>
    <w:p w:rsidR="00842645" w:rsidRDefault="009848F4" w:rsidP="009848F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1 did not, apart from </w:t>
      </w:r>
      <w:r w:rsidR="00F30675">
        <w:rPr>
          <w:rFonts w:ascii="Times New Roman" w:hAnsi="Times New Roman" w:cs="Times New Roman"/>
          <w:sz w:val="24"/>
          <w:szCs w:val="24"/>
        </w:rPr>
        <w:t xml:space="preserve">answering </w:t>
      </w:r>
      <w:r>
        <w:rPr>
          <w:rFonts w:ascii="Times New Roman" w:hAnsi="Times New Roman" w:cs="Times New Roman"/>
          <w:sz w:val="24"/>
          <w:szCs w:val="24"/>
        </w:rPr>
        <w:t xml:space="preserve">a “yes” to the last question, answer to the questions put </w:t>
      </w:r>
      <w:r w:rsidR="00B06311">
        <w:rPr>
          <w:rFonts w:ascii="Times New Roman" w:hAnsi="Times New Roman" w:cs="Times New Roman"/>
          <w:sz w:val="24"/>
          <w:szCs w:val="24"/>
        </w:rPr>
        <w:t>to him in the process of canvass</w:t>
      </w:r>
      <w:r>
        <w:rPr>
          <w:rFonts w:ascii="Times New Roman" w:hAnsi="Times New Roman" w:cs="Times New Roman"/>
          <w:sz w:val="24"/>
          <w:szCs w:val="24"/>
        </w:rPr>
        <w:t xml:space="preserve">ing the essential </w:t>
      </w:r>
      <w:r w:rsidR="00B06311">
        <w:rPr>
          <w:rFonts w:ascii="Times New Roman" w:hAnsi="Times New Roman" w:cs="Times New Roman"/>
          <w:sz w:val="24"/>
          <w:szCs w:val="24"/>
        </w:rPr>
        <w:t>elements of</w:t>
      </w:r>
      <w:r>
        <w:rPr>
          <w:rFonts w:ascii="Times New Roman" w:hAnsi="Times New Roman" w:cs="Times New Roman"/>
          <w:sz w:val="24"/>
          <w:szCs w:val="24"/>
        </w:rPr>
        <w:t xml:space="preserve"> count one. </w:t>
      </w:r>
      <w:r w:rsidR="00842645" w:rsidRPr="00842645">
        <w:rPr>
          <w:rFonts w:ascii="Times New Roman" w:hAnsi="Times New Roman" w:cs="Times New Roman"/>
          <w:sz w:val="24"/>
          <w:szCs w:val="24"/>
        </w:rPr>
        <w:t>The Magistrates’ Court is a court of record.</w:t>
      </w:r>
      <w:r w:rsidR="00842645" w:rsidRPr="00842645">
        <w:rPr>
          <w:rStyle w:val="FootnoteReference"/>
          <w:rFonts w:ascii="Times New Roman" w:hAnsi="Times New Roman" w:cs="Times New Roman"/>
          <w:sz w:val="24"/>
          <w:szCs w:val="24"/>
        </w:rPr>
        <w:footnoteReference w:id="1"/>
      </w:r>
      <w:r w:rsidR="00842645" w:rsidRPr="00842645">
        <w:rPr>
          <w:rFonts w:ascii="Times New Roman" w:hAnsi="Times New Roman" w:cs="Times New Roman"/>
          <w:sz w:val="24"/>
          <w:szCs w:val="24"/>
        </w:rPr>
        <w:t xml:space="preserve">  The record must be complete and tell a full and accurate story of what transpired in court.</w:t>
      </w:r>
      <w:r w:rsidR="005B53D2">
        <w:rPr>
          <w:rFonts w:ascii="Times New Roman" w:hAnsi="Times New Roman" w:cs="Times New Roman"/>
          <w:sz w:val="24"/>
          <w:szCs w:val="24"/>
        </w:rPr>
        <w:t xml:space="preserve"> In relation to </w:t>
      </w:r>
      <w:r w:rsidR="00842645">
        <w:rPr>
          <w:rFonts w:ascii="Times New Roman" w:hAnsi="Times New Roman" w:cs="Times New Roman"/>
          <w:sz w:val="24"/>
          <w:szCs w:val="24"/>
        </w:rPr>
        <w:t>the essential elements of the crime, t</w:t>
      </w:r>
      <w:r w:rsidR="00842645" w:rsidRPr="009E7363">
        <w:rPr>
          <w:rFonts w:ascii="Times New Roman" w:hAnsi="Times New Roman" w:cs="Times New Roman"/>
          <w:sz w:val="24"/>
          <w:szCs w:val="24"/>
        </w:rPr>
        <w:t xml:space="preserve">he record should contain all the questions and </w:t>
      </w:r>
      <w:r w:rsidR="00842645">
        <w:rPr>
          <w:rFonts w:ascii="Times New Roman" w:hAnsi="Times New Roman" w:cs="Times New Roman"/>
          <w:sz w:val="24"/>
          <w:szCs w:val="24"/>
        </w:rPr>
        <w:t xml:space="preserve">answers. In cases where only questions </w:t>
      </w:r>
      <w:r w:rsidR="00842645" w:rsidRPr="009E7363">
        <w:rPr>
          <w:rFonts w:ascii="Times New Roman" w:hAnsi="Times New Roman" w:cs="Times New Roman"/>
          <w:sz w:val="24"/>
          <w:szCs w:val="24"/>
        </w:rPr>
        <w:t>are re</w:t>
      </w:r>
      <w:r w:rsidR="00842645">
        <w:rPr>
          <w:rFonts w:ascii="Times New Roman" w:hAnsi="Times New Roman" w:cs="Times New Roman"/>
          <w:sz w:val="24"/>
          <w:szCs w:val="24"/>
        </w:rPr>
        <w:t xml:space="preserve">corded, the record is incomplete. In fact the only conclusion is that the questions were not answered. </w:t>
      </w:r>
      <w:r w:rsidR="005B53D2">
        <w:rPr>
          <w:rFonts w:ascii="Times New Roman" w:hAnsi="Times New Roman" w:cs="Times New Roman"/>
          <w:sz w:val="24"/>
          <w:szCs w:val="24"/>
        </w:rPr>
        <w:t xml:space="preserve">It is an </w:t>
      </w:r>
      <w:r w:rsidR="00842645" w:rsidRPr="005414D3">
        <w:rPr>
          <w:rFonts w:ascii="Times New Roman" w:hAnsi="Times New Roman" w:cs="Times New Roman"/>
          <w:sz w:val="24"/>
          <w:szCs w:val="24"/>
        </w:rPr>
        <w:t xml:space="preserve">irregularity </w:t>
      </w:r>
      <w:r w:rsidR="005B53D2">
        <w:rPr>
          <w:rFonts w:ascii="Times New Roman" w:hAnsi="Times New Roman" w:cs="Times New Roman"/>
          <w:sz w:val="24"/>
          <w:szCs w:val="24"/>
        </w:rPr>
        <w:t>for a court to convict without the accused</w:t>
      </w:r>
      <w:r w:rsidR="00F30675">
        <w:rPr>
          <w:rFonts w:ascii="Times New Roman" w:hAnsi="Times New Roman" w:cs="Times New Roman"/>
          <w:sz w:val="24"/>
          <w:szCs w:val="24"/>
        </w:rPr>
        <w:t>’s</w:t>
      </w:r>
      <w:r w:rsidR="005B53D2">
        <w:rPr>
          <w:rFonts w:ascii="Times New Roman" w:hAnsi="Times New Roman" w:cs="Times New Roman"/>
          <w:sz w:val="24"/>
          <w:szCs w:val="24"/>
        </w:rPr>
        <w:t xml:space="preserve"> answers. </w:t>
      </w:r>
      <w:r w:rsidR="00842645" w:rsidRPr="005D0F29">
        <w:rPr>
          <w:rFonts w:ascii="Times New Roman" w:hAnsi="Times New Roman" w:cs="Times New Roman"/>
          <w:i/>
          <w:sz w:val="24"/>
          <w:szCs w:val="24"/>
        </w:rPr>
        <w:t xml:space="preserve">In </w:t>
      </w:r>
      <w:proofErr w:type="spellStart"/>
      <w:r w:rsidR="00842645" w:rsidRPr="00842645">
        <w:rPr>
          <w:rFonts w:ascii="Times New Roman" w:hAnsi="Times New Roman" w:cs="Times New Roman"/>
          <w:i/>
          <w:sz w:val="24"/>
          <w:szCs w:val="24"/>
        </w:rPr>
        <w:t>casu</w:t>
      </w:r>
      <w:proofErr w:type="spellEnd"/>
      <w:r w:rsidR="00842645">
        <w:rPr>
          <w:rFonts w:ascii="Times New Roman" w:hAnsi="Times New Roman" w:cs="Times New Roman"/>
          <w:sz w:val="24"/>
          <w:szCs w:val="24"/>
        </w:rPr>
        <w:t xml:space="preserve">, the irregularity is </w:t>
      </w:r>
      <w:r w:rsidR="00842645" w:rsidRPr="00842645">
        <w:rPr>
          <w:rFonts w:ascii="Times New Roman" w:hAnsi="Times New Roman" w:cs="Times New Roman"/>
          <w:i/>
          <w:sz w:val="24"/>
          <w:szCs w:val="24"/>
        </w:rPr>
        <w:t>ex facie</w:t>
      </w:r>
      <w:r w:rsidR="00B06311">
        <w:rPr>
          <w:rFonts w:ascii="Times New Roman" w:hAnsi="Times New Roman" w:cs="Times New Roman"/>
          <w:sz w:val="24"/>
          <w:szCs w:val="24"/>
        </w:rPr>
        <w:t xml:space="preserve"> the record. The canvassing</w:t>
      </w:r>
      <w:r w:rsidR="00842645">
        <w:rPr>
          <w:rFonts w:ascii="Times New Roman" w:hAnsi="Times New Roman" w:cs="Times New Roman"/>
          <w:sz w:val="24"/>
          <w:szCs w:val="24"/>
        </w:rPr>
        <w:t xml:space="preserve"> of </w:t>
      </w:r>
      <w:r w:rsidR="00B06311">
        <w:rPr>
          <w:rFonts w:ascii="Times New Roman" w:hAnsi="Times New Roman" w:cs="Times New Roman"/>
          <w:sz w:val="24"/>
          <w:szCs w:val="24"/>
        </w:rPr>
        <w:t xml:space="preserve">the </w:t>
      </w:r>
      <w:r w:rsidR="00842645">
        <w:rPr>
          <w:rFonts w:ascii="Times New Roman" w:hAnsi="Times New Roman" w:cs="Times New Roman"/>
          <w:sz w:val="24"/>
          <w:szCs w:val="24"/>
        </w:rPr>
        <w:t xml:space="preserve">essential elements was not complete without the accused persons answering to the questions put to them. </w:t>
      </w:r>
    </w:p>
    <w:p w:rsidR="00842645" w:rsidRPr="00842645" w:rsidRDefault="00842645" w:rsidP="00842645">
      <w:pPr>
        <w:autoSpaceDE w:val="0"/>
        <w:autoSpaceDN w:val="0"/>
        <w:adjustRightInd w:val="0"/>
        <w:spacing w:after="0" w:line="360" w:lineRule="auto"/>
        <w:jc w:val="both"/>
        <w:rPr>
          <w:rFonts w:ascii="Times New Roman" w:hAnsi="Times New Roman" w:cs="Times New Roman"/>
          <w:sz w:val="24"/>
          <w:szCs w:val="24"/>
        </w:rPr>
      </w:pPr>
    </w:p>
    <w:p w:rsidR="003F35E0" w:rsidRPr="00842645" w:rsidRDefault="003F35E0" w:rsidP="00842645">
      <w:pPr>
        <w:autoSpaceDE w:val="0"/>
        <w:autoSpaceDN w:val="0"/>
        <w:adjustRightInd w:val="0"/>
        <w:spacing w:after="0" w:line="360" w:lineRule="auto"/>
        <w:ind w:firstLine="720"/>
        <w:jc w:val="both"/>
        <w:rPr>
          <w:rFonts w:ascii="Times New Roman" w:hAnsi="Times New Roman" w:cs="Times New Roman"/>
          <w:i/>
          <w:iCs/>
          <w:sz w:val="24"/>
          <w:szCs w:val="24"/>
        </w:rPr>
      </w:pPr>
      <w:r w:rsidRPr="00842645">
        <w:rPr>
          <w:rFonts w:ascii="Times New Roman" w:hAnsi="Times New Roman" w:cs="Times New Roman"/>
          <w:sz w:val="24"/>
          <w:szCs w:val="24"/>
        </w:rPr>
        <w:t xml:space="preserve">Generally speaking, where an accused pleads guilty at his trial there is no issue between him and the State and he may be convicted and sentenced, there and then, on his plea. However, it is a peremptory requirement that the judicial officer must question the accused with reference to the alleged facts of the case in order to ascertain whether he admits the allegations in the charge to which he has pleaded guilty. The questioning has a two-fold purpose: firstly, to establish the factual basis for the plea of guilty and, secondly, to establish the legal basis for such </w:t>
      </w:r>
      <w:r w:rsidR="00F30675">
        <w:rPr>
          <w:rFonts w:ascii="Times New Roman" w:hAnsi="Times New Roman" w:cs="Times New Roman"/>
          <w:sz w:val="24"/>
          <w:szCs w:val="24"/>
        </w:rPr>
        <w:t xml:space="preserve">a </w:t>
      </w:r>
      <w:r w:rsidRPr="00842645">
        <w:rPr>
          <w:rFonts w:ascii="Times New Roman" w:hAnsi="Times New Roman" w:cs="Times New Roman"/>
          <w:sz w:val="24"/>
          <w:szCs w:val="24"/>
        </w:rPr>
        <w:t>plea. Section 271(2) (b) of the Criminal Procedure and Evidence Act [Chapter 9:07]</w:t>
      </w:r>
      <w:r w:rsidR="00B06311">
        <w:rPr>
          <w:rFonts w:ascii="Times New Roman" w:hAnsi="Times New Roman" w:cs="Times New Roman"/>
          <w:sz w:val="24"/>
          <w:szCs w:val="24"/>
        </w:rPr>
        <w:t>,</w:t>
      </w:r>
      <w:r w:rsidRPr="00842645">
        <w:rPr>
          <w:rFonts w:ascii="Times New Roman" w:hAnsi="Times New Roman" w:cs="Times New Roman"/>
          <w:sz w:val="24"/>
          <w:szCs w:val="24"/>
        </w:rPr>
        <w:t xml:space="preserve"> not only requires a series of admissions but also the facts upon which those admissions are based. From this factual basis the court must be satisfied as to the guilt of the accused. This procedure must be applied with caution. See </w:t>
      </w:r>
      <w:r w:rsidRPr="00842645">
        <w:rPr>
          <w:rFonts w:ascii="Times New Roman" w:hAnsi="Times New Roman" w:cs="Times New Roman"/>
          <w:i/>
          <w:iCs/>
          <w:sz w:val="24"/>
          <w:szCs w:val="24"/>
        </w:rPr>
        <w:t xml:space="preserve">S v Van Deventer </w:t>
      </w:r>
      <w:r w:rsidRPr="00842645">
        <w:rPr>
          <w:rFonts w:ascii="Times New Roman" w:hAnsi="Times New Roman" w:cs="Times New Roman"/>
          <w:sz w:val="24"/>
          <w:szCs w:val="24"/>
        </w:rPr>
        <w:t>1978 (3) SA 97 (T)</w:t>
      </w:r>
      <w:r w:rsidR="005979DA">
        <w:rPr>
          <w:rFonts w:ascii="Times New Roman" w:hAnsi="Times New Roman" w:cs="Times New Roman"/>
          <w:sz w:val="24"/>
          <w:szCs w:val="24"/>
        </w:rPr>
        <w:t xml:space="preserve"> and</w:t>
      </w:r>
      <w:r w:rsidRPr="00842645">
        <w:rPr>
          <w:rFonts w:ascii="Times New Roman" w:hAnsi="Times New Roman" w:cs="Times New Roman"/>
          <w:sz w:val="24"/>
          <w:szCs w:val="24"/>
        </w:rPr>
        <w:t xml:space="preserve"> </w:t>
      </w:r>
      <w:r w:rsidRPr="00842645">
        <w:rPr>
          <w:rFonts w:ascii="Times New Roman" w:hAnsi="Times New Roman" w:cs="Times New Roman"/>
          <w:i/>
          <w:iCs/>
          <w:sz w:val="24"/>
          <w:szCs w:val="24"/>
        </w:rPr>
        <w:t xml:space="preserve">S v </w:t>
      </w:r>
      <w:proofErr w:type="spellStart"/>
      <w:r w:rsidRPr="00842645">
        <w:rPr>
          <w:rFonts w:ascii="Times New Roman" w:hAnsi="Times New Roman" w:cs="Times New Roman"/>
          <w:i/>
          <w:iCs/>
          <w:sz w:val="24"/>
          <w:szCs w:val="24"/>
        </w:rPr>
        <w:t>Phikwa</w:t>
      </w:r>
      <w:proofErr w:type="spellEnd"/>
      <w:r w:rsidR="005D0F29">
        <w:rPr>
          <w:rFonts w:ascii="Times New Roman" w:hAnsi="Times New Roman" w:cs="Times New Roman"/>
          <w:i/>
          <w:iCs/>
          <w:sz w:val="24"/>
          <w:szCs w:val="24"/>
        </w:rPr>
        <w:t xml:space="preserve"> </w:t>
      </w:r>
      <w:r w:rsidRPr="00842645">
        <w:rPr>
          <w:rFonts w:ascii="Times New Roman" w:hAnsi="Times New Roman" w:cs="Times New Roman"/>
          <w:sz w:val="24"/>
          <w:szCs w:val="24"/>
        </w:rPr>
        <w:t xml:space="preserve">1978 (1) SA 397 (E). The magistrate’s questions must be directed at satisfying himself that an accused fully understands all the elements of the charge when pleading guilty and that his answers reveal that he in fact committed the actual offence to </w:t>
      </w:r>
      <w:r w:rsidRPr="00842645">
        <w:rPr>
          <w:rFonts w:ascii="Times New Roman" w:hAnsi="Times New Roman" w:cs="Times New Roman"/>
          <w:sz w:val="24"/>
          <w:szCs w:val="24"/>
        </w:rPr>
        <w:lastRenderedPageBreak/>
        <w:t xml:space="preserve">which he has pleaded guilty. The primary purpose of this questioning is to protect an accused from the consequences of an incorrect plea of guilty. Again, it satisfies the court not only that the offence was committed but that it was the accused who committed it. See </w:t>
      </w:r>
      <w:r w:rsidRPr="00842645">
        <w:rPr>
          <w:rFonts w:ascii="Times New Roman" w:hAnsi="Times New Roman" w:cs="Times New Roman"/>
          <w:i/>
          <w:iCs/>
          <w:sz w:val="24"/>
          <w:szCs w:val="24"/>
        </w:rPr>
        <w:t xml:space="preserve">S v </w:t>
      </w:r>
      <w:proofErr w:type="spellStart"/>
      <w:r w:rsidRPr="00842645">
        <w:rPr>
          <w:rFonts w:ascii="Times New Roman" w:hAnsi="Times New Roman" w:cs="Times New Roman"/>
          <w:i/>
          <w:iCs/>
          <w:sz w:val="24"/>
          <w:szCs w:val="24"/>
        </w:rPr>
        <w:t>Nyambe</w:t>
      </w:r>
      <w:proofErr w:type="spellEnd"/>
      <w:r w:rsidR="00F30675">
        <w:rPr>
          <w:rFonts w:ascii="Times New Roman" w:hAnsi="Times New Roman" w:cs="Times New Roman"/>
          <w:i/>
          <w:iCs/>
          <w:sz w:val="24"/>
          <w:szCs w:val="24"/>
        </w:rPr>
        <w:t xml:space="preserve"> </w:t>
      </w:r>
      <w:r w:rsidRPr="00842645">
        <w:rPr>
          <w:rFonts w:ascii="Times New Roman" w:hAnsi="Times New Roman" w:cs="Times New Roman"/>
          <w:sz w:val="24"/>
          <w:szCs w:val="24"/>
        </w:rPr>
        <w:t xml:space="preserve">1978 (1) SA 311 (NC) 312; </w:t>
      </w:r>
      <w:r w:rsidRPr="00842645">
        <w:rPr>
          <w:rFonts w:ascii="Times New Roman" w:hAnsi="Times New Roman" w:cs="Times New Roman"/>
          <w:i/>
          <w:iCs/>
          <w:sz w:val="24"/>
          <w:szCs w:val="24"/>
        </w:rPr>
        <w:t xml:space="preserve">S v Philander </w:t>
      </w:r>
      <w:r w:rsidRPr="00842645">
        <w:rPr>
          <w:rFonts w:ascii="Times New Roman" w:hAnsi="Times New Roman" w:cs="Times New Roman"/>
          <w:sz w:val="24"/>
          <w:szCs w:val="24"/>
        </w:rPr>
        <w:t xml:space="preserve">1977 (2) PH H124 (NC). In </w:t>
      </w:r>
      <w:r w:rsidRPr="00842645">
        <w:rPr>
          <w:rFonts w:ascii="Times New Roman" w:hAnsi="Times New Roman" w:cs="Times New Roman"/>
          <w:i/>
          <w:iCs/>
          <w:sz w:val="24"/>
          <w:szCs w:val="24"/>
        </w:rPr>
        <w:t>S v Lebokeng</w:t>
      </w:r>
      <w:r w:rsidRPr="00842645">
        <w:rPr>
          <w:rFonts w:ascii="Times New Roman" w:hAnsi="Times New Roman" w:cs="Times New Roman"/>
          <w:sz w:val="24"/>
          <w:szCs w:val="24"/>
        </w:rPr>
        <w:t xml:space="preserve">1978 (2) SA 674 (O), it was stressed that the court should be satisfied not only that the accused committed the act but that he committed it unlawfully with the necessary </w:t>
      </w:r>
      <w:proofErr w:type="spellStart"/>
      <w:r w:rsidRPr="00842645">
        <w:rPr>
          <w:rFonts w:ascii="Times New Roman" w:hAnsi="Times New Roman" w:cs="Times New Roman"/>
          <w:i/>
          <w:iCs/>
          <w:sz w:val="24"/>
          <w:szCs w:val="24"/>
        </w:rPr>
        <w:t>mens</w:t>
      </w:r>
      <w:proofErr w:type="spellEnd"/>
      <w:r w:rsidRPr="00842645">
        <w:rPr>
          <w:rFonts w:ascii="Times New Roman" w:hAnsi="Times New Roman" w:cs="Times New Roman"/>
          <w:i/>
          <w:iCs/>
          <w:sz w:val="24"/>
          <w:szCs w:val="24"/>
        </w:rPr>
        <w:t xml:space="preserve"> </w:t>
      </w:r>
      <w:proofErr w:type="spellStart"/>
      <w:r w:rsidRPr="00842645">
        <w:rPr>
          <w:rFonts w:ascii="Times New Roman" w:hAnsi="Times New Roman" w:cs="Times New Roman"/>
          <w:i/>
          <w:iCs/>
          <w:sz w:val="24"/>
          <w:szCs w:val="24"/>
        </w:rPr>
        <w:t>rea</w:t>
      </w:r>
      <w:proofErr w:type="spellEnd"/>
      <w:r w:rsidRPr="00842645">
        <w:rPr>
          <w:rFonts w:ascii="Times New Roman" w:hAnsi="Times New Roman" w:cs="Times New Roman"/>
          <w:i/>
          <w:iCs/>
          <w:sz w:val="24"/>
          <w:szCs w:val="24"/>
        </w:rPr>
        <w:t xml:space="preserve">. </w:t>
      </w:r>
    </w:p>
    <w:p w:rsidR="003F35E0" w:rsidRPr="00842645" w:rsidRDefault="003F35E0" w:rsidP="003F35E0">
      <w:pPr>
        <w:autoSpaceDE w:val="0"/>
        <w:autoSpaceDN w:val="0"/>
        <w:adjustRightInd w:val="0"/>
        <w:spacing w:after="0" w:line="360" w:lineRule="auto"/>
        <w:jc w:val="both"/>
        <w:rPr>
          <w:rFonts w:ascii="Times New Roman" w:hAnsi="Times New Roman" w:cs="Times New Roman"/>
          <w:sz w:val="24"/>
          <w:szCs w:val="24"/>
        </w:rPr>
      </w:pPr>
    </w:p>
    <w:p w:rsidR="00842645" w:rsidRDefault="003F35E0" w:rsidP="005B53D2">
      <w:pPr>
        <w:autoSpaceDE w:val="0"/>
        <w:autoSpaceDN w:val="0"/>
        <w:adjustRightInd w:val="0"/>
        <w:spacing w:after="0" w:line="360" w:lineRule="auto"/>
        <w:ind w:firstLine="720"/>
        <w:jc w:val="both"/>
        <w:rPr>
          <w:rFonts w:ascii="Times New Roman" w:hAnsi="Times New Roman" w:cs="Times New Roman"/>
          <w:sz w:val="24"/>
          <w:szCs w:val="24"/>
        </w:rPr>
      </w:pPr>
      <w:r w:rsidRPr="00842645">
        <w:rPr>
          <w:rFonts w:ascii="Times New Roman" w:hAnsi="Times New Roman" w:cs="Times New Roman"/>
          <w:sz w:val="24"/>
          <w:szCs w:val="24"/>
        </w:rPr>
        <w:t>Failure to comply with the peremptory requirements of section 271(2) (b) of the Criminal Procedure and Evidence Act</w:t>
      </w:r>
      <w:r w:rsidR="00F30675">
        <w:rPr>
          <w:rFonts w:ascii="Times New Roman" w:hAnsi="Times New Roman" w:cs="Times New Roman"/>
          <w:sz w:val="24"/>
          <w:szCs w:val="24"/>
        </w:rPr>
        <w:t>,</w:t>
      </w:r>
      <w:r w:rsidRPr="00842645">
        <w:rPr>
          <w:rFonts w:ascii="Times New Roman" w:hAnsi="Times New Roman" w:cs="Times New Roman"/>
          <w:sz w:val="24"/>
          <w:szCs w:val="24"/>
        </w:rPr>
        <w:t xml:space="preserve"> and of the jurisprudence developed in respect of this </w:t>
      </w:r>
      <w:r w:rsidR="00F30675">
        <w:rPr>
          <w:rFonts w:ascii="Times New Roman" w:hAnsi="Times New Roman" w:cs="Times New Roman"/>
          <w:sz w:val="24"/>
          <w:szCs w:val="24"/>
        </w:rPr>
        <w:t xml:space="preserve">section </w:t>
      </w:r>
      <w:r w:rsidRPr="00842645">
        <w:rPr>
          <w:rFonts w:ascii="Times New Roman" w:hAnsi="Times New Roman" w:cs="Times New Roman"/>
          <w:sz w:val="24"/>
          <w:szCs w:val="24"/>
        </w:rPr>
        <w:t xml:space="preserve">may result in the conviction and sentence being set-aside. If, in the course of questioning of the accused, it appears that his answers are not an unequivocal admission of guilt, the court should enter a plea of not guilty, and proceed with the trial. See </w:t>
      </w:r>
      <w:r w:rsidRPr="00842645">
        <w:rPr>
          <w:rFonts w:ascii="Times New Roman" w:hAnsi="Times New Roman" w:cs="Times New Roman"/>
          <w:i/>
          <w:iCs/>
          <w:sz w:val="24"/>
          <w:szCs w:val="24"/>
        </w:rPr>
        <w:t xml:space="preserve">S v </w:t>
      </w:r>
      <w:proofErr w:type="spellStart"/>
      <w:r w:rsidRPr="00842645">
        <w:rPr>
          <w:rFonts w:ascii="Times New Roman" w:hAnsi="Times New Roman" w:cs="Times New Roman"/>
          <w:i/>
          <w:iCs/>
          <w:sz w:val="24"/>
          <w:szCs w:val="24"/>
        </w:rPr>
        <w:t>Mabaso</w:t>
      </w:r>
      <w:proofErr w:type="spellEnd"/>
      <w:r w:rsidRPr="00842645">
        <w:rPr>
          <w:rFonts w:ascii="Times New Roman" w:hAnsi="Times New Roman" w:cs="Times New Roman"/>
          <w:i/>
          <w:iCs/>
          <w:sz w:val="24"/>
          <w:szCs w:val="24"/>
        </w:rPr>
        <w:t xml:space="preserve"> </w:t>
      </w:r>
      <w:r w:rsidRPr="00842645">
        <w:rPr>
          <w:rFonts w:ascii="Times New Roman" w:hAnsi="Times New Roman" w:cs="Times New Roman"/>
          <w:sz w:val="24"/>
          <w:szCs w:val="24"/>
        </w:rPr>
        <w:t xml:space="preserve">1980 (2) SA 20 (N); </w:t>
      </w:r>
      <w:r w:rsidRPr="00842645">
        <w:rPr>
          <w:rFonts w:ascii="Times New Roman" w:hAnsi="Times New Roman" w:cs="Times New Roman"/>
          <w:i/>
          <w:iCs/>
          <w:sz w:val="24"/>
          <w:szCs w:val="24"/>
        </w:rPr>
        <w:t xml:space="preserve">S v </w:t>
      </w:r>
      <w:proofErr w:type="spellStart"/>
      <w:r w:rsidRPr="00842645">
        <w:rPr>
          <w:rFonts w:ascii="Times New Roman" w:hAnsi="Times New Roman" w:cs="Times New Roman"/>
          <w:i/>
          <w:iCs/>
          <w:sz w:val="24"/>
          <w:szCs w:val="24"/>
        </w:rPr>
        <w:t>Sibiya</w:t>
      </w:r>
      <w:proofErr w:type="spellEnd"/>
      <w:r w:rsidRPr="00842645">
        <w:rPr>
          <w:rFonts w:ascii="Times New Roman" w:hAnsi="Times New Roman" w:cs="Times New Roman"/>
          <w:i/>
          <w:iCs/>
          <w:sz w:val="24"/>
          <w:szCs w:val="24"/>
        </w:rPr>
        <w:t xml:space="preserve"> </w:t>
      </w:r>
      <w:r w:rsidRPr="00842645">
        <w:rPr>
          <w:rFonts w:ascii="Times New Roman" w:hAnsi="Times New Roman" w:cs="Times New Roman"/>
          <w:sz w:val="24"/>
          <w:szCs w:val="24"/>
        </w:rPr>
        <w:t>1980 (2) SA 457 (N).</w:t>
      </w:r>
      <w:r w:rsidR="005B53D2">
        <w:rPr>
          <w:rFonts w:ascii="Times New Roman" w:hAnsi="Times New Roman" w:cs="Times New Roman"/>
          <w:sz w:val="24"/>
          <w:szCs w:val="24"/>
        </w:rPr>
        <w:t xml:space="preserve"> In </w:t>
      </w:r>
      <w:proofErr w:type="spellStart"/>
      <w:r w:rsidR="005B53D2" w:rsidRPr="005B53D2">
        <w:rPr>
          <w:rFonts w:ascii="Times New Roman" w:hAnsi="Times New Roman" w:cs="Times New Roman"/>
          <w:i/>
          <w:sz w:val="24"/>
          <w:szCs w:val="24"/>
        </w:rPr>
        <w:t>casu</w:t>
      </w:r>
      <w:proofErr w:type="spellEnd"/>
      <w:r w:rsidR="005B53D2">
        <w:rPr>
          <w:rFonts w:ascii="Times New Roman" w:hAnsi="Times New Roman" w:cs="Times New Roman"/>
          <w:sz w:val="24"/>
          <w:szCs w:val="24"/>
        </w:rPr>
        <w:t>, the accused did not answer the questions put to him.</w:t>
      </w:r>
      <w:r w:rsidR="00575BEE">
        <w:rPr>
          <w:rFonts w:ascii="Times New Roman" w:hAnsi="Times New Roman" w:cs="Times New Roman"/>
          <w:sz w:val="24"/>
          <w:szCs w:val="24"/>
        </w:rPr>
        <w:t xml:space="preserve"> On the facts of this case, it was grossly irregular to return a verdict of guilty against this accused. </w:t>
      </w:r>
    </w:p>
    <w:p w:rsidR="005B53D2" w:rsidRDefault="005B53D2" w:rsidP="005B53D2">
      <w:pPr>
        <w:autoSpaceDE w:val="0"/>
        <w:autoSpaceDN w:val="0"/>
        <w:adjustRightInd w:val="0"/>
        <w:spacing w:after="0" w:line="360" w:lineRule="auto"/>
        <w:ind w:firstLine="720"/>
        <w:jc w:val="both"/>
        <w:rPr>
          <w:rFonts w:ascii="Times New Roman" w:hAnsi="Times New Roman" w:cs="Times New Roman"/>
          <w:sz w:val="24"/>
          <w:szCs w:val="24"/>
        </w:rPr>
      </w:pPr>
    </w:p>
    <w:p w:rsidR="00842645" w:rsidRPr="004424D6" w:rsidRDefault="00842645" w:rsidP="00842645">
      <w:pPr>
        <w:autoSpaceDE w:val="0"/>
        <w:autoSpaceDN w:val="0"/>
        <w:adjustRightInd w:val="0"/>
        <w:spacing w:after="0" w:line="360" w:lineRule="auto"/>
        <w:ind w:firstLine="720"/>
        <w:jc w:val="both"/>
        <w:rPr>
          <w:rFonts w:ascii="Times New Roman" w:eastAsia="Times New Roman" w:hAnsi="Times New Roman" w:cs="Times New Roman"/>
          <w:color w:val="000000" w:themeColor="text1"/>
          <w:sz w:val="24"/>
          <w:szCs w:val="24"/>
          <w:lang w:eastAsia="en-ZW"/>
        </w:rPr>
      </w:pPr>
      <w:r w:rsidRPr="004424D6">
        <w:rPr>
          <w:rFonts w:ascii="Times New Roman" w:eastAsia="Times New Roman" w:hAnsi="Times New Roman" w:cs="Times New Roman"/>
          <w:color w:val="000000" w:themeColor="text1"/>
          <w:sz w:val="24"/>
          <w:szCs w:val="24"/>
          <w:lang w:eastAsia="en-ZW"/>
        </w:rPr>
        <w:t xml:space="preserve">Our courts' primary aim in criminal cases is to ensure substantial justice. Substantial justice ensures that an accused person gets a fair trial and that </w:t>
      </w:r>
      <w:r w:rsidRPr="004424D6">
        <w:rPr>
          <w:rFonts w:ascii="Times New Roman" w:eastAsia="Times New Roman" w:hAnsi="Times New Roman" w:cs="Times New Roman"/>
          <w:color w:val="000000" w:themeColor="text1"/>
          <w:sz w:val="24"/>
          <w:szCs w:val="24"/>
          <w:lang w:val="en-ZA" w:eastAsia="en-ZW"/>
        </w:rPr>
        <w:t>an innocent person is not punished and that a guilty person does not escape punishment</w:t>
      </w:r>
      <w:r w:rsidRPr="004424D6">
        <w:rPr>
          <w:rFonts w:ascii="Times New Roman" w:eastAsia="Times New Roman" w:hAnsi="Times New Roman" w:cs="Times New Roman"/>
          <w:color w:val="000000" w:themeColor="text1"/>
          <w:sz w:val="24"/>
          <w:szCs w:val="24"/>
          <w:lang w:eastAsia="en-ZW"/>
        </w:rPr>
        <w:t xml:space="preserve">. See </w:t>
      </w:r>
      <w:r w:rsidRPr="004424D6">
        <w:rPr>
          <w:rFonts w:ascii="Times New Roman" w:eastAsia="Times New Roman" w:hAnsi="Times New Roman" w:cs="Times New Roman"/>
          <w:i/>
          <w:iCs/>
          <w:color w:val="000000" w:themeColor="text1"/>
          <w:sz w:val="24"/>
          <w:szCs w:val="24"/>
          <w:lang w:eastAsia="en-ZW"/>
        </w:rPr>
        <w:t>S v Van den Berg</w:t>
      </w:r>
      <w:r w:rsidRPr="004424D6">
        <w:rPr>
          <w:rFonts w:ascii="Times New Roman" w:eastAsia="Times New Roman" w:hAnsi="Times New Roman" w:cs="Times New Roman"/>
          <w:color w:val="000000" w:themeColor="text1"/>
          <w:sz w:val="24"/>
          <w:szCs w:val="24"/>
          <w:lang w:eastAsia="en-ZW"/>
        </w:rPr>
        <w:t> 1995 NR 23 (HC) at p 32 to 33.</w:t>
      </w:r>
    </w:p>
    <w:p w:rsidR="005414D3" w:rsidRDefault="005414D3" w:rsidP="009E7363">
      <w:pPr>
        <w:autoSpaceDE w:val="0"/>
        <w:autoSpaceDN w:val="0"/>
        <w:adjustRightInd w:val="0"/>
        <w:spacing w:after="0" w:line="360" w:lineRule="auto"/>
        <w:jc w:val="both"/>
        <w:rPr>
          <w:rFonts w:ascii="Times New Roman" w:hAnsi="Times New Roman" w:cs="Times New Roman"/>
          <w:sz w:val="24"/>
          <w:szCs w:val="24"/>
        </w:rPr>
      </w:pPr>
    </w:p>
    <w:p w:rsidR="003F35E0" w:rsidRDefault="005E6FF1" w:rsidP="005E6FF1">
      <w:pPr>
        <w:autoSpaceDE w:val="0"/>
        <w:autoSpaceDN w:val="0"/>
        <w:adjustRightInd w:val="0"/>
        <w:spacing w:after="0" w:line="360" w:lineRule="auto"/>
        <w:ind w:firstLine="720"/>
        <w:jc w:val="both"/>
        <w:rPr>
          <w:rFonts w:ascii="Times New Roman" w:hAnsi="Times New Roman" w:cs="Times New Roman"/>
          <w:sz w:val="24"/>
          <w:szCs w:val="24"/>
        </w:rPr>
      </w:pPr>
      <w:r w:rsidRPr="005E6FF1">
        <w:rPr>
          <w:rFonts w:ascii="Times New Roman" w:hAnsi="Times New Roman" w:cs="Times New Roman"/>
          <w:sz w:val="24"/>
          <w:szCs w:val="24"/>
        </w:rPr>
        <w:t>In conclusi</w:t>
      </w:r>
      <w:r w:rsidR="00212C4F">
        <w:rPr>
          <w:rFonts w:ascii="Times New Roman" w:hAnsi="Times New Roman" w:cs="Times New Roman"/>
          <w:sz w:val="24"/>
          <w:szCs w:val="24"/>
        </w:rPr>
        <w:t>on, I find that the failure by the</w:t>
      </w:r>
      <w:r w:rsidRPr="005E6FF1">
        <w:rPr>
          <w:rFonts w:ascii="Times New Roman" w:hAnsi="Times New Roman" w:cs="Times New Roman"/>
          <w:sz w:val="24"/>
          <w:szCs w:val="24"/>
        </w:rPr>
        <w:t xml:space="preserve"> trial court, to record whatever answer was given b</w:t>
      </w:r>
      <w:r w:rsidR="00B06311">
        <w:rPr>
          <w:rFonts w:ascii="Times New Roman" w:hAnsi="Times New Roman" w:cs="Times New Roman"/>
          <w:sz w:val="24"/>
          <w:szCs w:val="24"/>
        </w:rPr>
        <w:t xml:space="preserve">y accused </w:t>
      </w:r>
      <w:r w:rsidR="00F30675">
        <w:rPr>
          <w:rFonts w:ascii="Times New Roman" w:hAnsi="Times New Roman" w:cs="Times New Roman"/>
          <w:sz w:val="24"/>
          <w:szCs w:val="24"/>
        </w:rPr>
        <w:t>1</w:t>
      </w:r>
      <w:r w:rsidR="00B06311">
        <w:rPr>
          <w:rFonts w:ascii="Times New Roman" w:hAnsi="Times New Roman" w:cs="Times New Roman"/>
          <w:sz w:val="24"/>
          <w:szCs w:val="24"/>
        </w:rPr>
        <w:t xml:space="preserve"> during the canvass</w:t>
      </w:r>
      <w:r w:rsidRPr="005E6FF1">
        <w:rPr>
          <w:rFonts w:ascii="Times New Roman" w:hAnsi="Times New Roman" w:cs="Times New Roman"/>
          <w:sz w:val="24"/>
          <w:szCs w:val="24"/>
        </w:rPr>
        <w:t>ing of essential elements in relation to count one is an irregularity that is fatal to the proceedings. In terms of s 29 (2) (b) (</w:t>
      </w:r>
      <w:proofErr w:type="spellStart"/>
      <w:r w:rsidRPr="005E6FF1">
        <w:rPr>
          <w:rFonts w:ascii="Times New Roman" w:hAnsi="Times New Roman" w:cs="Times New Roman"/>
          <w:sz w:val="24"/>
          <w:szCs w:val="24"/>
        </w:rPr>
        <w:t>i</w:t>
      </w:r>
      <w:proofErr w:type="spellEnd"/>
      <w:r w:rsidRPr="005E6FF1">
        <w:rPr>
          <w:rFonts w:ascii="Times New Roman" w:hAnsi="Times New Roman" w:cs="Times New Roman"/>
          <w:sz w:val="24"/>
          <w:szCs w:val="24"/>
        </w:rPr>
        <w:t>) of the High Court Act, [</w:t>
      </w:r>
      <w:r w:rsidRPr="005E6FF1">
        <w:rPr>
          <w:rFonts w:ascii="Times New Roman" w:hAnsi="Times New Roman" w:cs="Times New Roman"/>
          <w:i/>
          <w:iCs/>
          <w:sz w:val="24"/>
          <w:szCs w:val="24"/>
        </w:rPr>
        <w:t>Chapter 7:06</w:t>
      </w:r>
      <w:r w:rsidRPr="005E6FF1">
        <w:rPr>
          <w:rFonts w:ascii="Times New Roman" w:hAnsi="Times New Roman" w:cs="Times New Roman"/>
          <w:sz w:val="24"/>
          <w:szCs w:val="24"/>
        </w:rPr>
        <w:t xml:space="preserve">], I find that the proceedings in the court </w:t>
      </w:r>
      <w:r w:rsidRPr="005E6FF1">
        <w:rPr>
          <w:rFonts w:ascii="Times New Roman" w:hAnsi="Times New Roman" w:cs="Times New Roman"/>
          <w:i/>
          <w:iCs/>
          <w:sz w:val="24"/>
          <w:szCs w:val="24"/>
        </w:rPr>
        <w:t xml:space="preserve">a quo </w:t>
      </w:r>
      <w:r w:rsidRPr="005E6FF1">
        <w:rPr>
          <w:rFonts w:ascii="Times New Roman" w:hAnsi="Times New Roman" w:cs="Times New Roman"/>
          <w:iCs/>
          <w:sz w:val="24"/>
          <w:szCs w:val="24"/>
        </w:rPr>
        <w:t xml:space="preserve">in relation to count one </w:t>
      </w:r>
      <w:r w:rsidRPr="005E6FF1">
        <w:rPr>
          <w:rFonts w:ascii="Times New Roman" w:hAnsi="Times New Roman" w:cs="Times New Roman"/>
          <w:sz w:val="24"/>
          <w:szCs w:val="24"/>
        </w:rPr>
        <w:t xml:space="preserve">were not in accordance with real and substantial justice, as a result, a substantial miscarriage of justice has actually occurred. The conviction </w:t>
      </w:r>
      <w:r>
        <w:rPr>
          <w:rFonts w:ascii="Times New Roman" w:hAnsi="Times New Roman" w:cs="Times New Roman"/>
          <w:sz w:val="24"/>
          <w:szCs w:val="24"/>
        </w:rPr>
        <w:t xml:space="preserve">of accused </w:t>
      </w:r>
      <w:r w:rsidR="00F30675">
        <w:rPr>
          <w:rFonts w:ascii="Times New Roman" w:hAnsi="Times New Roman" w:cs="Times New Roman"/>
          <w:sz w:val="24"/>
          <w:szCs w:val="24"/>
        </w:rPr>
        <w:t>1</w:t>
      </w:r>
      <w:r>
        <w:rPr>
          <w:rFonts w:ascii="Times New Roman" w:hAnsi="Times New Roman" w:cs="Times New Roman"/>
          <w:sz w:val="24"/>
          <w:szCs w:val="24"/>
        </w:rPr>
        <w:t xml:space="preserve"> on count one </w:t>
      </w:r>
      <w:r w:rsidRPr="005E6FF1">
        <w:rPr>
          <w:rFonts w:ascii="Times New Roman" w:hAnsi="Times New Roman" w:cs="Times New Roman"/>
          <w:sz w:val="24"/>
          <w:szCs w:val="24"/>
        </w:rPr>
        <w:t>cannot stand.</w:t>
      </w:r>
    </w:p>
    <w:p w:rsidR="005E6FF1" w:rsidRDefault="005E6FF1" w:rsidP="005E6FF1">
      <w:pPr>
        <w:autoSpaceDE w:val="0"/>
        <w:autoSpaceDN w:val="0"/>
        <w:adjustRightInd w:val="0"/>
        <w:spacing w:after="0" w:line="360" w:lineRule="auto"/>
        <w:ind w:firstLine="720"/>
        <w:jc w:val="both"/>
        <w:rPr>
          <w:rFonts w:ascii="Times New Roman" w:hAnsi="Times New Roman" w:cs="Times New Roman"/>
          <w:sz w:val="24"/>
          <w:szCs w:val="24"/>
        </w:rPr>
      </w:pPr>
    </w:p>
    <w:p w:rsidR="007F390C" w:rsidRDefault="007F390C" w:rsidP="00EC04B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pointed out </w:t>
      </w:r>
      <w:r w:rsidRPr="007F390C">
        <w:rPr>
          <w:rFonts w:ascii="Times New Roman" w:hAnsi="Times New Roman" w:cs="Times New Roman"/>
          <w:i/>
          <w:sz w:val="24"/>
          <w:szCs w:val="24"/>
        </w:rPr>
        <w:t>supra</w:t>
      </w:r>
      <w:r>
        <w:rPr>
          <w:rFonts w:ascii="Times New Roman" w:hAnsi="Times New Roman" w:cs="Times New Roman"/>
          <w:sz w:val="24"/>
          <w:szCs w:val="24"/>
        </w:rPr>
        <w:t xml:space="preserve">, the court </w:t>
      </w:r>
      <w:r w:rsidRPr="007F390C">
        <w:rPr>
          <w:rFonts w:ascii="Times New Roman" w:hAnsi="Times New Roman" w:cs="Times New Roman"/>
          <w:i/>
          <w:sz w:val="24"/>
          <w:szCs w:val="24"/>
        </w:rPr>
        <w:t>a quo</w:t>
      </w:r>
      <w:r>
        <w:rPr>
          <w:rFonts w:ascii="Times New Roman" w:hAnsi="Times New Roman" w:cs="Times New Roman"/>
          <w:sz w:val="24"/>
          <w:szCs w:val="24"/>
        </w:rPr>
        <w:t xml:space="preserve"> in </w:t>
      </w:r>
      <w:r w:rsidR="00B06311">
        <w:rPr>
          <w:rFonts w:ascii="Times New Roman" w:hAnsi="Times New Roman" w:cs="Times New Roman"/>
          <w:sz w:val="24"/>
          <w:szCs w:val="24"/>
        </w:rPr>
        <w:t>respect of</w:t>
      </w:r>
      <w:r w:rsidR="00C65707">
        <w:rPr>
          <w:rFonts w:ascii="Times New Roman" w:hAnsi="Times New Roman" w:cs="Times New Roman"/>
          <w:sz w:val="24"/>
          <w:szCs w:val="24"/>
        </w:rPr>
        <w:t xml:space="preserve"> accused </w:t>
      </w:r>
      <w:r w:rsidR="00F30675">
        <w:rPr>
          <w:rFonts w:ascii="Times New Roman" w:hAnsi="Times New Roman" w:cs="Times New Roman"/>
          <w:sz w:val="24"/>
          <w:szCs w:val="24"/>
        </w:rPr>
        <w:t xml:space="preserve">1, </w:t>
      </w:r>
      <w:r w:rsidR="00C65707">
        <w:rPr>
          <w:rFonts w:ascii="Times New Roman" w:hAnsi="Times New Roman" w:cs="Times New Roman"/>
          <w:sz w:val="24"/>
          <w:szCs w:val="24"/>
        </w:rPr>
        <w:t xml:space="preserve">took </w:t>
      </w:r>
      <w:r w:rsidRPr="00B6219C">
        <w:rPr>
          <w:rFonts w:ascii="Times New Roman" w:hAnsi="Times New Roman" w:cs="Times New Roman"/>
          <w:sz w:val="24"/>
          <w:szCs w:val="24"/>
        </w:rPr>
        <w:t>b</w:t>
      </w:r>
      <w:r w:rsidR="00C65707">
        <w:rPr>
          <w:rFonts w:ascii="Times New Roman" w:hAnsi="Times New Roman" w:cs="Times New Roman"/>
          <w:sz w:val="24"/>
          <w:szCs w:val="24"/>
        </w:rPr>
        <w:t>oth counts</w:t>
      </w:r>
      <w:r w:rsidRPr="00B6219C">
        <w:rPr>
          <w:rFonts w:ascii="Times New Roman" w:hAnsi="Times New Roman" w:cs="Times New Roman"/>
          <w:sz w:val="24"/>
          <w:szCs w:val="24"/>
        </w:rPr>
        <w:t xml:space="preserve"> as one for pu</w:t>
      </w:r>
      <w:r w:rsidR="00C65707">
        <w:rPr>
          <w:rFonts w:ascii="Times New Roman" w:hAnsi="Times New Roman" w:cs="Times New Roman"/>
          <w:sz w:val="24"/>
          <w:szCs w:val="24"/>
        </w:rPr>
        <w:t>rposes of sentence.</w:t>
      </w:r>
      <w:r>
        <w:rPr>
          <w:rFonts w:ascii="Times New Roman" w:hAnsi="Times New Roman" w:cs="Times New Roman"/>
          <w:sz w:val="24"/>
          <w:szCs w:val="24"/>
        </w:rPr>
        <w:t xml:space="preserve"> I take the view that the sentence in respect of accused </w:t>
      </w:r>
      <w:r w:rsidR="00F30675">
        <w:rPr>
          <w:rFonts w:ascii="Times New Roman" w:hAnsi="Times New Roman" w:cs="Times New Roman"/>
          <w:sz w:val="24"/>
          <w:szCs w:val="24"/>
        </w:rPr>
        <w:t>1</w:t>
      </w:r>
      <w:r>
        <w:rPr>
          <w:rFonts w:ascii="Times New Roman" w:hAnsi="Times New Roman" w:cs="Times New Roman"/>
          <w:sz w:val="24"/>
          <w:szCs w:val="24"/>
        </w:rPr>
        <w:t xml:space="preserve"> must be set aside, and the matter be remitted to the court </w:t>
      </w:r>
      <w:r w:rsidRPr="007F390C">
        <w:rPr>
          <w:rFonts w:ascii="Times New Roman" w:hAnsi="Times New Roman" w:cs="Times New Roman"/>
          <w:i/>
          <w:sz w:val="24"/>
          <w:szCs w:val="24"/>
        </w:rPr>
        <w:t>a quo</w:t>
      </w:r>
      <w:r>
        <w:rPr>
          <w:rFonts w:ascii="Times New Roman" w:hAnsi="Times New Roman" w:cs="Times New Roman"/>
          <w:sz w:val="24"/>
          <w:szCs w:val="24"/>
        </w:rPr>
        <w:t>,</w:t>
      </w:r>
      <w:r w:rsidR="00EC04B5">
        <w:rPr>
          <w:rFonts w:ascii="Times New Roman" w:hAnsi="Times New Roman" w:cs="Times New Roman"/>
          <w:sz w:val="24"/>
          <w:szCs w:val="24"/>
        </w:rPr>
        <w:t xml:space="preserve"> in terms of section 29 of the High Court Act </w:t>
      </w:r>
      <w:r w:rsidR="00DC63E3">
        <w:rPr>
          <w:rFonts w:ascii="Times New Roman" w:hAnsi="Times New Roman" w:cs="Times New Roman"/>
          <w:sz w:val="24"/>
          <w:szCs w:val="24"/>
        </w:rPr>
        <w:t>[Chapter 7:06]</w:t>
      </w:r>
      <w:r w:rsidR="00F30675">
        <w:rPr>
          <w:rFonts w:ascii="Times New Roman" w:hAnsi="Times New Roman" w:cs="Times New Roman"/>
          <w:sz w:val="24"/>
          <w:szCs w:val="24"/>
        </w:rPr>
        <w:t>,</w:t>
      </w:r>
      <w:r>
        <w:rPr>
          <w:rFonts w:ascii="Times New Roman" w:hAnsi="Times New Roman" w:cs="Times New Roman"/>
          <w:sz w:val="24"/>
          <w:szCs w:val="24"/>
        </w:rPr>
        <w:t xml:space="preserve"> for the trial magistrate to do the following:- deal with count one in terms </w:t>
      </w:r>
      <w:r>
        <w:rPr>
          <w:rFonts w:ascii="Times New Roman" w:hAnsi="Times New Roman" w:cs="Times New Roman"/>
          <w:sz w:val="24"/>
          <w:szCs w:val="24"/>
        </w:rPr>
        <w:lastRenderedPageBreak/>
        <w:t xml:space="preserve">of the requirements of the law. If the accused is convicted, then he be sentenced for the two counts, i.e. counts one and two. If accused is found not guilty and acquitted on count one, then he may be sentenced on count two. </w:t>
      </w:r>
    </w:p>
    <w:p w:rsidR="00EC04B5" w:rsidRDefault="00EC04B5" w:rsidP="00EC04B5">
      <w:pPr>
        <w:autoSpaceDE w:val="0"/>
        <w:autoSpaceDN w:val="0"/>
        <w:adjustRightInd w:val="0"/>
        <w:spacing w:after="0" w:line="360" w:lineRule="auto"/>
        <w:ind w:firstLine="720"/>
        <w:jc w:val="both"/>
        <w:rPr>
          <w:rFonts w:ascii="Times New Roman" w:hAnsi="Times New Roman" w:cs="Times New Roman"/>
          <w:sz w:val="24"/>
          <w:szCs w:val="24"/>
        </w:rPr>
      </w:pPr>
    </w:p>
    <w:p w:rsidR="00EC04B5" w:rsidRDefault="00EC04B5" w:rsidP="00EC04B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I order as follows: </w:t>
      </w:r>
    </w:p>
    <w:p w:rsidR="00EC04B5" w:rsidRDefault="00EC04B5" w:rsidP="00EC04B5">
      <w:pPr>
        <w:autoSpaceDE w:val="0"/>
        <w:autoSpaceDN w:val="0"/>
        <w:adjustRightInd w:val="0"/>
        <w:spacing w:after="0" w:line="360" w:lineRule="auto"/>
        <w:ind w:firstLine="720"/>
        <w:jc w:val="both"/>
        <w:rPr>
          <w:rFonts w:ascii="Times New Roman" w:hAnsi="Times New Roman" w:cs="Times New Roman"/>
          <w:sz w:val="24"/>
          <w:szCs w:val="24"/>
        </w:rPr>
      </w:pPr>
    </w:p>
    <w:p w:rsidR="00EC04B5" w:rsidRDefault="00EC04B5" w:rsidP="00EC04B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conviction and sentence of accused </w:t>
      </w:r>
      <w:r w:rsidR="00F30675">
        <w:rPr>
          <w:rFonts w:ascii="Times New Roman" w:hAnsi="Times New Roman" w:cs="Times New Roman"/>
          <w:sz w:val="24"/>
          <w:szCs w:val="24"/>
        </w:rPr>
        <w:t>2</w:t>
      </w:r>
      <w:r>
        <w:rPr>
          <w:rFonts w:ascii="Times New Roman" w:hAnsi="Times New Roman" w:cs="Times New Roman"/>
          <w:sz w:val="24"/>
          <w:szCs w:val="24"/>
        </w:rPr>
        <w:t xml:space="preserve"> is and hereby confirmed. </w:t>
      </w:r>
    </w:p>
    <w:p w:rsidR="00EC04B5" w:rsidRDefault="00EC04B5" w:rsidP="00EC04B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C04B5">
        <w:rPr>
          <w:rFonts w:ascii="Times New Roman" w:hAnsi="Times New Roman" w:cs="Times New Roman"/>
          <w:sz w:val="24"/>
          <w:szCs w:val="24"/>
        </w:rPr>
        <w:t xml:space="preserve">The conviction of accused </w:t>
      </w:r>
      <w:r w:rsidR="00F30675">
        <w:rPr>
          <w:rFonts w:ascii="Times New Roman" w:hAnsi="Times New Roman" w:cs="Times New Roman"/>
          <w:sz w:val="24"/>
          <w:szCs w:val="24"/>
        </w:rPr>
        <w:t>1</w:t>
      </w:r>
      <w:r w:rsidRPr="00EC04B5">
        <w:rPr>
          <w:rFonts w:ascii="Times New Roman" w:hAnsi="Times New Roman" w:cs="Times New Roman"/>
          <w:sz w:val="24"/>
          <w:szCs w:val="24"/>
        </w:rPr>
        <w:t xml:space="preserve"> in relation to </w:t>
      </w:r>
      <w:r>
        <w:rPr>
          <w:rFonts w:ascii="Times New Roman" w:hAnsi="Times New Roman" w:cs="Times New Roman"/>
          <w:sz w:val="24"/>
          <w:szCs w:val="24"/>
        </w:rPr>
        <w:t xml:space="preserve">count one </w:t>
      </w:r>
      <w:r w:rsidRPr="00EC04B5">
        <w:rPr>
          <w:rFonts w:ascii="Times New Roman" w:hAnsi="Times New Roman" w:cs="Times New Roman"/>
          <w:sz w:val="24"/>
          <w:szCs w:val="24"/>
        </w:rPr>
        <w:t>is quashed and the sentence in both count</w:t>
      </w:r>
      <w:r w:rsidR="003B082F">
        <w:rPr>
          <w:rFonts w:ascii="Times New Roman" w:hAnsi="Times New Roman" w:cs="Times New Roman"/>
          <w:sz w:val="24"/>
          <w:szCs w:val="24"/>
        </w:rPr>
        <w:t>s</w:t>
      </w:r>
      <w:r w:rsidRPr="00EC04B5">
        <w:rPr>
          <w:rFonts w:ascii="Times New Roman" w:hAnsi="Times New Roman" w:cs="Times New Roman"/>
          <w:sz w:val="24"/>
          <w:szCs w:val="24"/>
        </w:rPr>
        <w:t xml:space="preserve"> one and two is set aside.</w:t>
      </w:r>
    </w:p>
    <w:p w:rsidR="00EC04B5" w:rsidRDefault="00EC04B5" w:rsidP="00EC04B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case </w:t>
      </w:r>
      <w:r w:rsidR="00A14D7A">
        <w:rPr>
          <w:rFonts w:ascii="Times New Roman" w:hAnsi="Times New Roman" w:cs="Times New Roman"/>
          <w:sz w:val="24"/>
          <w:szCs w:val="24"/>
        </w:rPr>
        <w:t xml:space="preserve">of accused 1 </w:t>
      </w:r>
      <w:r>
        <w:rPr>
          <w:rFonts w:ascii="Times New Roman" w:hAnsi="Times New Roman" w:cs="Times New Roman"/>
          <w:sz w:val="24"/>
          <w:szCs w:val="24"/>
        </w:rPr>
        <w:t>is remitted to the court</w:t>
      </w:r>
      <w:r w:rsidRPr="00EC04B5">
        <w:rPr>
          <w:rFonts w:ascii="Times New Roman" w:hAnsi="Times New Roman" w:cs="Times New Roman"/>
          <w:i/>
          <w:sz w:val="24"/>
          <w:szCs w:val="24"/>
        </w:rPr>
        <w:t xml:space="preserve"> a quo </w:t>
      </w:r>
      <w:r>
        <w:rPr>
          <w:rFonts w:ascii="Times New Roman" w:hAnsi="Times New Roman" w:cs="Times New Roman"/>
          <w:sz w:val="24"/>
          <w:szCs w:val="24"/>
        </w:rPr>
        <w:t>to do the following:</w:t>
      </w:r>
    </w:p>
    <w:p w:rsidR="00EC04B5" w:rsidRDefault="00EC04B5" w:rsidP="00EC04B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Deal with count one in terms of the requirements of the law.</w:t>
      </w:r>
    </w:p>
    <w:p w:rsidR="00EC04B5" w:rsidRDefault="00EC04B5" w:rsidP="00EC04B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event accused </w:t>
      </w:r>
      <w:r w:rsidR="00526177">
        <w:rPr>
          <w:rFonts w:ascii="Times New Roman" w:hAnsi="Times New Roman" w:cs="Times New Roman"/>
          <w:sz w:val="24"/>
          <w:szCs w:val="24"/>
        </w:rPr>
        <w:t>1</w:t>
      </w:r>
      <w:r>
        <w:rPr>
          <w:rFonts w:ascii="Times New Roman" w:hAnsi="Times New Roman" w:cs="Times New Roman"/>
          <w:sz w:val="24"/>
          <w:szCs w:val="24"/>
        </w:rPr>
        <w:t xml:space="preserve"> is convicted of</w:t>
      </w:r>
      <w:r w:rsidR="008A4CEB">
        <w:rPr>
          <w:rFonts w:ascii="Times New Roman" w:hAnsi="Times New Roman" w:cs="Times New Roman"/>
          <w:sz w:val="24"/>
          <w:szCs w:val="24"/>
        </w:rPr>
        <w:t xml:space="preserve"> count one, the two counts, be</w:t>
      </w:r>
      <w:r>
        <w:rPr>
          <w:rFonts w:ascii="Times New Roman" w:hAnsi="Times New Roman" w:cs="Times New Roman"/>
          <w:sz w:val="24"/>
          <w:szCs w:val="24"/>
        </w:rPr>
        <w:t xml:space="preserve"> taken as one for the purposes of sentence. </w:t>
      </w:r>
    </w:p>
    <w:p w:rsidR="00EC04B5" w:rsidRDefault="00EC04B5" w:rsidP="00EC04B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If he is found not guilty and acquitted on count one, he </w:t>
      </w:r>
      <w:r w:rsidR="003B082F">
        <w:rPr>
          <w:rFonts w:ascii="Times New Roman" w:hAnsi="Times New Roman" w:cs="Times New Roman"/>
          <w:sz w:val="24"/>
          <w:szCs w:val="24"/>
        </w:rPr>
        <w:t xml:space="preserve">must </w:t>
      </w:r>
      <w:r>
        <w:rPr>
          <w:rFonts w:ascii="Times New Roman" w:hAnsi="Times New Roman" w:cs="Times New Roman"/>
          <w:sz w:val="24"/>
          <w:szCs w:val="24"/>
        </w:rPr>
        <w:t xml:space="preserve">be sentenced in relation to count two. </w:t>
      </w:r>
    </w:p>
    <w:p w:rsidR="00EC04B5" w:rsidRPr="00EC04B5" w:rsidRDefault="00EC04B5" w:rsidP="00EC04B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Whatever sentence the court </w:t>
      </w:r>
      <w:r w:rsidRPr="005D0F29">
        <w:rPr>
          <w:rFonts w:ascii="Times New Roman" w:hAnsi="Times New Roman" w:cs="Times New Roman"/>
          <w:i/>
          <w:sz w:val="24"/>
          <w:szCs w:val="24"/>
        </w:rPr>
        <w:t>a quo</w:t>
      </w:r>
      <w:r>
        <w:rPr>
          <w:rFonts w:ascii="Times New Roman" w:hAnsi="Times New Roman" w:cs="Times New Roman"/>
          <w:sz w:val="24"/>
          <w:szCs w:val="24"/>
        </w:rPr>
        <w:t xml:space="preserve"> imposes, it must factor in the period of community service already served. </w:t>
      </w:r>
    </w:p>
    <w:p w:rsidR="00EC04B5" w:rsidRDefault="00EC04B5" w:rsidP="00EC04B5">
      <w:pPr>
        <w:autoSpaceDE w:val="0"/>
        <w:autoSpaceDN w:val="0"/>
        <w:adjustRightInd w:val="0"/>
        <w:spacing w:after="0" w:line="360" w:lineRule="auto"/>
        <w:ind w:firstLine="720"/>
        <w:jc w:val="both"/>
        <w:rPr>
          <w:rFonts w:ascii="Times New Roman" w:hAnsi="Times New Roman" w:cs="Times New Roman"/>
          <w:sz w:val="24"/>
          <w:szCs w:val="24"/>
        </w:rPr>
      </w:pPr>
    </w:p>
    <w:p w:rsidR="00EC04B5" w:rsidRDefault="00EC04B5" w:rsidP="00EC04B5">
      <w:pPr>
        <w:autoSpaceDE w:val="0"/>
        <w:autoSpaceDN w:val="0"/>
        <w:adjustRightInd w:val="0"/>
        <w:spacing w:after="0" w:line="360" w:lineRule="auto"/>
        <w:ind w:firstLine="720"/>
        <w:jc w:val="both"/>
        <w:rPr>
          <w:rFonts w:ascii="Times New Roman" w:hAnsi="Times New Roman" w:cs="Times New Roman"/>
          <w:sz w:val="24"/>
          <w:szCs w:val="24"/>
        </w:rPr>
      </w:pPr>
    </w:p>
    <w:p w:rsidR="00371227" w:rsidRDefault="00371227" w:rsidP="00EC04B5">
      <w:pPr>
        <w:autoSpaceDE w:val="0"/>
        <w:autoSpaceDN w:val="0"/>
        <w:adjustRightInd w:val="0"/>
        <w:spacing w:after="0" w:line="360" w:lineRule="auto"/>
        <w:ind w:firstLine="720"/>
        <w:jc w:val="both"/>
        <w:rPr>
          <w:rFonts w:ascii="Times New Roman" w:hAnsi="Times New Roman" w:cs="Times New Roman"/>
          <w:sz w:val="24"/>
          <w:szCs w:val="24"/>
        </w:rPr>
      </w:pPr>
    </w:p>
    <w:p w:rsidR="00371227" w:rsidRDefault="00D37739" w:rsidP="005D0F29">
      <w:pPr>
        <w:spacing w:line="480" w:lineRule="auto"/>
        <w:ind w:left="1440" w:firstLine="720"/>
        <w:rPr>
          <w:rFonts w:ascii="Times New Roman" w:hAnsi="Times New Roman" w:cs="Times New Roman"/>
          <w:sz w:val="24"/>
          <w:szCs w:val="24"/>
        </w:rPr>
      </w:pPr>
      <w:proofErr w:type="spellStart"/>
      <w:r w:rsidRPr="00D37739">
        <w:rPr>
          <w:rFonts w:ascii="Times New Roman" w:hAnsi="Times New Roman" w:cs="Times New Roman"/>
          <w:sz w:val="24"/>
          <w:szCs w:val="24"/>
        </w:rPr>
        <w:t>Kabasa</w:t>
      </w:r>
      <w:proofErr w:type="spellEnd"/>
      <w:r w:rsidRPr="00D37739">
        <w:rPr>
          <w:rFonts w:ascii="Times New Roman" w:hAnsi="Times New Roman" w:cs="Times New Roman"/>
          <w:sz w:val="24"/>
          <w:szCs w:val="24"/>
        </w:rPr>
        <w:t xml:space="preserve"> J</w:t>
      </w:r>
      <w:r w:rsidR="00371227" w:rsidRPr="00D37739">
        <w:rPr>
          <w:rFonts w:ascii="Times New Roman" w:hAnsi="Times New Roman" w:cs="Times New Roman"/>
          <w:sz w:val="24"/>
          <w:szCs w:val="24"/>
        </w:rPr>
        <w:t xml:space="preserve"> ……………………… I agree</w:t>
      </w:r>
    </w:p>
    <w:p w:rsidR="003B082F" w:rsidRPr="00D37739" w:rsidRDefault="003B082F" w:rsidP="003B082F">
      <w:pPr>
        <w:spacing w:line="480" w:lineRule="auto"/>
        <w:rPr>
          <w:rFonts w:ascii="Times New Roman" w:hAnsi="Times New Roman" w:cs="Times New Roman"/>
          <w:sz w:val="24"/>
          <w:szCs w:val="24"/>
        </w:rPr>
      </w:pPr>
      <w:bookmarkStart w:id="0" w:name="_GoBack"/>
      <w:bookmarkEnd w:id="0"/>
    </w:p>
    <w:sectPr w:rsidR="003B082F" w:rsidRPr="00D37739" w:rsidSect="004505C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ECD" w:rsidRDefault="002E6ECD" w:rsidP="00842645">
      <w:pPr>
        <w:spacing w:after="0" w:line="240" w:lineRule="auto"/>
      </w:pPr>
      <w:r>
        <w:separator/>
      </w:r>
    </w:p>
  </w:endnote>
  <w:endnote w:type="continuationSeparator" w:id="0">
    <w:p w:rsidR="002E6ECD" w:rsidRDefault="002E6ECD" w:rsidP="00842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ECD" w:rsidRDefault="002E6ECD" w:rsidP="00842645">
      <w:pPr>
        <w:spacing w:after="0" w:line="240" w:lineRule="auto"/>
      </w:pPr>
      <w:r>
        <w:separator/>
      </w:r>
    </w:p>
  </w:footnote>
  <w:footnote w:type="continuationSeparator" w:id="0">
    <w:p w:rsidR="002E6ECD" w:rsidRDefault="002E6ECD" w:rsidP="00842645">
      <w:pPr>
        <w:spacing w:after="0" w:line="240" w:lineRule="auto"/>
      </w:pPr>
      <w:r>
        <w:continuationSeparator/>
      </w:r>
    </w:p>
  </w:footnote>
  <w:footnote w:id="1">
    <w:p w:rsidR="00842645" w:rsidRPr="006D14D4" w:rsidRDefault="00842645">
      <w:pPr>
        <w:pStyle w:val="FootnoteText"/>
        <w:rPr>
          <w:rFonts w:ascii="Times New Roman" w:hAnsi="Times New Roman" w:cs="Times New Roman"/>
        </w:rPr>
      </w:pPr>
      <w:r w:rsidRPr="006D14D4">
        <w:rPr>
          <w:rStyle w:val="FootnoteReference"/>
          <w:rFonts w:ascii="Times New Roman" w:hAnsi="Times New Roman" w:cs="Times New Roman"/>
        </w:rPr>
        <w:footnoteRef/>
      </w:r>
      <w:r w:rsidRPr="006D14D4">
        <w:rPr>
          <w:rFonts w:ascii="Times New Roman" w:hAnsi="Times New Roman" w:cs="Times New Roman"/>
        </w:rPr>
        <w:t xml:space="preserve"> Section 5(1) of the Magistrates Court [Chapter 7:10].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0210"/>
      <w:docPartObj>
        <w:docPartGallery w:val="Page Numbers (Top of Page)"/>
        <w:docPartUnique/>
      </w:docPartObj>
    </w:sdtPr>
    <w:sdtEndPr/>
    <w:sdtContent>
      <w:p w:rsidR="005D0F29" w:rsidRDefault="000E56BE">
        <w:pPr>
          <w:pStyle w:val="Header"/>
          <w:jc w:val="right"/>
        </w:pPr>
        <w:r>
          <w:fldChar w:fldCharType="begin"/>
        </w:r>
        <w:r>
          <w:instrText xml:space="preserve"> PAGE   \* MERGEFORMAT </w:instrText>
        </w:r>
        <w:r>
          <w:fldChar w:fldCharType="separate"/>
        </w:r>
        <w:r>
          <w:rPr>
            <w:noProof/>
          </w:rPr>
          <w:t>4</w:t>
        </w:r>
        <w:r>
          <w:rPr>
            <w:noProof/>
          </w:rPr>
          <w:fldChar w:fldCharType="end"/>
        </w:r>
      </w:p>
      <w:p w:rsidR="005D0F29" w:rsidRDefault="005D0F29">
        <w:pPr>
          <w:pStyle w:val="Header"/>
          <w:jc w:val="right"/>
        </w:pPr>
        <w:r>
          <w:t>HB 284/20</w:t>
        </w:r>
      </w:p>
      <w:p w:rsidR="005D0F29" w:rsidRDefault="005D0F29">
        <w:pPr>
          <w:pStyle w:val="Header"/>
          <w:jc w:val="right"/>
        </w:pPr>
        <w:r>
          <w:t>HCAR 2115/20</w:t>
        </w:r>
      </w:p>
      <w:p w:rsidR="005D0F29" w:rsidRDefault="000E56BE">
        <w:pPr>
          <w:pStyle w:val="Header"/>
          <w:jc w:val="right"/>
        </w:pPr>
        <w:r>
          <w:t>CRB</w:t>
        </w:r>
        <w:r w:rsidR="005D0F29">
          <w:t xml:space="preserve"> BYO P 19008A – B/20</w:t>
        </w:r>
      </w:p>
    </w:sdtContent>
  </w:sdt>
  <w:p w:rsidR="005D0F29" w:rsidRDefault="005D0F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D37FE0"/>
    <w:multiLevelType w:val="hybridMultilevel"/>
    <w:tmpl w:val="80ACB8BE"/>
    <w:lvl w:ilvl="0" w:tplc="60EA7EF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EBA3366"/>
    <w:multiLevelType w:val="hybridMultilevel"/>
    <w:tmpl w:val="157820E6"/>
    <w:lvl w:ilvl="0" w:tplc="AD34565A">
      <w:start w:val="1"/>
      <w:numFmt w:val="decimal"/>
      <w:lvlText w:val="%1."/>
      <w:lvlJc w:val="left"/>
      <w:pPr>
        <w:ind w:left="720" w:hanging="360"/>
      </w:pPr>
      <w:rPr>
        <w:rFonts w:asciiTheme="minorHAnsi" w:hAnsiTheme="minorHAnsi" w:cstheme="minorBidi" w:hint="default"/>
        <w:sz w:val="23"/>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7363"/>
    <w:rsid w:val="000E56BE"/>
    <w:rsid w:val="00212C4F"/>
    <w:rsid w:val="00266055"/>
    <w:rsid w:val="0029352E"/>
    <w:rsid w:val="002D26F7"/>
    <w:rsid w:val="002E6ECD"/>
    <w:rsid w:val="00371227"/>
    <w:rsid w:val="003B082F"/>
    <w:rsid w:val="003F35E0"/>
    <w:rsid w:val="00413C21"/>
    <w:rsid w:val="004424D6"/>
    <w:rsid w:val="004505C5"/>
    <w:rsid w:val="004B37C6"/>
    <w:rsid w:val="00526177"/>
    <w:rsid w:val="005414D3"/>
    <w:rsid w:val="00575BEE"/>
    <w:rsid w:val="00585D50"/>
    <w:rsid w:val="005979DA"/>
    <w:rsid w:val="005B53D2"/>
    <w:rsid w:val="005D0F29"/>
    <w:rsid w:val="005E6FF1"/>
    <w:rsid w:val="006757EA"/>
    <w:rsid w:val="006D14D4"/>
    <w:rsid w:val="007767DE"/>
    <w:rsid w:val="007F390C"/>
    <w:rsid w:val="00842645"/>
    <w:rsid w:val="008A4CEB"/>
    <w:rsid w:val="008B242C"/>
    <w:rsid w:val="008D28A3"/>
    <w:rsid w:val="008D2CEA"/>
    <w:rsid w:val="00952FF1"/>
    <w:rsid w:val="00975C7A"/>
    <w:rsid w:val="009848F4"/>
    <w:rsid w:val="009D5B72"/>
    <w:rsid w:val="009E7363"/>
    <w:rsid w:val="009E753C"/>
    <w:rsid w:val="009F2CEC"/>
    <w:rsid w:val="00A14D7A"/>
    <w:rsid w:val="00A61A44"/>
    <w:rsid w:val="00B06311"/>
    <w:rsid w:val="00B3151E"/>
    <w:rsid w:val="00B34860"/>
    <w:rsid w:val="00B6219C"/>
    <w:rsid w:val="00C33A9F"/>
    <w:rsid w:val="00C65707"/>
    <w:rsid w:val="00CA466C"/>
    <w:rsid w:val="00D37739"/>
    <w:rsid w:val="00DC63E3"/>
    <w:rsid w:val="00EC04B5"/>
    <w:rsid w:val="00EF72E1"/>
    <w:rsid w:val="00F30675"/>
    <w:rsid w:val="00FF7B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29AF9D-8516-45D1-AEF5-BF2397CD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5C5"/>
  </w:style>
  <w:style w:type="paragraph" w:styleId="Heading1">
    <w:name w:val="heading 1"/>
    <w:basedOn w:val="Normal"/>
    <w:next w:val="Normal"/>
    <w:link w:val="Heading1Char"/>
    <w:qFormat/>
    <w:rsid w:val="00371227"/>
    <w:pPr>
      <w:keepNext/>
      <w:spacing w:after="0" w:line="240" w:lineRule="auto"/>
      <w:outlineLvl w:val="0"/>
    </w:pPr>
    <w:rPr>
      <w:rFonts w:ascii="Rockwell" w:eastAsia="Times New Roman" w:hAnsi="Rockwell" w:cs="Times New Roman"/>
      <w:b/>
      <w:bCs/>
      <w:sz w:val="24"/>
      <w:szCs w:val="24"/>
      <w:lang w:val="en-GB"/>
    </w:rPr>
  </w:style>
  <w:style w:type="paragraph" w:styleId="Heading2">
    <w:name w:val="heading 2"/>
    <w:basedOn w:val="Normal"/>
    <w:next w:val="Normal"/>
    <w:link w:val="Heading2Char"/>
    <w:qFormat/>
    <w:rsid w:val="00371227"/>
    <w:pPr>
      <w:keepNext/>
      <w:spacing w:after="0" w:line="240" w:lineRule="auto"/>
      <w:outlineLvl w:val="1"/>
    </w:pPr>
    <w:rPr>
      <w:rFonts w:ascii="Rockwell" w:eastAsia="Times New Roman" w:hAnsi="Rockwell" w:cs="Times New Roman"/>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35E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426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2645"/>
    <w:rPr>
      <w:sz w:val="20"/>
      <w:szCs w:val="20"/>
    </w:rPr>
  </w:style>
  <w:style w:type="character" w:styleId="FootnoteReference">
    <w:name w:val="footnote reference"/>
    <w:basedOn w:val="DefaultParagraphFont"/>
    <w:uiPriority w:val="99"/>
    <w:semiHidden/>
    <w:unhideWhenUsed/>
    <w:rsid w:val="00842645"/>
    <w:rPr>
      <w:vertAlign w:val="superscript"/>
    </w:rPr>
  </w:style>
  <w:style w:type="paragraph" w:styleId="ListParagraph">
    <w:name w:val="List Paragraph"/>
    <w:basedOn w:val="Normal"/>
    <w:uiPriority w:val="34"/>
    <w:qFormat/>
    <w:rsid w:val="00EC04B5"/>
    <w:pPr>
      <w:ind w:left="720"/>
      <w:contextualSpacing/>
    </w:pPr>
  </w:style>
  <w:style w:type="character" w:customStyle="1" w:styleId="Heading1Char">
    <w:name w:val="Heading 1 Char"/>
    <w:basedOn w:val="DefaultParagraphFont"/>
    <w:link w:val="Heading1"/>
    <w:rsid w:val="00371227"/>
    <w:rPr>
      <w:rFonts w:ascii="Rockwell" w:eastAsia="Times New Roman" w:hAnsi="Rockwell" w:cs="Times New Roman"/>
      <w:b/>
      <w:bCs/>
      <w:sz w:val="24"/>
      <w:szCs w:val="24"/>
      <w:lang w:val="en-GB"/>
    </w:rPr>
  </w:style>
  <w:style w:type="character" w:customStyle="1" w:styleId="Heading2Char">
    <w:name w:val="Heading 2 Char"/>
    <w:basedOn w:val="DefaultParagraphFont"/>
    <w:link w:val="Heading2"/>
    <w:rsid w:val="00371227"/>
    <w:rPr>
      <w:rFonts w:ascii="Rockwell" w:eastAsia="Times New Roman" w:hAnsi="Rockwell" w:cs="Times New Roman"/>
      <w:sz w:val="24"/>
      <w:szCs w:val="24"/>
      <w:u w:val="single"/>
      <w:lang w:val="en-GB"/>
    </w:rPr>
  </w:style>
  <w:style w:type="paragraph" w:styleId="Header">
    <w:name w:val="header"/>
    <w:basedOn w:val="Normal"/>
    <w:link w:val="HeaderChar"/>
    <w:uiPriority w:val="99"/>
    <w:unhideWhenUsed/>
    <w:rsid w:val="005D0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F29"/>
  </w:style>
  <w:style w:type="paragraph" w:styleId="Footer">
    <w:name w:val="footer"/>
    <w:basedOn w:val="Normal"/>
    <w:link w:val="FooterChar"/>
    <w:uiPriority w:val="99"/>
    <w:unhideWhenUsed/>
    <w:rsid w:val="005D0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F29"/>
  </w:style>
  <w:style w:type="paragraph" w:styleId="BalloonText">
    <w:name w:val="Balloon Text"/>
    <w:basedOn w:val="Normal"/>
    <w:link w:val="BalloonTextChar"/>
    <w:uiPriority w:val="99"/>
    <w:semiHidden/>
    <w:unhideWhenUsed/>
    <w:rsid w:val="000E5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6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6DB03-7CD6-41E7-ADE4-EF6C4C88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HCB</cp:lastModifiedBy>
  <cp:revision>30</cp:revision>
  <cp:lastPrinted>2020-12-09T09:38:00Z</cp:lastPrinted>
  <dcterms:created xsi:type="dcterms:W3CDTF">2020-11-30T13:12:00Z</dcterms:created>
  <dcterms:modified xsi:type="dcterms:W3CDTF">2020-12-09T09:41:00Z</dcterms:modified>
</cp:coreProperties>
</file>