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THE STATE </w:t>
      </w:r>
    </w:p>
    <w:p w:rsidR="00E2288A" w:rsidRDefault="00E2288A" w:rsidP="00E2288A">
      <w:pPr>
        <w:tabs>
          <w:tab w:val="left" w:pos="1515"/>
        </w:tabs>
        <w:spacing w:after="0" w:line="240" w:lineRule="auto"/>
        <w:rPr>
          <w:rFonts w:ascii="Times New Roman" w:hAnsi="Times New Roman" w:cs="Times New Roman"/>
          <w:sz w:val="24"/>
        </w:rPr>
      </w:pPr>
      <w:proofErr w:type="gramStart"/>
      <w:r>
        <w:rPr>
          <w:rFonts w:ascii="Times New Roman" w:hAnsi="Times New Roman" w:cs="Times New Roman"/>
          <w:sz w:val="24"/>
        </w:rPr>
        <w:t>versus</w:t>
      </w:r>
      <w:proofErr w:type="gramEnd"/>
    </w:p>
    <w:p w:rsidR="00E2288A" w:rsidRDefault="002F5F02"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BRENTON DENGWANI GURI</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MWAYERA J</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MUTARE, </w:t>
      </w:r>
      <w:r w:rsidR="00531002">
        <w:rPr>
          <w:rFonts w:ascii="Times New Roman" w:hAnsi="Times New Roman" w:cs="Times New Roman"/>
          <w:sz w:val="24"/>
        </w:rPr>
        <w:t xml:space="preserve">3 June </w:t>
      </w:r>
      <w:r>
        <w:rPr>
          <w:rFonts w:ascii="Times New Roman" w:hAnsi="Times New Roman" w:cs="Times New Roman"/>
          <w:sz w:val="24"/>
        </w:rPr>
        <w:t>2021</w:t>
      </w:r>
      <w:r w:rsidR="008C7A40">
        <w:rPr>
          <w:rFonts w:ascii="Times New Roman" w:hAnsi="Times New Roman" w:cs="Times New Roman"/>
          <w:sz w:val="24"/>
        </w:rPr>
        <w:t xml:space="preserve"> and 13 September 2021 </w:t>
      </w:r>
      <w:r>
        <w:rPr>
          <w:rFonts w:ascii="Times New Roman" w:hAnsi="Times New Roman" w:cs="Times New Roman"/>
          <w:sz w:val="24"/>
        </w:rPr>
        <w:t xml:space="preserve"> </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E2288A" w:rsidRDefault="00E2288A" w:rsidP="00E2288A">
      <w:pPr>
        <w:spacing w:after="0" w:line="240" w:lineRule="auto"/>
        <w:rPr>
          <w:rFonts w:ascii="Times New Roman" w:hAnsi="Times New Roman" w:cs="Times New Roman"/>
          <w:b/>
          <w:sz w:val="24"/>
          <w:szCs w:val="24"/>
        </w:rPr>
      </w:pPr>
    </w:p>
    <w:p w:rsidR="00E2288A" w:rsidRDefault="00E2288A" w:rsidP="00E2288A">
      <w:pPr>
        <w:spacing w:after="0" w:line="240" w:lineRule="auto"/>
        <w:rPr>
          <w:rFonts w:ascii="Times New Roman" w:hAnsi="Times New Roman" w:cs="Times New Roman"/>
          <w:b/>
          <w:sz w:val="24"/>
          <w:szCs w:val="24"/>
        </w:rPr>
      </w:pPr>
    </w:p>
    <w:p w:rsidR="00E2288A" w:rsidRDefault="00E2288A" w:rsidP="00E228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5769F5">
        <w:rPr>
          <w:rFonts w:ascii="Times New Roman" w:hAnsi="Times New Roman" w:cs="Times New Roman"/>
          <w:sz w:val="24"/>
          <w:szCs w:val="24"/>
        </w:rPr>
        <w:t xml:space="preserve">Mr </w:t>
      </w:r>
      <w:proofErr w:type="spellStart"/>
      <w:r w:rsidR="005769F5">
        <w:rPr>
          <w:rFonts w:ascii="Times New Roman" w:hAnsi="Times New Roman" w:cs="Times New Roman"/>
          <w:sz w:val="24"/>
          <w:szCs w:val="24"/>
        </w:rPr>
        <w:t>Chagonda</w:t>
      </w:r>
      <w:proofErr w:type="spellEnd"/>
      <w:r w:rsidR="005769F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E2288A" w:rsidRDefault="00E2288A" w:rsidP="00E228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sidR="00841B84">
        <w:rPr>
          <w:rFonts w:ascii="Times New Roman" w:hAnsi="Times New Roman" w:cs="Times New Roman"/>
          <w:sz w:val="24"/>
          <w:szCs w:val="24"/>
        </w:rPr>
        <w:t>M</w:t>
      </w:r>
      <w:r w:rsidR="005769F5">
        <w:rPr>
          <w:rFonts w:ascii="Times New Roman" w:hAnsi="Times New Roman" w:cs="Times New Roman"/>
          <w:sz w:val="24"/>
          <w:szCs w:val="24"/>
        </w:rPr>
        <w:t>agorokosho</w:t>
      </w:r>
      <w:proofErr w:type="spellEnd"/>
      <w:r w:rsidR="00841B84">
        <w:rPr>
          <w:rFonts w:ascii="Times New Roman" w:hAnsi="Times New Roman" w:cs="Times New Roman"/>
          <w:sz w:val="24"/>
          <w:szCs w:val="24"/>
        </w:rPr>
        <w:t xml:space="preserve"> </w:t>
      </w:r>
    </w:p>
    <w:p w:rsidR="00E2288A" w:rsidRDefault="00E2288A" w:rsidP="00E2288A">
      <w:pPr>
        <w:spacing w:after="0" w:line="240" w:lineRule="auto"/>
        <w:rPr>
          <w:rFonts w:ascii="Times New Roman" w:hAnsi="Times New Roman" w:cs="Times New Roman"/>
          <w:sz w:val="24"/>
          <w:szCs w:val="24"/>
        </w:rPr>
      </w:pPr>
    </w:p>
    <w:p w:rsidR="00E2288A" w:rsidRDefault="00E2288A" w:rsidP="00E2288A">
      <w:pPr>
        <w:spacing w:after="0" w:line="240" w:lineRule="auto"/>
        <w:rPr>
          <w:rFonts w:ascii="Times New Roman" w:hAnsi="Times New Roman" w:cs="Times New Roman"/>
          <w:b/>
          <w:sz w:val="24"/>
          <w:szCs w:val="24"/>
        </w:rPr>
      </w:pPr>
    </w:p>
    <w:p w:rsidR="00E2288A" w:rsidRDefault="00231851" w:rsidP="00E2288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E2288A">
        <w:rPr>
          <w:rFonts w:ascii="Times New Roman" w:hAnsi="Times New Roman" w:cs="Times New Roman"/>
          <w:sz w:val="24"/>
          <w:szCs w:val="24"/>
        </w:rPr>
        <w:t xml:space="preserve">, for the State  </w:t>
      </w:r>
    </w:p>
    <w:p w:rsidR="00E2288A" w:rsidRDefault="00A20863" w:rsidP="00E228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00231851">
        <w:rPr>
          <w:rFonts w:ascii="Times New Roman" w:hAnsi="Times New Roman" w:cs="Times New Roman"/>
          <w:i/>
          <w:sz w:val="24"/>
          <w:szCs w:val="24"/>
        </w:rPr>
        <w:t xml:space="preserve">C </w:t>
      </w:r>
      <w:proofErr w:type="spellStart"/>
      <w:r w:rsidR="00231851">
        <w:rPr>
          <w:rFonts w:ascii="Times New Roman" w:hAnsi="Times New Roman" w:cs="Times New Roman"/>
          <w:i/>
          <w:sz w:val="24"/>
          <w:szCs w:val="24"/>
        </w:rPr>
        <w:t>Kanengoni</w:t>
      </w:r>
      <w:proofErr w:type="spellEnd"/>
      <w:r w:rsidR="00841B84">
        <w:rPr>
          <w:rFonts w:ascii="Times New Roman" w:hAnsi="Times New Roman" w:cs="Times New Roman"/>
          <w:sz w:val="24"/>
          <w:szCs w:val="24"/>
        </w:rPr>
        <w:t xml:space="preserve">, </w:t>
      </w:r>
      <w:r w:rsidR="00E2288A" w:rsidRPr="00841B84">
        <w:rPr>
          <w:rFonts w:ascii="Times New Roman" w:hAnsi="Times New Roman" w:cs="Times New Roman"/>
          <w:sz w:val="24"/>
          <w:szCs w:val="24"/>
        </w:rPr>
        <w:t>for</w:t>
      </w:r>
      <w:r w:rsidR="00E2288A">
        <w:rPr>
          <w:rFonts w:ascii="Times New Roman" w:hAnsi="Times New Roman" w:cs="Times New Roman"/>
          <w:sz w:val="24"/>
          <w:szCs w:val="24"/>
        </w:rPr>
        <w:t xml:space="preserve"> the accused</w:t>
      </w:r>
    </w:p>
    <w:p w:rsidR="00E2288A" w:rsidRDefault="00E2288A" w:rsidP="00E2288A">
      <w:pPr>
        <w:tabs>
          <w:tab w:val="left" w:pos="1515"/>
        </w:tabs>
        <w:spacing w:after="0" w:line="240" w:lineRule="auto"/>
        <w:rPr>
          <w:rFonts w:ascii="Times New Roman" w:hAnsi="Times New Roman" w:cs="Times New Roman"/>
          <w:sz w:val="24"/>
        </w:rPr>
      </w:pPr>
    </w:p>
    <w:p w:rsidR="002F5CAF" w:rsidRDefault="008E3131"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943E0A">
        <w:rPr>
          <w:rFonts w:ascii="Times New Roman" w:hAnsi="Times New Roman" w:cs="Times New Roman"/>
          <w:sz w:val="24"/>
        </w:rPr>
        <w:t xml:space="preserve">MWAYERA J: </w:t>
      </w:r>
      <w:r w:rsidR="00591109">
        <w:rPr>
          <w:rFonts w:ascii="Times New Roman" w:hAnsi="Times New Roman" w:cs="Times New Roman"/>
          <w:sz w:val="24"/>
        </w:rPr>
        <w:t xml:space="preserve">On 31 October 2019 at </w:t>
      </w:r>
      <w:proofErr w:type="spellStart"/>
      <w:r w:rsidR="00591109">
        <w:rPr>
          <w:rFonts w:ascii="Times New Roman" w:hAnsi="Times New Roman" w:cs="Times New Roman"/>
          <w:sz w:val="24"/>
        </w:rPr>
        <w:t>Chawa</w:t>
      </w:r>
      <w:proofErr w:type="spellEnd"/>
      <w:r w:rsidR="00591109">
        <w:rPr>
          <w:rFonts w:ascii="Times New Roman" w:hAnsi="Times New Roman" w:cs="Times New Roman"/>
          <w:sz w:val="24"/>
        </w:rPr>
        <w:t xml:space="preserve"> Village, Chief </w:t>
      </w:r>
      <w:proofErr w:type="spellStart"/>
      <w:r w:rsidR="00591109">
        <w:rPr>
          <w:rFonts w:ascii="Times New Roman" w:hAnsi="Times New Roman" w:cs="Times New Roman"/>
          <w:sz w:val="24"/>
        </w:rPr>
        <w:t>Makoni</w:t>
      </w:r>
      <w:proofErr w:type="spellEnd"/>
      <w:r w:rsidR="00591109">
        <w:rPr>
          <w:rFonts w:ascii="Times New Roman" w:hAnsi="Times New Roman" w:cs="Times New Roman"/>
          <w:sz w:val="24"/>
        </w:rPr>
        <w:t xml:space="preserve">, </w:t>
      </w:r>
      <w:proofErr w:type="spellStart"/>
      <w:r w:rsidR="00591109">
        <w:rPr>
          <w:rFonts w:ascii="Times New Roman" w:hAnsi="Times New Roman" w:cs="Times New Roman"/>
          <w:sz w:val="24"/>
        </w:rPr>
        <w:t>Maparura</w:t>
      </w:r>
      <w:proofErr w:type="spellEnd"/>
      <w:r w:rsidR="00591109">
        <w:rPr>
          <w:rFonts w:ascii="Times New Roman" w:hAnsi="Times New Roman" w:cs="Times New Roman"/>
          <w:sz w:val="24"/>
        </w:rPr>
        <w:t xml:space="preserve">, Mayo the deceased a 2 month old baby lost its life due to poison ingestion. It is alleged that on 31 October 2019 the accused unlawfully caused the death of </w:t>
      </w:r>
      <w:proofErr w:type="spellStart"/>
      <w:r w:rsidR="00591109">
        <w:rPr>
          <w:rFonts w:ascii="Times New Roman" w:hAnsi="Times New Roman" w:cs="Times New Roman"/>
          <w:sz w:val="24"/>
        </w:rPr>
        <w:t>Panashe</w:t>
      </w:r>
      <w:proofErr w:type="spellEnd"/>
      <w:r w:rsidR="00591109">
        <w:rPr>
          <w:rFonts w:ascii="Times New Roman" w:hAnsi="Times New Roman" w:cs="Times New Roman"/>
          <w:sz w:val="24"/>
        </w:rPr>
        <w:t xml:space="preserve"> </w:t>
      </w:r>
      <w:proofErr w:type="spellStart"/>
      <w:r w:rsidR="00591109">
        <w:rPr>
          <w:rFonts w:ascii="Times New Roman" w:hAnsi="Times New Roman" w:cs="Times New Roman"/>
          <w:sz w:val="24"/>
        </w:rPr>
        <w:t>Dengwani</w:t>
      </w:r>
      <w:proofErr w:type="spellEnd"/>
      <w:r w:rsidR="00591109">
        <w:rPr>
          <w:rFonts w:ascii="Times New Roman" w:hAnsi="Times New Roman" w:cs="Times New Roman"/>
          <w:sz w:val="24"/>
        </w:rPr>
        <w:t xml:space="preserve"> by administering </w:t>
      </w:r>
      <w:proofErr w:type="spellStart"/>
      <w:r w:rsidR="00591109">
        <w:rPr>
          <w:rFonts w:ascii="Times New Roman" w:hAnsi="Times New Roman" w:cs="Times New Roman"/>
          <w:sz w:val="24"/>
        </w:rPr>
        <w:t>diazon</w:t>
      </w:r>
      <w:proofErr w:type="spellEnd"/>
      <w:r w:rsidR="00591109">
        <w:rPr>
          <w:rFonts w:ascii="Times New Roman" w:hAnsi="Times New Roman" w:cs="Times New Roman"/>
          <w:sz w:val="24"/>
        </w:rPr>
        <w:t xml:space="preserve"> pesticide into his mouth with a syringe intending to kill him or realising that there was an real risk or possibility that his conduct might cause death and continued to engage in that conduct despite the risk or possibility resulting in injuries from which the said </w:t>
      </w:r>
      <w:proofErr w:type="spellStart"/>
      <w:r w:rsidR="00591109">
        <w:rPr>
          <w:rFonts w:ascii="Times New Roman" w:hAnsi="Times New Roman" w:cs="Times New Roman"/>
          <w:sz w:val="24"/>
        </w:rPr>
        <w:t>Panashe</w:t>
      </w:r>
      <w:proofErr w:type="spellEnd"/>
      <w:r w:rsidR="00591109">
        <w:rPr>
          <w:rFonts w:ascii="Times New Roman" w:hAnsi="Times New Roman" w:cs="Times New Roman"/>
          <w:sz w:val="24"/>
        </w:rPr>
        <w:t xml:space="preserve"> </w:t>
      </w:r>
      <w:proofErr w:type="spellStart"/>
      <w:r w:rsidR="00591109">
        <w:rPr>
          <w:rFonts w:ascii="Times New Roman" w:hAnsi="Times New Roman" w:cs="Times New Roman"/>
          <w:sz w:val="24"/>
        </w:rPr>
        <w:t>Dengwani</w:t>
      </w:r>
      <w:proofErr w:type="spellEnd"/>
      <w:r w:rsidR="00591109">
        <w:rPr>
          <w:rFonts w:ascii="Times New Roman" w:hAnsi="Times New Roman" w:cs="Times New Roman"/>
          <w:sz w:val="24"/>
        </w:rPr>
        <w:t xml:space="preserve"> died. The accused pleaded not guilty to the charge. </w:t>
      </w:r>
    </w:p>
    <w:p w:rsidR="00E508D0" w:rsidRDefault="00214481"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brief allegations are that the accused and deceased are related as father and son respectively. On 31 October 2019 at around 0600hours the accused assaulted the deceased by administering </w:t>
      </w:r>
      <w:proofErr w:type="spellStart"/>
      <w:r>
        <w:rPr>
          <w:rFonts w:ascii="Times New Roman" w:hAnsi="Times New Roman" w:cs="Times New Roman"/>
          <w:sz w:val="24"/>
        </w:rPr>
        <w:t>diazon</w:t>
      </w:r>
      <w:proofErr w:type="spellEnd"/>
      <w:r>
        <w:rPr>
          <w:rFonts w:ascii="Times New Roman" w:hAnsi="Times New Roman" w:cs="Times New Roman"/>
          <w:sz w:val="24"/>
        </w:rPr>
        <w:t xml:space="preserve"> pesticide </w:t>
      </w:r>
      <w:r w:rsidR="00E508D0">
        <w:rPr>
          <w:rFonts w:ascii="Times New Roman" w:hAnsi="Times New Roman" w:cs="Times New Roman"/>
          <w:sz w:val="24"/>
        </w:rPr>
        <w:t>poison</w:t>
      </w:r>
      <w:r>
        <w:rPr>
          <w:rFonts w:ascii="Times New Roman" w:hAnsi="Times New Roman" w:cs="Times New Roman"/>
          <w:sz w:val="24"/>
        </w:rPr>
        <w:t xml:space="preserve"> into his mouth with a syringe. The deceased died on the spot. The body was ferried to Rusape General</w:t>
      </w:r>
      <w:r w:rsidR="00E508D0">
        <w:rPr>
          <w:rFonts w:ascii="Times New Roman" w:hAnsi="Times New Roman" w:cs="Times New Roman"/>
          <w:sz w:val="24"/>
        </w:rPr>
        <w:t xml:space="preserve"> Hospital where Dr </w:t>
      </w:r>
      <w:proofErr w:type="spellStart"/>
      <w:r w:rsidR="00E508D0">
        <w:rPr>
          <w:rFonts w:ascii="Times New Roman" w:hAnsi="Times New Roman" w:cs="Times New Roman"/>
          <w:sz w:val="24"/>
        </w:rPr>
        <w:t>Karembo</w:t>
      </w:r>
      <w:proofErr w:type="spellEnd"/>
      <w:r w:rsidR="00E508D0">
        <w:rPr>
          <w:rFonts w:ascii="Times New Roman" w:hAnsi="Times New Roman" w:cs="Times New Roman"/>
          <w:sz w:val="24"/>
        </w:rPr>
        <w:t xml:space="preserve"> conducted a post mortem </w:t>
      </w:r>
      <w:r w:rsidR="002D42F9">
        <w:rPr>
          <w:rFonts w:ascii="Times New Roman" w:hAnsi="Times New Roman" w:cs="Times New Roman"/>
          <w:sz w:val="24"/>
        </w:rPr>
        <w:t xml:space="preserve">and compiled a </w:t>
      </w:r>
      <w:r w:rsidR="00E508D0">
        <w:rPr>
          <w:rFonts w:ascii="Times New Roman" w:hAnsi="Times New Roman" w:cs="Times New Roman"/>
          <w:sz w:val="24"/>
        </w:rPr>
        <w:t xml:space="preserve">report concluding that cause of death was poisoning. </w:t>
      </w:r>
    </w:p>
    <w:p w:rsidR="0074125F" w:rsidRDefault="0074125F" w:rsidP="00591109">
      <w:pPr>
        <w:tabs>
          <w:tab w:val="left" w:pos="0"/>
        </w:tabs>
        <w:spacing w:after="0" w:line="360" w:lineRule="auto"/>
        <w:jc w:val="both"/>
        <w:rPr>
          <w:rFonts w:ascii="Times New Roman" w:hAnsi="Times New Roman" w:cs="Times New Roman"/>
          <w:sz w:val="24"/>
        </w:rPr>
      </w:pPr>
    </w:p>
    <w:p w:rsidR="0074125F" w:rsidRPr="0074125F" w:rsidRDefault="003C7304" w:rsidP="00591109">
      <w:pPr>
        <w:tabs>
          <w:tab w:val="left" w:pos="0"/>
        </w:tabs>
        <w:spacing w:after="0" w:line="360" w:lineRule="auto"/>
        <w:jc w:val="both"/>
        <w:rPr>
          <w:rFonts w:ascii="Times New Roman" w:hAnsi="Times New Roman" w:cs="Times New Roman"/>
          <w:sz w:val="24"/>
          <w:u w:val="single"/>
        </w:rPr>
      </w:pPr>
      <w:r w:rsidRPr="0074125F">
        <w:rPr>
          <w:rFonts w:ascii="Times New Roman" w:hAnsi="Times New Roman" w:cs="Times New Roman"/>
          <w:sz w:val="24"/>
          <w:u w:val="single"/>
        </w:rPr>
        <w:t xml:space="preserve">The </w:t>
      </w:r>
      <w:r w:rsidR="0074125F" w:rsidRPr="0074125F">
        <w:rPr>
          <w:rFonts w:ascii="Times New Roman" w:hAnsi="Times New Roman" w:cs="Times New Roman"/>
          <w:sz w:val="24"/>
          <w:u w:val="single"/>
        </w:rPr>
        <w:t>State Evidence</w:t>
      </w:r>
    </w:p>
    <w:p w:rsidR="00FE024B" w:rsidRDefault="0074125F"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3C7304">
        <w:rPr>
          <w:rFonts w:ascii="Times New Roman" w:hAnsi="Times New Roman" w:cs="Times New Roman"/>
          <w:sz w:val="24"/>
        </w:rPr>
        <w:t xml:space="preserve"> </w:t>
      </w:r>
      <w:proofErr w:type="spellStart"/>
      <w:r w:rsidR="003C7304">
        <w:rPr>
          <w:rFonts w:ascii="Times New Roman" w:hAnsi="Times New Roman" w:cs="Times New Roman"/>
          <w:sz w:val="24"/>
        </w:rPr>
        <w:t>Laiza</w:t>
      </w:r>
      <w:proofErr w:type="spellEnd"/>
      <w:r w:rsidR="003C7304">
        <w:rPr>
          <w:rFonts w:ascii="Times New Roman" w:hAnsi="Times New Roman" w:cs="Times New Roman"/>
          <w:sz w:val="24"/>
        </w:rPr>
        <w:t xml:space="preserve"> Guru </w:t>
      </w:r>
      <w:r w:rsidR="00B048A5">
        <w:rPr>
          <w:rFonts w:ascii="Times New Roman" w:hAnsi="Times New Roman" w:cs="Times New Roman"/>
          <w:sz w:val="24"/>
        </w:rPr>
        <w:t xml:space="preserve">the mother of the deceased gave oral evidence to the effect that the accused is her son and the deceased her grandson. The witness narrated to the court that accused and his wife Jane </w:t>
      </w:r>
      <w:proofErr w:type="spellStart"/>
      <w:r w:rsidR="00B048A5">
        <w:rPr>
          <w:rFonts w:ascii="Times New Roman" w:hAnsi="Times New Roman" w:cs="Times New Roman"/>
          <w:sz w:val="24"/>
        </w:rPr>
        <w:t>Chimedza</w:t>
      </w:r>
      <w:proofErr w:type="spellEnd"/>
      <w:r w:rsidR="00B048A5">
        <w:rPr>
          <w:rFonts w:ascii="Times New Roman" w:hAnsi="Times New Roman" w:cs="Times New Roman"/>
          <w:sz w:val="24"/>
        </w:rPr>
        <w:t xml:space="preserve"> the mother of deceased initially stayed well together but later their relationship turned sour. The accused disclosed to her that he was no longer interested in the relationship since he was still young and unable to take care of the family. On the fateful day </w:t>
      </w:r>
      <w:r w:rsidR="00B048A5">
        <w:rPr>
          <w:rFonts w:ascii="Times New Roman" w:hAnsi="Times New Roman" w:cs="Times New Roman"/>
          <w:sz w:val="24"/>
        </w:rPr>
        <w:lastRenderedPageBreak/>
        <w:t>the accused followed her at the well where she had gone to fetch water. She noticed accused was ruffled and appeared as if he wanted to cry.</w:t>
      </w:r>
      <w:r w:rsidR="006E1C51">
        <w:rPr>
          <w:rFonts w:ascii="Times New Roman" w:hAnsi="Times New Roman" w:cs="Times New Roman"/>
          <w:sz w:val="24"/>
        </w:rPr>
        <w:t xml:space="preserve"> She inquired if all was well and asked if accused had beaten his wife to which accused did not reply. She then proceeded home where she the</w:t>
      </w:r>
      <w:r w:rsidR="002B0C69">
        <w:rPr>
          <w:rFonts w:ascii="Times New Roman" w:hAnsi="Times New Roman" w:cs="Times New Roman"/>
          <w:sz w:val="24"/>
        </w:rPr>
        <w:t>n saw</w:t>
      </w:r>
      <w:r>
        <w:rPr>
          <w:rFonts w:ascii="Times New Roman" w:hAnsi="Times New Roman" w:cs="Times New Roman"/>
          <w:sz w:val="24"/>
        </w:rPr>
        <w:t xml:space="preserve"> the</w:t>
      </w:r>
      <w:r w:rsidR="006E1C51">
        <w:rPr>
          <w:rFonts w:ascii="Times New Roman" w:hAnsi="Times New Roman" w:cs="Times New Roman"/>
          <w:sz w:val="24"/>
        </w:rPr>
        <w:t xml:space="preserve"> dec</w:t>
      </w:r>
      <w:r w:rsidR="00916CAB">
        <w:rPr>
          <w:rFonts w:ascii="Times New Roman" w:hAnsi="Times New Roman" w:cs="Times New Roman"/>
          <w:sz w:val="24"/>
        </w:rPr>
        <w:t>eased’s mother</w:t>
      </w:r>
      <w:r w:rsidR="006E1C51">
        <w:rPr>
          <w:rFonts w:ascii="Times New Roman" w:hAnsi="Times New Roman" w:cs="Times New Roman"/>
          <w:sz w:val="24"/>
        </w:rPr>
        <w:t xml:space="preserve"> crying while holding the deceased in her arms. The witness observed the motionless and lifeless body of the deceased and could smell a strange smell of substance. The witness gave evidence well pointing out the accused was 17 at the time of commission of the offence. Her evidence of </w:t>
      </w:r>
      <w:r w:rsidR="002D42F9">
        <w:rPr>
          <w:rFonts w:ascii="Times New Roman" w:hAnsi="Times New Roman" w:cs="Times New Roman"/>
          <w:sz w:val="24"/>
        </w:rPr>
        <w:t>detecting a</w:t>
      </w:r>
      <w:r w:rsidR="006E1C51">
        <w:rPr>
          <w:rFonts w:ascii="Times New Roman" w:hAnsi="Times New Roman" w:cs="Times New Roman"/>
          <w:sz w:val="24"/>
        </w:rPr>
        <w:t xml:space="preserve"> strange smell around the deceased was confirmed by all other state witnesses including the mother of the deceased Jane </w:t>
      </w:r>
      <w:proofErr w:type="spellStart"/>
      <w:r w:rsidR="006E1C51">
        <w:rPr>
          <w:rFonts w:ascii="Times New Roman" w:hAnsi="Times New Roman" w:cs="Times New Roman"/>
          <w:sz w:val="24"/>
        </w:rPr>
        <w:t>Chimedza</w:t>
      </w:r>
      <w:proofErr w:type="spellEnd"/>
      <w:r w:rsidR="006E1C51">
        <w:rPr>
          <w:rFonts w:ascii="Times New Roman" w:hAnsi="Times New Roman" w:cs="Times New Roman"/>
          <w:sz w:val="24"/>
        </w:rPr>
        <w:t>.</w:t>
      </w:r>
      <w:r w:rsidR="00151EFF">
        <w:rPr>
          <w:rFonts w:ascii="Times New Roman" w:hAnsi="Times New Roman" w:cs="Times New Roman"/>
          <w:sz w:val="24"/>
        </w:rPr>
        <w:t xml:space="preserve"> The latter’s evidence was formerly admitted. It was essential</w:t>
      </w:r>
      <w:r w:rsidR="00F81159">
        <w:rPr>
          <w:rFonts w:ascii="Times New Roman" w:hAnsi="Times New Roman" w:cs="Times New Roman"/>
          <w:sz w:val="24"/>
        </w:rPr>
        <w:t>ly</w:t>
      </w:r>
      <w:r w:rsidR="00151EFF">
        <w:rPr>
          <w:rFonts w:ascii="Times New Roman" w:hAnsi="Times New Roman" w:cs="Times New Roman"/>
          <w:sz w:val="24"/>
        </w:rPr>
        <w:t xml:space="preserve"> that the deceased was well on 31 October </w:t>
      </w:r>
      <w:r w:rsidR="00DC06C5">
        <w:rPr>
          <w:rFonts w:ascii="Times New Roman" w:hAnsi="Times New Roman" w:cs="Times New Roman"/>
          <w:sz w:val="24"/>
        </w:rPr>
        <w:t xml:space="preserve">2019 when the witness breast fed the baby and left it </w:t>
      </w:r>
      <w:r w:rsidR="00756AC7">
        <w:rPr>
          <w:rFonts w:ascii="Times New Roman" w:hAnsi="Times New Roman" w:cs="Times New Roman"/>
          <w:sz w:val="24"/>
        </w:rPr>
        <w:t>sleeping</w:t>
      </w:r>
      <w:r w:rsidR="00AD55BF">
        <w:rPr>
          <w:rFonts w:ascii="Times New Roman" w:hAnsi="Times New Roman" w:cs="Times New Roman"/>
          <w:sz w:val="24"/>
        </w:rPr>
        <w:t xml:space="preserve"> on a mattress. She proceeded to fetch water and upon her return after being alerted by Moment </w:t>
      </w:r>
      <w:proofErr w:type="spellStart"/>
      <w:r w:rsidR="00AD55BF">
        <w:rPr>
          <w:rFonts w:ascii="Times New Roman" w:hAnsi="Times New Roman" w:cs="Times New Roman"/>
          <w:sz w:val="24"/>
        </w:rPr>
        <w:t>Dengwa</w:t>
      </w:r>
      <w:proofErr w:type="spellEnd"/>
      <w:r w:rsidR="00AD55BF">
        <w:rPr>
          <w:rFonts w:ascii="Times New Roman" w:hAnsi="Times New Roman" w:cs="Times New Roman"/>
          <w:sz w:val="24"/>
        </w:rPr>
        <w:t xml:space="preserve">, she observed the deceased lying on the mattress frothing and there was a strange smell in the room. She took the deceased in her arms until her mother-in-law </w:t>
      </w:r>
      <w:proofErr w:type="spellStart"/>
      <w:r w:rsidR="00AD55BF">
        <w:rPr>
          <w:rFonts w:ascii="Times New Roman" w:hAnsi="Times New Roman" w:cs="Times New Roman"/>
          <w:sz w:val="24"/>
        </w:rPr>
        <w:t>Laiza</w:t>
      </w:r>
      <w:proofErr w:type="spellEnd"/>
      <w:r w:rsidR="00AD55BF">
        <w:rPr>
          <w:rFonts w:ascii="Times New Roman" w:hAnsi="Times New Roman" w:cs="Times New Roman"/>
          <w:sz w:val="24"/>
        </w:rPr>
        <w:t xml:space="preserve"> </w:t>
      </w:r>
      <w:proofErr w:type="spellStart"/>
      <w:r w:rsidR="00AD55BF">
        <w:rPr>
          <w:rFonts w:ascii="Times New Roman" w:hAnsi="Times New Roman" w:cs="Times New Roman"/>
          <w:sz w:val="24"/>
        </w:rPr>
        <w:t>Gur</w:t>
      </w:r>
      <w:r w:rsidR="00935E00">
        <w:rPr>
          <w:rFonts w:ascii="Times New Roman" w:hAnsi="Times New Roman" w:cs="Times New Roman"/>
          <w:sz w:val="24"/>
        </w:rPr>
        <w:t>i</w:t>
      </w:r>
      <w:proofErr w:type="spellEnd"/>
      <w:r w:rsidR="00AD55BF">
        <w:rPr>
          <w:rFonts w:ascii="Times New Roman" w:hAnsi="Times New Roman" w:cs="Times New Roman"/>
          <w:sz w:val="24"/>
        </w:rPr>
        <w:t xml:space="preserve"> confirmed the child dead. The witness’s evidence was also to the effect that accused led the police to the fowl run from which the syringe used to administer poison was recovered. </w:t>
      </w:r>
    </w:p>
    <w:p w:rsidR="004300A4" w:rsidRDefault="00FE024B"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AD55BF">
        <w:rPr>
          <w:rFonts w:ascii="Times New Roman" w:hAnsi="Times New Roman" w:cs="Times New Roman"/>
          <w:sz w:val="24"/>
        </w:rPr>
        <w:t xml:space="preserve">Also admitted in evidence is the evidence of </w:t>
      </w:r>
      <w:proofErr w:type="spellStart"/>
      <w:r w:rsidR="00AD55BF">
        <w:rPr>
          <w:rFonts w:ascii="Times New Roman" w:hAnsi="Times New Roman" w:cs="Times New Roman"/>
          <w:sz w:val="24"/>
        </w:rPr>
        <w:t>Jairos</w:t>
      </w:r>
      <w:proofErr w:type="spellEnd"/>
      <w:r w:rsidR="00AD55BF">
        <w:rPr>
          <w:rFonts w:ascii="Times New Roman" w:hAnsi="Times New Roman" w:cs="Times New Roman"/>
          <w:sz w:val="24"/>
        </w:rPr>
        <w:t xml:space="preserve"> </w:t>
      </w:r>
      <w:proofErr w:type="spellStart"/>
      <w:r w:rsidR="00AD55BF">
        <w:rPr>
          <w:rFonts w:ascii="Times New Roman" w:hAnsi="Times New Roman" w:cs="Times New Roman"/>
          <w:sz w:val="24"/>
        </w:rPr>
        <w:t>Guri</w:t>
      </w:r>
      <w:proofErr w:type="spellEnd"/>
      <w:r w:rsidR="00AD55BF">
        <w:rPr>
          <w:rFonts w:ascii="Times New Roman" w:hAnsi="Times New Roman" w:cs="Times New Roman"/>
          <w:sz w:val="24"/>
        </w:rPr>
        <w:t xml:space="preserve"> who gave per request </w:t>
      </w:r>
      <w:proofErr w:type="spellStart"/>
      <w:r w:rsidR="00AD55BF">
        <w:rPr>
          <w:rFonts w:ascii="Times New Roman" w:hAnsi="Times New Roman" w:cs="Times New Roman"/>
          <w:sz w:val="24"/>
        </w:rPr>
        <w:t>diazon</w:t>
      </w:r>
      <w:proofErr w:type="spellEnd"/>
      <w:r w:rsidR="00AD55BF">
        <w:rPr>
          <w:rFonts w:ascii="Times New Roman" w:hAnsi="Times New Roman" w:cs="Times New Roman"/>
          <w:sz w:val="24"/>
        </w:rPr>
        <w:t xml:space="preserve"> pesticide </w:t>
      </w:r>
      <w:r w:rsidR="0004342E">
        <w:rPr>
          <w:rFonts w:ascii="Times New Roman" w:hAnsi="Times New Roman" w:cs="Times New Roman"/>
          <w:sz w:val="24"/>
        </w:rPr>
        <w:t xml:space="preserve">for domestic use </w:t>
      </w:r>
      <w:r w:rsidR="00AD55BF">
        <w:rPr>
          <w:rFonts w:ascii="Times New Roman" w:hAnsi="Times New Roman" w:cs="Times New Roman"/>
          <w:sz w:val="24"/>
        </w:rPr>
        <w:t xml:space="preserve">to accused. He gave 200ml container of </w:t>
      </w:r>
      <w:proofErr w:type="spellStart"/>
      <w:r w:rsidR="00AD55BF">
        <w:rPr>
          <w:rFonts w:ascii="Times New Roman" w:hAnsi="Times New Roman" w:cs="Times New Roman"/>
          <w:sz w:val="24"/>
        </w:rPr>
        <w:t>di</w:t>
      </w:r>
      <w:r w:rsidR="00594A2D">
        <w:rPr>
          <w:rFonts w:ascii="Times New Roman" w:hAnsi="Times New Roman" w:cs="Times New Roman"/>
          <w:sz w:val="24"/>
        </w:rPr>
        <w:t>a</w:t>
      </w:r>
      <w:r w:rsidR="00AD55BF">
        <w:rPr>
          <w:rFonts w:ascii="Times New Roman" w:hAnsi="Times New Roman" w:cs="Times New Roman"/>
          <w:sz w:val="24"/>
        </w:rPr>
        <w:t>zon</w:t>
      </w:r>
      <w:proofErr w:type="spellEnd"/>
      <w:r w:rsidR="00AD55BF">
        <w:rPr>
          <w:rFonts w:ascii="Times New Roman" w:hAnsi="Times New Roman" w:cs="Times New Roman"/>
          <w:sz w:val="24"/>
        </w:rPr>
        <w:t xml:space="preserve"> pesticide and a syringe on 29 October 2019. The rest of the witnesses’ evidence including the investigating teams’ evidence was on common cause aspects. The deceased ingested poison administered into his mouth by accused using a syringe. The police recovered the almost empty container of </w:t>
      </w:r>
      <w:proofErr w:type="spellStart"/>
      <w:r w:rsidR="00AD55BF">
        <w:rPr>
          <w:rFonts w:ascii="Times New Roman" w:hAnsi="Times New Roman" w:cs="Times New Roman"/>
          <w:sz w:val="24"/>
        </w:rPr>
        <w:t>diazon</w:t>
      </w:r>
      <w:proofErr w:type="spellEnd"/>
      <w:r w:rsidR="00AD55BF">
        <w:rPr>
          <w:rFonts w:ascii="Times New Roman" w:hAnsi="Times New Roman" w:cs="Times New Roman"/>
          <w:sz w:val="24"/>
        </w:rPr>
        <w:t xml:space="preserve"> and the syringe th</w:t>
      </w:r>
      <w:r w:rsidR="009F233D">
        <w:rPr>
          <w:rFonts w:ascii="Times New Roman" w:hAnsi="Times New Roman" w:cs="Times New Roman"/>
          <w:sz w:val="24"/>
        </w:rPr>
        <w:t>r</w:t>
      </w:r>
      <w:r w:rsidR="00AD55BF">
        <w:rPr>
          <w:rFonts w:ascii="Times New Roman" w:hAnsi="Times New Roman" w:cs="Times New Roman"/>
          <w:sz w:val="24"/>
        </w:rPr>
        <w:t xml:space="preserve">ough accused’s indications. The state further admitted </w:t>
      </w:r>
      <w:r>
        <w:rPr>
          <w:rFonts w:ascii="Times New Roman" w:hAnsi="Times New Roman" w:cs="Times New Roman"/>
          <w:sz w:val="24"/>
        </w:rPr>
        <w:t xml:space="preserve">in </w:t>
      </w:r>
      <w:r w:rsidR="00AD55BF">
        <w:rPr>
          <w:rFonts w:ascii="Times New Roman" w:hAnsi="Times New Roman" w:cs="Times New Roman"/>
          <w:sz w:val="24"/>
        </w:rPr>
        <w:t xml:space="preserve">evidence documentary </w:t>
      </w:r>
      <w:proofErr w:type="spellStart"/>
      <w:r w:rsidR="00AD55BF">
        <w:rPr>
          <w:rFonts w:ascii="Times New Roman" w:hAnsi="Times New Roman" w:cs="Times New Roman"/>
          <w:sz w:val="24"/>
        </w:rPr>
        <w:t>exh</w:t>
      </w:r>
      <w:proofErr w:type="spellEnd"/>
      <w:r w:rsidR="00AD55BF">
        <w:rPr>
          <w:rFonts w:ascii="Times New Roman" w:hAnsi="Times New Roman" w:cs="Times New Roman"/>
          <w:sz w:val="24"/>
        </w:rPr>
        <w:t xml:space="preserve"> 1. The Post Mortem Report was tendered as </w:t>
      </w:r>
      <w:proofErr w:type="spellStart"/>
      <w:r w:rsidR="00AD55BF">
        <w:rPr>
          <w:rFonts w:ascii="Times New Roman" w:hAnsi="Times New Roman" w:cs="Times New Roman"/>
          <w:sz w:val="24"/>
        </w:rPr>
        <w:t>exh</w:t>
      </w:r>
      <w:proofErr w:type="spellEnd"/>
      <w:r w:rsidR="00AD55BF">
        <w:rPr>
          <w:rFonts w:ascii="Times New Roman" w:hAnsi="Times New Roman" w:cs="Times New Roman"/>
          <w:sz w:val="24"/>
        </w:rPr>
        <w:t xml:space="preserve"> 1 by consent. </w:t>
      </w:r>
      <w:r w:rsidR="006135AF">
        <w:rPr>
          <w:rFonts w:ascii="Times New Roman" w:hAnsi="Times New Roman" w:cs="Times New Roman"/>
          <w:sz w:val="24"/>
        </w:rPr>
        <w:t xml:space="preserve">Of interest is the fact that Dr </w:t>
      </w:r>
      <w:proofErr w:type="spellStart"/>
      <w:r w:rsidR="0052715C">
        <w:rPr>
          <w:rFonts w:ascii="Times New Roman" w:hAnsi="Times New Roman" w:cs="Times New Roman"/>
          <w:sz w:val="24"/>
        </w:rPr>
        <w:t>K</w:t>
      </w:r>
      <w:r w:rsidR="006135AF">
        <w:rPr>
          <w:rFonts w:ascii="Times New Roman" w:hAnsi="Times New Roman" w:cs="Times New Roman"/>
          <w:sz w:val="24"/>
        </w:rPr>
        <w:t>arembo</w:t>
      </w:r>
      <w:proofErr w:type="spellEnd"/>
      <w:r w:rsidR="006135AF">
        <w:rPr>
          <w:rFonts w:ascii="Times New Roman" w:hAnsi="Times New Roman" w:cs="Times New Roman"/>
          <w:sz w:val="24"/>
        </w:rPr>
        <w:t xml:space="preserve"> observed that deceased had supine fluids flowing from his mo</w:t>
      </w:r>
      <w:r w:rsidR="00CD3F7B">
        <w:rPr>
          <w:rFonts w:ascii="Times New Roman" w:hAnsi="Times New Roman" w:cs="Times New Roman"/>
          <w:sz w:val="24"/>
        </w:rPr>
        <w:t>u</w:t>
      </w:r>
      <w:r w:rsidR="006135AF">
        <w:rPr>
          <w:rFonts w:ascii="Times New Roman" w:hAnsi="Times New Roman" w:cs="Times New Roman"/>
          <w:sz w:val="24"/>
        </w:rPr>
        <w:t xml:space="preserve">th </w:t>
      </w:r>
      <w:r w:rsidR="0052715C">
        <w:rPr>
          <w:rFonts w:ascii="Times New Roman" w:hAnsi="Times New Roman" w:cs="Times New Roman"/>
          <w:sz w:val="24"/>
        </w:rPr>
        <w:t xml:space="preserve">and the doctor picked smell of poison from the stomach contents. The doctor determined cause of death as poisoning. </w:t>
      </w:r>
    </w:p>
    <w:p w:rsidR="008E1AD0" w:rsidRDefault="004300A4"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Also tendered in evidence as </w:t>
      </w:r>
      <w:proofErr w:type="spellStart"/>
      <w:r>
        <w:rPr>
          <w:rFonts w:ascii="Times New Roman" w:hAnsi="Times New Roman" w:cs="Times New Roman"/>
          <w:sz w:val="24"/>
        </w:rPr>
        <w:t>exh</w:t>
      </w:r>
      <w:proofErr w:type="spellEnd"/>
      <w:r>
        <w:rPr>
          <w:rFonts w:ascii="Times New Roman" w:hAnsi="Times New Roman" w:cs="Times New Roman"/>
          <w:sz w:val="24"/>
        </w:rPr>
        <w:t xml:space="preserve"> 2 is a confirmed warned and cautioned statement by the accused</w:t>
      </w:r>
      <w:r w:rsidR="00085C90">
        <w:rPr>
          <w:rFonts w:ascii="Times New Roman" w:hAnsi="Times New Roman" w:cs="Times New Roman"/>
          <w:sz w:val="24"/>
        </w:rPr>
        <w:t xml:space="preserve"> person. The import of the statement is to the effect that the accused caused the deceased to ingest the poisonous pesticide. An empty 200ml container of </w:t>
      </w:r>
      <w:proofErr w:type="spellStart"/>
      <w:r w:rsidR="00085C90">
        <w:rPr>
          <w:rFonts w:ascii="Times New Roman" w:hAnsi="Times New Roman" w:cs="Times New Roman"/>
          <w:sz w:val="24"/>
        </w:rPr>
        <w:t>diazon</w:t>
      </w:r>
      <w:proofErr w:type="spellEnd"/>
      <w:r w:rsidR="00BE569F">
        <w:rPr>
          <w:rFonts w:ascii="Times New Roman" w:hAnsi="Times New Roman" w:cs="Times New Roman"/>
          <w:sz w:val="24"/>
        </w:rPr>
        <w:t xml:space="preserve"> pesticide and a syringe (with </w:t>
      </w:r>
      <w:r w:rsidR="00085C90">
        <w:rPr>
          <w:rFonts w:ascii="Times New Roman" w:hAnsi="Times New Roman" w:cs="Times New Roman"/>
          <w:sz w:val="24"/>
        </w:rPr>
        <w:t xml:space="preserve">little remains of the </w:t>
      </w:r>
      <w:proofErr w:type="spellStart"/>
      <w:r w:rsidR="00085C90">
        <w:rPr>
          <w:rFonts w:ascii="Times New Roman" w:hAnsi="Times New Roman" w:cs="Times New Roman"/>
          <w:sz w:val="24"/>
        </w:rPr>
        <w:t>diazon</w:t>
      </w:r>
      <w:proofErr w:type="spellEnd"/>
      <w:r w:rsidR="00085C90">
        <w:rPr>
          <w:rFonts w:ascii="Times New Roman" w:hAnsi="Times New Roman" w:cs="Times New Roman"/>
          <w:sz w:val="24"/>
        </w:rPr>
        <w:t xml:space="preserve"> pesticide) were tendered as </w:t>
      </w:r>
      <w:proofErr w:type="spellStart"/>
      <w:r w:rsidR="00085C90">
        <w:rPr>
          <w:rFonts w:ascii="Times New Roman" w:hAnsi="Times New Roman" w:cs="Times New Roman"/>
          <w:sz w:val="24"/>
        </w:rPr>
        <w:t>exh</w:t>
      </w:r>
      <w:proofErr w:type="spellEnd"/>
      <w:r w:rsidR="00085C90">
        <w:rPr>
          <w:rFonts w:ascii="Times New Roman" w:hAnsi="Times New Roman" w:cs="Times New Roman"/>
          <w:sz w:val="24"/>
        </w:rPr>
        <w:t xml:space="preserve"> 4 an</w:t>
      </w:r>
      <w:r w:rsidR="004C113D">
        <w:rPr>
          <w:rFonts w:ascii="Times New Roman" w:hAnsi="Times New Roman" w:cs="Times New Roman"/>
          <w:sz w:val="24"/>
        </w:rPr>
        <w:t>d 5 respectively. Also adduced in</w:t>
      </w:r>
      <w:r w:rsidR="00085C90">
        <w:rPr>
          <w:rFonts w:ascii="Times New Roman" w:hAnsi="Times New Roman" w:cs="Times New Roman"/>
          <w:sz w:val="24"/>
        </w:rPr>
        <w:t xml:space="preserve"> evidence is </w:t>
      </w:r>
      <w:proofErr w:type="spellStart"/>
      <w:r w:rsidR="00085C90">
        <w:rPr>
          <w:rFonts w:ascii="Times New Roman" w:hAnsi="Times New Roman" w:cs="Times New Roman"/>
          <w:sz w:val="24"/>
        </w:rPr>
        <w:t>exh</w:t>
      </w:r>
      <w:proofErr w:type="spellEnd"/>
      <w:r w:rsidR="00085C90">
        <w:rPr>
          <w:rFonts w:ascii="Times New Roman" w:hAnsi="Times New Roman" w:cs="Times New Roman"/>
          <w:sz w:val="24"/>
        </w:rPr>
        <w:t xml:space="preserve"> 3 a sketch plan depicting the scene of crime per indications from the accused and state witnesses.</w:t>
      </w:r>
    </w:p>
    <w:p w:rsidR="008E1AD0" w:rsidRDefault="008E1AD0" w:rsidP="00591109">
      <w:pPr>
        <w:tabs>
          <w:tab w:val="left" w:pos="0"/>
        </w:tabs>
        <w:spacing w:after="0" w:line="360" w:lineRule="auto"/>
        <w:jc w:val="both"/>
        <w:rPr>
          <w:rFonts w:ascii="Times New Roman" w:hAnsi="Times New Roman" w:cs="Times New Roman"/>
          <w:sz w:val="24"/>
        </w:rPr>
      </w:pPr>
    </w:p>
    <w:p w:rsidR="00FE024B" w:rsidRDefault="00FE024B" w:rsidP="00591109">
      <w:pPr>
        <w:tabs>
          <w:tab w:val="left" w:pos="0"/>
        </w:tabs>
        <w:spacing w:after="0" w:line="360" w:lineRule="auto"/>
        <w:jc w:val="both"/>
        <w:rPr>
          <w:rFonts w:ascii="Times New Roman" w:hAnsi="Times New Roman" w:cs="Times New Roman"/>
          <w:sz w:val="24"/>
          <w:u w:val="single"/>
        </w:rPr>
      </w:pPr>
    </w:p>
    <w:p w:rsidR="00FE024B" w:rsidRDefault="00FE024B" w:rsidP="00591109">
      <w:pPr>
        <w:tabs>
          <w:tab w:val="left" w:pos="0"/>
        </w:tabs>
        <w:spacing w:after="0" w:line="360" w:lineRule="auto"/>
        <w:jc w:val="both"/>
        <w:rPr>
          <w:rFonts w:ascii="Times New Roman" w:hAnsi="Times New Roman" w:cs="Times New Roman"/>
          <w:sz w:val="24"/>
          <w:u w:val="single"/>
        </w:rPr>
      </w:pPr>
    </w:p>
    <w:p w:rsidR="003C7304" w:rsidRPr="008E1AD0" w:rsidRDefault="008E1AD0" w:rsidP="00591109">
      <w:pPr>
        <w:tabs>
          <w:tab w:val="left" w:pos="0"/>
        </w:tabs>
        <w:spacing w:after="0" w:line="360" w:lineRule="auto"/>
        <w:jc w:val="both"/>
        <w:rPr>
          <w:rFonts w:ascii="Times New Roman" w:hAnsi="Times New Roman" w:cs="Times New Roman"/>
          <w:sz w:val="24"/>
          <w:u w:val="single"/>
        </w:rPr>
      </w:pPr>
      <w:r w:rsidRPr="008E1AD0">
        <w:rPr>
          <w:rFonts w:ascii="Times New Roman" w:hAnsi="Times New Roman" w:cs="Times New Roman"/>
          <w:sz w:val="24"/>
          <w:u w:val="single"/>
        </w:rPr>
        <w:t xml:space="preserve">Accused’s Evidence </w:t>
      </w:r>
      <w:r w:rsidR="00085C90" w:rsidRPr="008E1AD0">
        <w:rPr>
          <w:rFonts w:ascii="Times New Roman" w:hAnsi="Times New Roman" w:cs="Times New Roman"/>
          <w:sz w:val="24"/>
          <w:u w:val="single"/>
        </w:rPr>
        <w:t xml:space="preserve"> </w:t>
      </w:r>
      <w:r w:rsidR="004300A4" w:rsidRPr="008E1AD0">
        <w:rPr>
          <w:rFonts w:ascii="Times New Roman" w:hAnsi="Times New Roman" w:cs="Times New Roman"/>
          <w:sz w:val="24"/>
          <w:u w:val="single"/>
        </w:rPr>
        <w:t xml:space="preserve"> </w:t>
      </w:r>
      <w:r w:rsidR="006135AF" w:rsidRPr="008E1AD0">
        <w:rPr>
          <w:rFonts w:ascii="Times New Roman" w:hAnsi="Times New Roman" w:cs="Times New Roman"/>
          <w:sz w:val="24"/>
          <w:u w:val="single"/>
        </w:rPr>
        <w:t xml:space="preserve">   </w:t>
      </w:r>
    </w:p>
    <w:p w:rsidR="00BD4FF2" w:rsidRDefault="009E0E96"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accused denied the charge pointing out that at the time of commission of offence he was cohabiting with the deceased’s mother. He was embroiled in domestic dispute with the deceased’s mother due to frustrations of unemployment and poverty. The deceased’s mother threatened to abandon the deceased. He requested for the pesticide from the state witness </w:t>
      </w:r>
      <w:proofErr w:type="spellStart"/>
      <w:r>
        <w:rPr>
          <w:rFonts w:ascii="Times New Roman" w:hAnsi="Times New Roman" w:cs="Times New Roman"/>
          <w:sz w:val="24"/>
        </w:rPr>
        <w:t>Jairos</w:t>
      </w:r>
      <w:proofErr w:type="spellEnd"/>
      <w:r>
        <w:rPr>
          <w:rFonts w:ascii="Times New Roman" w:hAnsi="Times New Roman" w:cs="Times New Roman"/>
          <w:sz w:val="24"/>
        </w:rPr>
        <w:t xml:space="preserve"> </w:t>
      </w:r>
      <w:proofErr w:type="spellStart"/>
      <w:r>
        <w:rPr>
          <w:rFonts w:ascii="Times New Roman" w:hAnsi="Times New Roman" w:cs="Times New Roman"/>
          <w:sz w:val="24"/>
        </w:rPr>
        <w:t>Guri</w:t>
      </w:r>
      <w:proofErr w:type="spellEnd"/>
      <w:r>
        <w:rPr>
          <w:rFonts w:ascii="Times New Roman" w:hAnsi="Times New Roman" w:cs="Times New Roman"/>
          <w:sz w:val="24"/>
        </w:rPr>
        <w:t xml:space="preserve"> intending to use it in his garden to kill</w:t>
      </w:r>
      <w:r w:rsidR="00A10B4F">
        <w:rPr>
          <w:rFonts w:ascii="Times New Roman" w:hAnsi="Times New Roman" w:cs="Times New Roman"/>
          <w:sz w:val="24"/>
        </w:rPr>
        <w:t xml:space="preserve"> termites. However </w:t>
      </w:r>
      <w:r w:rsidR="00042B8B">
        <w:rPr>
          <w:rFonts w:ascii="Times New Roman" w:hAnsi="Times New Roman" w:cs="Times New Roman"/>
          <w:sz w:val="24"/>
        </w:rPr>
        <w:t xml:space="preserve">the domestic strife </w:t>
      </w:r>
      <w:r w:rsidR="00A10B4F">
        <w:rPr>
          <w:rFonts w:ascii="Times New Roman" w:hAnsi="Times New Roman" w:cs="Times New Roman"/>
          <w:sz w:val="24"/>
        </w:rPr>
        <w:t xml:space="preserve">between him and the deceased’s mother continued and </w:t>
      </w:r>
      <w:r w:rsidR="0017447C">
        <w:rPr>
          <w:rFonts w:ascii="Times New Roman" w:hAnsi="Times New Roman" w:cs="Times New Roman"/>
          <w:sz w:val="24"/>
        </w:rPr>
        <w:t xml:space="preserve">on the fateful day after the mother of the child went to the river he poisoned the deceased. He wanted to commit suicide thereafter but was unable to do so because his neighbours gathered before he had chance to ingest the poison. As a witness the accused could not dispute the common cause aspects that he administered the poison into the 2 month old child. The accused waited for the opportune time when the child was alone. His assertion that he wanted to commit suicide was rendered hollow when viewed with the circumstances of this matter. The accused had kept the poison hidden away for 3 days. When his mother and wife left the homestead he went to fetch the pesticide and syringe. He then administered it after which he proceeded to hide the syringe in the fowl run and walked </w:t>
      </w:r>
      <w:r w:rsidR="004C0168">
        <w:rPr>
          <w:rFonts w:ascii="Times New Roman" w:hAnsi="Times New Roman" w:cs="Times New Roman"/>
          <w:sz w:val="24"/>
        </w:rPr>
        <w:t xml:space="preserve">away </w:t>
      </w:r>
      <w:r w:rsidR="0017447C">
        <w:rPr>
          <w:rFonts w:ascii="Times New Roman" w:hAnsi="Times New Roman" w:cs="Times New Roman"/>
          <w:sz w:val="24"/>
        </w:rPr>
        <w:t>following his mother. He left a small quantity in the syringe but did not attempt to ingest it. H</w:t>
      </w:r>
      <w:r w:rsidR="004C0168">
        <w:rPr>
          <w:rFonts w:ascii="Times New Roman" w:hAnsi="Times New Roman" w:cs="Times New Roman"/>
          <w:sz w:val="24"/>
        </w:rPr>
        <w:t>e</w:t>
      </w:r>
      <w:r w:rsidR="0017447C">
        <w:rPr>
          <w:rFonts w:ascii="Times New Roman" w:hAnsi="Times New Roman" w:cs="Times New Roman"/>
          <w:sz w:val="24"/>
        </w:rPr>
        <w:t xml:space="preserve"> walked alone to meet his mother an</w:t>
      </w:r>
      <w:r w:rsidR="004C0168">
        <w:rPr>
          <w:rFonts w:ascii="Times New Roman" w:hAnsi="Times New Roman" w:cs="Times New Roman"/>
          <w:sz w:val="24"/>
        </w:rPr>
        <w:t>d</w:t>
      </w:r>
      <w:r w:rsidR="0017447C">
        <w:rPr>
          <w:rFonts w:ascii="Times New Roman" w:hAnsi="Times New Roman" w:cs="Times New Roman"/>
          <w:sz w:val="24"/>
        </w:rPr>
        <w:t xml:space="preserve"> there was no one to block him if he wanted to commit suicide. The version of intending to commit suicide appears to have been raised to minimise the blame on causing the death of the deceased.</w:t>
      </w:r>
    </w:p>
    <w:p w:rsidR="00BD4FF2" w:rsidRDefault="00BD4FF2" w:rsidP="00591109">
      <w:pPr>
        <w:tabs>
          <w:tab w:val="left" w:pos="0"/>
        </w:tabs>
        <w:spacing w:after="0" w:line="360" w:lineRule="auto"/>
        <w:jc w:val="both"/>
        <w:rPr>
          <w:rFonts w:ascii="Times New Roman" w:hAnsi="Times New Roman" w:cs="Times New Roman"/>
          <w:sz w:val="24"/>
        </w:rPr>
      </w:pPr>
    </w:p>
    <w:p w:rsidR="00BD4FF2" w:rsidRDefault="00BD4FF2" w:rsidP="00591109">
      <w:pPr>
        <w:tabs>
          <w:tab w:val="left" w:pos="0"/>
        </w:tabs>
        <w:spacing w:after="0" w:line="360" w:lineRule="auto"/>
        <w:jc w:val="both"/>
        <w:rPr>
          <w:rFonts w:ascii="Times New Roman" w:hAnsi="Times New Roman" w:cs="Times New Roman"/>
          <w:sz w:val="24"/>
        </w:rPr>
      </w:pPr>
      <w:r w:rsidRPr="00BD4FF2">
        <w:rPr>
          <w:rFonts w:ascii="Times New Roman" w:hAnsi="Times New Roman" w:cs="Times New Roman"/>
          <w:sz w:val="24"/>
          <w:u w:val="single"/>
        </w:rPr>
        <w:t xml:space="preserve">Analysis </w:t>
      </w:r>
      <w:r w:rsidR="00FE024B">
        <w:rPr>
          <w:rFonts w:ascii="Times New Roman" w:hAnsi="Times New Roman" w:cs="Times New Roman"/>
          <w:sz w:val="24"/>
          <w:u w:val="single"/>
        </w:rPr>
        <w:t>of the Evidence</w:t>
      </w:r>
      <w:r>
        <w:rPr>
          <w:rFonts w:ascii="Times New Roman" w:hAnsi="Times New Roman" w:cs="Times New Roman"/>
          <w:sz w:val="24"/>
          <w:u w:val="single"/>
        </w:rPr>
        <w:t xml:space="preserve"> and Application of the Law</w:t>
      </w:r>
      <w:r w:rsidR="0017447C" w:rsidRPr="00BD4FF2">
        <w:rPr>
          <w:rFonts w:ascii="Times New Roman" w:hAnsi="Times New Roman" w:cs="Times New Roman"/>
          <w:sz w:val="24"/>
        </w:rPr>
        <w:t xml:space="preserve"> </w:t>
      </w:r>
    </w:p>
    <w:p w:rsidR="00B90D20" w:rsidRDefault="00BD4FF2"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A75490">
        <w:rPr>
          <w:rFonts w:ascii="Times New Roman" w:hAnsi="Times New Roman" w:cs="Times New Roman"/>
          <w:sz w:val="24"/>
        </w:rPr>
        <w:t xml:space="preserve">In this case after </w:t>
      </w:r>
      <w:proofErr w:type="spellStart"/>
      <w:r w:rsidR="00A75490">
        <w:rPr>
          <w:rFonts w:ascii="Times New Roman" w:hAnsi="Times New Roman" w:cs="Times New Roman"/>
          <w:sz w:val="24"/>
        </w:rPr>
        <w:t>ad</w:t>
      </w:r>
      <w:r w:rsidR="00B90D20">
        <w:rPr>
          <w:rFonts w:ascii="Times New Roman" w:hAnsi="Times New Roman" w:cs="Times New Roman"/>
          <w:sz w:val="24"/>
        </w:rPr>
        <w:t>ucement</w:t>
      </w:r>
      <w:proofErr w:type="spellEnd"/>
      <w:r w:rsidR="00B90D20">
        <w:rPr>
          <w:rFonts w:ascii="Times New Roman" w:hAnsi="Times New Roman" w:cs="Times New Roman"/>
          <w:sz w:val="24"/>
        </w:rPr>
        <w:t xml:space="preserve"> </w:t>
      </w:r>
      <w:r w:rsidR="00535A12">
        <w:rPr>
          <w:rFonts w:ascii="Times New Roman" w:hAnsi="Times New Roman" w:cs="Times New Roman"/>
          <w:sz w:val="24"/>
        </w:rPr>
        <w:t xml:space="preserve">of </w:t>
      </w:r>
      <w:r w:rsidR="00535A12" w:rsidRPr="00BD4FF2">
        <w:rPr>
          <w:rFonts w:ascii="Times New Roman" w:hAnsi="Times New Roman" w:cs="Times New Roman"/>
          <w:sz w:val="24"/>
        </w:rPr>
        <w:t>all</w:t>
      </w:r>
      <w:r w:rsidR="00B90D20">
        <w:rPr>
          <w:rFonts w:ascii="Times New Roman" w:hAnsi="Times New Roman" w:cs="Times New Roman"/>
          <w:sz w:val="24"/>
        </w:rPr>
        <w:t xml:space="preserve"> evidence </w:t>
      </w:r>
      <w:r w:rsidR="00535A12">
        <w:rPr>
          <w:rFonts w:ascii="Times New Roman" w:hAnsi="Times New Roman" w:cs="Times New Roman"/>
          <w:sz w:val="24"/>
        </w:rPr>
        <w:t>the</w:t>
      </w:r>
      <w:r w:rsidR="00B90D20">
        <w:rPr>
          <w:rFonts w:ascii="Times New Roman" w:hAnsi="Times New Roman" w:cs="Times New Roman"/>
          <w:sz w:val="24"/>
        </w:rPr>
        <w:t xml:space="preserve"> facts of </w:t>
      </w:r>
      <w:r w:rsidR="00535A12">
        <w:rPr>
          <w:rFonts w:ascii="Times New Roman" w:hAnsi="Times New Roman" w:cs="Times New Roman"/>
          <w:sz w:val="24"/>
        </w:rPr>
        <w:t>the</w:t>
      </w:r>
      <w:r w:rsidR="00B90D20">
        <w:rPr>
          <w:rFonts w:ascii="Times New Roman" w:hAnsi="Times New Roman" w:cs="Times New Roman"/>
          <w:sz w:val="24"/>
        </w:rPr>
        <w:t xml:space="preserve"> matter are largely common cause. The accused and deceased’s mother were living as husband and wife. </w:t>
      </w:r>
      <w:r w:rsidR="00535A12">
        <w:rPr>
          <w:rFonts w:ascii="Times New Roman" w:hAnsi="Times New Roman" w:cs="Times New Roman"/>
          <w:sz w:val="24"/>
        </w:rPr>
        <w:t>Further</w:t>
      </w:r>
      <w:r w:rsidR="0032101B">
        <w:rPr>
          <w:rFonts w:ascii="Times New Roman" w:hAnsi="Times New Roman" w:cs="Times New Roman"/>
          <w:sz w:val="24"/>
        </w:rPr>
        <w:t xml:space="preserve"> it is</w:t>
      </w:r>
      <w:r w:rsidR="00B90D20">
        <w:rPr>
          <w:rFonts w:ascii="Times New Roman" w:hAnsi="Times New Roman" w:cs="Times New Roman"/>
          <w:sz w:val="24"/>
        </w:rPr>
        <w:t xml:space="preserve"> common </w:t>
      </w:r>
      <w:proofErr w:type="gramStart"/>
      <w:r w:rsidR="00B90D20">
        <w:rPr>
          <w:rFonts w:ascii="Times New Roman" w:hAnsi="Times New Roman" w:cs="Times New Roman"/>
          <w:sz w:val="24"/>
        </w:rPr>
        <w:t>cause</w:t>
      </w:r>
      <w:proofErr w:type="gramEnd"/>
      <w:r w:rsidR="00B90D20">
        <w:rPr>
          <w:rFonts w:ascii="Times New Roman" w:hAnsi="Times New Roman" w:cs="Times New Roman"/>
          <w:sz w:val="24"/>
        </w:rPr>
        <w:t xml:space="preserve"> the accused secured </w:t>
      </w:r>
      <w:proofErr w:type="spellStart"/>
      <w:r w:rsidR="00B90D20">
        <w:rPr>
          <w:rFonts w:ascii="Times New Roman" w:hAnsi="Times New Roman" w:cs="Times New Roman"/>
          <w:sz w:val="24"/>
        </w:rPr>
        <w:t>diazon</w:t>
      </w:r>
      <w:proofErr w:type="spellEnd"/>
      <w:r w:rsidR="00B90D20">
        <w:rPr>
          <w:rFonts w:ascii="Times New Roman" w:hAnsi="Times New Roman" w:cs="Times New Roman"/>
          <w:sz w:val="24"/>
        </w:rPr>
        <w:t xml:space="preserve"> pesticide from his grandfather </w:t>
      </w:r>
      <w:proofErr w:type="spellStart"/>
      <w:r w:rsidR="00B90D20">
        <w:rPr>
          <w:rFonts w:ascii="Times New Roman" w:hAnsi="Times New Roman" w:cs="Times New Roman"/>
          <w:sz w:val="24"/>
        </w:rPr>
        <w:t>Jairos</w:t>
      </w:r>
      <w:proofErr w:type="spellEnd"/>
      <w:r w:rsidR="00B90D20">
        <w:rPr>
          <w:rFonts w:ascii="Times New Roman" w:hAnsi="Times New Roman" w:cs="Times New Roman"/>
          <w:sz w:val="24"/>
        </w:rPr>
        <w:t xml:space="preserve"> </w:t>
      </w:r>
      <w:proofErr w:type="spellStart"/>
      <w:r w:rsidR="00B90D20">
        <w:rPr>
          <w:rFonts w:ascii="Times New Roman" w:hAnsi="Times New Roman" w:cs="Times New Roman"/>
          <w:sz w:val="24"/>
        </w:rPr>
        <w:t>Guri</w:t>
      </w:r>
      <w:proofErr w:type="spellEnd"/>
      <w:r w:rsidR="00B90D20">
        <w:rPr>
          <w:rFonts w:ascii="Times New Roman" w:hAnsi="Times New Roman" w:cs="Times New Roman"/>
          <w:sz w:val="24"/>
        </w:rPr>
        <w:t xml:space="preserve"> under the pretext that he wanted to use it i</w:t>
      </w:r>
      <w:r w:rsidR="00A75490">
        <w:rPr>
          <w:rFonts w:ascii="Times New Roman" w:hAnsi="Times New Roman" w:cs="Times New Roman"/>
          <w:sz w:val="24"/>
        </w:rPr>
        <w:t>n</w:t>
      </w:r>
      <w:r w:rsidR="00B90D20">
        <w:rPr>
          <w:rFonts w:ascii="Times New Roman" w:hAnsi="Times New Roman" w:cs="Times New Roman"/>
          <w:sz w:val="24"/>
        </w:rPr>
        <w:t xml:space="preserve"> his garden. It </w:t>
      </w:r>
      <w:r w:rsidR="00535A12">
        <w:rPr>
          <w:rFonts w:ascii="Times New Roman" w:hAnsi="Times New Roman" w:cs="Times New Roman"/>
          <w:sz w:val="24"/>
        </w:rPr>
        <w:t>is common</w:t>
      </w:r>
      <w:r w:rsidR="00B90D20">
        <w:rPr>
          <w:rFonts w:ascii="Times New Roman" w:hAnsi="Times New Roman" w:cs="Times New Roman"/>
          <w:sz w:val="24"/>
        </w:rPr>
        <w:t xml:space="preserve"> cause that the accused hid the pesticide in the cattle pen from 29 October until 31 October 2019. That on 31 </w:t>
      </w:r>
      <w:r w:rsidR="00535A12">
        <w:rPr>
          <w:rFonts w:ascii="Times New Roman" w:hAnsi="Times New Roman" w:cs="Times New Roman"/>
          <w:sz w:val="24"/>
        </w:rPr>
        <w:t>October</w:t>
      </w:r>
      <w:r w:rsidR="00B90D20">
        <w:rPr>
          <w:rFonts w:ascii="Times New Roman" w:hAnsi="Times New Roman" w:cs="Times New Roman"/>
          <w:sz w:val="24"/>
        </w:rPr>
        <w:t xml:space="preserve"> 2019 when the deceased was alone the accused retrieved the pesticide and syringe and administered it into the deceased’s mouth is not in contention. Also not in dispute is the fact </w:t>
      </w:r>
      <w:r w:rsidR="00535A12">
        <w:rPr>
          <w:rFonts w:ascii="Times New Roman" w:hAnsi="Times New Roman" w:cs="Times New Roman"/>
          <w:sz w:val="24"/>
        </w:rPr>
        <w:t>that</w:t>
      </w:r>
      <w:r w:rsidR="00B90D20">
        <w:rPr>
          <w:rFonts w:ascii="Times New Roman" w:hAnsi="Times New Roman" w:cs="Times New Roman"/>
          <w:sz w:val="24"/>
        </w:rPr>
        <w:t xml:space="preserve"> the deceased died immediately as a result of ingestion of the poison. The only issue that </w:t>
      </w:r>
      <w:r w:rsidR="00535A12">
        <w:rPr>
          <w:rFonts w:ascii="Times New Roman" w:hAnsi="Times New Roman" w:cs="Times New Roman"/>
          <w:sz w:val="24"/>
        </w:rPr>
        <w:t>this</w:t>
      </w:r>
      <w:r w:rsidR="00B90D20">
        <w:rPr>
          <w:rFonts w:ascii="Times New Roman" w:hAnsi="Times New Roman" w:cs="Times New Roman"/>
          <w:sz w:val="24"/>
        </w:rPr>
        <w:t xml:space="preserve"> court has to determine is whether or not when the accused administered </w:t>
      </w:r>
      <w:proofErr w:type="spellStart"/>
      <w:r w:rsidR="00B90D20">
        <w:rPr>
          <w:rFonts w:ascii="Times New Roman" w:hAnsi="Times New Roman" w:cs="Times New Roman"/>
          <w:sz w:val="24"/>
        </w:rPr>
        <w:t>diazon</w:t>
      </w:r>
      <w:proofErr w:type="spellEnd"/>
      <w:r w:rsidR="00B90D20">
        <w:rPr>
          <w:rFonts w:ascii="Times New Roman" w:hAnsi="Times New Roman" w:cs="Times New Roman"/>
          <w:sz w:val="24"/>
        </w:rPr>
        <w:t xml:space="preserve"> pesticide into the deceased’s mouth he </w:t>
      </w:r>
      <w:r w:rsidR="00535A12">
        <w:rPr>
          <w:rFonts w:ascii="Times New Roman" w:hAnsi="Times New Roman" w:cs="Times New Roman"/>
          <w:sz w:val="24"/>
        </w:rPr>
        <w:t>had</w:t>
      </w:r>
      <w:r w:rsidR="00B90D20">
        <w:rPr>
          <w:rFonts w:ascii="Times New Roman" w:hAnsi="Times New Roman" w:cs="Times New Roman"/>
          <w:sz w:val="24"/>
        </w:rPr>
        <w:t xml:space="preserve"> </w:t>
      </w:r>
      <w:r w:rsidR="00FE024B">
        <w:rPr>
          <w:rFonts w:ascii="Times New Roman" w:hAnsi="Times New Roman" w:cs="Times New Roman"/>
          <w:sz w:val="24"/>
        </w:rPr>
        <w:t xml:space="preserve">the </w:t>
      </w:r>
      <w:r w:rsidR="00B90D20">
        <w:rPr>
          <w:rFonts w:ascii="Times New Roman" w:hAnsi="Times New Roman" w:cs="Times New Roman"/>
          <w:sz w:val="24"/>
        </w:rPr>
        <w:t>intention</w:t>
      </w:r>
      <w:r w:rsidR="0032101B">
        <w:rPr>
          <w:rFonts w:ascii="Times New Roman" w:hAnsi="Times New Roman" w:cs="Times New Roman"/>
          <w:sz w:val="24"/>
        </w:rPr>
        <w:t>,</w:t>
      </w:r>
      <w:r w:rsidR="00B90D20">
        <w:rPr>
          <w:rFonts w:ascii="Times New Roman" w:hAnsi="Times New Roman" w:cs="Times New Roman"/>
          <w:sz w:val="24"/>
        </w:rPr>
        <w:t xml:space="preserve"> actual or legal to cause the death of the deceased.</w:t>
      </w:r>
    </w:p>
    <w:p w:rsidR="00896E76" w:rsidRDefault="00B90D20"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It is settled that when one sets </w:t>
      </w:r>
      <w:r w:rsidR="00535A12">
        <w:rPr>
          <w:rFonts w:ascii="Times New Roman" w:hAnsi="Times New Roman" w:cs="Times New Roman"/>
          <w:sz w:val="24"/>
        </w:rPr>
        <w:t>out</w:t>
      </w:r>
      <w:r w:rsidR="004E3A8C">
        <w:rPr>
          <w:rFonts w:ascii="Times New Roman" w:hAnsi="Times New Roman" w:cs="Times New Roman"/>
          <w:sz w:val="24"/>
        </w:rPr>
        <w:t xml:space="preserve"> with a</w:t>
      </w:r>
      <w:r>
        <w:rPr>
          <w:rFonts w:ascii="Times New Roman" w:hAnsi="Times New Roman" w:cs="Times New Roman"/>
          <w:sz w:val="24"/>
        </w:rPr>
        <w:t xml:space="preserve">n aim or </w:t>
      </w:r>
      <w:r w:rsidR="00535A12">
        <w:rPr>
          <w:rFonts w:ascii="Times New Roman" w:hAnsi="Times New Roman" w:cs="Times New Roman"/>
          <w:sz w:val="24"/>
        </w:rPr>
        <w:t>desire</w:t>
      </w:r>
      <w:r>
        <w:rPr>
          <w:rFonts w:ascii="Times New Roman" w:hAnsi="Times New Roman" w:cs="Times New Roman"/>
          <w:sz w:val="24"/>
        </w:rPr>
        <w:t xml:space="preserve"> to kill another and they proceed to do so murder with actual intention ascribes. On the </w:t>
      </w:r>
      <w:r w:rsidR="00535A12">
        <w:rPr>
          <w:rFonts w:ascii="Times New Roman" w:hAnsi="Times New Roman" w:cs="Times New Roman"/>
          <w:sz w:val="24"/>
        </w:rPr>
        <w:t>other</w:t>
      </w:r>
      <w:r>
        <w:rPr>
          <w:rFonts w:ascii="Times New Roman" w:hAnsi="Times New Roman" w:cs="Times New Roman"/>
          <w:sz w:val="24"/>
        </w:rPr>
        <w:t xml:space="preserve"> hand if one engages certain conduct with the realisation that such conduct may </w:t>
      </w:r>
      <w:r w:rsidR="00535A12">
        <w:rPr>
          <w:rFonts w:ascii="Times New Roman" w:hAnsi="Times New Roman" w:cs="Times New Roman"/>
          <w:sz w:val="24"/>
        </w:rPr>
        <w:t>cause</w:t>
      </w:r>
      <w:r>
        <w:rPr>
          <w:rFonts w:ascii="Times New Roman" w:hAnsi="Times New Roman" w:cs="Times New Roman"/>
          <w:sz w:val="24"/>
        </w:rPr>
        <w:t xml:space="preserve"> death but despite the realisation and possibility of the </w:t>
      </w:r>
      <w:r w:rsidR="00535A12">
        <w:rPr>
          <w:rFonts w:ascii="Times New Roman" w:hAnsi="Times New Roman" w:cs="Times New Roman"/>
          <w:sz w:val="24"/>
        </w:rPr>
        <w:t>risk proceeded</w:t>
      </w:r>
      <w:r>
        <w:rPr>
          <w:rFonts w:ascii="Times New Roman" w:hAnsi="Times New Roman" w:cs="Times New Roman"/>
          <w:sz w:val="24"/>
        </w:rPr>
        <w:t xml:space="preserve"> with </w:t>
      </w:r>
      <w:r w:rsidR="00535A12">
        <w:rPr>
          <w:rFonts w:ascii="Times New Roman" w:hAnsi="Times New Roman" w:cs="Times New Roman"/>
          <w:sz w:val="24"/>
        </w:rPr>
        <w:t>the conduct</w:t>
      </w:r>
      <w:r>
        <w:rPr>
          <w:rFonts w:ascii="Times New Roman" w:hAnsi="Times New Roman" w:cs="Times New Roman"/>
          <w:sz w:val="24"/>
        </w:rPr>
        <w:t xml:space="preserve"> then legal intention to murder can easily be ascribed. See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w:t>
      </w:r>
      <w:proofErr w:type="spellStart"/>
      <w:r>
        <w:rPr>
          <w:rFonts w:ascii="Times New Roman" w:hAnsi="Times New Roman" w:cs="Times New Roman"/>
          <w:i/>
          <w:sz w:val="24"/>
        </w:rPr>
        <w:t>Moyo</w:t>
      </w:r>
      <w:proofErr w:type="spellEnd"/>
      <w:r>
        <w:rPr>
          <w:rFonts w:ascii="Times New Roman" w:hAnsi="Times New Roman" w:cs="Times New Roman"/>
          <w:sz w:val="24"/>
        </w:rPr>
        <w:t xml:space="preserve"> HMA 16/17,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w:t>
      </w:r>
      <w:proofErr w:type="spellStart"/>
      <w:r>
        <w:rPr>
          <w:rFonts w:ascii="Times New Roman" w:hAnsi="Times New Roman" w:cs="Times New Roman"/>
          <w:i/>
          <w:sz w:val="24"/>
        </w:rPr>
        <w:t>Mugwanda</w:t>
      </w:r>
      <w:proofErr w:type="spellEnd"/>
      <w:r w:rsidR="00E5430B">
        <w:rPr>
          <w:rFonts w:ascii="Times New Roman" w:hAnsi="Times New Roman" w:cs="Times New Roman"/>
          <w:sz w:val="24"/>
        </w:rPr>
        <w:t xml:space="preserve"> SC 19/2002.</w:t>
      </w:r>
    </w:p>
    <w:p w:rsidR="00896E76" w:rsidRDefault="00896E76"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Murder as defined in s 47</w:t>
      </w:r>
      <w:r w:rsidR="00E02023">
        <w:rPr>
          <w:rFonts w:ascii="Times New Roman" w:hAnsi="Times New Roman" w:cs="Times New Roman"/>
          <w:sz w:val="24"/>
        </w:rPr>
        <w:t xml:space="preserve"> of the Criminal Law (</w:t>
      </w:r>
      <w:proofErr w:type="spellStart"/>
      <w:r w:rsidR="00E02023">
        <w:rPr>
          <w:rFonts w:ascii="Times New Roman" w:hAnsi="Times New Roman" w:cs="Times New Roman"/>
          <w:sz w:val="24"/>
        </w:rPr>
        <w:t>Codofication</w:t>
      </w:r>
      <w:proofErr w:type="spellEnd"/>
      <w:r w:rsidR="00E02023">
        <w:rPr>
          <w:rFonts w:ascii="Times New Roman" w:hAnsi="Times New Roman" w:cs="Times New Roman"/>
          <w:sz w:val="24"/>
        </w:rPr>
        <w:t xml:space="preserve"> and Reform) Act</w:t>
      </w:r>
      <w:r>
        <w:rPr>
          <w:rFonts w:ascii="Times New Roman" w:hAnsi="Times New Roman" w:cs="Times New Roman"/>
          <w:sz w:val="24"/>
        </w:rPr>
        <w:t xml:space="preserve"> consists of both the </w:t>
      </w:r>
      <w:r>
        <w:rPr>
          <w:rFonts w:ascii="Times New Roman" w:hAnsi="Times New Roman" w:cs="Times New Roman"/>
          <w:i/>
          <w:sz w:val="24"/>
        </w:rPr>
        <w:t xml:space="preserve">actus </w:t>
      </w:r>
      <w:r>
        <w:rPr>
          <w:rFonts w:ascii="Times New Roman" w:hAnsi="Times New Roman" w:cs="Times New Roman"/>
          <w:sz w:val="24"/>
        </w:rPr>
        <w:t xml:space="preserve">and </w:t>
      </w:r>
      <w:proofErr w:type="spellStart"/>
      <w:r>
        <w:rPr>
          <w:rFonts w:ascii="Times New Roman" w:hAnsi="Times New Roman" w:cs="Times New Roman"/>
          <w:i/>
          <w:sz w:val="24"/>
        </w:rPr>
        <w:t>mens</w:t>
      </w:r>
      <w:proofErr w:type="spellEnd"/>
      <w:r>
        <w:rPr>
          <w:rFonts w:ascii="Times New Roman" w:hAnsi="Times New Roman" w:cs="Times New Roman"/>
          <w:i/>
          <w:sz w:val="24"/>
        </w:rPr>
        <w:t xml:space="preserve"> rea</w:t>
      </w:r>
      <w:r>
        <w:rPr>
          <w:rFonts w:ascii="Times New Roman" w:hAnsi="Times New Roman" w:cs="Times New Roman"/>
          <w:sz w:val="24"/>
        </w:rPr>
        <w:t xml:space="preserve">. </w:t>
      </w:r>
    </w:p>
    <w:p w:rsidR="00896E76" w:rsidRDefault="00896E76" w:rsidP="0059110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state of criminal mind is clearly covered under part III of the Criminal Law (Codification and Reform) Act </w:t>
      </w:r>
      <w:r w:rsidR="001976FB">
        <w:rPr>
          <w:rFonts w:ascii="Times New Roman" w:hAnsi="Times New Roman" w:cs="Times New Roman"/>
          <w:sz w:val="24"/>
        </w:rPr>
        <w:t>[</w:t>
      </w:r>
      <w:r w:rsidR="001976FB">
        <w:rPr>
          <w:rFonts w:ascii="Times New Roman" w:hAnsi="Times New Roman" w:cs="Times New Roman"/>
          <w:i/>
          <w:sz w:val="24"/>
        </w:rPr>
        <w:t>Chapter 9:23</w:t>
      </w:r>
      <w:r w:rsidR="001976FB">
        <w:rPr>
          <w:rFonts w:ascii="Times New Roman" w:hAnsi="Times New Roman" w:cs="Times New Roman"/>
          <w:sz w:val="24"/>
        </w:rPr>
        <w:t xml:space="preserve">]. Section 15 and s 16 deal with realisation of real risk or possibility and negligence respectively. Considering the circumstances of this case </w:t>
      </w:r>
      <w:proofErr w:type="spellStart"/>
      <w:r w:rsidR="001976FB">
        <w:rPr>
          <w:rFonts w:ascii="Times New Roman" w:hAnsi="Times New Roman" w:cs="Times New Roman"/>
          <w:sz w:val="24"/>
        </w:rPr>
        <w:t>s</w:t>
      </w:r>
      <w:proofErr w:type="spellEnd"/>
      <w:r w:rsidR="001976FB">
        <w:rPr>
          <w:rFonts w:ascii="Times New Roman" w:hAnsi="Times New Roman" w:cs="Times New Roman"/>
          <w:sz w:val="24"/>
        </w:rPr>
        <w:t xml:space="preserve"> 15 and 16 are not relevant on the criminal mind evinced by the evidence but rather s 13(1) is instructive. </w:t>
      </w:r>
      <w:r w:rsidR="003E603D">
        <w:rPr>
          <w:rFonts w:ascii="Times New Roman" w:hAnsi="Times New Roman" w:cs="Times New Roman"/>
          <w:sz w:val="24"/>
        </w:rPr>
        <w:t>It</w:t>
      </w:r>
      <w:r w:rsidR="001976FB">
        <w:rPr>
          <w:rFonts w:ascii="Times New Roman" w:hAnsi="Times New Roman" w:cs="Times New Roman"/>
          <w:sz w:val="24"/>
        </w:rPr>
        <w:t xml:space="preserve"> states:</w:t>
      </w:r>
    </w:p>
    <w:p w:rsidR="003E603D" w:rsidRPr="003E603D" w:rsidRDefault="003E603D" w:rsidP="003E603D">
      <w:pPr>
        <w:autoSpaceDE w:val="0"/>
        <w:autoSpaceDN w:val="0"/>
        <w:adjustRightInd w:val="0"/>
        <w:spacing w:after="0" w:line="240" w:lineRule="auto"/>
        <w:ind w:left="720"/>
        <w:rPr>
          <w:rFonts w:ascii="Times New Roman" w:hAnsi="Times New Roman" w:cs="Times New Roman"/>
        </w:rPr>
      </w:pPr>
      <w:r w:rsidRPr="003E603D">
        <w:rPr>
          <w:rFonts w:ascii="Times New Roman" w:hAnsi="Times New Roman" w:cs="Times New Roman"/>
        </w:rPr>
        <w:t xml:space="preserve">“(1) </w:t>
      </w:r>
      <w:proofErr w:type="gramStart"/>
      <w:r w:rsidRPr="003E603D">
        <w:rPr>
          <w:rFonts w:ascii="Times New Roman" w:hAnsi="Times New Roman" w:cs="Times New Roman"/>
        </w:rPr>
        <w:t>Where</w:t>
      </w:r>
      <w:proofErr w:type="gramEnd"/>
      <w:r w:rsidRPr="003E603D">
        <w:rPr>
          <w:rFonts w:ascii="Times New Roman" w:hAnsi="Times New Roman" w:cs="Times New Roman"/>
        </w:rPr>
        <w:t xml:space="preserve"> intention is an element of any crime, the test is subjective and is whether or not the person whose conduct is in issue intended to engage in the conduct or produce the consequence he or she did.</w:t>
      </w:r>
    </w:p>
    <w:p w:rsidR="00604044" w:rsidRDefault="003E603D" w:rsidP="003E603D">
      <w:pPr>
        <w:autoSpaceDE w:val="0"/>
        <w:autoSpaceDN w:val="0"/>
        <w:adjustRightInd w:val="0"/>
        <w:spacing w:after="0" w:line="240" w:lineRule="auto"/>
        <w:ind w:left="720"/>
        <w:rPr>
          <w:rFonts w:ascii="Times New Roman" w:hAnsi="Times New Roman" w:cs="Times New Roman"/>
        </w:rPr>
      </w:pPr>
      <w:r w:rsidRPr="003E603D">
        <w:rPr>
          <w:rFonts w:ascii="Times New Roman" w:hAnsi="Times New Roman" w:cs="Times New Roman"/>
        </w:rPr>
        <w:t xml:space="preserve">(2) Except as may be expressly provided in this Code or in the enactment concerned, the motive or underlying reason for a person’s doing or omitting to do anything, or forming any intention, is </w:t>
      </w:r>
      <w:r w:rsidRPr="003E603D">
        <w:rPr>
          <w:rFonts w:ascii="Times New Roman" w:hAnsi="Times New Roman" w:cs="Times New Roman"/>
          <w:u w:val="single"/>
        </w:rPr>
        <w:t>immaterial to that person’s criminal liability</w:t>
      </w:r>
      <w:r w:rsidRPr="003E603D">
        <w:rPr>
          <w:rFonts w:ascii="Times New Roman" w:hAnsi="Times New Roman" w:cs="Times New Roman"/>
        </w:rPr>
        <w:t xml:space="preserve"> in terms of this Code or any other enactment.”</w:t>
      </w:r>
      <w:r>
        <w:rPr>
          <w:rFonts w:ascii="Times New Roman" w:hAnsi="Times New Roman" w:cs="Times New Roman"/>
        </w:rPr>
        <w:t xml:space="preserve"> (</w:t>
      </w:r>
      <w:proofErr w:type="gramStart"/>
      <w:r>
        <w:rPr>
          <w:rFonts w:ascii="Times New Roman" w:hAnsi="Times New Roman" w:cs="Times New Roman"/>
        </w:rPr>
        <w:t>underlining</w:t>
      </w:r>
      <w:proofErr w:type="gramEnd"/>
      <w:r>
        <w:rPr>
          <w:rFonts w:ascii="Times New Roman" w:hAnsi="Times New Roman" w:cs="Times New Roman"/>
        </w:rPr>
        <w:t xml:space="preserve"> my emphasis)</w:t>
      </w:r>
    </w:p>
    <w:p w:rsidR="00604044" w:rsidRPr="00806000" w:rsidRDefault="00604044" w:rsidP="00604044">
      <w:pPr>
        <w:autoSpaceDE w:val="0"/>
        <w:autoSpaceDN w:val="0"/>
        <w:adjustRightInd w:val="0"/>
        <w:spacing w:after="0" w:line="240" w:lineRule="auto"/>
        <w:rPr>
          <w:rFonts w:ascii="Times New Roman" w:hAnsi="Times New Roman" w:cs="Times New Roman"/>
          <w:sz w:val="24"/>
          <w:szCs w:val="24"/>
        </w:rPr>
      </w:pPr>
    </w:p>
    <w:p w:rsidR="003E603D" w:rsidRPr="00806000" w:rsidRDefault="00604044" w:rsidP="00A7132E">
      <w:pPr>
        <w:autoSpaceDE w:val="0"/>
        <w:autoSpaceDN w:val="0"/>
        <w:adjustRightInd w:val="0"/>
        <w:spacing w:after="0" w:line="360" w:lineRule="auto"/>
        <w:jc w:val="both"/>
        <w:rPr>
          <w:rFonts w:ascii="Times New Roman" w:hAnsi="Times New Roman" w:cs="Times New Roman"/>
          <w:sz w:val="24"/>
          <w:szCs w:val="24"/>
        </w:rPr>
      </w:pPr>
      <w:r w:rsidRPr="00806000">
        <w:rPr>
          <w:rFonts w:ascii="Times New Roman" w:hAnsi="Times New Roman" w:cs="Times New Roman"/>
          <w:sz w:val="24"/>
          <w:szCs w:val="24"/>
        </w:rPr>
        <w:tab/>
      </w:r>
      <w:r w:rsidR="008B5984" w:rsidRPr="00806000">
        <w:rPr>
          <w:rFonts w:ascii="Times New Roman" w:hAnsi="Times New Roman" w:cs="Times New Roman"/>
          <w:sz w:val="24"/>
          <w:szCs w:val="24"/>
        </w:rPr>
        <w:t xml:space="preserve">In this case the accused set out to dig </w:t>
      </w:r>
      <w:r w:rsidR="00B626A7" w:rsidRPr="00806000">
        <w:rPr>
          <w:rFonts w:ascii="Times New Roman" w:hAnsi="Times New Roman" w:cs="Times New Roman"/>
          <w:sz w:val="24"/>
          <w:szCs w:val="24"/>
        </w:rPr>
        <w:t xml:space="preserve">out </w:t>
      </w:r>
      <w:r w:rsidR="008B5984" w:rsidRPr="00806000">
        <w:rPr>
          <w:rFonts w:ascii="Times New Roman" w:hAnsi="Times New Roman" w:cs="Times New Roman"/>
          <w:sz w:val="24"/>
          <w:szCs w:val="24"/>
        </w:rPr>
        <w:t xml:space="preserve">hidden poison at the most opportune time when the baby now deceased was alone. He drew the </w:t>
      </w:r>
      <w:r w:rsidR="00AA4FEA" w:rsidRPr="00806000">
        <w:rPr>
          <w:rFonts w:ascii="Times New Roman" w:hAnsi="Times New Roman" w:cs="Times New Roman"/>
          <w:sz w:val="24"/>
          <w:szCs w:val="24"/>
        </w:rPr>
        <w:t>poisonous</w:t>
      </w:r>
      <w:r w:rsidR="008B5984" w:rsidRPr="00806000">
        <w:rPr>
          <w:rFonts w:ascii="Times New Roman" w:hAnsi="Times New Roman" w:cs="Times New Roman"/>
          <w:sz w:val="24"/>
          <w:szCs w:val="24"/>
        </w:rPr>
        <w:t xml:space="preserve"> </w:t>
      </w:r>
      <w:proofErr w:type="spellStart"/>
      <w:r w:rsidR="008B5984" w:rsidRPr="00806000">
        <w:rPr>
          <w:rFonts w:ascii="Times New Roman" w:hAnsi="Times New Roman" w:cs="Times New Roman"/>
          <w:sz w:val="24"/>
          <w:szCs w:val="24"/>
        </w:rPr>
        <w:t>diazon</w:t>
      </w:r>
      <w:proofErr w:type="spellEnd"/>
      <w:r w:rsidR="008B5984" w:rsidRPr="00806000">
        <w:rPr>
          <w:rFonts w:ascii="Times New Roman" w:hAnsi="Times New Roman" w:cs="Times New Roman"/>
          <w:sz w:val="24"/>
          <w:szCs w:val="24"/>
        </w:rPr>
        <w:t xml:space="preserve"> pesticide into a syringe and poured it into the </w:t>
      </w:r>
      <w:r w:rsidR="00AA4FEA" w:rsidRPr="00806000">
        <w:rPr>
          <w:rFonts w:ascii="Times New Roman" w:hAnsi="Times New Roman" w:cs="Times New Roman"/>
          <w:sz w:val="24"/>
          <w:szCs w:val="24"/>
        </w:rPr>
        <w:t xml:space="preserve">mouth of a two months old baby. He administered the poison into the mouth </w:t>
      </w:r>
      <w:r w:rsidR="00E9535A" w:rsidRPr="00806000">
        <w:rPr>
          <w:rFonts w:ascii="Times New Roman" w:hAnsi="Times New Roman" w:cs="Times New Roman"/>
          <w:sz w:val="24"/>
          <w:szCs w:val="24"/>
        </w:rPr>
        <w:t>ca</w:t>
      </w:r>
      <w:r w:rsidR="00AA4FEA" w:rsidRPr="00806000">
        <w:rPr>
          <w:rFonts w:ascii="Times New Roman" w:hAnsi="Times New Roman" w:cs="Times New Roman"/>
          <w:sz w:val="24"/>
          <w:szCs w:val="24"/>
        </w:rPr>
        <w:t>using the child to ingest it. There is clear evidence of pre-planning on the part of the accused as he sought t</w:t>
      </w:r>
      <w:r w:rsidR="00561E39" w:rsidRPr="00806000">
        <w:rPr>
          <w:rFonts w:ascii="Times New Roman" w:hAnsi="Times New Roman" w:cs="Times New Roman"/>
          <w:sz w:val="24"/>
          <w:szCs w:val="24"/>
        </w:rPr>
        <w:t>he</w:t>
      </w:r>
      <w:r w:rsidR="00AA4FEA" w:rsidRPr="00806000">
        <w:rPr>
          <w:rFonts w:ascii="Times New Roman" w:hAnsi="Times New Roman" w:cs="Times New Roman"/>
          <w:sz w:val="24"/>
          <w:szCs w:val="24"/>
        </w:rPr>
        <w:t xml:space="preserve"> poison way in advance for purposes of killing the child and </w:t>
      </w:r>
      <w:r w:rsidR="00440B06" w:rsidRPr="00806000">
        <w:rPr>
          <w:rFonts w:ascii="Times New Roman" w:hAnsi="Times New Roman" w:cs="Times New Roman"/>
          <w:sz w:val="24"/>
          <w:szCs w:val="24"/>
        </w:rPr>
        <w:t>himself (</w:t>
      </w:r>
      <w:r w:rsidR="00AA4FEA" w:rsidRPr="00806000">
        <w:rPr>
          <w:rFonts w:ascii="Times New Roman" w:hAnsi="Times New Roman" w:cs="Times New Roman"/>
          <w:sz w:val="24"/>
          <w:szCs w:val="24"/>
        </w:rPr>
        <w:t xml:space="preserve">confirmed warned and cautioned statement </w:t>
      </w:r>
      <w:proofErr w:type="spellStart"/>
      <w:r w:rsidR="00AA4FEA" w:rsidRPr="00806000">
        <w:rPr>
          <w:rFonts w:ascii="Times New Roman" w:hAnsi="Times New Roman" w:cs="Times New Roman"/>
          <w:sz w:val="24"/>
          <w:szCs w:val="24"/>
        </w:rPr>
        <w:t>exh</w:t>
      </w:r>
      <w:proofErr w:type="spellEnd"/>
      <w:r w:rsidR="00AA4FEA" w:rsidRPr="00806000">
        <w:rPr>
          <w:rFonts w:ascii="Times New Roman" w:hAnsi="Times New Roman" w:cs="Times New Roman"/>
          <w:sz w:val="24"/>
          <w:szCs w:val="24"/>
        </w:rPr>
        <w:t xml:space="preserve"> 2)</w:t>
      </w:r>
      <w:r w:rsidR="00440B06" w:rsidRPr="00806000">
        <w:rPr>
          <w:rFonts w:ascii="Times New Roman" w:hAnsi="Times New Roman" w:cs="Times New Roman"/>
          <w:sz w:val="24"/>
          <w:szCs w:val="24"/>
        </w:rPr>
        <w:t xml:space="preserve">. When he drew the poison and administered it into the mouth of the 2 month old baby the desire and aim was </w:t>
      </w:r>
      <w:r w:rsidR="00025DEB" w:rsidRPr="00806000">
        <w:rPr>
          <w:rFonts w:ascii="Times New Roman" w:hAnsi="Times New Roman" w:cs="Times New Roman"/>
          <w:sz w:val="24"/>
          <w:szCs w:val="24"/>
        </w:rPr>
        <w:t xml:space="preserve">to </w:t>
      </w:r>
      <w:r w:rsidR="00440B06" w:rsidRPr="00806000">
        <w:rPr>
          <w:rFonts w:ascii="Times New Roman" w:hAnsi="Times New Roman" w:cs="Times New Roman"/>
          <w:sz w:val="24"/>
          <w:szCs w:val="24"/>
        </w:rPr>
        <w:t>kill the deceased.</w:t>
      </w:r>
    </w:p>
    <w:p w:rsidR="00440B06" w:rsidRPr="00806000" w:rsidRDefault="00440B06" w:rsidP="00A7132E">
      <w:pPr>
        <w:autoSpaceDE w:val="0"/>
        <w:autoSpaceDN w:val="0"/>
        <w:adjustRightInd w:val="0"/>
        <w:spacing w:after="0" w:line="360" w:lineRule="auto"/>
        <w:jc w:val="both"/>
        <w:rPr>
          <w:rFonts w:ascii="Times New Roman" w:hAnsi="Times New Roman" w:cs="Times New Roman"/>
          <w:sz w:val="24"/>
          <w:szCs w:val="24"/>
        </w:rPr>
      </w:pPr>
      <w:r w:rsidRPr="00806000">
        <w:rPr>
          <w:rFonts w:ascii="Times New Roman" w:hAnsi="Times New Roman" w:cs="Times New Roman"/>
          <w:sz w:val="24"/>
          <w:szCs w:val="24"/>
        </w:rPr>
        <w:tab/>
        <w:t>The accused formulated the intention to</w:t>
      </w:r>
      <w:r w:rsidR="00B94524" w:rsidRPr="00806000">
        <w:rPr>
          <w:rFonts w:ascii="Times New Roman" w:hAnsi="Times New Roman" w:cs="Times New Roman"/>
          <w:sz w:val="24"/>
          <w:szCs w:val="24"/>
        </w:rPr>
        <w:t xml:space="preserve"> kill</w:t>
      </w:r>
      <w:r w:rsidRPr="00806000">
        <w:rPr>
          <w:rFonts w:ascii="Times New Roman" w:hAnsi="Times New Roman" w:cs="Times New Roman"/>
          <w:sz w:val="24"/>
          <w:szCs w:val="24"/>
        </w:rPr>
        <w:t xml:space="preserve"> and proceeded to kill in circumstances </w:t>
      </w:r>
      <w:r w:rsidR="00B94524" w:rsidRPr="00806000">
        <w:rPr>
          <w:rFonts w:ascii="Times New Roman" w:hAnsi="Times New Roman" w:cs="Times New Roman"/>
          <w:sz w:val="24"/>
          <w:szCs w:val="24"/>
        </w:rPr>
        <w:t>clearly</w:t>
      </w:r>
      <w:r w:rsidRPr="00806000">
        <w:rPr>
          <w:rFonts w:ascii="Times New Roman" w:hAnsi="Times New Roman" w:cs="Times New Roman"/>
          <w:sz w:val="24"/>
          <w:szCs w:val="24"/>
        </w:rPr>
        <w:t xml:space="preserve"> displaying </w:t>
      </w:r>
      <w:r w:rsidR="00B94524" w:rsidRPr="00806000">
        <w:rPr>
          <w:rFonts w:ascii="Times New Roman" w:hAnsi="Times New Roman" w:cs="Times New Roman"/>
          <w:sz w:val="24"/>
          <w:szCs w:val="24"/>
        </w:rPr>
        <w:t>actual</w:t>
      </w:r>
      <w:r w:rsidRPr="00806000">
        <w:rPr>
          <w:rFonts w:ascii="Times New Roman" w:hAnsi="Times New Roman" w:cs="Times New Roman"/>
          <w:sz w:val="24"/>
          <w:szCs w:val="24"/>
        </w:rPr>
        <w:t xml:space="preserve"> intention to cause death. As</w:t>
      </w:r>
      <w:r w:rsidR="00B94524" w:rsidRPr="00806000">
        <w:rPr>
          <w:rFonts w:ascii="Times New Roman" w:hAnsi="Times New Roman" w:cs="Times New Roman"/>
          <w:sz w:val="24"/>
          <w:szCs w:val="24"/>
        </w:rPr>
        <w:t xml:space="preserve"> </w:t>
      </w:r>
      <w:r w:rsidRPr="00806000">
        <w:rPr>
          <w:rFonts w:ascii="Times New Roman" w:hAnsi="Times New Roman" w:cs="Times New Roman"/>
          <w:sz w:val="24"/>
          <w:szCs w:val="24"/>
        </w:rPr>
        <w:t xml:space="preserve">clearly spelt out in s 13(2) of the Criminal law (Codification and Reform) Act the underlying </w:t>
      </w:r>
      <w:r w:rsidR="00B94524" w:rsidRPr="00806000">
        <w:rPr>
          <w:rFonts w:ascii="Times New Roman" w:hAnsi="Times New Roman" w:cs="Times New Roman"/>
          <w:sz w:val="24"/>
          <w:szCs w:val="24"/>
        </w:rPr>
        <w:t>reasons</w:t>
      </w:r>
      <w:r w:rsidRPr="00806000">
        <w:rPr>
          <w:rFonts w:ascii="Times New Roman" w:hAnsi="Times New Roman" w:cs="Times New Roman"/>
          <w:sz w:val="24"/>
          <w:szCs w:val="24"/>
        </w:rPr>
        <w:t xml:space="preserve"> or </w:t>
      </w:r>
      <w:r w:rsidR="00B94524" w:rsidRPr="00806000">
        <w:rPr>
          <w:rFonts w:ascii="Times New Roman" w:hAnsi="Times New Roman" w:cs="Times New Roman"/>
          <w:sz w:val="24"/>
          <w:szCs w:val="24"/>
        </w:rPr>
        <w:t>motive</w:t>
      </w:r>
      <w:r w:rsidRPr="00806000">
        <w:rPr>
          <w:rFonts w:ascii="Times New Roman" w:hAnsi="Times New Roman" w:cs="Times New Roman"/>
          <w:sz w:val="24"/>
          <w:szCs w:val="24"/>
        </w:rPr>
        <w:t xml:space="preserve"> in formulating the intention to kill is immaterial. Even if it were to</w:t>
      </w:r>
      <w:r w:rsidR="00B94524" w:rsidRPr="00806000">
        <w:rPr>
          <w:rFonts w:ascii="Times New Roman" w:hAnsi="Times New Roman" w:cs="Times New Roman"/>
          <w:sz w:val="24"/>
          <w:szCs w:val="24"/>
        </w:rPr>
        <w:t xml:space="preserve"> </w:t>
      </w:r>
      <w:r w:rsidRPr="00806000">
        <w:rPr>
          <w:rFonts w:ascii="Times New Roman" w:hAnsi="Times New Roman" w:cs="Times New Roman"/>
          <w:sz w:val="24"/>
          <w:szCs w:val="24"/>
        </w:rPr>
        <w:t xml:space="preserve">be accepted that the accused killed the child because of hardship poverty unemployment and marriage at a tender age such do not constitute a defence to the criminal mind displayed. </w:t>
      </w:r>
    </w:p>
    <w:p w:rsidR="00440B06" w:rsidRPr="00806000" w:rsidRDefault="00440B06" w:rsidP="00A7132E">
      <w:pPr>
        <w:autoSpaceDE w:val="0"/>
        <w:autoSpaceDN w:val="0"/>
        <w:adjustRightInd w:val="0"/>
        <w:spacing w:after="0" w:line="360" w:lineRule="auto"/>
        <w:jc w:val="both"/>
        <w:rPr>
          <w:rFonts w:ascii="Times New Roman" w:hAnsi="Times New Roman" w:cs="Times New Roman"/>
          <w:sz w:val="24"/>
          <w:szCs w:val="24"/>
        </w:rPr>
      </w:pPr>
      <w:r w:rsidRPr="00806000">
        <w:rPr>
          <w:rFonts w:ascii="Times New Roman" w:hAnsi="Times New Roman" w:cs="Times New Roman"/>
          <w:sz w:val="24"/>
          <w:szCs w:val="24"/>
        </w:rPr>
        <w:tab/>
        <w:t xml:space="preserve">The accused set out with </w:t>
      </w:r>
      <w:r w:rsidR="00B94524" w:rsidRPr="00806000">
        <w:rPr>
          <w:rFonts w:ascii="Times New Roman" w:hAnsi="Times New Roman" w:cs="Times New Roman"/>
          <w:sz w:val="24"/>
          <w:szCs w:val="24"/>
        </w:rPr>
        <w:t>an aim</w:t>
      </w:r>
      <w:r w:rsidRPr="00806000">
        <w:rPr>
          <w:rFonts w:ascii="Times New Roman" w:hAnsi="Times New Roman" w:cs="Times New Roman"/>
          <w:sz w:val="24"/>
          <w:szCs w:val="24"/>
        </w:rPr>
        <w:t xml:space="preserve"> to kill the deceased and accomplished his </w:t>
      </w:r>
      <w:r w:rsidR="00B94524" w:rsidRPr="00806000">
        <w:rPr>
          <w:rFonts w:ascii="Times New Roman" w:hAnsi="Times New Roman" w:cs="Times New Roman"/>
          <w:sz w:val="24"/>
          <w:szCs w:val="24"/>
        </w:rPr>
        <w:t xml:space="preserve">mission by administering </w:t>
      </w:r>
      <w:proofErr w:type="spellStart"/>
      <w:r w:rsidR="00B94524" w:rsidRPr="00806000">
        <w:rPr>
          <w:rFonts w:ascii="Times New Roman" w:hAnsi="Times New Roman" w:cs="Times New Roman"/>
          <w:sz w:val="24"/>
          <w:szCs w:val="24"/>
        </w:rPr>
        <w:t>diazon</w:t>
      </w:r>
      <w:proofErr w:type="spellEnd"/>
      <w:r w:rsidR="00B94524" w:rsidRPr="00806000">
        <w:rPr>
          <w:rFonts w:ascii="Times New Roman" w:hAnsi="Times New Roman" w:cs="Times New Roman"/>
          <w:sz w:val="24"/>
          <w:szCs w:val="24"/>
        </w:rPr>
        <w:t xml:space="preserve"> pesticide into the 2 month old child thereby poisoning the child to death. </w:t>
      </w:r>
    </w:p>
    <w:p w:rsidR="008312A8" w:rsidRPr="00806000" w:rsidRDefault="008312A8" w:rsidP="00A7132E">
      <w:pPr>
        <w:autoSpaceDE w:val="0"/>
        <w:autoSpaceDN w:val="0"/>
        <w:adjustRightInd w:val="0"/>
        <w:spacing w:after="0" w:line="360" w:lineRule="auto"/>
        <w:jc w:val="both"/>
        <w:rPr>
          <w:rFonts w:ascii="Times New Roman" w:hAnsi="Times New Roman" w:cs="Times New Roman"/>
          <w:sz w:val="24"/>
          <w:szCs w:val="24"/>
        </w:rPr>
      </w:pPr>
      <w:r w:rsidRPr="00806000">
        <w:rPr>
          <w:rFonts w:ascii="Times New Roman" w:hAnsi="Times New Roman" w:cs="Times New Roman"/>
          <w:sz w:val="24"/>
          <w:szCs w:val="24"/>
        </w:rPr>
        <w:lastRenderedPageBreak/>
        <w:tab/>
        <w:t>Accordingly accused is found guilty of murder with actual intention as defined in s 47(1</w:t>
      </w:r>
      <w:proofErr w:type="gramStart"/>
      <w:r w:rsidRPr="00806000">
        <w:rPr>
          <w:rFonts w:ascii="Times New Roman" w:hAnsi="Times New Roman" w:cs="Times New Roman"/>
          <w:sz w:val="24"/>
          <w:szCs w:val="24"/>
        </w:rPr>
        <w:t>)(</w:t>
      </w:r>
      <w:proofErr w:type="gramEnd"/>
      <w:r w:rsidRPr="00806000">
        <w:rPr>
          <w:rFonts w:ascii="Times New Roman" w:hAnsi="Times New Roman" w:cs="Times New Roman"/>
          <w:sz w:val="24"/>
          <w:szCs w:val="24"/>
        </w:rPr>
        <w:t>a) of the Criminal Law (Codification and Reform) Act [</w:t>
      </w:r>
      <w:r w:rsidRPr="00806000">
        <w:rPr>
          <w:rFonts w:ascii="Times New Roman" w:hAnsi="Times New Roman" w:cs="Times New Roman"/>
          <w:i/>
          <w:sz w:val="24"/>
          <w:szCs w:val="24"/>
        </w:rPr>
        <w:t>Chapter 23:07</w:t>
      </w:r>
      <w:r w:rsidRPr="00806000">
        <w:rPr>
          <w:rFonts w:ascii="Times New Roman" w:hAnsi="Times New Roman" w:cs="Times New Roman"/>
          <w:sz w:val="24"/>
          <w:szCs w:val="24"/>
        </w:rPr>
        <w:t>]</w:t>
      </w:r>
      <w:r w:rsidR="00806000" w:rsidRPr="00806000">
        <w:rPr>
          <w:rFonts w:ascii="Times New Roman" w:hAnsi="Times New Roman" w:cs="Times New Roman"/>
          <w:sz w:val="24"/>
          <w:szCs w:val="24"/>
        </w:rPr>
        <w:t>.</w:t>
      </w:r>
    </w:p>
    <w:p w:rsidR="00806000" w:rsidRDefault="00806000" w:rsidP="00A7132E">
      <w:pPr>
        <w:autoSpaceDE w:val="0"/>
        <w:autoSpaceDN w:val="0"/>
        <w:adjustRightInd w:val="0"/>
        <w:spacing w:after="0" w:line="360" w:lineRule="auto"/>
        <w:jc w:val="both"/>
        <w:rPr>
          <w:rFonts w:ascii="Times New Roman" w:hAnsi="Times New Roman" w:cs="Times New Roman"/>
        </w:rPr>
      </w:pPr>
    </w:p>
    <w:p w:rsidR="00806000" w:rsidRPr="00806000" w:rsidRDefault="00806000" w:rsidP="00A7132E">
      <w:pPr>
        <w:autoSpaceDE w:val="0"/>
        <w:autoSpaceDN w:val="0"/>
        <w:adjustRightInd w:val="0"/>
        <w:spacing w:after="0" w:line="360" w:lineRule="auto"/>
        <w:jc w:val="both"/>
        <w:rPr>
          <w:rFonts w:ascii="Times New Roman" w:hAnsi="Times New Roman" w:cs="Times New Roman"/>
          <w:sz w:val="24"/>
          <w:u w:val="single"/>
        </w:rPr>
      </w:pPr>
      <w:r w:rsidRPr="00806000">
        <w:rPr>
          <w:rFonts w:ascii="Times New Roman" w:hAnsi="Times New Roman" w:cs="Times New Roman"/>
          <w:sz w:val="24"/>
          <w:u w:val="single"/>
        </w:rPr>
        <w:t xml:space="preserve">Sentence </w:t>
      </w:r>
    </w:p>
    <w:p w:rsidR="00806000" w:rsidRDefault="00806000" w:rsidP="00A7132E">
      <w:pPr>
        <w:autoSpaceDE w:val="0"/>
        <w:autoSpaceDN w:val="0"/>
        <w:adjustRightInd w:val="0"/>
        <w:spacing w:after="0" w:line="360" w:lineRule="auto"/>
        <w:jc w:val="both"/>
        <w:rPr>
          <w:rFonts w:ascii="Times New Roman" w:hAnsi="Times New Roman" w:cs="Times New Roman"/>
          <w:sz w:val="24"/>
        </w:rPr>
      </w:pPr>
      <w:r w:rsidRPr="00806000">
        <w:rPr>
          <w:rFonts w:ascii="Times New Roman" w:hAnsi="Times New Roman" w:cs="Times New Roman"/>
          <w:sz w:val="24"/>
        </w:rPr>
        <w:tab/>
        <w:t xml:space="preserve">In an endeavour to pass an appropriate sentence we have considered all mitigatory and aggravatory factors submitted by the defence and state counsel respectively. We have also considered the circumstances </w:t>
      </w:r>
      <w:r>
        <w:rPr>
          <w:rFonts w:ascii="Times New Roman" w:hAnsi="Times New Roman" w:cs="Times New Roman"/>
          <w:sz w:val="24"/>
        </w:rPr>
        <w:t xml:space="preserve">of this matter that is circumstances surrounding the commission of the </w:t>
      </w:r>
      <w:r w:rsidR="003761C7">
        <w:rPr>
          <w:rFonts w:ascii="Times New Roman" w:hAnsi="Times New Roman" w:cs="Times New Roman"/>
          <w:sz w:val="24"/>
        </w:rPr>
        <w:t xml:space="preserve">offence. The accused is a 19 year old youthful offender who committed the offence at a tender age of 17. As highlighted by defence counsel Mrs </w:t>
      </w:r>
      <w:proofErr w:type="spellStart"/>
      <w:r w:rsidR="003761C7">
        <w:rPr>
          <w:rFonts w:ascii="Times New Roman" w:hAnsi="Times New Roman" w:cs="Times New Roman"/>
          <w:i/>
          <w:sz w:val="24"/>
        </w:rPr>
        <w:t>Kanengoni</w:t>
      </w:r>
      <w:proofErr w:type="spellEnd"/>
      <w:r w:rsidR="003761C7">
        <w:rPr>
          <w:rFonts w:ascii="Times New Roman" w:hAnsi="Times New Roman" w:cs="Times New Roman"/>
          <w:sz w:val="24"/>
        </w:rPr>
        <w:t>, youthfulness is mitigatory. It cannot be in contention that immaturity can influence in making wrong decisions based on poo</w:t>
      </w:r>
      <w:r w:rsidR="00E07F61">
        <w:rPr>
          <w:rFonts w:ascii="Times New Roman" w:hAnsi="Times New Roman" w:cs="Times New Roman"/>
          <w:sz w:val="24"/>
        </w:rPr>
        <w:t>r</w:t>
      </w:r>
      <w:r w:rsidR="003761C7">
        <w:rPr>
          <w:rFonts w:ascii="Times New Roman" w:hAnsi="Times New Roman" w:cs="Times New Roman"/>
          <w:sz w:val="24"/>
        </w:rPr>
        <w:t xml:space="preserve"> judgment. Youths are prone to act on whims and are susceptible to external factors and peer pressure. </w:t>
      </w:r>
      <w:r w:rsidR="006A74F7">
        <w:rPr>
          <w:rFonts w:ascii="Times New Roman" w:hAnsi="Times New Roman" w:cs="Times New Roman"/>
          <w:sz w:val="24"/>
        </w:rPr>
        <w:t xml:space="preserve">Also in mitigation is the </w:t>
      </w:r>
      <w:r w:rsidR="00A7132E">
        <w:rPr>
          <w:rFonts w:ascii="Times New Roman" w:hAnsi="Times New Roman" w:cs="Times New Roman"/>
          <w:sz w:val="24"/>
        </w:rPr>
        <w:t>factor</w:t>
      </w:r>
      <w:r w:rsidR="006A74F7">
        <w:rPr>
          <w:rFonts w:ascii="Times New Roman" w:hAnsi="Times New Roman" w:cs="Times New Roman"/>
          <w:sz w:val="24"/>
        </w:rPr>
        <w:t xml:space="preserve"> that the accused has endured pre-trial incarceration for over a year. He has been waiting anxiously for a serious charge to be finalised. Considering the manner the offence occurred </w:t>
      </w:r>
      <w:r w:rsidR="00A7132E">
        <w:rPr>
          <w:rFonts w:ascii="Times New Roman" w:hAnsi="Times New Roman" w:cs="Times New Roman"/>
          <w:sz w:val="24"/>
        </w:rPr>
        <w:t>and</w:t>
      </w:r>
      <w:r w:rsidR="006A74F7">
        <w:rPr>
          <w:rFonts w:ascii="Times New Roman" w:hAnsi="Times New Roman" w:cs="Times New Roman"/>
          <w:sz w:val="24"/>
        </w:rPr>
        <w:t xml:space="preserve"> surfaced the accused did not seek to evade justice. He cooperated with the </w:t>
      </w:r>
      <w:r w:rsidR="00E07F61">
        <w:rPr>
          <w:rFonts w:ascii="Times New Roman" w:hAnsi="Times New Roman" w:cs="Times New Roman"/>
          <w:sz w:val="24"/>
        </w:rPr>
        <w:t>(</w:t>
      </w:r>
      <w:r w:rsidR="006A74F7">
        <w:rPr>
          <w:rFonts w:ascii="Times New Roman" w:hAnsi="Times New Roman" w:cs="Times New Roman"/>
          <w:sz w:val="24"/>
        </w:rPr>
        <w:t>police</w:t>
      </w:r>
      <w:r w:rsidR="00E07F61">
        <w:rPr>
          <w:rFonts w:ascii="Times New Roman" w:hAnsi="Times New Roman" w:cs="Times New Roman"/>
          <w:sz w:val="24"/>
        </w:rPr>
        <w:t>)</w:t>
      </w:r>
      <w:r w:rsidR="006A74F7">
        <w:rPr>
          <w:rFonts w:ascii="Times New Roman" w:hAnsi="Times New Roman" w:cs="Times New Roman"/>
          <w:sz w:val="24"/>
        </w:rPr>
        <w:t xml:space="preserve"> law enforcement agents leading to recovery of the relevant exhibits. Accused regrets the offence.</w:t>
      </w:r>
    </w:p>
    <w:p w:rsidR="00B90D20" w:rsidRDefault="006A74F7" w:rsidP="0091278C">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 xml:space="preserve">However in aggravation </w:t>
      </w:r>
      <w:r w:rsidR="00A7132E">
        <w:rPr>
          <w:rFonts w:ascii="Times New Roman" w:hAnsi="Times New Roman" w:cs="Times New Roman"/>
          <w:sz w:val="24"/>
        </w:rPr>
        <w:t xml:space="preserve">there are outstanding factors as highlighted by the state counsel Mr </w:t>
      </w:r>
      <w:proofErr w:type="spellStart"/>
      <w:r w:rsidR="00A7132E">
        <w:rPr>
          <w:rFonts w:ascii="Times New Roman" w:hAnsi="Times New Roman" w:cs="Times New Roman"/>
          <w:i/>
          <w:sz w:val="24"/>
        </w:rPr>
        <w:t>Musarurwa</w:t>
      </w:r>
      <w:proofErr w:type="spellEnd"/>
      <w:r w:rsidR="00A7132E">
        <w:rPr>
          <w:rFonts w:ascii="Times New Roman" w:hAnsi="Times New Roman" w:cs="Times New Roman"/>
          <w:sz w:val="24"/>
        </w:rPr>
        <w:t>. The accused instead of protecting his 2 month old baby turned villain and in a cruel</w:t>
      </w:r>
      <w:r w:rsidR="002868E9">
        <w:rPr>
          <w:rFonts w:ascii="Times New Roman" w:hAnsi="Times New Roman" w:cs="Times New Roman"/>
          <w:sz w:val="24"/>
        </w:rPr>
        <w:t xml:space="preserve"> brutal and heartless man administered the deadly poison to a defenceless baby. Domestic violence related murders are serious offences </w:t>
      </w:r>
      <w:r w:rsidR="00613E5C">
        <w:rPr>
          <w:rFonts w:ascii="Times New Roman" w:hAnsi="Times New Roman" w:cs="Times New Roman"/>
          <w:sz w:val="24"/>
        </w:rPr>
        <w:t xml:space="preserve">for </w:t>
      </w:r>
      <w:r w:rsidR="002868E9">
        <w:rPr>
          <w:rFonts w:ascii="Times New Roman" w:hAnsi="Times New Roman" w:cs="Times New Roman"/>
          <w:sz w:val="24"/>
        </w:rPr>
        <w:t xml:space="preserve">which the courts should express displeasure by passing appropriate sentences. The accused ventured into married life at a tender age and sought to visit an innocent child with punishment as a way of solace to himself. Precious human </w:t>
      </w:r>
      <w:r w:rsidR="004A28D7">
        <w:rPr>
          <w:rFonts w:ascii="Times New Roman" w:hAnsi="Times New Roman" w:cs="Times New Roman"/>
          <w:sz w:val="24"/>
        </w:rPr>
        <w:t xml:space="preserve">life was unnecessarily lost. The accused had exist avenues if he did not wish to be part and parcel of support to the deceased. </w:t>
      </w:r>
      <w:r w:rsidR="00F87064">
        <w:rPr>
          <w:rFonts w:ascii="Times New Roman" w:hAnsi="Times New Roman" w:cs="Times New Roman"/>
          <w:sz w:val="24"/>
        </w:rPr>
        <w:t>What</w:t>
      </w:r>
      <w:r w:rsidR="009151B4">
        <w:rPr>
          <w:rFonts w:ascii="Times New Roman" w:hAnsi="Times New Roman" w:cs="Times New Roman"/>
          <w:sz w:val="24"/>
        </w:rPr>
        <w:t xml:space="preserve"> further aggravates the offence is the fact that the murder was premeditated in advance and indeed</w:t>
      </w:r>
      <w:r w:rsidR="0091278C">
        <w:rPr>
          <w:rFonts w:ascii="Times New Roman" w:hAnsi="Times New Roman" w:cs="Times New Roman"/>
          <w:sz w:val="24"/>
        </w:rPr>
        <w:t xml:space="preserve"> when the opportune time arose the accused took advantage and executed the plan. The accused has been convicted of murder with actual intent in circumstances, calling for life imprisonment. However considering his youthfulness at the time of commission of the offence and even at time of sentence it is our considered view that a fairly long imprisonment will meet the justice of the case. </w:t>
      </w:r>
    </w:p>
    <w:p w:rsidR="003F3B29" w:rsidRDefault="003F3B29" w:rsidP="0091278C">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Sentence as follows:</w:t>
      </w:r>
    </w:p>
    <w:p w:rsidR="003F3B29" w:rsidRPr="00806000" w:rsidRDefault="003F3B29" w:rsidP="0091278C">
      <w:pPr>
        <w:autoSpaceDE w:val="0"/>
        <w:autoSpaceDN w:val="0"/>
        <w:adjustRightInd w:val="0"/>
        <w:spacing w:after="0" w:line="360" w:lineRule="auto"/>
        <w:jc w:val="both"/>
        <w:rPr>
          <w:rFonts w:ascii="Times New Roman" w:hAnsi="Times New Roman" w:cs="Times New Roman"/>
          <w:sz w:val="28"/>
        </w:rPr>
      </w:pPr>
      <w:r>
        <w:rPr>
          <w:rFonts w:ascii="Times New Roman" w:hAnsi="Times New Roman" w:cs="Times New Roman"/>
          <w:sz w:val="24"/>
        </w:rPr>
        <w:tab/>
        <w:t xml:space="preserve">20 years imprisonment. </w:t>
      </w:r>
    </w:p>
    <w:p w:rsidR="005B0DA5" w:rsidRDefault="005B0DA5" w:rsidP="00A7132E">
      <w:pPr>
        <w:tabs>
          <w:tab w:val="left" w:pos="1515"/>
        </w:tabs>
        <w:spacing w:after="0" w:line="240" w:lineRule="auto"/>
        <w:jc w:val="both"/>
        <w:rPr>
          <w:rFonts w:ascii="Times New Roman" w:hAnsi="Times New Roman" w:cs="Times New Roman"/>
          <w:i/>
          <w:sz w:val="24"/>
        </w:rPr>
      </w:pPr>
    </w:p>
    <w:p w:rsidR="005B0DA5" w:rsidRDefault="005B0DA5" w:rsidP="00A7132E">
      <w:pPr>
        <w:tabs>
          <w:tab w:val="left" w:pos="1515"/>
        </w:tabs>
        <w:spacing w:after="0" w:line="240" w:lineRule="auto"/>
        <w:jc w:val="both"/>
        <w:rPr>
          <w:rFonts w:ascii="Times New Roman" w:hAnsi="Times New Roman" w:cs="Times New Roman"/>
          <w:i/>
          <w:sz w:val="24"/>
        </w:rPr>
      </w:pPr>
    </w:p>
    <w:p w:rsidR="009A1392" w:rsidRDefault="009A1392" w:rsidP="00A7132E">
      <w:pPr>
        <w:tabs>
          <w:tab w:val="left" w:pos="1515"/>
        </w:tabs>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i/>
          <w:sz w:val="24"/>
        </w:rPr>
        <w:lastRenderedPageBreak/>
        <w:t>National Prosecuting Authority</w:t>
      </w:r>
      <w:r>
        <w:rPr>
          <w:rFonts w:ascii="Times New Roman" w:hAnsi="Times New Roman" w:cs="Times New Roman"/>
          <w:sz w:val="24"/>
        </w:rPr>
        <w:t>, state’s legal practitioners</w:t>
      </w:r>
    </w:p>
    <w:p w:rsidR="001A484A" w:rsidRPr="00E2288A" w:rsidRDefault="001122BC" w:rsidP="00A7132E">
      <w:pPr>
        <w:tabs>
          <w:tab w:val="left" w:pos="1515"/>
        </w:tabs>
        <w:spacing w:after="0" w:line="240" w:lineRule="auto"/>
        <w:jc w:val="both"/>
      </w:pPr>
      <w:proofErr w:type="spellStart"/>
      <w:r>
        <w:rPr>
          <w:rFonts w:ascii="Times New Roman" w:hAnsi="Times New Roman" w:cs="Times New Roman"/>
          <w:i/>
          <w:sz w:val="24"/>
        </w:rPr>
        <w:t>Matsika</w:t>
      </w:r>
      <w:proofErr w:type="spellEnd"/>
      <w:r>
        <w:rPr>
          <w:rFonts w:ascii="Times New Roman" w:hAnsi="Times New Roman" w:cs="Times New Roman"/>
          <w:i/>
          <w:sz w:val="24"/>
        </w:rPr>
        <w:t xml:space="preserve"> Legal Practitioners</w:t>
      </w:r>
      <w:r w:rsidR="009A1392">
        <w:rPr>
          <w:rFonts w:ascii="Times New Roman" w:hAnsi="Times New Roman" w:cs="Times New Roman"/>
          <w:sz w:val="24"/>
        </w:rPr>
        <w:t xml:space="preserve">, accused’s legal practitioners  </w:t>
      </w:r>
    </w:p>
    <w:sectPr w:rsidR="001A484A" w:rsidRPr="00E2288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72" w:rsidRDefault="00186472" w:rsidP="00E2288A">
      <w:pPr>
        <w:spacing w:after="0" w:line="240" w:lineRule="auto"/>
      </w:pPr>
      <w:r>
        <w:separator/>
      </w:r>
    </w:p>
  </w:endnote>
  <w:endnote w:type="continuationSeparator" w:id="0">
    <w:p w:rsidR="00186472" w:rsidRDefault="00186472" w:rsidP="00E2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72" w:rsidRDefault="00186472" w:rsidP="00E2288A">
      <w:pPr>
        <w:spacing w:after="0" w:line="240" w:lineRule="auto"/>
      </w:pPr>
      <w:r>
        <w:separator/>
      </w:r>
    </w:p>
  </w:footnote>
  <w:footnote w:type="continuationSeparator" w:id="0">
    <w:p w:rsidR="00186472" w:rsidRDefault="00186472" w:rsidP="00E22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160334"/>
      <w:docPartObj>
        <w:docPartGallery w:val="Page Numbers (Top of Page)"/>
        <w:docPartUnique/>
      </w:docPartObj>
    </w:sdtPr>
    <w:sdtEndPr>
      <w:rPr>
        <w:noProof/>
      </w:rPr>
    </w:sdtEndPr>
    <w:sdtContent>
      <w:p w:rsidR="00474D27" w:rsidRDefault="00474D27">
        <w:pPr>
          <w:pStyle w:val="Header"/>
          <w:jc w:val="right"/>
          <w:rPr>
            <w:noProof/>
          </w:rPr>
        </w:pPr>
        <w:r>
          <w:fldChar w:fldCharType="begin"/>
        </w:r>
        <w:r>
          <w:instrText xml:space="preserve"> PAGE   \* MERGEFORMAT </w:instrText>
        </w:r>
        <w:r>
          <w:fldChar w:fldCharType="separate"/>
        </w:r>
        <w:r w:rsidR="005B0DA5">
          <w:rPr>
            <w:noProof/>
          </w:rPr>
          <w:t>6</w:t>
        </w:r>
        <w:r>
          <w:rPr>
            <w:noProof/>
          </w:rPr>
          <w:fldChar w:fldCharType="end"/>
        </w:r>
      </w:p>
      <w:p w:rsidR="00474D27" w:rsidRDefault="0033685E">
        <w:pPr>
          <w:pStyle w:val="Header"/>
          <w:jc w:val="right"/>
          <w:rPr>
            <w:noProof/>
          </w:rPr>
        </w:pPr>
        <w:r>
          <w:rPr>
            <w:noProof/>
          </w:rPr>
          <w:t>HMT 52-</w:t>
        </w:r>
        <w:r w:rsidR="00474D27">
          <w:rPr>
            <w:noProof/>
          </w:rPr>
          <w:t>21</w:t>
        </w:r>
      </w:p>
      <w:p w:rsidR="00474D27" w:rsidRDefault="00474D27">
        <w:pPr>
          <w:pStyle w:val="Header"/>
          <w:jc w:val="right"/>
        </w:pPr>
        <w:r>
          <w:rPr>
            <w:noProof/>
          </w:rPr>
          <w:t>CRB 0</w:t>
        </w:r>
        <w:r w:rsidR="00B6764C">
          <w:rPr>
            <w:noProof/>
          </w:rPr>
          <w:t>9</w:t>
        </w:r>
        <w:r>
          <w:rPr>
            <w:noProof/>
          </w:rPr>
          <w:t>/21</w:t>
        </w:r>
      </w:p>
    </w:sdtContent>
  </w:sdt>
  <w:p w:rsidR="00474D27" w:rsidRDefault="00474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2F"/>
    <w:rsid w:val="00001951"/>
    <w:rsid w:val="00025DEB"/>
    <w:rsid w:val="00027D60"/>
    <w:rsid w:val="00042B8B"/>
    <w:rsid w:val="0004342E"/>
    <w:rsid w:val="00060784"/>
    <w:rsid w:val="00073217"/>
    <w:rsid w:val="00085C90"/>
    <w:rsid w:val="001122BC"/>
    <w:rsid w:val="00112BA1"/>
    <w:rsid w:val="00136AD2"/>
    <w:rsid w:val="00151EFF"/>
    <w:rsid w:val="001546FE"/>
    <w:rsid w:val="0017447C"/>
    <w:rsid w:val="00183454"/>
    <w:rsid w:val="00186472"/>
    <w:rsid w:val="001976FB"/>
    <w:rsid w:val="001A484A"/>
    <w:rsid w:val="001A4B4F"/>
    <w:rsid w:val="001B399D"/>
    <w:rsid w:val="001B507C"/>
    <w:rsid w:val="001E2B6F"/>
    <w:rsid w:val="001F135E"/>
    <w:rsid w:val="00214481"/>
    <w:rsid w:val="00231851"/>
    <w:rsid w:val="00234BB1"/>
    <w:rsid w:val="00240C7D"/>
    <w:rsid w:val="00265702"/>
    <w:rsid w:val="00272B13"/>
    <w:rsid w:val="002868E9"/>
    <w:rsid w:val="002B0C69"/>
    <w:rsid w:val="002D42F9"/>
    <w:rsid w:val="002F5CAF"/>
    <w:rsid w:val="002F5F02"/>
    <w:rsid w:val="0031235E"/>
    <w:rsid w:val="00312DB5"/>
    <w:rsid w:val="0032101B"/>
    <w:rsid w:val="00326BA3"/>
    <w:rsid w:val="0033685E"/>
    <w:rsid w:val="00344F13"/>
    <w:rsid w:val="003526F6"/>
    <w:rsid w:val="003527D7"/>
    <w:rsid w:val="00366EDF"/>
    <w:rsid w:val="00375905"/>
    <w:rsid w:val="003761C7"/>
    <w:rsid w:val="003834E4"/>
    <w:rsid w:val="00390BB7"/>
    <w:rsid w:val="003C72DA"/>
    <w:rsid w:val="003C7304"/>
    <w:rsid w:val="003E603D"/>
    <w:rsid w:val="003F0EE0"/>
    <w:rsid w:val="003F3B29"/>
    <w:rsid w:val="00424D70"/>
    <w:rsid w:val="004300A4"/>
    <w:rsid w:val="00432F7A"/>
    <w:rsid w:val="004350EF"/>
    <w:rsid w:val="00440B06"/>
    <w:rsid w:val="00474D27"/>
    <w:rsid w:val="0049005F"/>
    <w:rsid w:val="004A28D7"/>
    <w:rsid w:val="004B38CE"/>
    <w:rsid w:val="004C0168"/>
    <w:rsid w:val="004C113D"/>
    <w:rsid w:val="004D654D"/>
    <w:rsid w:val="004E3A8C"/>
    <w:rsid w:val="004F6B13"/>
    <w:rsid w:val="00506381"/>
    <w:rsid w:val="0052715C"/>
    <w:rsid w:val="00531002"/>
    <w:rsid w:val="00535A12"/>
    <w:rsid w:val="005404D3"/>
    <w:rsid w:val="0056178C"/>
    <w:rsid w:val="00561E39"/>
    <w:rsid w:val="0056575C"/>
    <w:rsid w:val="005769F5"/>
    <w:rsid w:val="00587D3A"/>
    <w:rsid w:val="00591109"/>
    <w:rsid w:val="00594A2D"/>
    <w:rsid w:val="005A1AA3"/>
    <w:rsid w:val="005B0DA5"/>
    <w:rsid w:val="005C3EE2"/>
    <w:rsid w:val="00604044"/>
    <w:rsid w:val="006135AF"/>
    <w:rsid w:val="00613E5C"/>
    <w:rsid w:val="006A1D44"/>
    <w:rsid w:val="006A74F7"/>
    <w:rsid w:val="006E1C51"/>
    <w:rsid w:val="006E771D"/>
    <w:rsid w:val="0074125F"/>
    <w:rsid w:val="00756AC7"/>
    <w:rsid w:val="00784001"/>
    <w:rsid w:val="0079647D"/>
    <w:rsid w:val="007B19B9"/>
    <w:rsid w:val="007E5DF5"/>
    <w:rsid w:val="00806000"/>
    <w:rsid w:val="008312A8"/>
    <w:rsid w:val="0084057A"/>
    <w:rsid w:val="00841B84"/>
    <w:rsid w:val="00891EDB"/>
    <w:rsid w:val="00895A79"/>
    <w:rsid w:val="00896E76"/>
    <w:rsid w:val="008B5984"/>
    <w:rsid w:val="008C0E54"/>
    <w:rsid w:val="008C7A40"/>
    <w:rsid w:val="008D29FA"/>
    <w:rsid w:val="008E1AD0"/>
    <w:rsid w:val="008E3131"/>
    <w:rsid w:val="008E61CE"/>
    <w:rsid w:val="00911EF5"/>
    <w:rsid w:val="0091278C"/>
    <w:rsid w:val="009151B4"/>
    <w:rsid w:val="00916CAB"/>
    <w:rsid w:val="00922175"/>
    <w:rsid w:val="00935E00"/>
    <w:rsid w:val="00943E0A"/>
    <w:rsid w:val="0096380C"/>
    <w:rsid w:val="009A1392"/>
    <w:rsid w:val="009A4A26"/>
    <w:rsid w:val="009E0E96"/>
    <w:rsid w:val="009F233D"/>
    <w:rsid w:val="009F60FB"/>
    <w:rsid w:val="00A10B4F"/>
    <w:rsid w:val="00A20863"/>
    <w:rsid w:val="00A41E84"/>
    <w:rsid w:val="00A51437"/>
    <w:rsid w:val="00A5738F"/>
    <w:rsid w:val="00A7132E"/>
    <w:rsid w:val="00A75490"/>
    <w:rsid w:val="00A8382E"/>
    <w:rsid w:val="00AA4FEA"/>
    <w:rsid w:val="00AC794F"/>
    <w:rsid w:val="00AD55BF"/>
    <w:rsid w:val="00B048A5"/>
    <w:rsid w:val="00B06BBF"/>
    <w:rsid w:val="00B334B5"/>
    <w:rsid w:val="00B47597"/>
    <w:rsid w:val="00B626A7"/>
    <w:rsid w:val="00B6764C"/>
    <w:rsid w:val="00B90D20"/>
    <w:rsid w:val="00B94524"/>
    <w:rsid w:val="00BD4FF2"/>
    <w:rsid w:val="00BE569F"/>
    <w:rsid w:val="00BF7913"/>
    <w:rsid w:val="00C17A18"/>
    <w:rsid w:val="00C6588B"/>
    <w:rsid w:val="00C94CBF"/>
    <w:rsid w:val="00C9693A"/>
    <w:rsid w:val="00CC5F9A"/>
    <w:rsid w:val="00CD3F7B"/>
    <w:rsid w:val="00CE5A30"/>
    <w:rsid w:val="00CF466E"/>
    <w:rsid w:val="00D5495C"/>
    <w:rsid w:val="00D66CA7"/>
    <w:rsid w:val="00D73189"/>
    <w:rsid w:val="00DC06C5"/>
    <w:rsid w:val="00DC69B7"/>
    <w:rsid w:val="00DD5E7E"/>
    <w:rsid w:val="00DE39A8"/>
    <w:rsid w:val="00DF4082"/>
    <w:rsid w:val="00E02023"/>
    <w:rsid w:val="00E07F61"/>
    <w:rsid w:val="00E1392F"/>
    <w:rsid w:val="00E2288A"/>
    <w:rsid w:val="00E462C3"/>
    <w:rsid w:val="00E508D0"/>
    <w:rsid w:val="00E5430B"/>
    <w:rsid w:val="00E9535A"/>
    <w:rsid w:val="00ED31A8"/>
    <w:rsid w:val="00F27A2D"/>
    <w:rsid w:val="00F31FA5"/>
    <w:rsid w:val="00F81159"/>
    <w:rsid w:val="00F87064"/>
    <w:rsid w:val="00FE02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7610B-C162-4EAC-84A6-C7A5EE66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88A"/>
  </w:style>
  <w:style w:type="paragraph" w:styleId="Footer">
    <w:name w:val="footer"/>
    <w:basedOn w:val="Normal"/>
    <w:link w:val="FooterChar"/>
    <w:uiPriority w:val="99"/>
    <w:unhideWhenUsed/>
    <w:rsid w:val="00E2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88A"/>
  </w:style>
  <w:style w:type="paragraph" w:styleId="BalloonText">
    <w:name w:val="Balloon Text"/>
    <w:basedOn w:val="Normal"/>
    <w:link w:val="BalloonTextChar"/>
    <w:uiPriority w:val="99"/>
    <w:semiHidden/>
    <w:unhideWhenUsed/>
    <w:rsid w:val="001B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102</cp:revision>
  <cp:lastPrinted>2021-06-23T14:12:00Z</cp:lastPrinted>
  <dcterms:created xsi:type="dcterms:W3CDTF">2021-06-29T09:29:00Z</dcterms:created>
  <dcterms:modified xsi:type="dcterms:W3CDTF">2021-09-16T09:45:00Z</dcterms:modified>
</cp:coreProperties>
</file>