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33D5E" w14:textId="46B418DA" w:rsid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THE STATE</w:t>
      </w:r>
    </w:p>
    <w:p w14:paraId="35560775"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versus</w:t>
      </w:r>
    </w:p>
    <w:p w14:paraId="4F53EA94" w14:textId="53DF1AA5" w:rsidR="009F6D6A" w:rsidRDefault="008764B9"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BELIEVE MPOFU</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B163C30" w:rsidR="000A281C" w:rsidRPr="00827A8C" w:rsidRDefault="00716360"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BACHI MZAWAZI</w:t>
      </w:r>
      <w:r w:rsidR="000A281C" w:rsidRPr="00827A8C">
        <w:rPr>
          <w:rFonts w:ascii="Times New Roman" w:hAnsi="Times New Roman" w:cs="Times New Roman"/>
          <w:sz w:val="24"/>
          <w:szCs w:val="24"/>
        </w:rPr>
        <w:t xml:space="preserve"> J</w:t>
      </w:r>
      <w:r w:rsidR="00D10C43" w:rsidRPr="00827A8C">
        <w:rPr>
          <w:rFonts w:ascii="Times New Roman" w:hAnsi="Times New Roman" w:cs="Times New Roman"/>
          <w:sz w:val="24"/>
          <w:szCs w:val="24"/>
        </w:rPr>
        <w:t xml:space="preserve"> </w:t>
      </w:r>
    </w:p>
    <w:p w14:paraId="6C0264CF" w14:textId="35202E98"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 xml:space="preserve">CHINHOYI, </w:t>
      </w:r>
      <w:r w:rsidR="00B51BDD">
        <w:rPr>
          <w:rFonts w:ascii="Times New Roman" w:hAnsi="Times New Roman" w:cs="Times New Roman"/>
          <w:sz w:val="24"/>
          <w:szCs w:val="24"/>
        </w:rPr>
        <w:t>30 October, 5 &amp; 8 November 2024</w:t>
      </w:r>
    </w:p>
    <w:p w14:paraId="32E23D28" w14:textId="77777777" w:rsidR="00827A8C" w:rsidRDefault="00827A8C" w:rsidP="00827A8C">
      <w:pPr>
        <w:spacing w:line="240" w:lineRule="auto"/>
        <w:contextualSpacing/>
        <w:jc w:val="both"/>
        <w:rPr>
          <w:rFonts w:ascii="Times New Roman" w:hAnsi="Times New Roman" w:cs="Times New Roman"/>
          <w:sz w:val="24"/>
          <w:szCs w:val="24"/>
        </w:rPr>
      </w:pPr>
    </w:p>
    <w:p w14:paraId="2C50E6FF" w14:textId="77777777" w:rsidR="00827A8C" w:rsidRDefault="00827A8C" w:rsidP="00827A8C">
      <w:pPr>
        <w:spacing w:line="240" w:lineRule="auto"/>
        <w:contextualSpacing/>
        <w:jc w:val="both"/>
        <w:rPr>
          <w:rFonts w:ascii="Times New Roman" w:hAnsi="Times New Roman" w:cs="Times New Roman"/>
          <w:sz w:val="24"/>
          <w:szCs w:val="24"/>
        </w:rPr>
      </w:pPr>
    </w:p>
    <w:p w14:paraId="36BA98B5" w14:textId="56F79FAD" w:rsidR="000A281C" w:rsidRPr="00A4399D" w:rsidRDefault="00350852" w:rsidP="00827A8C">
      <w:pPr>
        <w:spacing w:line="240" w:lineRule="auto"/>
        <w:contextualSpacing/>
        <w:jc w:val="both"/>
        <w:rPr>
          <w:rFonts w:ascii="Times New Roman" w:hAnsi="Times New Roman" w:cs="Times New Roman"/>
          <w:i/>
          <w:iCs/>
          <w:sz w:val="24"/>
          <w:szCs w:val="24"/>
        </w:rPr>
      </w:pPr>
      <w:r w:rsidRPr="00827A8C">
        <w:rPr>
          <w:rFonts w:ascii="Times New Roman" w:hAnsi="Times New Roman" w:cs="Times New Roman"/>
          <w:sz w:val="24"/>
          <w:szCs w:val="24"/>
        </w:rPr>
        <w:t>Assessors</w:t>
      </w:r>
      <w:r w:rsidR="00A4399D">
        <w:rPr>
          <w:rFonts w:ascii="Times New Roman" w:hAnsi="Times New Roman" w:cs="Times New Roman"/>
          <w:sz w:val="24"/>
          <w:szCs w:val="24"/>
        </w:rPr>
        <w:tab/>
      </w:r>
      <w:r w:rsidR="00A4399D" w:rsidRPr="00A4399D">
        <w:rPr>
          <w:rFonts w:ascii="Times New Roman" w:hAnsi="Times New Roman" w:cs="Times New Roman"/>
          <w:i/>
          <w:iCs/>
          <w:sz w:val="24"/>
          <w:szCs w:val="24"/>
        </w:rPr>
        <w:t xml:space="preserve">1. </w:t>
      </w:r>
      <w:r w:rsidR="00D10C43" w:rsidRPr="00A4399D">
        <w:rPr>
          <w:rFonts w:ascii="Times New Roman" w:hAnsi="Times New Roman" w:cs="Times New Roman"/>
          <w:i/>
          <w:iCs/>
          <w:sz w:val="24"/>
          <w:szCs w:val="24"/>
        </w:rPr>
        <w:t>Mr</w:t>
      </w:r>
      <w:r w:rsidR="00957EB4">
        <w:rPr>
          <w:rFonts w:ascii="Times New Roman" w:hAnsi="Times New Roman" w:cs="Times New Roman"/>
          <w:i/>
          <w:iCs/>
          <w:sz w:val="24"/>
          <w:szCs w:val="24"/>
        </w:rPr>
        <w:t xml:space="preserve"> </w:t>
      </w:r>
      <w:proofErr w:type="spellStart"/>
      <w:r w:rsidR="00716360">
        <w:rPr>
          <w:rFonts w:ascii="Times New Roman" w:hAnsi="Times New Roman" w:cs="Times New Roman"/>
          <w:i/>
          <w:iCs/>
          <w:sz w:val="24"/>
          <w:szCs w:val="24"/>
        </w:rPr>
        <w:t>Mutombwa</w:t>
      </w:r>
      <w:proofErr w:type="spellEnd"/>
    </w:p>
    <w:p w14:paraId="2F8129F4" w14:textId="4BC5F601" w:rsidR="00827A8C" w:rsidRDefault="00D10C43" w:rsidP="00827A8C">
      <w:pPr>
        <w:spacing w:after="0" w:line="240" w:lineRule="auto"/>
        <w:contextualSpacing/>
        <w:jc w:val="both"/>
        <w:rPr>
          <w:rFonts w:ascii="Times New Roman" w:hAnsi="Times New Roman" w:cs="Times New Roman"/>
          <w:sz w:val="24"/>
          <w:szCs w:val="24"/>
        </w:rPr>
      </w:pPr>
      <w:r w:rsidRPr="00A4399D">
        <w:rPr>
          <w:rFonts w:ascii="Times New Roman" w:hAnsi="Times New Roman" w:cs="Times New Roman"/>
          <w:i/>
          <w:iCs/>
          <w:sz w:val="24"/>
          <w:szCs w:val="24"/>
        </w:rPr>
        <w:tab/>
        <w:t xml:space="preserve">       </w:t>
      </w:r>
      <w:r w:rsidR="00A4399D" w:rsidRPr="00A4399D">
        <w:rPr>
          <w:rFonts w:ascii="Times New Roman" w:hAnsi="Times New Roman" w:cs="Times New Roman"/>
          <w:i/>
          <w:iCs/>
          <w:sz w:val="24"/>
          <w:szCs w:val="24"/>
        </w:rPr>
        <w:tab/>
        <w:t xml:space="preserve">2. </w:t>
      </w:r>
      <w:r w:rsidRPr="00A4399D">
        <w:rPr>
          <w:rFonts w:ascii="Times New Roman" w:hAnsi="Times New Roman" w:cs="Times New Roman"/>
          <w:i/>
          <w:iCs/>
          <w:sz w:val="24"/>
          <w:szCs w:val="24"/>
        </w:rPr>
        <w:t>Mr</w:t>
      </w:r>
      <w:r w:rsidR="003A2C38">
        <w:rPr>
          <w:rFonts w:ascii="Times New Roman" w:hAnsi="Times New Roman" w:cs="Times New Roman"/>
          <w:i/>
          <w:iCs/>
          <w:sz w:val="24"/>
          <w:szCs w:val="24"/>
        </w:rPr>
        <w:t xml:space="preserve">s </w:t>
      </w:r>
      <w:proofErr w:type="spellStart"/>
      <w:r w:rsidR="003A2C38">
        <w:rPr>
          <w:rFonts w:ascii="Times New Roman" w:hAnsi="Times New Roman" w:cs="Times New Roman"/>
          <w:i/>
          <w:iCs/>
          <w:sz w:val="24"/>
          <w:szCs w:val="24"/>
        </w:rPr>
        <w:t>Mateva</w:t>
      </w:r>
      <w:proofErr w:type="spellEnd"/>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77777777" w:rsidR="00827A8C" w:rsidRDefault="000A281C"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b/>
          <w:sz w:val="24"/>
          <w:szCs w:val="24"/>
        </w:rPr>
        <w:t>Criminal Trial</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216FD056" w14:textId="47782A1C" w:rsidR="000A281C" w:rsidRPr="00827A8C" w:rsidRDefault="005318C0"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G. T. </w:t>
      </w:r>
      <w:proofErr w:type="spellStart"/>
      <w:r>
        <w:rPr>
          <w:rFonts w:ascii="Times New Roman" w:hAnsi="Times New Roman" w:cs="Times New Roman"/>
          <w:i/>
          <w:sz w:val="24"/>
          <w:szCs w:val="24"/>
        </w:rPr>
        <w:t>Dhamus</w:t>
      </w:r>
      <w:r w:rsidR="003A2C38">
        <w:rPr>
          <w:rFonts w:ascii="Times New Roman" w:hAnsi="Times New Roman" w:cs="Times New Roman"/>
          <w:i/>
          <w:sz w:val="24"/>
          <w:szCs w:val="24"/>
        </w:rPr>
        <w:t>i</w:t>
      </w:r>
      <w:proofErr w:type="spellEnd"/>
      <w:r w:rsidR="000A281C" w:rsidRPr="00827A8C">
        <w:rPr>
          <w:rFonts w:ascii="Times New Roman" w:hAnsi="Times New Roman" w:cs="Times New Roman"/>
          <w:sz w:val="24"/>
          <w:szCs w:val="24"/>
        </w:rPr>
        <w:t>, for the State</w:t>
      </w:r>
    </w:p>
    <w:p w14:paraId="6DFA74EF" w14:textId="70B7E9DA" w:rsidR="00957EB4" w:rsidRDefault="00F706E8"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M</w:t>
      </w:r>
      <w:r w:rsidR="003A2C38">
        <w:rPr>
          <w:rFonts w:ascii="Times New Roman" w:hAnsi="Times New Roman" w:cs="Times New Roman"/>
          <w:i/>
          <w:sz w:val="24"/>
          <w:szCs w:val="24"/>
        </w:rPr>
        <w:t xml:space="preserve">. </w:t>
      </w:r>
      <w:r w:rsidR="005318C0">
        <w:rPr>
          <w:rFonts w:ascii="Times New Roman" w:hAnsi="Times New Roman" w:cs="Times New Roman"/>
          <w:i/>
          <w:sz w:val="24"/>
          <w:szCs w:val="24"/>
        </w:rPr>
        <w:t>James</w:t>
      </w:r>
      <w:r w:rsidR="00957EB4" w:rsidRPr="00827A8C">
        <w:rPr>
          <w:rFonts w:ascii="Times New Roman" w:hAnsi="Times New Roman" w:cs="Times New Roman"/>
          <w:sz w:val="24"/>
          <w:szCs w:val="24"/>
        </w:rPr>
        <w:t>, for the</w:t>
      </w:r>
      <w:r w:rsidR="00957EB4">
        <w:rPr>
          <w:rFonts w:ascii="Times New Roman" w:hAnsi="Times New Roman" w:cs="Times New Roman"/>
          <w:sz w:val="24"/>
          <w:szCs w:val="24"/>
        </w:rPr>
        <w:t xml:space="preserve"> </w:t>
      </w:r>
      <w:r w:rsidR="00957EB4" w:rsidRPr="00827A8C">
        <w:rPr>
          <w:rFonts w:ascii="Times New Roman" w:hAnsi="Times New Roman" w:cs="Times New Roman"/>
          <w:sz w:val="24"/>
          <w:szCs w:val="24"/>
        </w:rPr>
        <w:t>accused</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36A19B0D" w14:textId="63B7346F" w:rsidR="009A0925" w:rsidRPr="000F58B0" w:rsidRDefault="005318C0" w:rsidP="002E1024">
      <w:pPr>
        <w:spacing w:after="0" w:line="360" w:lineRule="auto"/>
        <w:ind w:firstLine="720"/>
        <w:contextualSpacing/>
        <w:jc w:val="both"/>
        <w:rPr>
          <w:rFonts w:ascii="new roman" w:hAnsi="new roman" w:cs="Times New Roman"/>
          <w:sz w:val="24"/>
          <w:szCs w:val="24"/>
        </w:rPr>
      </w:pPr>
      <w:r>
        <w:rPr>
          <w:rFonts w:ascii="Times New Roman" w:hAnsi="Times New Roman" w:cs="Times New Roman"/>
          <w:b/>
          <w:bCs/>
          <w:sz w:val="24"/>
          <w:szCs w:val="24"/>
        </w:rPr>
        <w:t>BACHI MZAWAZI</w:t>
      </w:r>
      <w:r w:rsidR="00A4399D" w:rsidRPr="008C4622">
        <w:rPr>
          <w:rFonts w:ascii="Times New Roman" w:hAnsi="Times New Roman" w:cs="Times New Roman"/>
          <w:b/>
          <w:bCs/>
          <w:sz w:val="24"/>
          <w:szCs w:val="24"/>
        </w:rPr>
        <w:t xml:space="preserve"> </w:t>
      </w:r>
      <w:r w:rsidR="00F70BAB" w:rsidRPr="008C4622">
        <w:rPr>
          <w:rFonts w:ascii="Times New Roman" w:hAnsi="Times New Roman" w:cs="Times New Roman"/>
          <w:b/>
          <w:bCs/>
          <w:sz w:val="24"/>
          <w:szCs w:val="24"/>
        </w:rPr>
        <w:t>J</w:t>
      </w:r>
      <w:r>
        <w:rPr>
          <w:rFonts w:ascii="Times New Roman" w:hAnsi="Times New Roman" w:cs="Times New Roman"/>
          <w:sz w:val="24"/>
          <w:szCs w:val="24"/>
        </w:rPr>
        <w:t xml:space="preserve">: </w:t>
      </w:r>
      <w:r w:rsidR="009A0925" w:rsidRPr="000F58B0">
        <w:rPr>
          <w:rFonts w:ascii="new roman" w:hAnsi="new roman" w:cs="Times New Roman"/>
          <w:sz w:val="24"/>
          <w:szCs w:val="24"/>
        </w:rPr>
        <w:t xml:space="preserve">The accused was brought to court on two counts of murder in contravention of s47 of the Criminal Law Reform and Codification Act, </w:t>
      </w:r>
      <w:r w:rsidR="003215B2">
        <w:rPr>
          <w:rFonts w:ascii="new roman" w:hAnsi="new roman" w:cs="Times New Roman"/>
          <w:sz w:val="24"/>
          <w:szCs w:val="24"/>
        </w:rPr>
        <w:t>[</w:t>
      </w:r>
      <w:r w:rsidR="009A0925" w:rsidRPr="002E1024">
        <w:rPr>
          <w:rFonts w:ascii="new roman" w:hAnsi="new roman" w:cs="Times New Roman"/>
          <w:i/>
          <w:iCs/>
          <w:sz w:val="24"/>
          <w:szCs w:val="24"/>
        </w:rPr>
        <w:t>Chapter 9:23</w:t>
      </w:r>
      <w:r w:rsidR="009A0925" w:rsidRPr="000F58B0">
        <w:rPr>
          <w:rFonts w:ascii="new roman" w:hAnsi="new roman" w:cs="Times New Roman"/>
          <w:sz w:val="24"/>
          <w:szCs w:val="24"/>
        </w:rPr>
        <w:t xml:space="preserve">] The allegations are that </w:t>
      </w:r>
      <w:r w:rsidR="007B3E4E" w:rsidRPr="000F58B0">
        <w:rPr>
          <w:rFonts w:ascii="new roman" w:hAnsi="new roman" w:cs="Times New Roman"/>
          <w:sz w:val="24"/>
          <w:szCs w:val="24"/>
        </w:rPr>
        <w:t>o</w:t>
      </w:r>
      <w:r w:rsidRPr="000F58B0">
        <w:rPr>
          <w:rFonts w:ascii="new roman" w:hAnsi="new roman" w:cs="Times New Roman"/>
          <w:sz w:val="24"/>
          <w:szCs w:val="24"/>
        </w:rPr>
        <w:t>n the 18</w:t>
      </w:r>
      <w:r w:rsidRPr="000F58B0">
        <w:rPr>
          <w:rFonts w:ascii="new roman" w:hAnsi="new roman" w:cs="Times New Roman"/>
          <w:sz w:val="24"/>
          <w:szCs w:val="24"/>
          <w:vertAlign w:val="superscript"/>
        </w:rPr>
        <w:t>th</w:t>
      </w:r>
      <w:r w:rsidRPr="000F58B0">
        <w:rPr>
          <w:rFonts w:ascii="new roman" w:hAnsi="new roman" w:cs="Times New Roman"/>
          <w:sz w:val="24"/>
          <w:szCs w:val="24"/>
        </w:rPr>
        <w:t xml:space="preserve"> of April 2024</w:t>
      </w:r>
      <w:r w:rsidR="009A0925" w:rsidRPr="000F58B0">
        <w:rPr>
          <w:rFonts w:ascii="new roman" w:hAnsi="new roman" w:cs="Times New Roman"/>
          <w:sz w:val="24"/>
          <w:szCs w:val="24"/>
        </w:rPr>
        <w:t xml:space="preserve"> he fatally stabbed two of his then drinking buddies</w:t>
      </w:r>
      <w:r w:rsidR="007B3E4E" w:rsidRPr="000F58B0">
        <w:rPr>
          <w:rFonts w:ascii="new roman" w:hAnsi="new roman" w:cs="Times New Roman"/>
          <w:sz w:val="24"/>
          <w:szCs w:val="24"/>
        </w:rPr>
        <w:t>,</w:t>
      </w:r>
      <w:r w:rsidRPr="000F58B0">
        <w:rPr>
          <w:rFonts w:ascii="new roman" w:hAnsi="new roman" w:cs="Times New Roman"/>
          <w:sz w:val="24"/>
          <w:szCs w:val="24"/>
        </w:rPr>
        <w:t xml:space="preserve"> </w:t>
      </w:r>
      <w:proofErr w:type="spellStart"/>
      <w:r w:rsidRPr="000F58B0">
        <w:rPr>
          <w:rFonts w:ascii="new roman" w:hAnsi="new roman" w:cs="Times New Roman"/>
          <w:sz w:val="24"/>
          <w:szCs w:val="24"/>
        </w:rPr>
        <w:t>Sadamu</w:t>
      </w:r>
      <w:proofErr w:type="spellEnd"/>
      <w:r w:rsidRPr="000F58B0">
        <w:rPr>
          <w:rFonts w:ascii="new roman" w:hAnsi="new roman" w:cs="Times New Roman"/>
          <w:sz w:val="24"/>
          <w:szCs w:val="24"/>
        </w:rPr>
        <w:t xml:space="preserve"> </w:t>
      </w:r>
      <w:proofErr w:type="spellStart"/>
      <w:r w:rsidRPr="000F58B0">
        <w:rPr>
          <w:rFonts w:ascii="new roman" w:hAnsi="new roman" w:cs="Times New Roman"/>
          <w:sz w:val="24"/>
          <w:szCs w:val="24"/>
        </w:rPr>
        <w:t>Mawuka</w:t>
      </w:r>
      <w:proofErr w:type="spellEnd"/>
      <w:r w:rsidRPr="000F58B0">
        <w:rPr>
          <w:rFonts w:ascii="new roman" w:hAnsi="new roman" w:cs="Times New Roman"/>
          <w:sz w:val="24"/>
          <w:szCs w:val="24"/>
        </w:rPr>
        <w:t xml:space="preserve"> aged 30 years and Simbarashe Mukono aged 45</w:t>
      </w:r>
      <w:r w:rsidR="009A0925" w:rsidRPr="000F58B0">
        <w:rPr>
          <w:rFonts w:ascii="new roman" w:hAnsi="new roman" w:cs="Times New Roman"/>
          <w:sz w:val="24"/>
          <w:szCs w:val="24"/>
        </w:rPr>
        <w:t xml:space="preserve"> at </w:t>
      </w:r>
      <w:r w:rsidR="000F58B0">
        <w:rPr>
          <w:rFonts w:ascii="new roman" w:hAnsi="new roman" w:cs="Times New Roman"/>
          <w:sz w:val="24"/>
          <w:szCs w:val="24"/>
        </w:rPr>
        <w:t xml:space="preserve">a bar, at </w:t>
      </w:r>
      <w:r w:rsidR="009A0925" w:rsidRPr="000F58B0">
        <w:rPr>
          <w:rFonts w:ascii="new roman" w:hAnsi="new roman" w:cs="Times New Roman"/>
          <w:sz w:val="24"/>
          <w:szCs w:val="24"/>
        </w:rPr>
        <w:t>Tutsi Mine Milling Tuckshop.  Simbarashe Mukono,</w:t>
      </w:r>
      <w:r w:rsidR="000F58B0">
        <w:rPr>
          <w:rFonts w:ascii="new roman" w:hAnsi="new roman" w:cs="Times New Roman"/>
          <w:sz w:val="24"/>
          <w:szCs w:val="24"/>
        </w:rPr>
        <w:t xml:space="preserve"> the seco</w:t>
      </w:r>
      <w:r w:rsidR="003215B2">
        <w:rPr>
          <w:rFonts w:ascii="new roman" w:hAnsi="new roman" w:cs="Times New Roman"/>
          <w:sz w:val="24"/>
          <w:szCs w:val="24"/>
        </w:rPr>
        <w:t>n</w:t>
      </w:r>
      <w:r w:rsidR="000F58B0">
        <w:rPr>
          <w:rFonts w:ascii="new roman" w:hAnsi="new roman" w:cs="Times New Roman"/>
          <w:sz w:val="24"/>
          <w:szCs w:val="24"/>
        </w:rPr>
        <w:t>d deceased,</w:t>
      </w:r>
      <w:r w:rsidR="009A0925" w:rsidRPr="000F58B0">
        <w:rPr>
          <w:rFonts w:ascii="new roman" w:hAnsi="new roman" w:cs="Times New Roman"/>
          <w:sz w:val="24"/>
          <w:szCs w:val="24"/>
        </w:rPr>
        <w:t xml:space="preserve"> was the accused’s estranged father who had paid him a recent visit.  </w:t>
      </w:r>
      <w:proofErr w:type="spellStart"/>
      <w:r w:rsidR="009A0925" w:rsidRPr="000F58B0">
        <w:rPr>
          <w:rFonts w:ascii="new roman" w:hAnsi="new roman" w:cs="Times New Roman"/>
          <w:sz w:val="24"/>
          <w:szCs w:val="24"/>
        </w:rPr>
        <w:t>Sadamu</w:t>
      </w:r>
      <w:proofErr w:type="spellEnd"/>
      <w:r w:rsidR="009A0925" w:rsidRPr="000F58B0">
        <w:rPr>
          <w:rFonts w:ascii="new roman" w:hAnsi="new roman" w:cs="Times New Roman"/>
          <w:sz w:val="24"/>
          <w:szCs w:val="24"/>
        </w:rPr>
        <w:t xml:space="preserve"> </w:t>
      </w:r>
      <w:proofErr w:type="spellStart"/>
      <w:r w:rsidR="009A0925" w:rsidRPr="000F58B0">
        <w:rPr>
          <w:rFonts w:ascii="new roman" w:hAnsi="new roman" w:cs="Times New Roman"/>
          <w:sz w:val="24"/>
          <w:szCs w:val="24"/>
        </w:rPr>
        <w:t>Mawuka</w:t>
      </w:r>
      <w:proofErr w:type="spellEnd"/>
      <w:r w:rsidR="000F58B0">
        <w:rPr>
          <w:rFonts w:ascii="new roman" w:hAnsi="new roman" w:cs="Times New Roman"/>
          <w:sz w:val="24"/>
          <w:szCs w:val="24"/>
        </w:rPr>
        <w:t>,</w:t>
      </w:r>
      <w:r w:rsidR="009A0925" w:rsidRPr="000F58B0">
        <w:rPr>
          <w:rFonts w:ascii="new roman" w:hAnsi="new roman" w:cs="Times New Roman"/>
          <w:sz w:val="24"/>
          <w:szCs w:val="24"/>
        </w:rPr>
        <w:t xml:space="preserve"> was a well</w:t>
      </w:r>
      <w:r w:rsidR="000F58B0">
        <w:rPr>
          <w:rFonts w:ascii="new roman" w:hAnsi="new roman" w:cs="Times New Roman"/>
          <w:sz w:val="24"/>
          <w:szCs w:val="24"/>
        </w:rPr>
        <w:t xml:space="preserve">- known beer reveller with </w:t>
      </w:r>
      <w:r w:rsidR="009A0925" w:rsidRPr="000F58B0">
        <w:rPr>
          <w:rFonts w:ascii="new roman" w:hAnsi="new roman" w:cs="Times New Roman"/>
          <w:sz w:val="24"/>
          <w:szCs w:val="24"/>
        </w:rPr>
        <w:t>a generous pocket.</w:t>
      </w:r>
    </w:p>
    <w:p w14:paraId="7C35E84F" w14:textId="77777777" w:rsidR="009A0925" w:rsidRPr="000F58B0" w:rsidRDefault="009A0925" w:rsidP="000F58B0">
      <w:pPr>
        <w:spacing w:after="0" w:line="360" w:lineRule="auto"/>
        <w:jc w:val="both"/>
        <w:rPr>
          <w:rFonts w:ascii="new roman" w:hAnsi="new roman" w:cs="Times New Roman"/>
          <w:sz w:val="24"/>
          <w:szCs w:val="24"/>
        </w:rPr>
      </w:pPr>
    </w:p>
    <w:p w14:paraId="42D2B495" w14:textId="06636D0E" w:rsidR="00E3758F" w:rsidRDefault="009A0925" w:rsidP="002E1024">
      <w:pPr>
        <w:spacing w:after="0" w:line="360" w:lineRule="auto"/>
        <w:ind w:firstLine="720"/>
        <w:contextualSpacing/>
        <w:jc w:val="both"/>
        <w:rPr>
          <w:rFonts w:ascii="new roman" w:hAnsi="new roman" w:cs="Times New Roman"/>
          <w:sz w:val="24"/>
          <w:szCs w:val="24"/>
        </w:rPr>
      </w:pPr>
      <w:r w:rsidRPr="000F58B0">
        <w:rPr>
          <w:rFonts w:ascii="new roman" w:hAnsi="new roman" w:cs="Times New Roman"/>
          <w:sz w:val="24"/>
          <w:szCs w:val="24"/>
        </w:rPr>
        <w:t xml:space="preserve">On the day in question, the duo of father and son were being spoiled with opaque beer when an altercation between the first deceased </w:t>
      </w:r>
      <w:proofErr w:type="spellStart"/>
      <w:r w:rsidRPr="000F58B0">
        <w:rPr>
          <w:rFonts w:ascii="new roman" w:hAnsi="new roman" w:cs="Times New Roman"/>
          <w:sz w:val="24"/>
          <w:szCs w:val="24"/>
        </w:rPr>
        <w:t>Sadamu</w:t>
      </w:r>
      <w:proofErr w:type="spellEnd"/>
      <w:r w:rsidRPr="000F58B0">
        <w:rPr>
          <w:rFonts w:ascii="new roman" w:hAnsi="new roman" w:cs="Times New Roman"/>
          <w:sz w:val="24"/>
          <w:szCs w:val="24"/>
        </w:rPr>
        <w:t xml:space="preserve"> and the accused arose.  </w:t>
      </w:r>
      <w:r w:rsidR="00140CD9" w:rsidRPr="000F58B0">
        <w:rPr>
          <w:rFonts w:ascii="new roman" w:hAnsi="new roman" w:cs="Times New Roman"/>
          <w:sz w:val="24"/>
          <w:szCs w:val="24"/>
        </w:rPr>
        <w:t>A</w:t>
      </w:r>
      <w:r w:rsidR="007B3E4E" w:rsidRPr="000F58B0">
        <w:rPr>
          <w:rFonts w:ascii="new roman" w:hAnsi="new roman" w:cs="Times New Roman"/>
          <w:sz w:val="24"/>
          <w:szCs w:val="24"/>
        </w:rPr>
        <w:t>t some point</w:t>
      </w:r>
      <w:r w:rsidR="00140CD9" w:rsidRPr="000F58B0">
        <w:rPr>
          <w:rFonts w:ascii="new roman" w:hAnsi="new roman" w:cs="Times New Roman"/>
          <w:sz w:val="24"/>
          <w:szCs w:val="24"/>
        </w:rPr>
        <w:t xml:space="preserve">, the accused had become a nuisance, insulting female beer patrons to the dismay of the first deceased leading to the said initial confrontation. After the fight had been </w:t>
      </w:r>
      <w:r w:rsidR="00AE35DE" w:rsidRPr="000F58B0">
        <w:rPr>
          <w:rFonts w:ascii="new roman" w:hAnsi="new roman" w:cs="Times New Roman"/>
          <w:sz w:val="24"/>
          <w:szCs w:val="24"/>
        </w:rPr>
        <w:t>stopped,</w:t>
      </w:r>
      <w:r w:rsidR="00140CD9" w:rsidRPr="000F58B0">
        <w:rPr>
          <w:rFonts w:ascii="new roman" w:hAnsi="new roman" w:cs="Times New Roman"/>
          <w:sz w:val="24"/>
          <w:szCs w:val="24"/>
        </w:rPr>
        <w:t xml:space="preserve"> the first deceased decided to migrate from the cheaper to a more refined clear beer brandy on his own.  This did not auger well with the </w:t>
      </w:r>
      <w:r w:rsidR="000F58B0" w:rsidRPr="000F58B0">
        <w:rPr>
          <w:rFonts w:ascii="new roman" w:hAnsi="new roman" w:cs="Times New Roman"/>
          <w:sz w:val="24"/>
          <w:szCs w:val="24"/>
        </w:rPr>
        <w:t>accused who</w:t>
      </w:r>
      <w:r w:rsidR="00140CD9" w:rsidRPr="000F58B0">
        <w:rPr>
          <w:rFonts w:ascii="new roman" w:hAnsi="new roman" w:cs="Times New Roman"/>
          <w:sz w:val="24"/>
          <w:szCs w:val="24"/>
        </w:rPr>
        <w:t xml:space="preserve"> demanded the same treatment. </w:t>
      </w:r>
      <w:r w:rsidR="000F58B0">
        <w:rPr>
          <w:rFonts w:ascii="new roman" w:hAnsi="new roman" w:cs="Times New Roman"/>
          <w:sz w:val="24"/>
          <w:szCs w:val="24"/>
        </w:rPr>
        <w:t xml:space="preserve"> Further, incensing the accused, t</w:t>
      </w:r>
      <w:r w:rsidR="00140CD9" w:rsidRPr="000F58B0">
        <w:rPr>
          <w:rFonts w:ascii="new roman" w:hAnsi="new roman" w:cs="Times New Roman"/>
          <w:sz w:val="24"/>
          <w:szCs w:val="24"/>
        </w:rPr>
        <w:t>he first deceased parted ways with the father and son pair and relocated to a new drinkin</w:t>
      </w:r>
      <w:r w:rsidR="000F58B0">
        <w:rPr>
          <w:rFonts w:ascii="new roman" w:hAnsi="new roman" w:cs="Times New Roman"/>
          <w:sz w:val="24"/>
          <w:szCs w:val="24"/>
        </w:rPr>
        <w:t xml:space="preserve">g spot in the same vicinity. </w:t>
      </w:r>
      <w:r w:rsidR="00140CD9" w:rsidRPr="000F58B0">
        <w:rPr>
          <w:rFonts w:ascii="new roman" w:hAnsi="new roman" w:cs="Times New Roman"/>
          <w:sz w:val="24"/>
          <w:szCs w:val="24"/>
        </w:rPr>
        <w:t xml:space="preserve"> </w:t>
      </w:r>
    </w:p>
    <w:p w14:paraId="2F5B66B0" w14:textId="77777777" w:rsidR="003215B2" w:rsidRDefault="003215B2" w:rsidP="000B2426">
      <w:pPr>
        <w:spacing w:after="0" w:line="360" w:lineRule="auto"/>
        <w:contextualSpacing/>
        <w:jc w:val="both"/>
        <w:rPr>
          <w:rFonts w:ascii="new roman" w:hAnsi="new roman" w:cs="Times New Roman"/>
          <w:sz w:val="24"/>
          <w:szCs w:val="24"/>
        </w:rPr>
      </w:pPr>
    </w:p>
    <w:p w14:paraId="31387BE8" w14:textId="2BF2CAD9" w:rsidR="00236D0D" w:rsidRDefault="00E3758F" w:rsidP="002E1024">
      <w:pPr>
        <w:spacing w:after="0" w:line="360" w:lineRule="auto"/>
        <w:ind w:firstLine="720"/>
        <w:contextualSpacing/>
        <w:jc w:val="both"/>
        <w:rPr>
          <w:rFonts w:ascii="Times New Roman" w:hAnsi="Times New Roman" w:cs="Times New Roman"/>
          <w:sz w:val="24"/>
          <w:szCs w:val="24"/>
          <w:u w:val="single"/>
        </w:rPr>
      </w:pPr>
      <w:r>
        <w:rPr>
          <w:rFonts w:ascii="new roman" w:hAnsi="new roman" w:cs="Times New Roman"/>
          <w:sz w:val="24"/>
          <w:szCs w:val="24"/>
        </w:rPr>
        <w:t>The accused person</w:t>
      </w:r>
      <w:r w:rsidR="009C33A7">
        <w:rPr>
          <w:rFonts w:ascii="new roman" w:hAnsi="new roman" w:cs="Times New Roman"/>
          <w:sz w:val="24"/>
          <w:szCs w:val="24"/>
        </w:rPr>
        <w:t>,</w:t>
      </w:r>
      <w:r>
        <w:rPr>
          <w:rFonts w:ascii="new roman" w:hAnsi="new roman" w:cs="Times New Roman"/>
          <w:sz w:val="24"/>
          <w:szCs w:val="24"/>
        </w:rPr>
        <w:t xml:space="preserve"> in turn</w:t>
      </w:r>
      <w:r w:rsidR="009C33A7">
        <w:rPr>
          <w:rFonts w:ascii="new roman" w:hAnsi="new roman" w:cs="Times New Roman"/>
          <w:sz w:val="24"/>
          <w:szCs w:val="24"/>
        </w:rPr>
        <w:t>,</w:t>
      </w:r>
      <w:r>
        <w:rPr>
          <w:rFonts w:ascii="new roman" w:hAnsi="new roman" w:cs="Times New Roman"/>
          <w:sz w:val="24"/>
          <w:szCs w:val="24"/>
        </w:rPr>
        <w:t xml:space="preserve"> lef</w:t>
      </w:r>
      <w:r w:rsidR="00AE35DE">
        <w:rPr>
          <w:rFonts w:ascii="new roman" w:hAnsi="new roman" w:cs="Times New Roman"/>
          <w:sz w:val="24"/>
          <w:szCs w:val="24"/>
        </w:rPr>
        <w:t>t the first drinking site. He</w:t>
      </w:r>
      <w:r w:rsidR="00140CD9" w:rsidRPr="000F58B0">
        <w:rPr>
          <w:rFonts w:ascii="new roman" w:hAnsi="new roman" w:cs="Times New Roman"/>
          <w:sz w:val="24"/>
          <w:szCs w:val="24"/>
        </w:rPr>
        <w:t xml:space="preserve"> returned armed with a home </w:t>
      </w:r>
      <w:r>
        <w:rPr>
          <w:rFonts w:ascii="new roman" w:hAnsi="new roman" w:cs="Times New Roman"/>
          <w:sz w:val="24"/>
          <w:szCs w:val="24"/>
        </w:rPr>
        <w:t>-</w:t>
      </w:r>
      <w:r w:rsidR="00140CD9" w:rsidRPr="000F58B0">
        <w:rPr>
          <w:rFonts w:ascii="new roman" w:hAnsi="new roman" w:cs="Times New Roman"/>
          <w:sz w:val="24"/>
          <w:szCs w:val="24"/>
        </w:rPr>
        <w:t>made knife. He stabbed the first deceased several times</w:t>
      </w:r>
      <w:r>
        <w:rPr>
          <w:rFonts w:ascii="new roman" w:hAnsi="new roman" w:cs="Times New Roman"/>
          <w:sz w:val="24"/>
          <w:szCs w:val="24"/>
        </w:rPr>
        <w:t xml:space="preserve"> all over his body</w:t>
      </w:r>
      <w:r w:rsidR="00140CD9" w:rsidRPr="000F58B0">
        <w:rPr>
          <w:rFonts w:ascii="new roman" w:hAnsi="new roman" w:cs="Times New Roman"/>
          <w:sz w:val="24"/>
          <w:szCs w:val="24"/>
        </w:rPr>
        <w:t xml:space="preserve">. </w:t>
      </w:r>
      <w:r w:rsidR="000F58B0">
        <w:rPr>
          <w:rFonts w:ascii="Times New Roman" w:hAnsi="Times New Roman" w:cs="Times New Roman"/>
          <w:sz w:val="24"/>
          <w:szCs w:val="24"/>
        </w:rPr>
        <w:t xml:space="preserve">The second </w:t>
      </w:r>
      <w:r w:rsidR="000F58B0">
        <w:rPr>
          <w:rFonts w:ascii="Times New Roman" w:hAnsi="Times New Roman" w:cs="Times New Roman"/>
          <w:sz w:val="24"/>
          <w:szCs w:val="24"/>
        </w:rPr>
        <w:lastRenderedPageBreak/>
        <w:t>deceased rushed to the scene, tried to restrain the accused from the murderous attack, but was also caught in the cross fire. He was stabbed once on the right side of the neck, fell down and died on the spot. Upon realizing the gravity of the situation, the accused threw the knife down and fled the scene. The first deceased succumbed to his injuries the following day at the hospital.</w:t>
      </w:r>
    </w:p>
    <w:p w14:paraId="28595783" w14:textId="4B64E9FA" w:rsidR="00576A62" w:rsidRDefault="00E15EAC" w:rsidP="00E3758F">
      <w:pPr>
        <w:spacing w:after="0" w:line="360" w:lineRule="auto"/>
        <w:contextualSpacing/>
        <w:jc w:val="both"/>
        <w:rPr>
          <w:rFonts w:cs="Times New Roman"/>
          <w:sz w:val="24"/>
          <w:szCs w:val="24"/>
        </w:rPr>
      </w:pPr>
      <w:r>
        <w:rPr>
          <w:rFonts w:ascii="Times New Roman" w:hAnsi="Times New Roman" w:cs="Times New Roman"/>
          <w:sz w:val="24"/>
          <w:szCs w:val="24"/>
          <w:u w:val="single"/>
        </w:rPr>
        <w:t xml:space="preserve"> </w:t>
      </w:r>
    </w:p>
    <w:p w14:paraId="4ADF96C6" w14:textId="6D3BC7CB" w:rsidR="009747A3" w:rsidRDefault="009747A3" w:rsidP="002E10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3758F">
        <w:rPr>
          <w:rFonts w:ascii="Times New Roman" w:hAnsi="Times New Roman" w:cs="Times New Roman"/>
          <w:sz w:val="24"/>
          <w:szCs w:val="24"/>
        </w:rPr>
        <w:t>wo defences of provocation and self -defence were proffered by the accused.  It is the defence case that</w:t>
      </w:r>
      <w:r w:rsidR="000B2426">
        <w:rPr>
          <w:rFonts w:ascii="Times New Roman" w:hAnsi="Times New Roman" w:cs="Times New Roman"/>
          <w:sz w:val="24"/>
          <w:szCs w:val="24"/>
        </w:rPr>
        <w:t>,</w:t>
      </w:r>
      <w:r w:rsidR="00E3758F">
        <w:rPr>
          <w:rFonts w:ascii="Times New Roman" w:hAnsi="Times New Roman" w:cs="Times New Roman"/>
          <w:sz w:val="24"/>
          <w:szCs w:val="24"/>
        </w:rPr>
        <w:t xml:space="preserve"> it is the </w:t>
      </w:r>
      <w:r w:rsidR="00881AE0">
        <w:rPr>
          <w:rFonts w:ascii="Times New Roman" w:hAnsi="Times New Roman" w:cs="Times New Roman"/>
          <w:sz w:val="24"/>
          <w:szCs w:val="24"/>
        </w:rPr>
        <w:t xml:space="preserve">first </w:t>
      </w:r>
      <w:r w:rsidR="00E3758F">
        <w:rPr>
          <w:rFonts w:ascii="Times New Roman" w:hAnsi="Times New Roman" w:cs="Times New Roman"/>
          <w:sz w:val="24"/>
          <w:szCs w:val="24"/>
        </w:rPr>
        <w:t xml:space="preserve">deceased who provoked the accused necessitating him to </w:t>
      </w:r>
      <w:r w:rsidR="003215B2">
        <w:rPr>
          <w:rFonts w:ascii="Times New Roman" w:hAnsi="Times New Roman" w:cs="Times New Roman"/>
          <w:sz w:val="24"/>
          <w:szCs w:val="24"/>
        </w:rPr>
        <w:t>act in</w:t>
      </w:r>
      <w:r w:rsidR="00E3758F">
        <w:rPr>
          <w:rFonts w:ascii="Times New Roman" w:hAnsi="Times New Roman" w:cs="Times New Roman"/>
          <w:sz w:val="24"/>
          <w:szCs w:val="24"/>
        </w:rPr>
        <w:t xml:space="preserve"> his</w:t>
      </w:r>
      <w:r w:rsidR="000B2426">
        <w:rPr>
          <w:rFonts w:ascii="Times New Roman" w:hAnsi="Times New Roman" w:cs="Times New Roman"/>
          <w:sz w:val="24"/>
          <w:szCs w:val="24"/>
        </w:rPr>
        <w:t xml:space="preserve"> own defence and that of the second </w:t>
      </w:r>
      <w:r w:rsidR="00E3758F">
        <w:rPr>
          <w:rFonts w:ascii="Times New Roman" w:hAnsi="Times New Roman" w:cs="Times New Roman"/>
          <w:sz w:val="24"/>
          <w:szCs w:val="24"/>
        </w:rPr>
        <w:t>deceased. He stated that, the fi</w:t>
      </w:r>
      <w:r>
        <w:rPr>
          <w:rFonts w:ascii="Times New Roman" w:hAnsi="Times New Roman" w:cs="Times New Roman"/>
          <w:sz w:val="24"/>
          <w:szCs w:val="24"/>
        </w:rPr>
        <w:t xml:space="preserve">rst deceased who </w:t>
      </w:r>
      <w:r w:rsidR="00E3758F">
        <w:rPr>
          <w:rFonts w:ascii="Times New Roman" w:hAnsi="Times New Roman" w:cs="Times New Roman"/>
          <w:sz w:val="24"/>
          <w:szCs w:val="24"/>
        </w:rPr>
        <w:t>was</w:t>
      </w:r>
      <w:r w:rsidR="00881AE0">
        <w:rPr>
          <w:rFonts w:ascii="Times New Roman" w:hAnsi="Times New Roman" w:cs="Times New Roman"/>
          <w:sz w:val="24"/>
          <w:szCs w:val="24"/>
        </w:rPr>
        <w:t xml:space="preserve"> in a</w:t>
      </w:r>
      <w:r w:rsidR="00E3758F">
        <w:rPr>
          <w:rFonts w:ascii="Times New Roman" w:hAnsi="Times New Roman" w:cs="Times New Roman"/>
          <w:sz w:val="24"/>
          <w:szCs w:val="24"/>
        </w:rPr>
        <w:t xml:space="preserve"> very drunk</w:t>
      </w:r>
      <w:r w:rsidR="00881AE0">
        <w:rPr>
          <w:rFonts w:ascii="Times New Roman" w:hAnsi="Times New Roman" w:cs="Times New Roman"/>
          <w:sz w:val="24"/>
          <w:szCs w:val="24"/>
        </w:rPr>
        <w:t>en state,</w:t>
      </w:r>
      <w:r w:rsidR="00E3758F">
        <w:rPr>
          <w:rFonts w:ascii="Times New Roman" w:hAnsi="Times New Roman" w:cs="Times New Roman"/>
          <w:sz w:val="24"/>
          <w:szCs w:val="24"/>
        </w:rPr>
        <w:t xml:space="preserve"> to the extent of staggering, </w:t>
      </w:r>
      <w:r>
        <w:rPr>
          <w:rFonts w:ascii="Times New Roman" w:hAnsi="Times New Roman" w:cs="Times New Roman"/>
          <w:sz w:val="24"/>
          <w:szCs w:val="24"/>
        </w:rPr>
        <w:t>approached him whilst transf</w:t>
      </w:r>
      <w:r w:rsidR="0067322F">
        <w:rPr>
          <w:rFonts w:ascii="Times New Roman" w:hAnsi="Times New Roman" w:cs="Times New Roman"/>
          <w:sz w:val="24"/>
          <w:szCs w:val="24"/>
        </w:rPr>
        <w:t>err</w:t>
      </w:r>
      <w:r>
        <w:rPr>
          <w:rFonts w:ascii="Times New Roman" w:hAnsi="Times New Roman" w:cs="Times New Roman"/>
          <w:sz w:val="24"/>
          <w:szCs w:val="24"/>
        </w:rPr>
        <w:t xml:space="preserve">ing data from his phone to the </w:t>
      </w:r>
      <w:r w:rsidR="002106A7">
        <w:rPr>
          <w:rFonts w:ascii="Times New Roman" w:hAnsi="Times New Roman" w:cs="Times New Roman"/>
          <w:sz w:val="24"/>
          <w:szCs w:val="24"/>
        </w:rPr>
        <w:t xml:space="preserve">other, </w:t>
      </w:r>
      <w:r w:rsidR="00E3758F">
        <w:rPr>
          <w:rFonts w:ascii="Times New Roman" w:hAnsi="Times New Roman" w:cs="Times New Roman"/>
          <w:sz w:val="24"/>
          <w:szCs w:val="24"/>
        </w:rPr>
        <w:t>demanding one of his</w:t>
      </w:r>
      <w:r w:rsidR="00881AE0">
        <w:rPr>
          <w:rFonts w:ascii="Times New Roman" w:hAnsi="Times New Roman" w:cs="Times New Roman"/>
          <w:sz w:val="24"/>
          <w:szCs w:val="24"/>
        </w:rPr>
        <w:t xml:space="preserve"> phones. T</w:t>
      </w:r>
      <w:r w:rsidR="0067322F">
        <w:rPr>
          <w:rFonts w:ascii="Times New Roman" w:hAnsi="Times New Roman" w:cs="Times New Roman"/>
          <w:sz w:val="24"/>
          <w:szCs w:val="24"/>
        </w:rPr>
        <w:t xml:space="preserve">he </w:t>
      </w:r>
      <w:r w:rsidR="00881AE0">
        <w:rPr>
          <w:rFonts w:ascii="Times New Roman" w:hAnsi="Times New Roman" w:cs="Times New Roman"/>
          <w:sz w:val="24"/>
          <w:szCs w:val="24"/>
        </w:rPr>
        <w:t xml:space="preserve">first </w:t>
      </w:r>
      <w:r w:rsidR="0067322F">
        <w:rPr>
          <w:rFonts w:ascii="Times New Roman" w:hAnsi="Times New Roman" w:cs="Times New Roman"/>
          <w:sz w:val="24"/>
          <w:szCs w:val="24"/>
        </w:rPr>
        <w:t>deceased</w:t>
      </w:r>
      <w:r w:rsidR="00881AE0">
        <w:rPr>
          <w:rFonts w:ascii="Times New Roman" w:hAnsi="Times New Roman" w:cs="Times New Roman"/>
          <w:sz w:val="24"/>
          <w:szCs w:val="24"/>
        </w:rPr>
        <w:t>, then poked him.</w:t>
      </w:r>
      <w:r w:rsidR="002106A7">
        <w:rPr>
          <w:rFonts w:ascii="Times New Roman" w:hAnsi="Times New Roman" w:cs="Times New Roman"/>
          <w:sz w:val="24"/>
          <w:szCs w:val="24"/>
        </w:rPr>
        <w:t xml:space="preserve"> Ironically, i</w:t>
      </w:r>
      <w:r w:rsidR="0067322F">
        <w:rPr>
          <w:rFonts w:ascii="Times New Roman" w:hAnsi="Times New Roman" w:cs="Times New Roman"/>
          <w:sz w:val="24"/>
          <w:szCs w:val="24"/>
        </w:rPr>
        <w:t xml:space="preserve">n that staggering state, </w:t>
      </w:r>
      <w:r w:rsidR="00881AE0">
        <w:rPr>
          <w:rFonts w:ascii="Times New Roman" w:hAnsi="Times New Roman" w:cs="Times New Roman"/>
          <w:sz w:val="24"/>
          <w:szCs w:val="24"/>
        </w:rPr>
        <w:t>t</w:t>
      </w:r>
      <w:r w:rsidR="0067322F">
        <w:rPr>
          <w:rFonts w:ascii="Times New Roman" w:hAnsi="Times New Roman" w:cs="Times New Roman"/>
          <w:sz w:val="24"/>
          <w:szCs w:val="24"/>
        </w:rPr>
        <w:t>he</w:t>
      </w:r>
      <w:r w:rsidR="00881AE0">
        <w:rPr>
          <w:rFonts w:ascii="Times New Roman" w:hAnsi="Times New Roman" w:cs="Times New Roman"/>
          <w:sz w:val="24"/>
          <w:szCs w:val="24"/>
        </w:rPr>
        <w:t xml:space="preserve"> first deceased</w:t>
      </w:r>
      <w:r w:rsidR="0067322F">
        <w:rPr>
          <w:rFonts w:ascii="Times New Roman" w:hAnsi="Times New Roman" w:cs="Times New Roman"/>
          <w:sz w:val="24"/>
          <w:szCs w:val="24"/>
        </w:rPr>
        <w:t xml:space="preserve"> is said to have grabbed a log from a stack of firewood and struck the accused once.</w:t>
      </w:r>
      <w:r w:rsidR="00A634CB">
        <w:rPr>
          <w:rFonts w:ascii="Times New Roman" w:hAnsi="Times New Roman" w:cs="Times New Roman"/>
          <w:sz w:val="24"/>
          <w:szCs w:val="24"/>
        </w:rPr>
        <w:t xml:space="preserve"> Accused stated that he did not retaliate but went to report the incident to his father who was at a different drinking place all together.</w:t>
      </w:r>
    </w:p>
    <w:p w14:paraId="6428F67F" w14:textId="77777777" w:rsidR="00881AE0" w:rsidRDefault="00881AE0" w:rsidP="00710383">
      <w:pPr>
        <w:spacing w:after="0" w:line="360" w:lineRule="auto"/>
        <w:ind w:firstLine="720"/>
        <w:contextualSpacing/>
        <w:jc w:val="both"/>
        <w:rPr>
          <w:rFonts w:ascii="Times New Roman" w:hAnsi="Times New Roman" w:cs="Times New Roman"/>
          <w:sz w:val="24"/>
          <w:szCs w:val="24"/>
        </w:rPr>
      </w:pPr>
    </w:p>
    <w:p w14:paraId="671EA315" w14:textId="43A58917" w:rsidR="00260D50" w:rsidRDefault="00881AE0"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is the a</w:t>
      </w:r>
      <w:r w:rsidR="00260D50">
        <w:rPr>
          <w:rFonts w:ascii="Times New Roman" w:hAnsi="Times New Roman" w:cs="Times New Roman"/>
          <w:sz w:val="24"/>
          <w:szCs w:val="24"/>
        </w:rPr>
        <w:t>ccused</w:t>
      </w:r>
      <w:r>
        <w:rPr>
          <w:rFonts w:ascii="Times New Roman" w:hAnsi="Times New Roman" w:cs="Times New Roman"/>
          <w:sz w:val="24"/>
          <w:szCs w:val="24"/>
        </w:rPr>
        <w:t>’s version that</w:t>
      </w:r>
      <w:r w:rsidR="00260D50">
        <w:rPr>
          <w:rFonts w:ascii="Times New Roman" w:hAnsi="Times New Roman" w:cs="Times New Roman"/>
          <w:sz w:val="24"/>
          <w:szCs w:val="24"/>
        </w:rPr>
        <w:t xml:space="preserve"> his father, deceased two</w:t>
      </w:r>
      <w:r w:rsidR="002106A7">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2106A7">
        <w:rPr>
          <w:rFonts w:ascii="Times New Roman" w:hAnsi="Times New Roman" w:cs="Times New Roman"/>
          <w:sz w:val="24"/>
          <w:szCs w:val="24"/>
        </w:rPr>
        <w:t>advised him that</w:t>
      </w:r>
      <w:r w:rsidR="00260D50">
        <w:rPr>
          <w:rFonts w:ascii="Times New Roman" w:hAnsi="Times New Roman" w:cs="Times New Roman"/>
          <w:sz w:val="24"/>
          <w:szCs w:val="24"/>
        </w:rPr>
        <w:t xml:space="preserve"> it was about time they left the place for home. On their way home, the deceased followed </w:t>
      </w:r>
      <w:r w:rsidR="00CB6D5F">
        <w:rPr>
          <w:rFonts w:ascii="Times New Roman" w:hAnsi="Times New Roman" w:cs="Times New Roman"/>
          <w:sz w:val="24"/>
          <w:szCs w:val="24"/>
        </w:rPr>
        <w:t>intending</w:t>
      </w:r>
      <w:r w:rsidR="00260D50">
        <w:rPr>
          <w:rFonts w:ascii="Times New Roman" w:hAnsi="Times New Roman" w:cs="Times New Roman"/>
          <w:sz w:val="24"/>
          <w:szCs w:val="24"/>
        </w:rPr>
        <w:t xml:space="preserve"> to attack the accused. The second </w:t>
      </w:r>
      <w:r w:rsidR="00CB6D5F">
        <w:rPr>
          <w:rFonts w:ascii="Times New Roman" w:hAnsi="Times New Roman" w:cs="Times New Roman"/>
          <w:sz w:val="24"/>
          <w:szCs w:val="24"/>
        </w:rPr>
        <w:t>deceased who</w:t>
      </w:r>
      <w:r w:rsidR="00260D50">
        <w:rPr>
          <w:rFonts w:ascii="Times New Roman" w:hAnsi="Times New Roman" w:cs="Times New Roman"/>
          <w:sz w:val="24"/>
          <w:szCs w:val="24"/>
        </w:rPr>
        <w:t xml:space="preserve"> was tailing close</w:t>
      </w:r>
      <w:r>
        <w:rPr>
          <w:rFonts w:ascii="Times New Roman" w:hAnsi="Times New Roman" w:cs="Times New Roman"/>
          <w:sz w:val="24"/>
          <w:szCs w:val="24"/>
        </w:rPr>
        <w:t>ly</w:t>
      </w:r>
      <w:r w:rsidR="00260D50">
        <w:rPr>
          <w:rFonts w:ascii="Times New Roman" w:hAnsi="Times New Roman" w:cs="Times New Roman"/>
          <w:sz w:val="24"/>
          <w:szCs w:val="24"/>
        </w:rPr>
        <w:t xml:space="preserve"> behind the accused then turned to defend accused </w:t>
      </w:r>
      <w:r w:rsidR="000B2426">
        <w:rPr>
          <w:rFonts w:ascii="Times New Roman" w:hAnsi="Times New Roman" w:cs="Times New Roman"/>
          <w:sz w:val="24"/>
          <w:szCs w:val="24"/>
        </w:rPr>
        <w:t>and the blunt of the deflected blow fell on him and was</w:t>
      </w:r>
      <w:r w:rsidR="00260D50">
        <w:rPr>
          <w:rFonts w:ascii="Times New Roman" w:hAnsi="Times New Roman" w:cs="Times New Roman"/>
          <w:sz w:val="24"/>
          <w:szCs w:val="24"/>
        </w:rPr>
        <w:t xml:space="preserve"> stabbed in the neck in the process.</w:t>
      </w:r>
      <w:r w:rsidR="00146F43">
        <w:rPr>
          <w:rFonts w:ascii="Times New Roman" w:hAnsi="Times New Roman" w:cs="Times New Roman"/>
          <w:sz w:val="24"/>
          <w:szCs w:val="24"/>
        </w:rPr>
        <w:t xml:space="preserve"> Accused then came to the aid of his</w:t>
      </w:r>
      <w:r w:rsidR="00ED5645">
        <w:rPr>
          <w:rFonts w:ascii="Times New Roman" w:hAnsi="Times New Roman" w:cs="Times New Roman"/>
          <w:sz w:val="24"/>
          <w:szCs w:val="24"/>
        </w:rPr>
        <w:t xml:space="preserve"> father after hearing the screams from the stabbing.</w:t>
      </w:r>
    </w:p>
    <w:p w14:paraId="5895FF18" w14:textId="77777777" w:rsidR="00881AE0" w:rsidRDefault="00881AE0" w:rsidP="00881AE0">
      <w:pPr>
        <w:spacing w:after="0" w:line="360" w:lineRule="auto"/>
        <w:contextualSpacing/>
        <w:jc w:val="both"/>
        <w:rPr>
          <w:rFonts w:ascii="Times New Roman" w:hAnsi="Times New Roman" w:cs="Times New Roman"/>
          <w:sz w:val="24"/>
          <w:szCs w:val="24"/>
        </w:rPr>
      </w:pPr>
    </w:p>
    <w:p w14:paraId="437AB83A" w14:textId="7905EC94" w:rsidR="00881AE0" w:rsidRDefault="00881AE0" w:rsidP="002E1024">
      <w:pPr>
        <w:spacing w:after="0" w:line="360" w:lineRule="auto"/>
        <w:ind w:firstLine="720"/>
        <w:contextualSpacing/>
        <w:jc w:val="both"/>
        <w:rPr>
          <w:rFonts w:ascii="Times New Roman" w:hAnsi="Times New Roman" w:cs="Times New Roman"/>
          <w:sz w:val="24"/>
          <w:szCs w:val="24"/>
          <w:u w:val="single"/>
        </w:rPr>
      </w:pPr>
      <w:r>
        <w:rPr>
          <w:rFonts w:ascii="Times New Roman" w:hAnsi="Times New Roman" w:cs="Times New Roman"/>
          <w:sz w:val="24"/>
          <w:szCs w:val="24"/>
        </w:rPr>
        <w:t>He highlighted</w:t>
      </w:r>
      <w:r w:rsidR="002106A7">
        <w:rPr>
          <w:rFonts w:ascii="Times New Roman" w:hAnsi="Times New Roman" w:cs="Times New Roman"/>
          <w:sz w:val="24"/>
          <w:szCs w:val="24"/>
        </w:rPr>
        <w:t xml:space="preserve"> that when he knelt down to attend </w:t>
      </w:r>
      <w:r w:rsidR="00BF3493">
        <w:rPr>
          <w:rFonts w:ascii="Times New Roman" w:hAnsi="Times New Roman" w:cs="Times New Roman"/>
          <w:sz w:val="24"/>
          <w:szCs w:val="24"/>
        </w:rPr>
        <w:t>to his father, the first deceased charged at him intending to stab him. Both wrestled. Accused disarmed the first deceased but the first deceased continued to assault him with booted f</w:t>
      </w:r>
      <w:r w:rsidR="00B24F2E">
        <w:rPr>
          <w:rFonts w:ascii="Times New Roman" w:hAnsi="Times New Roman" w:cs="Times New Roman"/>
          <w:sz w:val="24"/>
          <w:szCs w:val="24"/>
        </w:rPr>
        <w:t>eet and fists leading him to resort to the use of the knife.</w:t>
      </w:r>
      <w:r>
        <w:rPr>
          <w:rFonts w:ascii="Times New Roman" w:hAnsi="Times New Roman" w:cs="Times New Roman"/>
          <w:sz w:val="24"/>
          <w:szCs w:val="24"/>
        </w:rPr>
        <w:t xml:space="preserve"> In court the accused said</w:t>
      </w:r>
      <w:r w:rsidR="00563B81">
        <w:rPr>
          <w:rFonts w:ascii="Times New Roman" w:hAnsi="Times New Roman" w:cs="Times New Roman"/>
          <w:sz w:val="24"/>
          <w:szCs w:val="24"/>
        </w:rPr>
        <w:t xml:space="preserve"> that the place was deserted and only the two deceased and him</w:t>
      </w:r>
      <w:r>
        <w:rPr>
          <w:rFonts w:ascii="Times New Roman" w:hAnsi="Times New Roman" w:cs="Times New Roman"/>
          <w:sz w:val="24"/>
          <w:szCs w:val="24"/>
        </w:rPr>
        <w:t>-</w:t>
      </w:r>
      <w:r w:rsidR="00563B81">
        <w:rPr>
          <w:rFonts w:ascii="Times New Roman" w:hAnsi="Times New Roman" w:cs="Times New Roman"/>
          <w:sz w:val="24"/>
          <w:szCs w:val="24"/>
        </w:rPr>
        <w:t>self were present at the time of the commission of the offence.</w:t>
      </w:r>
      <w:r w:rsidR="002106A7">
        <w:rPr>
          <w:rFonts w:ascii="Times New Roman" w:hAnsi="Times New Roman" w:cs="Times New Roman"/>
          <w:sz w:val="24"/>
          <w:szCs w:val="24"/>
        </w:rPr>
        <w:t xml:space="preserve"> </w:t>
      </w:r>
      <w:r>
        <w:rPr>
          <w:rFonts w:ascii="Times New Roman" w:hAnsi="Times New Roman" w:cs="Times New Roman"/>
          <w:sz w:val="24"/>
          <w:szCs w:val="24"/>
        </w:rPr>
        <w:t xml:space="preserve"> In his evidence, it is the first deceased who killed the second deceased who took the blunt of a deflected blow aimed at the accused. </w:t>
      </w:r>
    </w:p>
    <w:p w14:paraId="5D107664" w14:textId="7F2B1371" w:rsidR="00881AE0" w:rsidRPr="00881AE0" w:rsidRDefault="00E15EAC" w:rsidP="00881AE0">
      <w:pPr>
        <w:spacing w:after="0" w:line="36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692CD375" w14:textId="6D70AF1F" w:rsidR="00C95A4D" w:rsidRDefault="00881AE0"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order to prov</w:t>
      </w:r>
      <w:r w:rsidR="00B73064">
        <w:rPr>
          <w:rFonts w:ascii="Times New Roman" w:hAnsi="Times New Roman" w:cs="Times New Roman"/>
          <w:sz w:val="24"/>
          <w:szCs w:val="24"/>
        </w:rPr>
        <w:t>e its case, the State called three</w:t>
      </w:r>
      <w:r>
        <w:rPr>
          <w:rFonts w:ascii="Times New Roman" w:hAnsi="Times New Roman" w:cs="Times New Roman"/>
          <w:sz w:val="24"/>
          <w:szCs w:val="24"/>
        </w:rPr>
        <w:t xml:space="preserve"> witnesses. The rest of the witness eviden</w:t>
      </w:r>
      <w:r w:rsidR="00236D0D">
        <w:rPr>
          <w:rFonts w:ascii="Times New Roman" w:hAnsi="Times New Roman" w:cs="Times New Roman"/>
          <w:sz w:val="24"/>
          <w:szCs w:val="24"/>
        </w:rPr>
        <w:t>ce was submitted by consent. S</w:t>
      </w:r>
      <w:r>
        <w:rPr>
          <w:rFonts w:ascii="Times New Roman" w:hAnsi="Times New Roman" w:cs="Times New Roman"/>
          <w:sz w:val="24"/>
          <w:szCs w:val="24"/>
        </w:rPr>
        <w:t>everal exhibits including the post mortem report and the murder weapon</w:t>
      </w:r>
      <w:r w:rsidR="00236D0D">
        <w:rPr>
          <w:rFonts w:ascii="Times New Roman" w:hAnsi="Times New Roman" w:cs="Times New Roman"/>
          <w:sz w:val="24"/>
          <w:szCs w:val="24"/>
        </w:rPr>
        <w:t xml:space="preserve"> were also produced uncontested</w:t>
      </w:r>
      <w:r>
        <w:rPr>
          <w:rFonts w:ascii="Times New Roman" w:hAnsi="Times New Roman" w:cs="Times New Roman"/>
          <w:sz w:val="24"/>
          <w:szCs w:val="24"/>
        </w:rPr>
        <w:t>.</w:t>
      </w:r>
      <w:r w:rsidR="004F1357">
        <w:rPr>
          <w:rFonts w:ascii="Times New Roman" w:hAnsi="Times New Roman" w:cs="Times New Roman"/>
          <w:sz w:val="24"/>
          <w:szCs w:val="24"/>
        </w:rPr>
        <w:t xml:space="preserve"> </w:t>
      </w:r>
      <w:r>
        <w:rPr>
          <w:rFonts w:ascii="Times New Roman" w:hAnsi="Times New Roman" w:cs="Times New Roman"/>
          <w:sz w:val="24"/>
          <w:szCs w:val="24"/>
        </w:rPr>
        <w:t>The first witness</w:t>
      </w:r>
      <w:r w:rsidR="00C95A4D">
        <w:rPr>
          <w:rFonts w:ascii="Times New Roman" w:hAnsi="Times New Roman" w:cs="Times New Roman"/>
          <w:sz w:val="24"/>
          <w:szCs w:val="24"/>
        </w:rPr>
        <w:t xml:space="preserve">, Blessed Maphosa an </w:t>
      </w:r>
      <w:r w:rsidR="00C95A4D">
        <w:rPr>
          <w:rFonts w:ascii="Times New Roman" w:hAnsi="Times New Roman" w:cs="Times New Roman"/>
          <w:sz w:val="24"/>
          <w:szCs w:val="24"/>
        </w:rPr>
        <w:lastRenderedPageBreak/>
        <w:t>independent eye witness,</w:t>
      </w:r>
      <w:r w:rsidR="000B2426">
        <w:rPr>
          <w:rFonts w:ascii="Times New Roman" w:hAnsi="Times New Roman" w:cs="Times New Roman"/>
          <w:sz w:val="24"/>
          <w:szCs w:val="24"/>
        </w:rPr>
        <w:t xml:space="preserve"> </w:t>
      </w:r>
      <w:r w:rsidR="00C95A4D">
        <w:rPr>
          <w:rFonts w:ascii="Times New Roman" w:hAnsi="Times New Roman" w:cs="Times New Roman"/>
          <w:sz w:val="24"/>
          <w:szCs w:val="24"/>
        </w:rPr>
        <w:t xml:space="preserve">not related to any of the three people involved in this murder was an honest and credible witness from the court’s point of view.  He fearlessly testified with clarity and honesty.  He did not exaggerate as to what transpired before his curiosity was drawn by the accused’s own actions. </w:t>
      </w:r>
    </w:p>
    <w:p w14:paraId="110CE21E" w14:textId="77777777" w:rsidR="00C95A4D" w:rsidRDefault="00C95A4D" w:rsidP="00C95A4D">
      <w:pPr>
        <w:spacing w:after="0" w:line="360" w:lineRule="auto"/>
        <w:contextualSpacing/>
        <w:jc w:val="both"/>
        <w:rPr>
          <w:rFonts w:ascii="Times New Roman" w:hAnsi="Times New Roman" w:cs="Times New Roman"/>
          <w:sz w:val="24"/>
          <w:szCs w:val="24"/>
        </w:rPr>
      </w:pPr>
    </w:p>
    <w:p w14:paraId="3503F5D7" w14:textId="77777777" w:rsidR="001632D1" w:rsidRDefault="00C95A4D"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It is this witness’s evidence that, as it was a significant national public holiday, most of the male residents in that community were celebrating and revelling at the main and only business area at Tutsi Mine.  He stated that from where he was, he was attracted by the accused’s frenzied disposition. </w:t>
      </w:r>
      <w:r w:rsidR="00E62E66">
        <w:rPr>
          <w:rFonts w:ascii="Times New Roman" w:hAnsi="Times New Roman" w:cs="Times New Roman"/>
          <w:sz w:val="24"/>
          <w:szCs w:val="24"/>
        </w:rPr>
        <w:t xml:space="preserve"> He knew the accused as one of the locals. </w:t>
      </w:r>
      <w:r>
        <w:rPr>
          <w:rFonts w:ascii="Times New Roman" w:hAnsi="Times New Roman" w:cs="Times New Roman"/>
          <w:sz w:val="24"/>
          <w:szCs w:val="24"/>
        </w:rPr>
        <w:t>He heard him mumbling angrily that he cannot be assaulted in such a manner whilst holding a knife an</w:t>
      </w:r>
      <w:r w:rsidR="00E62E66">
        <w:rPr>
          <w:rFonts w:ascii="Times New Roman" w:hAnsi="Times New Roman" w:cs="Times New Roman"/>
          <w:sz w:val="24"/>
          <w:szCs w:val="24"/>
        </w:rPr>
        <w:t>d moving rapidly. This</w:t>
      </w:r>
      <w:r w:rsidR="00DC56CA">
        <w:rPr>
          <w:rFonts w:ascii="Times New Roman" w:hAnsi="Times New Roman" w:cs="Times New Roman"/>
          <w:sz w:val="24"/>
          <w:szCs w:val="24"/>
        </w:rPr>
        <w:t>,</w:t>
      </w:r>
      <w:r w:rsidR="00E62E66">
        <w:rPr>
          <w:rFonts w:ascii="Times New Roman" w:hAnsi="Times New Roman" w:cs="Times New Roman"/>
          <w:sz w:val="24"/>
          <w:szCs w:val="24"/>
        </w:rPr>
        <w:t xml:space="preserve"> prompted the witness to follow the accused to where he was heading.</w:t>
      </w:r>
      <w:r>
        <w:rPr>
          <w:rFonts w:ascii="Times New Roman" w:hAnsi="Times New Roman" w:cs="Times New Roman"/>
          <w:sz w:val="24"/>
          <w:szCs w:val="24"/>
        </w:rPr>
        <w:t xml:space="preserve"> He actually witnesses the accused approaching, the first deceased, whom the witness also knew as a local person, and stabbed him violently several times. The witness stated that he also attempted to stop the accused from stabbing</w:t>
      </w:r>
      <w:r w:rsidR="001632D1">
        <w:rPr>
          <w:rFonts w:ascii="Times New Roman" w:hAnsi="Times New Roman" w:cs="Times New Roman"/>
          <w:sz w:val="24"/>
          <w:szCs w:val="24"/>
        </w:rPr>
        <w:t xml:space="preserve"> the first deceased,</w:t>
      </w:r>
      <w:r>
        <w:rPr>
          <w:rFonts w:ascii="Times New Roman" w:hAnsi="Times New Roman" w:cs="Times New Roman"/>
          <w:sz w:val="24"/>
          <w:szCs w:val="24"/>
        </w:rPr>
        <w:t xml:space="preserve"> but</w:t>
      </w:r>
      <w:r w:rsidR="001632D1">
        <w:rPr>
          <w:rFonts w:ascii="Times New Roman" w:hAnsi="Times New Roman" w:cs="Times New Roman"/>
          <w:sz w:val="24"/>
          <w:szCs w:val="24"/>
        </w:rPr>
        <w:t xml:space="preserve"> the accused did not stop his enraged</w:t>
      </w:r>
      <w:r>
        <w:rPr>
          <w:rFonts w:ascii="Times New Roman" w:hAnsi="Times New Roman" w:cs="Times New Roman"/>
          <w:sz w:val="24"/>
          <w:szCs w:val="24"/>
        </w:rPr>
        <w:t xml:space="preserve"> attacks. The witness then saw the second deceased, whom he did not know at the time, rushing to restrai</w:t>
      </w:r>
      <w:r w:rsidR="001632D1">
        <w:rPr>
          <w:rFonts w:ascii="Times New Roman" w:hAnsi="Times New Roman" w:cs="Times New Roman"/>
          <w:sz w:val="24"/>
          <w:szCs w:val="24"/>
        </w:rPr>
        <w:t>n the deceased. The accused</w:t>
      </w:r>
      <w:r>
        <w:rPr>
          <w:rFonts w:ascii="Times New Roman" w:hAnsi="Times New Roman" w:cs="Times New Roman"/>
          <w:sz w:val="24"/>
          <w:szCs w:val="24"/>
        </w:rPr>
        <w:t xml:space="preserve"> turned upon</w:t>
      </w:r>
      <w:r w:rsidR="001632D1">
        <w:rPr>
          <w:rFonts w:ascii="Times New Roman" w:hAnsi="Times New Roman" w:cs="Times New Roman"/>
          <w:sz w:val="24"/>
          <w:szCs w:val="24"/>
        </w:rPr>
        <w:t xml:space="preserve"> his second prey stabbing him once on the neck.</w:t>
      </w:r>
    </w:p>
    <w:p w14:paraId="7EFF0305" w14:textId="77777777" w:rsidR="001632D1" w:rsidRDefault="001632D1" w:rsidP="00C95A4D">
      <w:pPr>
        <w:spacing w:after="0" w:line="360" w:lineRule="auto"/>
        <w:contextualSpacing/>
        <w:jc w:val="both"/>
        <w:rPr>
          <w:rFonts w:ascii="Times New Roman" w:hAnsi="Times New Roman" w:cs="Times New Roman"/>
          <w:sz w:val="24"/>
          <w:szCs w:val="24"/>
        </w:rPr>
      </w:pPr>
    </w:p>
    <w:p w14:paraId="6C0583E1" w14:textId="27BA8063" w:rsidR="0013718C" w:rsidRDefault="001632D1"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From the first witness’s rendition of events, it is the accused who stabbed both victims. At the time of the deadly assaults, the witness did not perceive any form of provocation from the two deceased persons.  The</w:t>
      </w:r>
      <w:r w:rsidR="0013718C">
        <w:rPr>
          <w:rFonts w:ascii="Times New Roman" w:hAnsi="Times New Roman" w:cs="Times New Roman"/>
          <w:sz w:val="24"/>
          <w:szCs w:val="24"/>
        </w:rPr>
        <w:t xml:space="preserve"> </w:t>
      </w:r>
      <w:proofErr w:type="gramStart"/>
      <w:r w:rsidR="000B2426">
        <w:rPr>
          <w:rFonts w:ascii="Times New Roman" w:hAnsi="Times New Roman" w:cs="Times New Roman"/>
          <w:sz w:val="24"/>
          <w:szCs w:val="24"/>
        </w:rPr>
        <w:t>witness‘</w:t>
      </w:r>
      <w:proofErr w:type="gramEnd"/>
      <w:r w:rsidR="000B2426">
        <w:rPr>
          <w:rFonts w:ascii="Times New Roman" w:hAnsi="Times New Roman" w:cs="Times New Roman"/>
          <w:sz w:val="24"/>
          <w:szCs w:val="24"/>
        </w:rPr>
        <w:t>s</w:t>
      </w:r>
      <w:r w:rsidR="00236D0D">
        <w:rPr>
          <w:rFonts w:ascii="Times New Roman" w:hAnsi="Times New Roman" w:cs="Times New Roman"/>
          <w:sz w:val="24"/>
          <w:szCs w:val="24"/>
        </w:rPr>
        <w:t xml:space="preserve"> testimony discredited</w:t>
      </w:r>
      <w:r>
        <w:rPr>
          <w:rFonts w:ascii="Times New Roman" w:hAnsi="Times New Roman" w:cs="Times New Roman"/>
          <w:sz w:val="24"/>
          <w:szCs w:val="24"/>
        </w:rPr>
        <w:t xml:space="preserve"> the accused’s evidence that the place </w:t>
      </w:r>
      <w:r w:rsidR="0013718C">
        <w:rPr>
          <w:rFonts w:ascii="Times New Roman" w:hAnsi="Times New Roman" w:cs="Times New Roman"/>
          <w:sz w:val="24"/>
          <w:szCs w:val="24"/>
        </w:rPr>
        <w:t>ha</w:t>
      </w:r>
      <w:r>
        <w:rPr>
          <w:rFonts w:ascii="Times New Roman" w:hAnsi="Times New Roman" w:cs="Times New Roman"/>
          <w:sz w:val="24"/>
          <w:szCs w:val="24"/>
        </w:rPr>
        <w:t>d been deserted</w:t>
      </w:r>
      <w:r w:rsidR="00236D0D">
        <w:rPr>
          <w:rFonts w:ascii="Times New Roman" w:hAnsi="Times New Roman" w:cs="Times New Roman"/>
          <w:sz w:val="24"/>
          <w:szCs w:val="24"/>
        </w:rPr>
        <w:t>,</w:t>
      </w:r>
      <w:r w:rsidR="0013718C">
        <w:rPr>
          <w:rFonts w:ascii="Times New Roman" w:hAnsi="Times New Roman" w:cs="Times New Roman"/>
          <w:sz w:val="24"/>
          <w:szCs w:val="24"/>
        </w:rPr>
        <w:t xml:space="preserve"> with the three people involved in this saga as the only inhabitants.</w:t>
      </w:r>
      <w:r w:rsidR="000B2426">
        <w:rPr>
          <w:rFonts w:ascii="Times New Roman" w:hAnsi="Times New Roman" w:cs="Times New Roman"/>
          <w:sz w:val="24"/>
          <w:szCs w:val="24"/>
        </w:rPr>
        <w:t xml:space="preserve"> This averment was also supported by the testimony of those who were at the scene of the crime drinking and celebrating Independence Day</w:t>
      </w:r>
      <w:r w:rsidR="00236D0D">
        <w:rPr>
          <w:rFonts w:ascii="Times New Roman" w:hAnsi="Times New Roman" w:cs="Times New Roman"/>
          <w:sz w:val="24"/>
          <w:szCs w:val="24"/>
        </w:rPr>
        <w:t xml:space="preserve"> adduced and placed on record unchallenged</w:t>
      </w:r>
      <w:r w:rsidR="000B2426">
        <w:rPr>
          <w:rFonts w:ascii="Times New Roman" w:hAnsi="Times New Roman" w:cs="Times New Roman"/>
          <w:sz w:val="24"/>
          <w:szCs w:val="24"/>
        </w:rPr>
        <w:t>.</w:t>
      </w:r>
      <w:r w:rsidR="005277FB">
        <w:rPr>
          <w:rFonts w:ascii="Times New Roman" w:hAnsi="Times New Roman" w:cs="Times New Roman"/>
          <w:sz w:val="24"/>
          <w:szCs w:val="24"/>
        </w:rPr>
        <w:t xml:space="preserve"> In particular the admitted written statement of </w:t>
      </w:r>
      <w:proofErr w:type="spellStart"/>
      <w:r w:rsidR="005277FB">
        <w:rPr>
          <w:rFonts w:ascii="Times New Roman" w:hAnsi="Times New Roman" w:cs="Times New Roman"/>
          <w:sz w:val="24"/>
          <w:szCs w:val="24"/>
        </w:rPr>
        <w:t>Twoboy</w:t>
      </w:r>
      <w:proofErr w:type="spellEnd"/>
      <w:r w:rsidR="005277FB">
        <w:rPr>
          <w:rFonts w:ascii="Times New Roman" w:hAnsi="Times New Roman" w:cs="Times New Roman"/>
          <w:sz w:val="24"/>
          <w:szCs w:val="24"/>
        </w:rPr>
        <w:t xml:space="preserve"> Dube who stated that the place was beaming with patrons celebrating Independence up to the early hours of the morning.</w:t>
      </w:r>
    </w:p>
    <w:p w14:paraId="6840167B" w14:textId="431D0427" w:rsidR="00C95A4D" w:rsidRDefault="0013718C" w:rsidP="00C95A4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DAB5B03" w14:textId="0A4DB3E0" w:rsidR="00C95A4D" w:rsidRDefault="007E2813" w:rsidP="002E1024">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95A4D">
        <w:rPr>
          <w:rFonts w:ascii="Times New Roman" w:hAnsi="Times New Roman" w:cs="Times New Roman"/>
          <w:sz w:val="24"/>
          <w:szCs w:val="24"/>
        </w:rPr>
        <w:t>There were minor discrepancies as to</w:t>
      </w:r>
      <w:r w:rsidR="00236D0D">
        <w:rPr>
          <w:rFonts w:ascii="Times New Roman" w:hAnsi="Times New Roman" w:cs="Times New Roman"/>
          <w:sz w:val="24"/>
          <w:szCs w:val="24"/>
        </w:rPr>
        <w:t xml:space="preserve"> </w:t>
      </w:r>
      <w:r w:rsidR="00AE35DE">
        <w:rPr>
          <w:rFonts w:ascii="Times New Roman" w:hAnsi="Times New Roman" w:cs="Times New Roman"/>
          <w:sz w:val="24"/>
          <w:szCs w:val="24"/>
        </w:rPr>
        <w:t xml:space="preserve">the </w:t>
      </w:r>
      <w:r w:rsidR="00236D0D">
        <w:rPr>
          <w:rFonts w:ascii="Times New Roman" w:hAnsi="Times New Roman" w:cs="Times New Roman"/>
          <w:sz w:val="24"/>
          <w:szCs w:val="24"/>
        </w:rPr>
        <w:t>exactitude of the witness’s position, location and visibility when he first</w:t>
      </w:r>
      <w:r w:rsidR="00C95A4D">
        <w:rPr>
          <w:rFonts w:ascii="Times New Roman" w:hAnsi="Times New Roman" w:cs="Times New Roman"/>
          <w:sz w:val="24"/>
          <w:szCs w:val="24"/>
        </w:rPr>
        <w:t xml:space="preserve"> saw the accused charging with a knife</w:t>
      </w:r>
      <w:r w:rsidR="0013718C">
        <w:rPr>
          <w:rFonts w:ascii="Times New Roman" w:hAnsi="Times New Roman" w:cs="Times New Roman"/>
          <w:sz w:val="24"/>
          <w:szCs w:val="24"/>
        </w:rPr>
        <w:t xml:space="preserve"> upon cross examination. However, the witness acquitted himself well, that he may not have been precise as to his initial exact position but he stuck to his guns as to</w:t>
      </w:r>
      <w:r w:rsidR="00236D0D">
        <w:rPr>
          <w:rFonts w:ascii="Times New Roman" w:hAnsi="Times New Roman" w:cs="Times New Roman"/>
          <w:sz w:val="24"/>
          <w:szCs w:val="24"/>
        </w:rPr>
        <w:t xml:space="preserve"> his ability to see and </w:t>
      </w:r>
      <w:r w:rsidR="0013718C">
        <w:rPr>
          <w:rFonts w:ascii="Times New Roman" w:hAnsi="Times New Roman" w:cs="Times New Roman"/>
          <w:sz w:val="24"/>
          <w:szCs w:val="24"/>
        </w:rPr>
        <w:t xml:space="preserve">what he </w:t>
      </w:r>
      <w:r w:rsidR="00236D0D">
        <w:rPr>
          <w:rFonts w:ascii="Times New Roman" w:hAnsi="Times New Roman" w:cs="Times New Roman"/>
          <w:sz w:val="24"/>
          <w:szCs w:val="24"/>
        </w:rPr>
        <w:t xml:space="preserve">actually </w:t>
      </w:r>
      <w:r w:rsidR="0013718C">
        <w:rPr>
          <w:rFonts w:ascii="Times New Roman" w:hAnsi="Times New Roman" w:cs="Times New Roman"/>
          <w:sz w:val="24"/>
          <w:szCs w:val="24"/>
        </w:rPr>
        <w:t>witnessed</w:t>
      </w:r>
      <w:r w:rsidR="00236D0D">
        <w:rPr>
          <w:rFonts w:ascii="Times New Roman" w:hAnsi="Times New Roman" w:cs="Times New Roman"/>
          <w:sz w:val="24"/>
          <w:szCs w:val="24"/>
        </w:rPr>
        <w:t xml:space="preserve"> first-hand</w:t>
      </w:r>
      <w:r w:rsidR="0013718C">
        <w:rPr>
          <w:rFonts w:ascii="Times New Roman" w:hAnsi="Times New Roman" w:cs="Times New Roman"/>
          <w:sz w:val="24"/>
          <w:szCs w:val="24"/>
        </w:rPr>
        <w:t>. The material aspects of this witness’s evidence remained unscathed.</w:t>
      </w:r>
      <w:r w:rsidR="0013718C" w:rsidRPr="0013718C">
        <w:rPr>
          <w:rFonts w:ascii="Times New Roman" w:hAnsi="Times New Roman" w:cs="Times New Roman"/>
          <w:sz w:val="24"/>
          <w:szCs w:val="24"/>
        </w:rPr>
        <w:t xml:space="preserve"> </w:t>
      </w:r>
      <w:r w:rsidR="002E1024">
        <w:rPr>
          <w:rFonts w:ascii="Times New Roman" w:hAnsi="Times New Roman" w:cs="Times New Roman"/>
          <w:sz w:val="24"/>
          <w:szCs w:val="24"/>
        </w:rPr>
        <w:t xml:space="preserve"> </w:t>
      </w:r>
      <w:r w:rsidR="00236D0D">
        <w:rPr>
          <w:rFonts w:ascii="Times New Roman" w:hAnsi="Times New Roman" w:cs="Times New Roman"/>
          <w:sz w:val="24"/>
          <w:szCs w:val="24"/>
        </w:rPr>
        <w:lastRenderedPageBreak/>
        <w:t xml:space="preserve">There was </w:t>
      </w:r>
      <w:r w:rsidR="0013718C">
        <w:rPr>
          <w:rFonts w:ascii="Times New Roman" w:hAnsi="Times New Roman" w:cs="Times New Roman"/>
          <w:sz w:val="24"/>
          <w:szCs w:val="24"/>
        </w:rPr>
        <w:t>no evidence</w:t>
      </w:r>
      <w:r w:rsidR="00236D0D">
        <w:rPr>
          <w:rFonts w:ascii="Times New Roman" w:hAnsi="Times New Roman" w:cs="Times New Roman"/>
          <w:sz w:val="24"/>
          <w:szCs w:val="24"/>
        </w:rPr>
        <w:t xml:space="preserve"> </w:t>
      </w:r>
      <w:r w:rsidR="0013718C">
        <w:rPr>
          <w:rFonts w:ascii="Times New Roman" w:hAnsi="Times New Roman" w:cs="Times New Roman"/>
          <w:sz w:val="24"/>
          <w:szCs w:val="24"/>
        </w:rPr>
        <w:t>of overzealousness</w:t>
      </w:r>
      <w:r w:rsidR="00236D0D">
        <w:rPr>
          <w:rFonts w:ascii="Times New Roman" w:hAnsi="Times New Roman" w:cs="Times New Roman"/>
          <w:sz w:val="24"/>
          <w:szCs w:val="24"/>
        </w:rPr>
        <w:t xml:space="preserve">, </w:t>
      </w:r>
      <w:r w:rsidR="0013718C">
        <w:rPr>
          <w:rFonts w:ascii="Times New Roman" w:hAnsi="Times New Roman" w:cs="Times New Roman"/>
          <w:sz w:val="24"/>
          <w:szCs w:val="24"/>
        </w:rPr>
        <w:t>or any bad blood between the witness and the accused</w:t>
      </w:r>
      <w:r w:rsidR="00236D0D">
        <w:rPr>
          <w:rFonts w:ascii="Times New Roman" w:hAnsi="Times New Roman" w:cs="Times New Roman"/>
          <w:sz w:val="24"/>
          <w:szCs w:val="24"/>
        </w:rPr>
        <w:t xml:space="preserve"> that was adduced</w:t>
      </w:r>
      <w:r w:rsidR="0013718C">
        <w:rPr>
          <w:rFonts w:ascii="Times New Roman" w:hAnsi="Times New Roman" w:cs="Times New Roman"/>
          <w:sz w:val="24"/>
          <w:szCs w:val="24"/>
        </w:rPr>
        <w:t>. He was not shaken on the material aspects of his defence.  As already remarked, the court found that he passed the credibility mark.</w:t>
      </w:r>
    </w:p>
    <w:p w14:paraId="4F3738A3" w14:textId="77777777" w:rsidR="002E1024" w:rsidRDefault="002E1024" w:rsidP="002E1024">
      <w:pPr>
        <w:spacing w:after="0" w:line="360" w:lineRule="auto"/>
        <w:contextualSpacing/>
        <w:jc w:val="both"/>
        <w:rPr>
          <w:rFonts w:ascii="Times New Roman" w:hAnsi="Times New Roman" w:cs="Times New Roman"/>
          <w:sz w:val="24"/>
          <w:szCs w:val="24"/>
        </w:rPr>
      </w:pPr>
    </w:p>
    <w:p w14:paraId="27CCE25C" w14:textId="7CD9AA2A" w:rsidR="009834F2" w:rsidRDefault="003215B2"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Indeed,</w:t>
      </w:r>
      <w:r w:rsidR="00124507">
        <w:rPr>
          <w:rFonts w:ascii="Times New Roman" w:hAnsi="Times New Roman" w:cs="Times New Roman"/>
          <w:sz w:val="24"/>
          <w:szCs w:val="24"/>
        </w:rPr>
        <w:t xml:space="preserve"> there were minor insignificant and immaterial </w:t>
      </w:r>
      <w:r w:rsidR="005C6408">
        <w:rPr>
          <w:rFonts w:ascii="Times New Roman" w:hAnsi="Times New Roman" w:cs="Times New Roman"/>
          <w:sz w:val="24"/>
          <w:szCs w:val="24"/>
        </w:rPr>
        <w:t>discrepancies</w:t>
      </w:r>
      <w:r w:rsidR="00124507">
        <w:rPr>
          <w:rFonts w:ascii="Times New Roman" w:hAnsi="Times New Roman" w:cs="Times New Roman"/>
          <w:sz w:val="24"/>
          <w:szCs w:val="24"/>
        </w:rPr>
        <w:t xml:space="preserve"> in this witness’s testimony as the defence counsel </w:t>
      </w:r>
      <w:r w:rsidR="00124507" w:rsidRPr="005C6408">
        <w:rPr>
          <w:rFonts w:ascii="Times New Roman" w:hAnsi="Times New Roman" w:cs="Times New Roman"/>
          <w:i/>
          <w:sz w:val="24"/>
          <w:szCs w:val="24"/>
        </w:rPr>
        <w:t>Ms</w:t>
      </w:r>
      <w:r w:rsidR="005C6408" w:rsidRPr="005C6408">
        <w:rPr>
          <w:rFonts w:ascii="Times New Roman" w:hAnsi="Times New Roman" w:cs="Times New Roman"/>
          <w:i/>
          <w:sz w:val="24"/>
          <w:szCs w:val="24"/>
        </w:rPr>
        <w:t xml:space="preserve"> James</w:t>
      </w:r>
      <w:r w:rsidR="005C6408">
        <w:rPr>
          <w:rFonts w:ascii="Times New Roman" w:hAnsi="Times New Roman" w:cs="Times New Roman"/>
          <w:sz w:val="24"/>
          <w:szCs w:val="24"/>
        </w:rPr>
        <w:t xml:space="preserve"> </w:t>
      </w:r>
      <w:r w:rsidR="00124507">
        <w:rPr>
          <w:rFonts w:ascii="Times New Roman" w:hAnsi="Times New Roman" w:cs="Times New Roman"/>
          <w:sz w:val="24"/>
          <w:szCs w:val="24"/>
        </w:rPr>
        <w:t>was quick to note and attack in h</w:t>
      </w:r>
      <w:r w:rsidR="009C33A7">
        <w:rPr>
          <w:rFonts w:ascii="Times New Roman" w:hAnsi="Times New Roman" w:cs="Times New Roman"/>
          <w:sz w:val="24"/>
          <w:szCs w:val="24"/>
        </w:rPr>
        <w:t>e</w:t>
      </w:r>
      <w:r w:rsidR="00124507">
        <w:rPr>
          <w:rFonts w:ascii="Times New Roman" w:hAnsi="Times New Roman" w:cs="Times New Roman"/>
          <w:sz w:val="24"/>
          <w:szCs w:val="24"/>
        </w:rPr>
        <w:t xml:space="preserve">r closing submissions. These relates to the exact </w:t>
      </w:r>
      <w:r w:rsidR="005C6408">
        <w:rPr>
          <w:rFonts w:ascii="Times New Roman" w:hAnsi="Times New Roman" w:cs="Times New Roman"/>
          <w:sz w:val="24"/>
          <w:szCs w:val="24"/>
        </w:rPr>
        <w:t>place and</w:t>
      </w:r>
      <w:r w:rsidR="00124507">
        <w:rPr>
          <w:rFonts w:ascii="Times New Roman" w:hAnsi="Times New Roman" w:cs="Times New Roman"/>
          <w:sz w:val="24"/>
          <w:szCs w:val="24"/>
        </w:rPr>
        <w:t xml:space="preserve"> </w:t>
      </w:r>
      <w:r w:rsidR="005C6408">
        <w:rPr>
          <w:rFonts w:ascii="Times New Roman" w:hAnsi="Times New Roman" w:cs="Times New Roman"/>
          <w:sz w:val="24"/>
          <w:szCs w:val="24"/>
        </w:rPr>
        <w:t xml:space="preserve">the visibility </w:t>
      </w:r>
      <w:r w:rsidR="00124507">
        <w:rPr>
          <w:rFonts w:ascii="Times New Roman" w:hAnsi="Times New Roman" w:cs="Times New Roman"/>
          <w:sz w:val="24"/>
          <w:szCs w:val="24"/>
        </w:rPr>
        <w:t>where the witness was when he first observed the accused mumbling and charging with a knife.</w:t>
      </w:r>
      <w:r w:rsidR="005C6408">
        <w:rPr>
          <w:rFonts w:ascii="Times New Roman" w:hAnsi="Times New Roman" w:cs="Times New Roman"/>
          <w:sz w:val="24"/>
          <w:szCs w:val="24"/>
        </w:rPr>
        <w:t xml:space="preserve"> We find the slight variance negligible as the rest of his evidence was credible.</w:t>
      </w:r>
    </w:p>
    <w:p w14:paraId="3D7B324B" w14:textId="4562128E" w:rsidR="00124507" w:rsidRDefault="00124507" w:rsidP="009C33A7">
      <w:pPr>
        <w:ind w:firstLine="720"/>
        <w:rPr>
          <w:rFonts w:ascii="new roman" w:hAnsi="new roman" w:cs="Segoe UI"/>
          <w:color w:val="212529"/>
          <w:sz w:val="24"/>
          <w:szCs w:val="24"/>
          <w:shd w:val="clear" w:color="auto" w:fill="FFFFFF"/>
        </w:rPr>
      </w:pPr>
      <w:r w:rsidRPr="00124507">
        <w:rPr>
          <w:rFonts w:ascii="new roman" w:hAnsi="new roman" w:cs="Segoe UI"/>
          <w:color w:val="212529"/>
          <w:sz w:val="24"/>
          <w:szCs w:val="24"/>
          <w:shd w:val="clear" w:color="auto" w:fill="FFFFFF"/>
        </w:rPr>
        <w:t>In </w:t>
      </w:r>
      <w:r w:rsidRPr="00124507">
        <w:rPr>
          <w:rFonts w:ascii="new roman" w:hAnsi="new roman" w:cs="Segoe UI"/>
          <w:i/>
          <w:iCs/>
          <w:color w:val="212529"/>
          <w:sz w:val="24"/>
          <w:szCs w:val="24"/>
          <w:shd w:val="clear" w:color="auto" w:fill="FFFFFF"/>
        </w:rPr>
        <w:t>S</w:t>
      </w:r>
      <w:r w:rsidRPr="00124507">
        <w:rPr>
          <w:rFonts w:ascii="new roman" w:hAnsi="new roman" w:cs="Segoe UI"/>
          <w:color w:val="212529"/>
          <w:sz w:val="24"/>
          <w:szCs w:val="24"/>
          <w:shd w:val="clear" w:color="auto" w:fill="FFFFFF"/>
        </w:rPr>
        <w:t> v </w:t>
      </w:r>
      <w:proofErr w:type="spellStart"/>
      <w:r w:rsidRPr="00124507">
        <w:rPr>
          <w:rFonts w:ascii="new roman" w:hAnsi="new roman" w:cs="Segoe UI"/>
          <w:i/>
          <w:iCs/>
          <w:color w:val="212529"/>
          <w:sz w:val="24"/>
          <w:szCs w:val="24"/>
          <w:shd w:val="clear" w:color="auto" w:fill="FFFFFF"/>
        </w:rPr>
        <w:t>Nduna</w:t>
      </w:r>
      <w:proofErr w:type="spellEnd"/>
      <w:r w:rsidRPr="00124507">
        <w:rPr>
          <w:rFonts w:ascii="new roman" w:hAnsi="new roman" w:cs="Segoe UI"/>
          <w:i/>
          <w:iCs/>
          <w:color w:val="212529"/>
          <w:sz w:val="24"/>
          <w:szCs w:val="24"/>
          <w:shd w:val="clear" w:color="auto" w:fill="FFFFFF"/>
        </w:rPr>
        <w:t xml:space="preserve"> &amp; Anor</w:t>
      </w:r>
      <w:r w:rsidRPr="00124507">
        <w:rPr>
          <w:rFonts w:ascii="new roman" w:hAnsi="new roman" w:cs="Segoe UI"/>
          <w:color w:val="212529"/>
          <w:sz w:val="24"/>
          <w:szCs w:val="24"/>
          <w:shd w:val="clear" w:color="auto" w:fill="FFFFFF"/>
        </w:rPr>
        <w:t> HB-48-03 it was held that</w:t>
      </w:r>
      <w:r>
        <w:rPr>
          <w:rFonts w:ascii="new roman" w:hAnsi="new roman" w:cs="Segoe UI"/>
          <w:color w:val="212529"/>
          <w:sz w:val="24"/>
          <w:szCs w:val="24"/>
          <w:shd w:val="clear" w:color="auto" w:fill="FFFFFF"/>
        </w:rPr>
        <w:t>,</w:t>
      </w:r>
    </w:p>
    <w:p w14:paraId="57FCADF2" w14:textId="568FF01C" w:rsidR="00124507" w:rsidRPr="00124507" w:rsidRDefault="00124507" w:rsidP="00124507">
      <w:pPr>
        <w:spacing w:line="240" w:lineRule="auto"/>
        <w:rPr>
          <w:rFonts w:ascii="new roman" w:hAnsi="new roman" w:cs="Times New Roman"/>
          <w:b/>
        </w:rPr>
      </w:pPr>
      <w:r>
        <w:rPr>
          <w:rFonts w:ascii="new roman" w:hAnsi="new roman" w:cs="Segoe UI"/>
          <w:color w:val="212529"/>
          <w:sz w:val="24"/>
          <w:szCs w:val="24"/>
          <w:shd w:val="clear" w:color="auto" w:fill="FFFFFF"/>
        </w:rPr>
        <w:t>“</w:t>
      </w:r>
      <w:r w:rsidR="009C6395">
        <w:rPr>
          <w:rFonts w:ascii="new roman" w:hAnsi="new roman" w:cs="Segoe UI"/>
          <w:color w:val="212529"/>
          <w:shd w:val="clear" w:color="auto" w:fill="FFFFFF"/>
        </w:rPr>
        <w:t>W</w:t>
      </w:r>
      <w:r w:rsidRPr="00124507">
        <w:rPr>
          <w:rFonts w:ascii="new roman" w:hAnsi="new roman" w:cs="Segoe UI"/>
          <w:color w:val="212529"/>
          <w:shd w:val="clear" w:color="auto" w:fill="FFFFFF"/>
        </w:rPr>
        <w:t>here a conviction relies on the evidence of a single witness, discrepancies in the witness’s evidence are not necessarily fatal. The discrepancies must be of such magnitude and value that it goes to the root of the matter to such an extent that their presence would no doubt give a different complexion of the matter altogether.”</w:t>
      </w:r>
      <w:r w:rsidRPr="00124507">
        <w:rPr>
          <w:rFonts w:ascii="new roman" w:hAnsi="new roman"/>
        </w:rPr>
        <w:t xml:space="preserve">  </w:t>
      </w:r>
    </w:p>
    <w:p w14:paraId="7A14BBC2" w14:textId="4F9A2B49" w:rsidR="009834F2" w:rsidRPr="00124507" w:rsidRDefault="009834F2" w:rsidP="00124507">
      <w:pPr>
        <w:spacing w:after="0" w:line="240" w:lineRule="auto"/>
        <w:contextualSpacing/>
        <w:jc w:val="both"/>
        <w:rPr>
          <w:rFonts w:ascii="Times New Roman" w:hAnsi="Times New Roman" w:cs="Times New Roman"/>
          <w:u w:val="single"/>
        </w:rPr>
      </w:pPr>
    </w:p>
    <w:p w14:paraId="2EA0C8BA" w14:textId="1AAAB183" w:rsidR="00A45A83" w:rsidRDefault="009834F2"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Innocent Mpofu, the second State witness turned hostile. He was reluctant to give evidence. His statement to the police which is part of the record portrays a totally different picture from what he was then stating in court. It was clear that the departure from the initial statement was to save accused</w:t>
      </w:r>
      <w:r w:rsidR="00AE35DE">
        <w:rPr>
          <w:rFonts w:ascii="Times New Roman" w:hAnsi="Times New Roman" w:cs="Times New Roman"/>
          <w:sz w:val="24"/>
          <w:szCs w:val="24"/>
        </w:rPr>
        <w:t>’s</w:t>
      </w:r>
      <w:r>
        <w:rPr>
          <w:rFonts w:ascii="Times New Roman" w:hAnsi="Times New Roman" w:cs="Times New Roman"/>
          <w:sz w:val="24"/>
          <w:szCs w:val="24"/>
        </w:rPr>
        <w:t xml:space="preserve"> skin. It was evident from both his mannerisms in court that he had changed his mind and had deliberately reneged from his previous statement as it dawned that he was the accused’s maternal uncle.</w:t>
      </w:r>
      <w:r w:rsidR="00275B2B">
        <w:rPr>
          <w:rFonts w:ascii="Times New Roman" w:hAnsi="Times New Roman" w:cs="Times New Roman"/>
          <w:sz w:val="24"/>
          <w:szCs w:val="24"/>
        </w:rPr>
        <w:t xml:space="preserve"> </w:t>
      </w:r>
    </w:p>
    <w:p w14:paraId="083AD940" w14:textId="77777777" w:rsidR="00A45A83" w:rsidRDefault="00A45A83" w:rsidP="00325A13">
      <w:pPr>
        <w:spacing w:after="0" w:line="360" w:lineRule="auto"/>
        <w:contextualSpacing/>
        <w:jc w:val="both"/>
        <w:rPr>
          <w:rFonts w:ascii="Times New Roman" w:hAnsi="Times New Roman" w:cs="Times New Roman"/>
          <w:sz w:val="24"/>
          <w:szCs w:val="24"/>
        </w:rPr>
      </w:pPr>
    </w:p>
    <w:p w14:paraId="7941A8B8" w14:textId="2EA38327" w:rsidR="00325A13" w:rsidRDefault="00A45A83"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State correctly applied to have the witness declared hostile in terms of s316 of the Criminal Procedure and Evidence Act [</w:t>
      </w:r>
      <w:r w:rsidRPr="007F43EB">
        <w:rPr>
          <w:rFonts w:ascii="Times New Roman" w:hAnsi="Times New Roman" w:cs="Times New Roman"/>
          <w:i/>
          <w:iCs/>
          <w:sz w:val="24"/>
          <w:szCs w:val="24"/>
        </w:rPr>
        <w:t>Chapter 9:07</w:t>
      </w:r>
      <w:r>
        <w:rPr>
          <w:rFonts w:ascii="Times New Roman" w:hAnsi="Times New Roman" w:cs="Times New Roman"/>
          <w:sz w:val="24"/>
          <w:szCs w:val="24"/>
        </w:rPr>
        <w:t xml:space="preserve">]. The court declared the witness hostile and he was impeached. At law, if a </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witness who gave evidence incriminating an accused person to the police backtracks from that previous statement in court because of some other reason or relationships with the accused, the State may opt to have the witness impeached.</w:t>
      </w:r>
    </w:p>
    <w:p w14:paraId="51EB47BC" w14:textId="77777777" w:rsidR="002E1024" w:rsidRDefault="002E1024" w:rsidP="002E1024">
      <w:pPr>
        <w:spacing w:after="0" w:line="360" w:lineRule="auto"/>
        <w:ind w:firstLine="720"/>
        <w:contextualSpacing/>
        <w:jc w:val="both"/>
        <w:rPr>
          <w:rFonts w:ascii="Times New Roman" w:hAnsi="Times New Roman" w:cs="Times New Roman"/>
          <w:sz w:val="24"/>
          <w:szCs w:val="24"/>
        </w:rPr>
      </w:pPr>
    </w:p>
    <w:p w14:paraId="4D7D6D22" w14:textId="2168B792" w:rsidR="00A45A83" w:rsidRDefault="00A45A83"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purpose for the impeachment is to enable the State to cross examine its own witness which is not ordinarily the norm. The essence is to get the truth from the witness. The court may after declaring the witness hostile allow the witness to be cross examined and evidence led from him. This is not automatic. In terms of s316 above the State has to make an application. The court in turn has to pronounce itself and declare the witness hostile.</w:t>
      </w:r>
    </w:p>
    <w:p w14:paraId="495732BB" w14:textId="77777777" w:rsidR="003215B2" w:rsidRDefault="003215B2" w:rsidP="00A45A83">
      <w:pPr>
        <w:spacing w:after="0" w:line="360" w:lineRule="auto"/>
        <w:contextualSpacing/>
        <w:jc w:val="both"/>
        <w:rPr>
          <w:rFonts w:ascii="Times New Roman" w:hAnsi="Times New Roman" w:cs="Times New Roman"/>
          <w:sz w:val="24"/>
          <w:szCs w:val="24"/>
        </w:rPr>
      </w:pPr>
    </w:p>
    <w:p w14:paraId="3FF47A73" w14:textId="1A70637E" w:rsidR="00A45A83" w:rsidRDefault="00A45A83" w:rsidP="00A45A8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court can make use of the parts of ever evidence so obtained in that manner that incriminates the accused as stated in the cases of </w:t>
      </w:r>
      <w:r w:rsidRPr="005841AE">
        <w:rPr>
          <w:rFonts w:ascii="Times New Roman" w:hAnsi="Times New Roman" w:cs="Times New Roman"/>
          <w:i/>
          <w:iCs/>
          <w:sz w:val="24"/>
          <w:szCs w:val="24"/>
        </w:rPr>
        <w:t>S v Millar 1971 (1) RLR 159 (A)</w:t>
      </w:r>
      <w:r>
        <w:rPr>
          <w:rFonts w:ascii="Times New Roman" w:hAnsi="Times New Roman" w:cs="Times New Roman"/>
          <w:sz w:val="24"/>
          <w:szCs w:val="24"/>
        </w:rPr>
        <w:t xml:space="preserve"> and </w:t>
      </w:r>
      <w:r w:rsidRPr="005841AE">
        <w:rPr>
          <w:rFonts w:ascii="Times New Roman" w:hAnsi="Times New Roman" w:cs="Times New Roman"/>
          <w:i/>
          <w:iCs/>
          <w:sz w:val="24"/>
          <w:szCs w:val="24"/>
        </w:rPr>
        <w:t>Mpofu &amp; Anor v the State S-10 –89</w:t>
      </w:r>
      <w:r>
        <w:rPr>
          <w:rFonts w:ascii="Times New Roman" w:hAnsi="Times New Roman" w:cs="Times New Roman"/>
          <w:sz w:val="24"/>
          <w:szCs w:val="24"/>
        </w:rPr>
        <w:t>.</w:t>
      </w:r>
    </w:p>
    <w:p w14:paraId="45809D7F" w14:textId="31420FD8" w:rsidR="009C6395" w:rsidRDefault="009C6395" w:rsidP="00124507">
      <w:pPr>
        <w:pStyle w:val="NormalWeb"/>
        <w:spacing w:before="0" w:beforeAutospacing="0" w:after="0" w:afterAutospacing="0"/>
        <w:ind w:left="720"/>
      </w:pPr>
      <w:r>
        <w:rPr>
          <w:iCs/>
        </w:rPr>
        <w:t xml:space="preserve">In </w:t>
      </w:r>
      <w:r w:rsidR="00124507">
        <w:rPr>
          <w:i/>
          <w:iCs/>
        </w:rPr>
        <w:t>S </w:t>
      </w:r>
      <w:r w:rsidR="00124507">
        <w:t>v </w:t>
      </w:r>
      <w:r w:rsidR="00124507">
        <w:rPr>
          <w:i/>
          <w:iCs/>
        </w:rPr>
        <w:t>Millar</w:t>
      </w:r>
      <w:r w:rsidR="00124507">
        <w:t xml:space="preserve"> 1971 (1) RLR 159 (A) at 160 </w:t>
      </w:r>
      <w:r>
        <w:t xml:space="preserve">it was noted </w:t>
      </w:r>
      <w:r w:rsidR="00124507">
        <w:t>that</w:t>
      </w:r>
      <w:r>
        <w:t>.</w:t>
      </w:r>
    </w:p>
    <w:p w14:paraId="59C0CE1D" w14:textId="77777777" w:rsidR="009C6395" w:rsidRDefault="009C6395" w:rsidP="00124507">
      <w:pPr>
        <w:pStyle w:val="NormalWeb"/>
        <w:spacing w:before="0" w:beforeAutospacing="0" w:after="0" w:afterAutospacing="0"/>
        <w:ind w:left="720"/>
      </w:pPr>
    </w:p>
    <w:p w14:paraId="687F94EE" w14:textId="499B94BB" w:rsidR="00124507" w:rsidRPr="009C6395" w:rsidRDefault="003215B2" w:rsidP="00124507">
      <w:pPr>
        <w:pStyle w:val="NormalWeb"/>
        <w:spacing w:before="0" w:beforeAutospacing="0" w:after="0" w:afterAutospacing="0"/>
        <w:ind w:left="720"/>
        <w:rPr>
          <w:sz w:val="22"/>
          <w:szCs w:val="22"/>
        </w:rPr>
      </w:pPr>
      <w:r>
        <w:t>“Impeachment</w:t>
      </w:r>
      <w:r w:rsidR="00124507" w:rsidRPr="009C6395">
        <w:rPr>
          <w:sz w:val="22"/>
          <w:szCs w:val="22"/>
        </w:rPr>
        <w:t xml:space="preserve"> of a witness's evidence does not necessarily mean that all of her evidence must be rejected. If, in spite of her attempts to shield the accused, she says in her evidence things which are against the interests of the accused, those things may be accepted as true.”</w:t>
      </w:r>
    </w:p>
    <w:p w14:paraId="67F00496" w14:textId="1BEB44C8" w:rsidR="00A45A83" w:rsidRDefault="00124507" w:rsidP="00A45A83">
      <w:pPr>
        <w:spacing w:after="0" w:line="360" w:lineRule="auto"/>
        <w:ind w:firstLine="720"/>
        <w:contextualSpacing/>
        <w:jc w:val="both"/>
        <w:rPr>
          <w:rFonts w:ascii="Times New Roman" w:hAnsi="Times New Roman" w:cs="Times New Roman"/>
          <w:i/>
          <w:iCs/>
          <w:sz w:val="24"/>
          <w:szCs w:val="24"/>
        </w:rPr>
      </w:pPr>
      <w:r w:rsidRPr="00124507">
        <w:rPr>
          <w:rFonts w:ascii="new roman" w:hAnsi="new roman" w:cs="Segoe UI"/>
          <w:color w:val="212529"/>
          <w:sz w:val="24"/>
          <w:szCs w:val="24"/>
          <w:shd w:val="clear" w:color="auto" w:fill="FFFFFF"/>
        </w:rPr>
        <w:t xml:space="preserve"> </w:t>
      </w:r>
      <w:r w:rsidR="009C6395">
        <w:rPr>
          <w:rFonts w:ascii="new roman" w:hAnsi="new roman" w:cs="Segoe UI"/>
          <w:color w:val="212529"/>
          <w:sz w:val="24"/>
          <w:szCs w:val="24"/>
          <w:shd w:val="clear" w:color="auto" w:fill="FFFFFF"/>
        </w:rPr>
        <w:t>See,</w:t>
      </w:r>
      <w:r w:rsidRPr="00124507">
        <w:rPr>
          <w:rFonts w:ascii="new roman" w:hAnsi="new roman" w:cs="Segoe UI"/>
          <w:color w:val="212529"/>
          <w:sz w:val="24"/>
          <w:szCs w:val="24"/>
          <w:shd w:val="clear" w:color="auto" w:fill="FFFFFF"/>
        </w:rPr>
        <w:t> </w:t>
      </w:r>
      <w:r w:rsidRPr="00124507">
        <w:rPr>
          <w:rFonts w:ascii="new roman" w:hAnsi="new roman" w:cs="Segoe UI"/>
          <w:i/>
          <w:iCs/>
          <w:color w:val="212529"/>
          <w:sz w:val="24"/>
          <w:szCs w:val="24"/>
          <w:shd w:val="clear" w:color="auto" w:fill="FFFFFF"/>
        </w:rPr>
        <w:t>S </w:t>
      </w:r>
      <w:r w:rsidRPr="00124507">
        <w:rPr>
          <w:rFonts w:ascii="new roman" w:hAnsi="new roman" w:cs="Segoe UI"/>
          <w:color w:val="212529"/>
          <w:sz w:val="24"/>
          <w:szCs w:val="24"/>
          <w:shd w:val="clear" w:color="auto" w:fill="FFFFFF"/>
        </w:rPr>
        <w:t>v</w:t>
      </w:r>
      <w:r w:rsidRPr="00124507">
        <w:rPr>
          <w:rFonts w:ascii="new roman" w:hAnsi="new roman" w:cs="Segoe UI"/>
          <w:i/>
          <w:iCs/>
          <w:color w:val="212529"/>
          <w:sz w:val="24"/>
          <w:szCs w:val="24"/>
          <w:shd w:val="clear" w:color="auto" w:fill="FFFFFF"/>
        </w:rPr>
        <w:t> Chari</w:t>
      </w:r>
      <w:r w:rsidR="009C6395">
        <w:rPr>
          <w:rFonts w:ascii="Segoe UI" w:hAnsi="Segoe UI" w:cs="Segoe UI"/>
          <w:color w:val="212529"/>
          <w:sz w:val="23"/>
          <w:szCs w:val="23"/>
          <w:shd w:val="clear" w:color="auto" w:fill="FFFFFF"/>
        </w:rPr>
        <w:t> ZLR 231 (SC),</w:t>
      </w:r>
      <w:r w:rsidR="00A45A83">
        <w:rPr>
          <w:rFonts w:ascii="Times New Roman" w:hAnsi="Times New Roman" w:cs="Times New Roman"/>
          <w:sz w:val="24"/>
          <w:szCs w:val="24"/>
        </w:rPr>
        <w:t xml:space="preserve"> </w:t>
      </w:r>
      <w:r w:rsidR="00A45A83" w:rsidRPr="006B4A0F">
        <w:rPr>
          <w:rFonts w:ascii="Times New Roman" w:hAnsi="Times New Roman" w:cs="Times New Roman"/>
          <w:i/>
          <w:iCs/>
          <w:sz w:val="24"/>
          <w:szCs w:val="24"/>
        </w:rPr>
        <w:t>S v Donga &amp; Anor (SC) 1993 (2) ZLR 291</w:t>
      </w:r>
      <w:r w:rsidR="00A45A83">
        <w:rPr>
          <w:rFonts w:ascii="Times New Roman" w:hAnsi="Times New Roman" w:cs="Times New Roman"/>
          <w:sz w:val="24"/>
          <w:szCs w:val="24"/>
        </w:rPr>
        <w:t xml:space="preserve"> and </w:t>
      </w:r>
      <w:r w:rsidR="00A45A83" w:rsidRPr="006B4A0F">
        <w:rPr>
          <w:rFonts w:ascii="Times New Roman" w:hAnsi="Times New Roman" w:cs="Times New Roman"/>
          <w:i/>
          <w:iCs/>
          <w:sz w:val="24"/>
          <w:szCs w:val="24"/>
        </w:rPr>
        <w:t>S v Chunga &amp; Anor HH 265-15.</w:t>
      </w:r>
    </w:p>
    <w:p w14:paraId="406B5A3C" w14:textId="77777777" w:rsidR="00124507" w:rsidRPr="006B4A0F" w:rsidRDefault="00124507" w:rsidP="00A45A83">
      <w:pPr>
        <w:spacing w:after="0" w:line="360" w:lineRule="auto"/>
        <w:ind w:firstLine="720"/>
        <w:contextualSpacing/>
        <w:jc w:val="both"/>
        <w:rPr>
          <w:rFonts w:ascii="Times New Roman" w:hAnsi="Times New Roman" w:cs="Times New Roman"/>
          <w:i/>
          <w:iCs/>
          <w:sz w:val="24"/>
          <w:szCs w:val="24"/>
        </w:rPr>
      </w:pPr>
    </w:p>
    <w:p w14:paraId="71719852" w14:textId="1FBB3CBD" w:rsidR="00124507" w:rsidRDefault="00691F86" w:rsidP="00691F86">
      <w:pPr>
        <w:pStyle w:val="NormalWeb"/>
        <w:shd w:val="clear" w:color="auto" w:fill="FFFFFF"/>
        <w:spacing w:before="0" w:beforeAutospacing="0" w:after="0" w:afterAutospacing="0"/>
        <w:ind w:left="720"/>
        <w:rPr>
          <w:rFonts w:ascii="Segoe UI" w:hAnsi="Segoe UI" w:cs="Segoe UI"/>
          <w:color w:val="212529"/>
          <w:sz w:val="23"/>
          <w:szCs w:val="23"/>
        </w:rPr>
      </w:pPr>
      <w:r>
        <w:rPr>
          <w:rFonts w:ascii="new roman" w:hAnsi="new roman" w:cs="Segoe UI"/>
          <w:color w:val="212529"/>
        </w:rPr>
        <w:t>GI</w:t>
      </w:r>
      <w:r w:rsidRPr="00691F86">
        <w:rPr>
          <w:rFonts w:ascii="new roman" w:hAnsi="new roman" w:cs="Segoe UI"/>
          <w:color w:val="212529"/>
        </w:rPr>
        <w:t>LLESPIE J</w:t>
      </w:r>
      <w:r w:rsidR="009C6395">
        <w:rPr>
          <w:rFonts w:ascii="new roman" w:hAnsi="new roman" w:cs="Segoe UI"/>
          <w:color w:val="212529"/>
        </w:rPr>
        <w:t>,</w:t>
      </w:r>
      <w:r w:rsidR="003215B2">
        <w:rPr>
          <w:rFonts w:ascii="new roman" w:hAnsi="new roman" w:cs="Segoe UI"/>
          <w:color w:val="212529"/>
        </w:rPr>
        <w:t xml:space="preserve"> </w:t>
      </w:r>
      <w:r w:rsidRPr="00691F86">
        <w:rPr>
          <w:rFonts w:ascii="new roman" w:hAnsi="new roman" w:cs="Segoe UI"/>
          <w:color w:val="212529"/>
        </w:rPr>
        <w:t>in </w:t>
      </w:r>
      <w:r w:rsidRPr="00691F86">
        <w:rPr>
          <w:rFonts w:ascii="new roman" w:hAnsi="new roman" w:cs="Segoe UI"/>
          <w:i/>
          <w:iCs/>
          <w:color w:val="212529"/>
        </w:rPr>
        <w:t>S</w:t>
      </w:r>
      <w:r w:rsidRPr="00691F86">
        <w:rPr>
          <w:rFonts w:ascii="new roman" w:hAnsi="new roman" w:cs="Segoe UI"/>
          <w:color w:val="212529"/>
        </w:rPr>
        <w:t> v</w:t>
      </w:r>
      <w:r w:rsidRPr="00691F86">
        <w:rPr>
          <w:rFonts w:ascii="new roman" w:hAnsi="new roman" w:cs="Segoe UI"/>
          <w:i/>
          <w:iCs/>
          <w:color w:val="212529"/>
        </w:rPr>
        <w:t> </w:t>
      </w:r>
      <w:proofErr w:type="spellStart"/>
      <w:r w:rsidRPr="00691F86">
        <w:rPr>
          <w:rFonts w:ascii="new roman" w:hAnsi="new roman" w:cs="Segoe UI"/>
          <w:i/>
          <w:iCs/>
          <w:color w:val="212529"/>
        </w:rPr>
        <w:t>Mazhambe</w:t>
      </w:r>
      <w:proofErr w:type="spellEnd"/>
      <w:r w:rsidRPr="00691F86">
        <w:rPr>
          <w:rFonts w:ascii="new roman" w:hAnsi="new roman" w:cs="Segoe UI"/>
          <w:i/>
          <w:iCs/>
          <w:color w:val="212529"/>
        </w:rPr>
        <w:t xml:space="preserve"> and </w:t>
      </w:r>
      <w:proofErr w:type="spellStart"/>
      <w:r w:rsidRPr="00691F86">
        <w:rPr>
          <w:rFonts w:ascii="new roman" w:hAnsi="new roman" w:cs="Segoe UI"/>
          <w:i/>
          <w:iCs/>
          <w:color w:val="212529"/>
        </w:rPr>
        <w:t>Ors</w:t>
      </w:r>
      <w:proofErr w:type="spellEnd"/>
      <w:r w:rsidRPr="00691F86">
        <w:rPr>
          <w:rFonts w:ascii="new roman" w:hAnsi="new roman" w:cs="Segoe UI"/>
          <w:color w:val="212529"/>
        </w:rPr>
        <w:t> 1997 (2) ZLR 587 (H)</w:t>
      </w:r>
      <w:r w:rsidR="00124507">
        <w:rPr>
          <w:rFonts w:ascii="new roman" w:hAnsi="new roman" w:cs="Segoe UI"/>
          <w:color w:val="212529"/>
        </w:rPr>
        <w:t xml:space="preserve"> a </w:t>
      </w:r>
      <w:r w:rsidR="00124507" w:rsidRPr="00124507">
        <w:rPr>
          <w:rFonts w:ascii="new roman" w:hAnsi="new roman" w:cs="Segoe UI"/>
          <w:i/>
          <w:color w:val="212529"/>
        </w:rPr>
        <w:t>locus classicus</w:t>
      </w:r>
      <w:r w:rsidR="00124507">
        <w:rPr>
          <w:rFonts w:ascii="new roman" w:hAnsi="new roman" w:cs="Segoe UI"/>
          <w:color w:val="212529"/>
        </w:rPr>
        <w:t xml:space="preserve"> on impeachment, </w:t>
      </w:r>
      <w:r w:rsidR="009C6395">
        <w:rPr>
          <w:rFonts w:ascii="new roman" w:hAnsi="new roman" w:cs="Segoe UI"/>
          <w:color w:val="212529"/>
        </w:rPr>
        <w:t xml:space="preserve">expressed </w:t>
      </w:r>
      <w:r w:rsidRPr="00691F86">
        <w:rPr>
          <w:rFonts w:ascii="new roman" w:hAnsi="new roman" w:cs="Segoe UI"/>
          <w:color w:val="212529"/>
        </w:rPr>
        <w:t>as follows-</w:t>
      </w:r>
      <w:r w:rsidRPr="00691F86">
        <w:rPr>
          <w:rFonts w:ascii="Segoe UI" w:hAnsi="Segoe UI" w:cs="Segoe UI"/>
          <w:color w:val="212529"/>
          <w:sz w:val="23"/>
          <w:szCs w:val="23"/>
        </w:rPr>
        <w:t xml:space="preserve"> </w:t>
      </w:r>
    </w:p>
    <w:p w14:paraId="27DD7806" w14:textId="77777777" w:rsidR="009C6395" w:rsidRDefault="009C6395" w:rsidP="00691F86">
      <w:pPr>
        <w:pStyle w:val="NormalWeb"/>
        <w:shd w:val="clear" w:color="auto" w:fill="FFFFFF"/>
        <w:spacing w:before="0" w:beforeAutospacing="0" w:after="0" w:afterAutospacing="0"/>
        <w:ind w:left="720"/>
        <w:rPr>
          <w:rFonts w:ascii="Neew roman" w:hAnsi="Neew roman" w:cs="Segoe UI"/>
          <w:color w:val="212529"/>
          <w:sz w:val="22"/>
          <w:szCs w:val="22"/>
        </w:rPr>
      </w:pPr>
    </w:p>
    <w:p w14:paraId="62ABF431" w14:textId="52D5B5B0" w:rsidR="00691F86" w:rsidRPr="00691F86" w:rsidRDefault="009C6395" w:rsidP="009C6395">
      <w:pPr>
        <w:pStyle w:val="NormalWeb"/>
        <w:shd w:val="clear" w:color="auto" w:fill="FFFFFF"/>
        <w:spacing w:before="0" w:beforeAutospacing="0" w:after="0" w:afterAutospacing="0"/>
        <w:ind w:left="720"/>
        <w:rPr>
          <w:rFonts w:ascii="Neew roman" w:hAnsi="Neew roman" w:cs="Segoe UI"/>
          <w:color w:val="212529"/>
          <w:sz w:val="22"/>
          <w:szCs w:val="22"/>
        </w:rPr>
      </w:pPr>
      <w:r>
        <w:rPr>
          <w:rFonts w:ascii="Neew roman" w:hAnsi="Neew roman" w:cs="Segoe UI"/>
          <w:color w:val="212529"/>
          <w:sz w:val="22"/>
          <w:szCs w:val="22"/>
        </w:rPr>
        <w:t>“…</w:t>
      </w:r>
      <w:r w:rsidR="00691F86" w:rsidRPr="00691F86">
        <w:rPr>
          <w:rFonts w:ascii="Neew roman" w:hAnsi="Neew roman" w:cs="Segoe UI"/>
          <w:color w:val="212529"/>
          <w:sz w:val="22"/>
          <w:szCs w:val="22"/>
        </w:rPr>
        <w:t>Conversely, the fact that a witness has had his credibility impeached by production of a previous inconsistent statement does not mean that his evidence, adverse to the party calling him, must necessarily be rejected. It remains evidence given in court and must be properly examined and a judicial determination reached as to whether or not to accept it. In particular, the explanation for the giving of the prior statement may be such that the credibility of the evidence actually given in court cannot be discounted.</w:t>
      </w:r>
    </w:p>
    <w:p w14:paraId="79C3EEBD" w14:textId="77777777" w:rsidR="00691F86" w:rsidRPr="00691F86" w:rsidRDefault="00691F86" w:rsidP="00691F86">
      <w:pPr>
        <w:pStyle w:val="NormalWeb"/>
        <w:shd w:val="clear" w:color="auto" w:fill="FFFFFF"/>
        <w:spacing w:before="0" w:beforeAutospacing="0" w:after="0" w:afterAutospacing="0"/>
        <w:ind w:left="720"/>
        <w:rPr>
          <w:rFonts w:ascii="Neew roman" w:hAnsi="Neew roman" w:cs="Segoe UI"/>
          <w:color w:val="212529"/>
          <w:sz w:val="22"/>
          <w:szCs w:val="22"/>
        </w:rPr>
      </w:pPr>
    </w:p>
    <w:p w14:paraId="6CAABAEC" w14:textId="77777777" w:rsidR="00691F86" w:rsidRPr="00691F86" w:rsidRDefault="00691F86" w:rsidP="00691F86">
      <w:pPr>
        <w:pStyle w:val="NormalWeb"/>
        <w:shd w:val="clear" w:color="auto" w:fill="FFFFFF"/>
        <w:spacing w:before="0" w:beforeAutospacing="0" w:after="0" w:afterAutospacing="0"/>
        <w:ind w:left="720"/>
        <w:rPr>
          <w:rFonts w:ascii="Neew roman" w:hAnsi="Neew roman" w:cs="Segoe UI"/>
          <w:color w:val="212529"/>
          <w:sz w:val="22"/>
          <w:szCs w:val="22"/>
        </w:rPr>
      </w:pPr>
      <w:r w:rsidRPr="00691F86">
        <w:rPr>
          <w:rFonts w:ascii="Neew roman" w:hAnsi="Neew roman" w:cs="Segoe UI"/>
          <w:color w:val="212529"/>
          <w:sz w:val="22"/>
          <w:szCs w:val="22"/>
        </w:rPr>
        <w:t>Similarly, where the court goes further and declares the witness hostile. The adverse evidence is effectively neutralized as evidence led by the party against itself. It is not, however, ipso facto to be disregarded. The evidence given by that witness, both under cross-examination by the party calling him and otherwise, may be considered and accepted or rejected in whole or in part depending upon the weight to be attached to it.”</w:t>
      </w:r>
    </w:p>
    <w:p w14:paraId="5FD07FF3" w14:textId="167D149A" w:rsidR="00A45A83" w:rsidRDefault="00691F86" w:rsidP="00124507">
      <w:pPr>
        <w:pStyle w:val="NormalWeb"/>
        <w:shd w:val="clear" w:color="auto" w:fill="FFFFFF"/>
        <w:spacing w:before="0" w:beforeAutospacing="0" w:after="202" w:afterAutospacing="0"/>
        <w:ind w:firstLine="720"/>
      </w:pPr>
      <w:r w:rsidRPr="00691F86">
        <w:rPr>
          <w:rFonts w:ascii="Neew roman" w:hAnsi="Neew roman" w:cs="Segoe UI"/>
          <w:color w:val="212529"/>
          <w:sz w:val="22"/>
          <w:szCs w:val="22"/>
        </w:rPr>
        <w:t xml:space="preserve"> </w:t>
      </w:r>
    </w:p>
    <w:p w14:paraId="7B10A585" w14:textId="4A2BC599" w:rsidR="00A45A83" w:rsidRDefault="00A45A83" w:rsidP="00E15EA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E1024">
        <w:rPr>
          <w:rFonts w:ascii="Times New Roman" w:hAnsi="Times New Roman" w:cs="Times New Roman"/>
          <w:sz w:val="24"/>
          <w:szCs w:val="24"/>
        </w:rPr>
        <w:tab/>
      </w:r>
      <w:r>
        <w:rPr>
          <w:rFonts w:ascii="Times New Roman" w:hAnsi="Times New Roman" w:cs="Times New Roman"/>
          <w:sz w:val="24"/>
          <w:szCs w:val="24"/>
        </w:rPr>
        <w:t xml:space="preserve">The procedure for impeaching a hostile witness was outlined in the case of </w:t>
      </w:r>
      <w:r w:rsidRPr="007F28B3">
        <w:rPr>
          <w:rFonts w:ascii="Times New Roman" w:hAnsi="Times New Roman" w:cs="Times New Roman"/>
          <w:i/>
          <w:iCs/>
          <w:sz w:val="24"/>
          <w:szCs w:val="24"/>
        </w:rPr>
        <w:t xml:space="preserve">S v </w:t>
      </w:r>
      <w:proofErr w:type="spellStart"/>
      <w:r w:rsidRPr="007F28B3">
        <w:rPr>
          <w:rFonts w:ascii="Times New Roman" w:hAnsi="Times New Roman" w:cs="Times New Roman"/>
          <w:i/>
          <w:iCs/>
          <w:sz w:val="24"/>
          <w:szCs w:val="24"/>
        </w:rPr>
        <w:t>Muhlaba</w:t>
      </w:r>
      <w:proofErr w:type="spellEnd"/>
      <w:r w:rsidRPr="007F28B3">
        <w:rPr>
          <w:rFonts w:ascii="Times New Roman" w:hAnsi="Times New Roman" w:cs="Times New Roman"/>
          <w:i/>
          <w:iCs/>
          <w:sz w:val="24"/>
          <w:szCs w:val="24"/>
        </w:rPr>
        <w:t xml:space="preserve"> &amp; </w:t>
      </w:r>
      <w:proofErr w:type="spellStart"/>
      <w:r w:rsidRPr="007F28B3">
        <w:rPr>
          <w:rFonts w:ascii="Times New Roman" w:hAnsi="Times New Roman" w:cs="Times New Roman"/>
          <w:i/>
          <w:iCs/>
          <w:sz w:val="24"/>
          <w:szCs w:val="24"/>
        </w:rPr>
        <w:t>Ors</w:t>
      </w:r>
      <w:proofErr w:type="spellEnd"/>
      <w:r w:rsidRPr="007F28B3">
        <w:rPr>
          <w:rFonts w:ascii="Times New Roman" w:hAnsi="Times New Roman" w:cs="Times New Roman"/>
          <w:i/>
          <w:iCs/>
          <w:sz w:val="24"/>
          <w:szCs w:val="24"/>
        </w:rPr>
        <w:t xml:space="preserve"> 1973 (1) RLR 178</w:t>
      </w:r>
      <w:r>
        <w:rPr>
          <w:rFonts w:ascii="Times New Roman" w:hAnsi="Times New Roman" w:cs="Times New Roman"/>
          <w:sz w:val="24"/>
          <w:szCs w:val="24"/>
        </w:rPr>
        <w:t xml:space="preserve"> and by C. </w:t>
      </w:r>
      <w:proofErr w:type="spellStart"/>
      <w:r>
        <w:rPr>
          <w:rFonts w:ascii="Times New Roman" w:hAnsi="Times New Roman" w:cs="Times New Roman"/>
          <w:sz w:val="24"/>
          <w:szCs w:val="24"/>
        </w:rPr>
        <w:t>Goredema</w:t>
      </w:r>
      <w:proofErr w:type="spellEnd"/>
      <w:r>
        <w:rPr>
          <w:rFonts w:ascii="Times New Roman" w:hAnsi="Times New Roman" w:cs="Times New Roman"/>
          <w:sz w:val="24"/>
          <w:szCs w:val="24"/>
        </w:rPr>
        <w:t xml:space="preserve"> “</w:t>
      </w:r>
      <w:r w:rsidRPr="00A45A83">
        <w:rPr>
          <w:rFonts w:ascii="Times New Roman" w:hAnsi="Times New Roman" w:cs="Times New Roman"/>
          <w:i/>
          <w:sz w:val="24"/>
          <w:szCs w:val="24"/>
        </w:rPr>
        <w:t>Procedural aspects relating to the impeachment of witnesses”</w:t>
      </w:r>
      <w:r>
        <w:rPr>
          <w:rFonts w:ascii="Times New Roman" w:hAnsi="Times New Roman" w:cs="Times New Roman"/>
          <w:sz w:val="24"/>
          <w:szCs w:val="24"/>
        </w:rPr>
        <w:t xml:space="preserve"> 1989 legal forum volume 1 No 6.p.s.</w:t>
      </w:r>
    </w:p>
    <w:p w14:paraId="48AAC897" w14:textId="77777777" w:rsidR="00A45A83" w:rsidRDefault="00A45A83" w:rsidP="00A45A8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steps to be followed or the impeachment procedure guideline as per the above authorities is as follows:</w:t>
      </w:r>
    </w:p>
    <w:p w14:paraId="1A9DE80A" w14:textId="77777777" w:rsidR="00080879" w:rsidRDefault="00080879" w:rsidP="00080879">
      <w:pPr>
        <w:pStyle w:val="ListParagraph"/>
        <w:numPr>
          <w:ilvl w:val="0"/>
          <w:numId w:val="7"/>
        </w:numPr>
        <w:spacing w:after="0"/>
        <w:jc w:val="both"/>
        <w:rPr>
          <w:rFonts w:cs="Times New Roman"/>
          <w:sz w:val="24"/>
          <w:szCs w:val="24"/>
        </w:rPr>
      </w:pPr>
      <w:r>
        <w:rPr>
          <w:rFonts w:cs="Times New Roman"/>
          <w:sz w:val="24"/>
          <w:szCs w:val="24"/>
        </w:rPr>
        <w:t>The State must firstly produce the previous conflicting statement made by the hostile witness.</w:t>
      </w:r>
    </w:p>
    <w:p w14:paraId="36DB8D04" w14:textId="77777777" w:rsidR="00080879" w:rsidRDefault="00080879" w:rsidP="00080879">
      <w:pPr>
        <w:pStyle w:val="ListParagraph"/>
        <w:numPr>
          <w:ilvl w:val="0"/>
          <w:numId w:val="7"/>
        </w:numPr>
        <w:spacing w:after="0"/>
        <w:jc w:val="both"/>
        <w:rPr>
          <w:rFonts w:cs="Times New Roman"/>
          <w:sz w:val="24"/>
          <w:szCs w:val="24"/>
        </w:rPr>
      </w:pPr>
      <w:r>
        <w:rPr>
          <w:rFonts w:cs="Times New Roman"/>
          <w:sz w:val="24"/>
          <w:szCs w:val="24"/>
        </w:rPr>
        <w:t>He should walk through the statement with the witness, confirming dates, times, signatures.</w:t>
      </w:r>
    </w:p>
    <w:p w14:paraId="1FBDB3F0" w14:textId="119ED281" w:rsidR="00080879" w:rsidRDefault="00080879" w:rsidP="00080879">
      <w:pPr>
        <w:pStyle w:val="ListParagraph"/>
        <w:numPr>
          <w:ilvl w:val="0"/>
          <w:numId w:val="7"/>
        </w:numPr>
        <w:spacing w:after="0"/>
        <w:jc w:val="both"/>
        <w:rPr>
          <w:rFonts w:cs="Times New Roman"/>
          <w:sz w:val="24"/>
          <w:szCs w:val="24"/>
        </w:rPr>
      </w:pPr>
      <w:r>
        <w:rPr>
          <w:rFonts w:cs="Times New Roman"/>
          <w:sz w:val="24"/>
          <w:szCs w:val="24"/>
        </w:rPr>
        <w:t>The witness must specifically be asked whether he made the statement and admit to the signature.</w:t>
      </w:r>
    </w:p>
    <w:p w14:paraId="4BACBDBA" w14:textId="77777777" w:rsidR="00080879" w:rsidRDefault="00080879" w:rsidP="00080879">
      <w:pPr>
        <w:pStyle w:val="ListParagraph"/>
        <w:numPr>
          <w:ilvl w:val="0"/>
          <w:numId w:val="7"/>
        </w:numPr>
        <w:spacing w:after="0"/>
        <w:jc w:val="both"/>
        <w:rPr>
          <w:rFonts w:cs="Times New Roman"/>
          <w:sz w:val="24"/>
          <w:szCs w:val="24"/>
        </w:rPr>
      </w:pPr>
      <w:r>
        <w:rPr>
          <w:rFonts w:cs="Times New Roman"/>
          <w:sz w:val="24"/>
          <w:szCs w:val="24"/>
        </w:rPr>
        <w:lastRenderedPageBreak/>
        <w:t>If the witness admits to the contents and signature then he is cross examined to explain the discrepancies between the original testament on the contents he made and his or her current testament.</w:t>
      </w:r>
    </w:p>
    <w:p w14:paraId="3CF7639C" w14:textId="77777777" w:rsidR="00080879" w:rsidRPr="00024988" w:rsidRDefault="00080879" w:rsidP="00080879">
      <w:pPr>
        <w:pStyle w:val="ListParagraph"/>
        <w:numPr>
          <w:ilvl w:val="0"/>
          <w:numId w:val="7"/>
        </w:numPr>
        <w:spacing w:after="0"/>
        <w:jc w:val="both"/>
        <w:rPr>
          <w:rFonts w:cs="Times New Roman"/>
          <w:sz w:val="24"/>
          <w:szCs w:val="24"/>
        </w:rPr>
      </w:pPr>
      <w:r>
        <w:rPr>
          <w:rFonts w:cs="Times New Roman"/>
          <w:sz w:val="24"/>
          <w:szCs w:val="24"/>
        </w:rPr>
        <w:t>If he denied either the contents or signature then witnesses may be called for confirmation that he made the statement. Obviously, those who recorded the statements.</w:t>
      </w:r>
    </w:p>
    <w:p w14:paraId="11B5C99E" w14:textId="79B525BE" w:rsidR="00325A13" w:rsidRDefault="00080879" w:rsidP="00325A1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4398CFB" w14:textId="6D15D26F" w:rsidR="00B73064" w:rsidRDefault="00080879" w:rsidP="002E1024">
      <w:pPr>
        <w:spacing w:after="0" w:line="360" w:lineRule="auto"/>
        <w:ind w:firstLine="502"/>
        <w:contextualSpacing/>
        <w:jc w:val="both"/>
        <w:rPr>
          <w:rFonts w:ascii="Times New Roman" w:hAnsi="Times New Roman" w:cs="Times New Roman"/>
          <w:sz w:val="24"/>
          <w:szCs w:val="24"/>
        </w:rPr>
      </w:pPr>
      <w:r>
        <w:rPr>
          <w:rFonts w:ascii="Times New Roman" w:hAnsi="Times New Roman" w:cs="Times New Roman"/>
          <w:sz w:val="24"/>
          <w:szCs w:val="24"/>
        </w:rPr>
        <w:t>All the above steps were followed to the letter by the State. After impeachment</w:t>
      </w:r>
      <w:r w:rsidR="009C6395">
        <w:rPr>
          <w:rFonts w:ascii="Times New Roman" w:hAnsi="Times New Roman" w:cs="Times New Roman"/>
          <w:sz w:val="24"/>
          <w:szCs w:val="24"/>
        </w:rPr>
        <w:t>, the</w:t>
      </w:r>
      <w:r w:rsidR="00B73064">
        <w:rPr>
          <w:rFonts w:ascii="Times New Roman" w:hAnsi="Times New Roman" w:cs="Times New Roman"/>
          <w:sz w:val="24"/>
          <w:szCs w:val="24"/>
        </w:rPr>
        <w:t xml:space="preserve"> witness who had been declared hostile by the court, admitted being present on both the scene of the first confrontation and that of the actual stabbings.  He however, confessed ignorance of where the murder weapon came from.</w:t>
      </w:r>
      <w:r w:rsidR="00B73064" w:rsidRPr="00B73064">
        <w:rPr>
          <w:rFonts w:ascii="Times New Roman" w:hAnsi="Times New Roman" w:cs="Times New Roman"/>
          <w:sz w:val="24"/>
          <w:szCs w:val="24"/>
        </w:rPr>
        <w:t xml:space="preserve"> </w:t>
      </w:r>
      <w:r w:rsidR="00B73064">
        <w:rPr>
          <w:rFonts w:ascii="Times New Roman" w:hAnsi="Times New Roman" w:cs="Times New Roman"/>
          <w:sz w:val="24"/>
          <w:szCs w:val="24"/>
        </w:rPr>
        <w:t xml:space="preserve">This witness also made indications to the police confirming his first statement. When these were put to him by Mr </w:t>
      </w:r>
      <w:proofErr w:type="spellStart"/>
      <w:r w:rsidR="00B73064" w:rsidRPr="00E15EAC">
        <w:rPr>
          <w:rFonts w:ascii="Times New Roman" w:hAnsi="Times New Roman" w:cs="Times New Roman"/>
          <w:i/>
          <w:sz w:val="24"/>
          <w:szCs w:val="24"/>
        </w:rPr>
        <w:t>Dhamusi</w:t>
      </w:r>
      <w:proofErr w:type="spellEnd"/>
      <w:r w:rsidR="00B73064" w:rsidRPr="00E15EAC">
        <w:rPr>
          <w:rFonts w:ascii="Times New Roman" w:hAnsi="Times New Roman" w:cs="Times New Roman"/>
          <w:i/>
          <w:sz w:val="24"/>
          <w:szCs w:val="24"/>
        </w:rPr>
        <w:t xml:space="preserve"> for</w:t>
      </w:r>
      <w:r w:rsidR="00B73064">
        <w:rPr>
          <w:rFonts w:ascii="Times New Roman" w:hAnsi="Times New Roman" w:cs="Times New Roman"/>
          <w:sz w:val="24"/>
          <w:szCs w:val="24"/>
        </w:rPr>
        <w:t xml:space="preserve"> the State, the witness did not challenge them but admitted their contents.</w:t>
      </w:r>
    </w:p>
    <w:p w14:paraId="55870D8D" w14:textId="6E150399" w:rsidR="00B73064" w:rsidRPr="005277FB" w:rsidRDefault="00E15EAC" w:rsidP="00275B2B">
      <w:pPr>
        <w:spacing w:after="0" w:line="36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13367CBB" w14:textId="0C48514E" w:rsidR="00275B2B" w:rsidRDefault="005277FB" w:rsidP="002E1024">
      <w:pPr>
        <w:spacing w:after="0" w:line="360" w:lineRule="auto"/>
        <w:ind w:firstLine="502"/>
        <w:contextualSpacing/>
        <w:jc w:val="both"/>
        <w:rPr>
          <w:rFonts w:ascii="Times New Roman" w:hAnsi="Times New Roman" w:cs="Times New Roman"/>
          <w:sz w:val="24"/>
          <w:szCs w:val="24"/>
        </w:rPr>
      </w:pPr>
      <w:r>
        <w:rPr>
          <w:rFonts w:ascii="Times New Roman" w:hAnsi="Times New Roman" w:cs="Times New Roman"/>
          <w:sz w:val="24"/>
          <w:szCs w:val="24"/>
        </w:rPr>
        <w:t>Nothing much</w:t>
      </w:r>
      <w:r w:rsidR="00E87EDC">
        <w:rPr>
          <w:rFonts w:ascii="Times New Roman" w:hAnsi="Times New Roman" w:cs="Times New Roman"/>
          <w:sz w:val="24"/>
          <w:szCs w:val="24"/>
        </w:rPr>
        <w:t xml:space="preserve"> came from</w:t>
      </w:r>
      <w:r>
        <w:rPr>
          <w:rFonts w:ascii="Times New Roman" w:hAnsi="Times New Roman" w:cs="Times New Roman"/>
          <w:sz w:val="24"/>
          <w:szCs w:val="24"/>
        </w:rPr>
        <w:t xml:space="preserve"> </w:t>
      </w:r>
      <w:r w:rsidR="00E87EDC">
        <w:rPr>
          <w:rFonts w:ascii="Times New Roman" w:hAnsi="Times New Roman" w:cs="Times New Roman"/>
          <w:sz w:val="24"/>
          <w:szCs w:val="24"/>
        </w:rPr>
        <w:t>the third witness, the police officer</w:t>
      </w:r>
      <w:r w:rsidR="00E87EDC" w:rsidRPr="00E87EDC">
        <w:rPr>
          <w:rFonts w:ascii="Times New Roman" w:hAnsi="Times New Roman" w:cs="Times New Roman"/>
          <w:sz w:val="24"/>
          <w:szCs w:val="24"/>
        </w:rPr>
        <w:t xml:space="preserve"> </w:t>
      </w:r>
      <w:r w:rsidR="00E87EDC">
        <w:rPr>
          <w:rFonts w:ascii="Times New Roman" w:hAnsi="Times New Roman" w:cs="Times New Roman"/>
          <w:sz w:val="24"/>
          <w:szCs w:val="24"/>
        </w:rPr>
        <w:t>who attended the scene and arrested the accused apart from confirming</w:t>
      </w:r>
      <w:r>
        <w:rPr>
          <w:rFonts w:ascii="Times New Roman" w:hAnsi="Times New Roman" w:cs="Times New Roman"/>
          <w:sz w:val="24"/>
          <w:szCs w:val="24"/>
        </w:rPr>
        <w:t xml:space="preserve"> the routine initial investigations</w:t>
      </w:r>
      <w:r w:rsidR="00E87EDC">
        <w:rPr>
          <w:rFonts w:ascii="Times New Roman" w:hAnsi="Times New Roman" w:cs="Times New Roman"/>
          <w:sz w:val="24"/>
          <w:szCs w:val="24"/>
        </w:rPr>
        <w:t xml:space="preserve"> borne in witness</w:t>
      </w:r>
      <w:r>
        <w:rPr>
          <w:rFonts w:ascii="Times New Roman" w:hAnsi="Times New Roman" w:cs="Times New Roman"/>
          <w:sz w:val="24"/>
          <w:szCs w:val="24"/>
        </w:rPr>
        <w:t xml:space="preserve"> </w:t>
      </w:r>
      <w:r w:rsidR="00E87EDC">
        <w:rPr>
          <w:rFonts w:ascii="Times New Roman" w:hAnsi="Times New Roman" w:cs="Times New Roman"/>
          <w:sz w:val="24"/>
          <w:szCs w:val="24"/>
        </w:rPr>
        <w:t xml:space="preserve"> </w:t>
      </w:r>
      <w:r>
        <w:rPr>
          <w:rFonts w:ascii="Times New Roman" w:hAnsi="Times New Roman" w:cs="Times New Roman"/>
          <w:sz w:val="24"/>
          <w:szCs w:val="24"/>
        </w:rPr>
        <w:t xml:space="preserve"> </w:t>
      </w:r>
      <w:r w:rsidR="00E87EDC">
        <w:rPr>
          <w:rFonts w:ascii="Times New Roman" w:hAnsi="Times New Roman" w:cs="Times New Roman"/>
          <w:sz w:val="24"/>
          <w:szCs w:val="24"/>
        </w:rPr>
        <w:t xml:space="preserve"> statements on record.</w:t>
      </w:r>
      <w:r>
        <w:rPr>
          <w:rFonts w:ascii="Times New Roman" w:hAnsi="Times New Roman" w:cs="Times New Roman"/>
          <w:sz w:val="24"/>
          <w:szCs w:val="24"/>
        </w:rPr>
        <w:t xml:space="preserve"> </w:t>
      </w:r>
    </w:p>
    <w:p w14:paraId="706AF74B" w14:textId="33BE72FA" w:rsidR="005277FB" w:rsidRPr="00E15EAC" w:rsidRDefault="00124507" w:rsidP="00275B2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1D49F4EC" w14:textId="4D63E531" w:rsidR="00E15EAC" w:rsidRDefault="00E15EAC" w:rsidP="00E15EAC">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E1024">
        <w:rPr>
          <w:rFonts w:ascii="Times New Roman" w:hAnsi="Times New Roman" w:cs="Times New Roman"/>
          <w:sz w:val="24"/>
          <w:szCs w:val="24"/>
        </w:rPr>
        <w:tab/>
      </w:r>
      <w:r>
        <w:rPr>
          <w:rFonts w:ascii="Times New Roman" w:hAnsi="Times New Roman" w:cs="Times New Roman"/>
          <w:sz w:val="24"/>
          <w:szCs w:val="24"/>
        </w:rPr>
        <w:t>In the case of</w:t>
      </w:r>
      <w:r w:rsidRPr="00E15EAC">
        <w:rPr>
          <w:rFonts w:ascii="Times New Roman" w:hAnsi="Times New Roman" w:cs="Times New Roman"/>
          <w:iCs/>
          <w:sz w:val="24"/>
          <w:szCs w:val="24"/>
        </w:rPr>
        <w:t xml:space="preserve"> </w:t>
      </w:r>
      <w:r w:rsidRPr="00855560">
        <w:rPr>
          <w:rFonts w:ascii="Times New Roman" w:hAnsi="Times New Roman" w:cs="Times New Roman"/>
          <w:iCs/>
          <w:sz w:val="24"/>
          <w:szCs w:val="24"/>
        </w:rPr>
        <w:t>and</w:t>
      </w:r>
      <w:r>
        <w:rPr>
          <w:rFonts w:ascii="Times New Roman" w:hAnsi="Times New Roman" w:cs="Times New Roman"/>
          <w:i/>
          <w:iCs/>
          <w:sz w:val="24"/>
          <w:szCs w:val="24"/>
        </w:rPr>
        <w:t xml:space="preserve"> Tapiwa </w:t>
      </w:r>
      <w:proofErr w:type="spellStart"/>
      <w:r>
        <w:rPr>
          <w:rFonts w:ascii="Times New Roman" w:hAnsi="Times New Roman" w:cs="Times New Roman"/>
          <w:i/>
          <w:iCs/>
          <w:sz w:val="24"/>
          <w:szCs w:val="24"/>
        </w:rPr>
        <w:t>Chidemo</w:t>
      </w:r>
      <w:proofErr w:type="spellEnd"/>
      <w:r>
        <w:rPr>
          <w:rFonts w:ascii="Times New Roman" w:hAnsi="Times New Roman" w:cs="Times New Roman"/>
          <w:i/>
          <w:iCs/>
          <w:sz w:val="24"/>
          <w:szCs w:val="24"/>
        </w:rPr>
        <w:t xml:space="preserve"> v the State SC 68/24</w:t>
      </w:r>
      <w:r w:rsidR="009C6395">
        <w:rPr>
          <w:rFonts w:ascii="Times New Roman" w:hAnsi="Times New Roman" w:cs="Times New Roman"/>
          <w:sz w:val="24"/>
          <w:szCs w:val="24"/>
        </w:rPr>
        <w:t>, the Supreme court recently</w:t>
      </w:r>
      <w:r>
        <w:rPr>
          <w:rFonts w:ascii="Times New Roman" w:hAnsi="Times New Roman" w:cs="Times New Roman"/>
          <w:sz w:val="24"/>
          <w:szCs w:val="24"/>
        </w:rPr>
        <w:t xml:space="preserve"> highlighted that.</w:t>
      </w:r>
    </w:p>
    <w:p w14:paraId="1412FD94" w14:textId="48510911" w:rsidR="00124507" w:rsidRDefault="00E15EAC" w:rsidP="009C6395">
      <w:pPr>
        <w:spacing w:after="0" w:line="240" w:lineRule="auto"/>
        <w:contextualSpacing/>
        <w:jc w:val="both"/>
        <w:rPr>
          <w:rFonts w:ascii="Times New Roman" w:hAnsi="Times New Roman" w:cs="Times New Roman"/>
          <w:iCs/>
          <w:sz w:val="24"/>
          <w:szCs w:val="24"/>
        </w:rPr>
      </w:pPr>
      <w:r>
        <w:rPr>
          <w:rFonts w:ascii="Times New Roman" w:hAnsi="Times New Roman" w:cs="Times New Roman"/>
          <w:sz w:val="24"/>
          <w:szCs w:val="24"/>
        </w:rPr>
        <w:t>“</w:t>
      </w:r>
      <w:r w:rsidRPr="00855560">
        <w:rPr>
          <w:rFonts w:ascii="new roman" w:hAnsi="new roman" w:cstheme="majorHAnsi"/>
        </w:rPr>
        <w:t>The court must sift truth from falsehood. There is no onus on the accused to prove the truthfulness of any explanation which he gives or to convince the court that he is innocent. Any reasonable doubt regarding his guilt must be afforded to the accused. See</w:t>
      </w:r>
      <w:r>
        <w:rPr>
          <w:rFonts w:ascii="new roman" w:hAnsi="new roman" w:cstheme="majorHAnsi"/>
        </w:rPr>
        <w:t>,</w:t>
      </w:r>
      <w:r w:rsidRPr="00855560">
        <w:rPr>
          <w:rFonts w:ascii="new roman" w:hAnsi="new roman" w:cstheme="majorHAnsi"/>
        </w:rPr>
        <w:t xml:space="preserve"> </w:t>
      </w:r>
      <w:r w:rsidRPr="009C6395">
        <w:rPr>
          <w:rFonts w:ascii="new roman" w:hAnsi="new roman" w:cstheme="majorHAnsi"/>
          <w:sz w:val="24"/>
          <w:szCs w:val="24"/>
        </w:rPr>
        <w:t xml:space="preserve">S v </w:t>
      </w:r>
      <w:proofErr w:type="spellStart"/>
      <w:r w:rsidRPr="009C6395">
        <w:rPr>
          <w:rFonts w:ascii="new roman" w:hAnsi="new roman" w:cstheme="majorHAnsi"/>
          <w:i/>
          <w:sz w:val="24"/>
          <w:szCs w:val="24"/>
        </w:rPr>
        <w:t>Jochems</w:t>
      </w:r>
      <w:proofErr w:type="spellEnd"/>
      <w:r w:rsidRPr="009C6395">
        <w:rPr>
          <w:rFonts w:ascii="new roman" w:hAnsi="new roman" w:cstheme="majorHAnsi"/>
          <w:sz w:val="24"/>
          <w:szCs w:val="24"/>
        </w:rPr>
        <w:t xml:space="preserve"> 1991 (1) SACR 208 (A), S v </w:t>
      </w:r>
      <w:r w:rsidRPr="009C6395">
        <w:rPr>
          <w:rFonts w:ascii="new roman" w:hAnsi="new roman" w:cstheme="majorHAnsi"/>
          <w:i/>
          <w:sz w:val="24"/>
          <w:szCs w:val="24"/>
        </w:rPr>
        <w:t xml:space="preserve">Jaffer </w:t>
      </w:r>
      <w:r w:rsidRPr="009C6395">
        <w:rPr>
          <w:rFonts w:ascii="new roman" w:hAnsi="new roman" w:cstheme="majorHAnsi"/>
          <w:sz w:val="24"/>
          <w:szCs w:val="24"/>
        </w:rPr>
        <w:t xml:space="preserve">1988 (2) SA 84 (C), </w:t>
      </w:r>
      <w:r w:rsidRPr="009C6395">
        <w:rPr>
          <w:rFonts w:ascii="new roman" w:hAnsi="new roman" w:cstheme="majorHAnsi"/>
          <w:i/>
          <w:sz w:val="24"/>
          <w:szCs w:val="24"/>
        </w:rPr>
        <w:t>S v Kubeka</w:t>
      </w:r>
      <w:r w:rsidR="009C6395" w:rsidRPr="009C6395">
        <w:rPr>
          <w:rFonts w:ascii="new roman" w:hAnsi="new roman" w:cstheme="majorHAnsi"/>
          <w:sz w:val="24"/>
          <w:szCs w:val="24"/>
        </w:rPr>
        <w:t xml:space="preserve"> 1982 (1) SA 534 (W) at 537 F-H</w:t>
      </w:r>
      <w:r w:rsidR="00855560">
        <w:rPr>
          <w:rFonts w:ascii="Times New Roman" w:hAnsi="Times New Roman" w:cs="Times New Roman"/>
          <w:sz w:val="24"/>
          <w:szCs w:val="24"/>
        </w:rPr>
        <w:t xml:space="preserve">, </w:t>
      </w:r>
      <w:r w:rsidR="00855560" w:rsidRPr="00CB6D5F">
        <w:rPr>
          <w:rFonts w:ascii="Times New Roman" w:hAnsi="Times New Roman" w:cs="Times New Roman"/>
          <w:i/>
          <w:iCs/>
          <w:sz w:val="24"/>
          <w:szCs w:val="24"/>
        </w:rPr>
        <w:t xml:space="preserve">R v </w:t>
      </w:r>
      <w:proofErr w:type="spellStart"/>
      <w:r w:rsidR="00855560" w:rsidRPr="00CB6D5F">
        <w:rPr>
          <w:rFonts w:ascii="Times New Roman" w:hAnsi="Times New Roman" w:cs="Times New Roman"/>
          <w:i/>
          <w:iCs/>
          <w:sz w:val="24"/>
          <w:szCs w:val="24"/>
        </w:rPr>
        <w:t>Difford</w:t>
      </w:r>
      <w:proofErr w:type="spellEnd"/>
      <w:r w:rsidR="00855560" w:rsidRPr="00CB6D5F">
        <w:rPr>
          <w:rFonts w:ascii="Times New Roman" w:hAnsi="Times New Roman" w:cs="Times New Roman"/>
          <w:i/>
          <w:iCs/>
          <w:sz w:val="24"/>
          <w:szCs w:val="24"/>
        </w:rPr>
        <w:t xml:space="preserve"> 1937 AD</w:t>
      </w:r>
      <w:r w:rsidR="00855560">
        <w:rPr>
          <w:rFonts w:ascii="Times New Roman" w:hAnsi="Times New Roman" w:cs="Times New Roman"/>
          <w:i/>
          <w:iCs/>
          <w:sz w:val="24"/>
          <w:szCs w:val="24"/>
        </w:rPr>
        <w:t>,</w:t>
      </w:r>
      <w:r w:rsidR="00855560" w:rsidRPr="00855560">
        <w:rPr>
          <w:rFonts w:ascii="Times New Roman" w:hAnsi="Times New Roman" w:cs="Times New Roman"/>
          <w:i/>
          <w:iCs/>
          <w:sz w:val="24"/>
          <w:szCs w:val="24"/>
        </w:rPr>
        <w:t xml:space="preserve"> </w:t>
      </w:r>
      <w:r w:rsidR="00855560" w:rsidRPr="00CB6D5F">
        <w:rPr>
          <w:rFonts w:ascii="Times New Roman" w:hAnsi="Times New Roman" w:cs="Times New Roman"/>
          <w:i/>
          <w:iCs/>
          <w:sz w:val="24"/>
          <w:szCs w:val="24"/>
        </w:rPr>
        <w:t>S v Kuiper 2000 (1) ZLR 113 (S</w:t>
      </w:r>
      <w:r w:rsidR="00855560">
        <w:rPr>
          <w:rFonts w:ascii="Times New Roman" w:hAnsi="Times New Roman" w:cs="Times New Roman"/>
          <w:i/>
          <w:iCs/>
          <w:sz w:val="24"/>
          <w:szCs w:val="24"/>
        </w:rPr>
        <w:t>)</w:t>
      </w:r>
      <w:r w:rsidR="00855560" w:rsidRPr="00855560">
        <w:rPr>
          <w:rFonts w:ascii="Times New Roman" w:hAnsi="Times New Roman" w:cs="Times New Roman"/>
          <w:iCs/>
          <w:sz w:val="24"/>
          <w:szCs w:val="24"/>
        </w:rPr>
        <w:t xml:space="preserve"> </w:t>
      </w:r>
    </w:p>
    <w:p w14:paraId="23716D76" w14:textId="77777777" w:rsidR="009C6395" w:rsidRDefault="009C6395" w:rsidP="00AE79C5">
      <w:pPr>
        <w:spacing w:after="0" w:line="360" w:lineRule="auto"/>
        <w:ind w:firstLine="720"/>
        <w:contextualSpacing/>
        <w:jc w:val="both"/>
        <w:rPr>
          <w:rFonts w:ascii="Times New Roman" w:hAnsi="Times New Roman" w:cs="Times New Roman"/>
          <w:iCs/>
          <w:sz w:val="24"/>
          <w:szCs w:val="24"/>
        </w:rPr>
      </w:pPr>
    </w:p>
    <w:p w14:paraId="68E1163A" w14:textId="5DBB3F2E" w:rsidR="00AE79C5" w:rsidRDefault="00124507" w:rsidP="00AE79C5">
      <w:pPr>
        <w:spacing w:after="0" w:line="360" w:lineRule="auto"/>
        <w:ind w:firstLine="720"/>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On </w:t>
      </w:r>
      <w:r w:rsidR="009C6395">
        <w:rPr>
          <w:rFonts w:ascii="Times New Roman" w:hAnsi="Times New Roman" w:cs="Times New Roman"/>
          <w:iCs/>
          <w:sz w:val="24"/>
          <w:szCs w:val="24"/>
        </w:rPr>
        <w:t>analysis</w:t>
      </w:r>
      <w:r>
        <w:rPr>
          <w:rFonts w:ascii="Times New Roman" w:hAnsi="Times New Roman" w:cs="Times New Roman"/>
          <w:iCs/>
          <w:sz w:val="24"/>
          <w:szCs w:val="24"/>
        </w:rPr>
        <w:t>, t</w:t>
      </w:r>
      <w:r w:rsidR="00080879">
        <w:rPr>
          <w:rFonts w:ascii="Times New Roman" w:hAnsi="Times New Roman" w:cs="Times New Roman"/>
          <w:iCs/>
          <w:sz w:val="24"/>
          <w:szCs w:val="24"/>
        </w:rPr>
        <w:t>he above caption serves to illustrate the distribution of the burden of proof in a criminal trial. We are of the view that the accused’s story in the light of the evidence synthesized herein in is highly improbable and bordered on falsehoods. It is incomprehensible that a staggering drunkard as he described the deceased would then suddenly gain composure and attack him with a knife. He is the one who had a shop in the business complex</w:t>
      </w:r>
      <w:r w:rsidR="00AE79C5">
        <w:rPr>
          <w:rFonts w:ascii="Times New Roman" w:hAnsi="Times New Roman" w:cs="Times New Roman"/>
          <w:iCs/>
          <w:sz w:val="24"/>
          <w:szCs w:val="24"/>
        </w:rPr>
        <w:t xml:space="preserve"> which</w:t>
      </w:r>
      <w:r w:rsidR="00080879">
        <w:rPr>
          <w:rFonts w:ascii="Times New Roman" w:hAnsi="Times New Roman" w:cs="Times New Roman"/>
          <w:iCs/>
          <w:sz w:val="24"/>
          <w:szCs w:val="24"/>
        </w:rPr>
        <w:t xml:space="preserve"> tallies with the evidence of the first witness</w:t>
      </w:r>
      <w:r w:rsidR="00AE79C5">
        <w:rPr>
          <w:rFonts w:ascii="Times New Roman" w:hAnsi="Times New Roman" w:cs="Times New Roman"/>
          <w:iCs/>
          <w:sz w:val="24"/>
          <w:szCs w:val="24"/>
        </w:rPr>
        <w:t xml:space="preserve"> that he then saw accused returning mumbling holding a knife raising his curiosity in the process</w:t>
      </w:r>
      <w:r w:rsidR="00080879">
        <w:rPr>
          <w:rFonts w:ascii="Times New Roman" w:hAnsi="Times New Roman" w:cs="Times New Roman"/>
          <w:iCs/>
          <w:sz w:val="24"/>
          <w:szCs w:val="24"/>
        </w:rPr>
        <w:t xml:space="preserve">. </w:t>
      </w:r>
    </w:p>
    <w:p w14:paraId="17F51C19" w14:textId="77777777" w:rsidR="00AE79C5" w:rsidRDefault="00AE79C5" w:rsidP="00AE79C5">
      <w:pPr>
        <w:spacing w:after="0" w:line="360" w:lineRule="auto"/>
        <w:ind w:firstLine="720"/>
        <w:contextualSpacing/>
        <w:jc w:val="both"/>
        <w:rPr>
          <w:rFonts w:ascii="Times New Roman" w:hAnsi="Times New Roman" w:cs="Times New Roman"/>
          <w:iCs/>
          <w:sz w:val="24"/>
          <w:szCs w:val="24"/>
        </w:rPr>
      </w:pPr>
    </w:p>
    <w:p w14:paraId="2732AB6E" w14:textId="04BA4CE2" w:rsidR="00AE79C5" w:rsidRDefault="00AE79C5" w:rsidP="00AE79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iCs/>
          <w:sz w:val="24"/>
          <w:szCs w:val="24"/>
        </w:rPr>
        <w:lastRenderedPageBreak/>
        <w:t>Further,</w:t>
      </w:r>
      <w:r>
        <w:rPr>
          <w:rFonts w:ascii="Times New Roman" w:hAnsi="Times New Roman" w:cs="Times New Roman"/>
          <w:sz w:val="24"/>
          <w:szCs w:val="24"/>
        </w:rPr>
        <w:t xml:space="preserve"> the accused’s story that the same person whom he had described as </w:t>
      </w:r>
      <w:r w:rsidR="002E1024">
        <w:rPr>
          <w:rFonts w:ascii="Times New Roman" w:hAnsi="Times New Roman" w:cs="Times New Roman"/>
          <w:sz w:val="24"/>
          <w:szCs w:val="24"/>
        </w:rPr>
        <w:t>in drunken</w:t>
      </w:r>
      <w:r>
        <w:rPr>
          <w:rFonts w:ascii="Times New Roman" w:hAnsi="Times New Roman" w:cs="Times New Roman"/>
          <w:sz w:val="24"/>
          <w:szCs w:val="24"/>
        </w:rPr>
        <w:t xml:space="preserve"> stupor struck him on the forehead with a log did not gain </w:t>
      </w:r>
      <w:r w:rsidR="004200EF">
        <w:rPr>
          <w:rFonts w:ascii="Times New Roman" w:hAnsi="Times New Roman" w:cs="Times New Roman"/>
          <w:sz w:val="24"/>
          <w:szCs w:val="24"/>
        </w:rPr>
        <w:t>momentum</w:t>
      </w:r>
      <w:r>
        <w:rPr>
          <w:rFonts w:ascii="Times New Roman" w:hAnsi="Times New Roman" w:cs="Times New Roman"/>
          <w:sz w:val="24"/>
          <w:szCs w:val="24"/>
        </w:rPr>
        <w:t xml:space="preserve"> as no injuries were found on him at the time of his arrests or reported to the</w:t>
      </w:r>
      <w:r w:rsidR="004200EF">
        <w:rPr>
          <w:rFonts w:ascii="Times New Roman" w:hAnsi="Times New Roman" w:cs="Times New Roman"/>
          <w:sz w:val="24"/>
          <w:szCs w:val="24"/>
        </w:rPr>
        <w:t xml:space="preserve"> prison</w:t>
      </w:r>
      <w:r>
        <w:rPr>
          <w:rFonts w:ascii="Times New Roman" w:hAnsi="Times New Roman" w:cs="Times New Roman"/>
          <w:sz w:val="24"/>
          <w:szCs w:val="24"/>
        </w:rPr>
        <w:t xml:space="preserve"> officers</w:t>
      </w:r>
      <w:r w:rsidR="004200EF">
        <w:rPr>
          <w:rFonts w:ascii="Times New Roman" w:hAnsi="Times New Roman" w:cs="Times New Roman"/>
          <w:sz w:val="24"/>
          <w:szCs w:val="24"/>
        </w:rPr>
        <w:t xml:space="preserve"> </w:t>
      </w:r>
      <w:proofErr w:type="gramStart"/>
      <w:r w:rsidR="004200EF">
        <w:rPr>
          <w:rFonts w:ascii="Times New Roman" w:hAnsi="Times New Roman" w:cs="Times New Roman"/>
          <w:sz w:val="24"/>
          <w:szCs w:val="24"/>
        </w:rPr>
        <w:t>for</w:t>
      </w:r>
      <w:proofErr w:type="gramEnd"/>
      <w:r w:rsidR="004200EF">
        <w:rPr>
          <w:rFonts w:ascii="Times New Roman" w:hAnsi="Times New Roman" w:cs="Times New Roman"/>
          <w:sz w:val="24"/>
          <w:szCs w:val="24"/>
        </w:rPr>
        <w:t xml:space="preserve"> he facilitation of medical assistance. He did not even have a scar to show for it. Both witnes</w:t>
      </w:r>
      <w:r w:rsidR="00394488">
        <w:rPr>
          <w:rFonts w:ascii="Times New Roman" w:hAnsi="Times New Roman" w:cs="Times New Roman"/>
          <w:sz w:val="24"/>
          <w:szCs w:val="24"/>
        </w:rPr>
        <w:t>s</w:t>
      </w:r>
      <w:r w:rsidR="004200EF">
        <w:rPr>
          <w:rFonts w:ascii="Times New Roman" w:hAnsi="Times New Roman" w:cs="Times New Roman"/>
          <w:sz w:val="24"/>
          <w:szCs w:val="24"/>
        </w:rPr>
        <w:t>es attested as to his aggressive conduct earlier during the day, it is highly unlikely that he could simply walk away from the deceased after being attacked by a log. The accused also lied that the place had been deserted when both witnesses who testified stated that it was a public holiday and people celebrated until morning.</w:t>
      </w:r>
      <w:r w:rsidR="004F1357" w:rsidRPr="004F1357">
        <w:rPr>
          <w:rFonts w:ascii="Times New Roman" w:hAnsi="Times New Roman" w:cs="Times New Roman"/>
          <w:sz w:val="24"/>
          <w:szCs w:val="24"/>
        </w:rPr>
        <w:t xml:space="preserve"> </w:t>
      </w:r>
      <w:r w:rsidR="004F1357">
        <w:rPr>
          <w:rFonts w:ascii="Times New Roman" w:hAnsi="Times New Roman" w:cs="Times New Roman"/>
          <w:sz w:val="24"/>
          <w:szCs w:val="24"/>
        </w:rPr>
        <w:t xml:space="preserve">The court </w:t>
      </w:r>
      <w:r w:rsidR="009C6395">
        <w:rPr>
          <w:rFonts w:ascii="Times New Roman" w:hAnsi="Times New Roman" w:cs="Times New Roman"/>
          <w:sz w:val="24"/>
          <w:szCs w:val="24"/>
        </w:rPr>
        <w:t>believes the evidence from the first witness which was corroborated</w:t>
      </w:r>
      <w:r w:rsidR="004F1357">
        <w:rPr>
          <w:rFonts w:ascii="Times New Roman" w:hAnsi="Times New Roman" w:cs="Times New Roman"/>
          <w:sz w:val="24"/>
          <w:szCs w:val="24"/>
        </w:rPr>
        <w:t xml:space="preserve"> by that of </w:t>
      </w:r>
      <w:proofErr w:type="spellStart"/>
      <w:r w:rsidR="004F1357" w:rsidRPr="009C6395">
        <w:rPr>
          <w:rFonts w:ascii="Times New Roman" w:hAnsi="Times New Roman" w:cs="Times New Roman"/>
          <w:i/>
          <w:sz w:val="24"/>
          <w:szCs w:val="24"/>
        </w:rPr>
        <w:t>Twoboy</w:t>
      </w:r>
      <w:proofErr w:type="spellEnd"/>
      <w:r w:rsidR="004F1357" w:rsidRPr="009C6395">
        <w:rPr>
          <w:rFonts w:ascii="Times New Roman" w:hAnsi="Times New Roman" w:cs="Times New Roman"/>
          <w:i/>
          <w:sz w:val="24"/>
          <w:szCs w:val="24"/>
        </w:rPr>
        <w:t xml:space="preserve"> Dube</w:t>
      </w:r>
      <w:r w:rsidR="004F1357">
        <w:rPr>
          <w:rFonts w:ascii="Times New Roman" w:hAnsi="Times New Roman" w:cs="Times New Roman"/>
          <w:sz w:val="24"/>
          <w:szCs w:val="24"/>
        </w:rPr>
        <w:t xml:space="preserve"> </w:t>
      </w:r>
      <w:r w:rsidR="009C6395">
        <w:rPr>
          <w:rFonts w:ascii="Times New Roman" w:hAnsi="Times New Roman" w:cs="Times New Roman"/>
          <w:sz w:val="24"/>
          <w:szCs w:val="24"/>
        </w:rPr>
        <w:t xml:space="preserve">written evidence already part of the record </w:t>
      </w:r>
      <w:r w:rsidR="004F1357">
        <w:rPr>
          <w:rFonts w:ascii="Times New Roman" w:hAnsi="Times New Roman" w:cs="Times New Roman"/>
          <w:sz w:val="24"/>
          <w:szCs w:val="24"/>
        </w:rPr>
        <w:t>and</w:t>
      </w:r>
      <w:r w:rsidR="009C6395">
        <w:rPr>
          <w:rFonts w:ascii="Times New Roman" w:hAnsi="Times New Roman" w:cs="Times New Roman"/>
          <w:sz w:val="24"/>
          <w:szCs w:val="24"/>
        </w:rPr>
        <w:t xml:space="preserve"> that of the hostile witness, o</w:t>
      </w:r>
      <w:r w:rsidR="004F1357">
        <w:rPr>
          <w:rFonts w:ascii="Times New Roman" w:hAnsi="Times New Roman" w:cs="Times New Roman"/>
          <w:sz w:val="24"/>
          <w:szCs w:val="24"/>
        </w:rPr>
        <w:t>n that the place was beaming with people celebrating Independence as opposed to that of the accused who said the place had been deserted save for the three</w:t>
      </w:r>
      <w:r w:rsidR="009C6395">
        <w:rPr>
          <w:rFonts w:ascii="Times New Roman" w:hAnsi="Times New Roman" w:cs="Times New Roman"/>
          <w:sz w:val="24"/>
          <w:szCs w:val="24"/>
        </w:rPr>
        <w:t>.</w:t>
      </w:r>
      <w:r w:rsidR="004200EF">
        <w:rPr>
          <w:rFonts w:ascii="Times New Roman" w:hAnsi="Times New Roman" w:cs="Times New Roman"/>
          <w:sz w:val="24"/>
          <w:szCs w:val="24"/>
        </w:rPr>
        <w:t xml:space="preserve"> </w:t>
      </w:r>
    </w:p>
    <w:p w14:paraId="5DE764C4" w14:textId="5526B761" w:rsidR="00AE79C5" w:rsidRDefault="009C6395" w:rsidP="00AE79C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accused</w:t>
      </w:r>
      <w:r w:rsidR="004200EF">
        <w:rPr>
          <w:rFonts w:ascii="Times New Roman" w:hAnsi="Times New Roman" w:cs="Times New Roman"/>
          <w:sz w:val="24"/>
          <w:szCs w:val="24"/>
        </w:rPr>
        <w:t xml:space="preserve"> also </w:t>
      </w:r>
      <w:r w:rsidR="00AE79C5">
        <w:rPr>
          <w:rFonts w:ascii="Times New Roman" w:hAnsi="Times New Roman" w:cs="Times New Roman"/>
          <w:sz w:val="24"/>
          <w:szCs w:val="24"/>
        </w:rPr>
        <w:t xml:space="preserve">said the first deceased was so drunk to the extent that when he poked the accused, he staggered and fell. This is not consistent with one who then all of a sudden </w:t>
      </w:r>
      <w:proofErr w:type="gramStart"/>
      <w:r w:rsidR="00AE79C5">
        <w:rPr>
          <w:rFonts w:ascii="Times New Roman" w:hAnsi="Times New Roman" w:cs="Times New Roman"/>
          <w:sz w:val="24"/>
          <w:szCs w:val="24"/>
        </w:rPr>
        <w:t>gathers</w:t>
      </w:r>
      <w:proofErr w:type="gramEnd"/>
      <w:r w:rsidR="00AE79C5">
        <w:rPr>
          <w:rFonts w:ascii="Times New Roman" w:hAnsi="Times New Roman" w:cs="Times New Roman"/>
          <w:sz w:val="24"/>
          <w:szCs w:val="24"/>
        </w:rPr>
        <w:t xml:space="preserve"> strength enough to follow and then confronts the accused and his father in the manner stated by the accused.</w:t>
      </w:r>
    </w:p>
    <w:p w14:paraId="014073E5" w14:textId="77777777" w:rsidR="009C6395" w:rsidRDefault="009C6395" w:rsidP="004200EF">
      <w:pPr>
        <w:spacing w:after="0" w:line="360" w:lineRule="auto"/>
        <w:contextualSpacing/>
        <w:jc w:val="both"/>
        <w:rPr>
          <w:rFonts w:ascii="Times New Roman" w:hAnsi="Times New Roman" w:cs="Times New Roman"/>
          <w:sz w:val="24"/>
          <w:szCs w:val="24"/>
        </w:rPr>
      </w:pPr>
    </w:p>
    <w:p w14:paraId="59ABAA60" w14:textId="3770100E" w:rsidR="004200EF" w:rsidRDefault="004200EF" w:rsidP="002E1024">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the case,</w:t>
      </w:r>
      <w:r w:rsidRPr="00C64224">
        <w:rPr>
          <w:rFonts w:ascii="Times New Roman" w:hAnsi="Times New Roman" w:cs="Times New Roman"/>
          <w:i/>
          <w:sz w:val="24"/>
          <w:szCs w:val="24"/>
        </w:rPr>
        <w:t xml:space="preserve"> </w:t>
      </w:r>
      <w:proofErr w:type="spellStart"/>
      <w:r w:rsidRPr="00C64224">
        <w:rPr>
          <w:rFonts w:ascii="Times New Roman" w:hAnsi="Times New Roman" w:cs="Times New Roman"/>
          <w:i/>
          <w:sz w:val="24"/>
          <w:szCs w:val="24"/>
        </w:rPr>
        <w:t>Chidemo</w:t>
      </w:r>
      <w:proofErr w:type="spellEnd"/>
      <w:r>
        <w:rPr>
          <w:rFonts w:ascii="Times New Roman" w:hAnsi="Times New Roman" w:cs="Times New Roman"/>
          <w:sz w:val="24"/>
          <w:szCs w:val="24"/>
        </w:rPr>
        <w:t xml:space="preserve"> (s</w:t>
      </w:r>
      <w:r w:rsidRPr="00C64224">
        <w:rPr>
          <w:rFonts w:ascii="Times New Roman" w:hAnsi="Times New Roman" w:cs="Times New Roman"/>
          <w:i/>
          <w:sz w:val="24"/>
          <w:szCs w:val="24"/>
        </w:rPr>
        <w:t>upra</w:t>
      </w:r>
      <w:r>
        <w:rPr>
          <w:rFonts w:ascii="Times New Roman" w:hAnsi="Times New Roman" w:cs="Times New Roman"/>
          <w:sz w:val="24"/>
          <w:szCs w:val="24"/>
        </w:rPr>
        <w:t>) held that,</w:t>
      </w:r>
    </w:p>
    <w:p w14:paraId="29B41AD0" w14:textId="77777777" w:rsidR="004200EF" w:rsidRDefault="004200EF" w:rsidP="004200EF">
      <w:pPr>
        <w:spacing w:after="0" w:line="240" w:lineRule="auto"/>
        <w:contextualSpacing/>
        <w:jc w:val="both"/>
      </w:pPr>
      <w:proofErr w:type="gramStart"/>
      <w:r w:rsidRPr="00794FA8">
        <w:rPr>
          <w:rFonts w:ascii="new roman" w:hAnsi="new roman" w:cs="Times New Roman"/>
        </w:rPr>
        <w:t xml:space="preserve">“ </w:t>
      </w:r>
      <w:r w:rsidRPr="00794FA8">
        <w:rPr>
          <w:rFonts w:ascii="new roman" w:hAnsi="new roman"/>
        </w:rPr>
        <w:t>A</w:t>
      </w:r>
      <w:proofErr w:type="gramEnd"/>
      <w:r w:rsidRPr="00794FA8">
        <w:rPr>
          <w:rFonts w:ascii="new roman" w:hAnsi="new roman"/>
        </w:rPr>
        <w:t xml:space="preserve"> court is empowered to factor in falsehoods by an accused in deciding whether he is guilty or innocent. See</w:t>
      </w:r>
      <w:r>
        <w:rPr>
          <w:rFonts w:ascii="new roman" w:hAnsi="new roman"/>
        </w:rPr>
        <w:t>,</w:t>
      </w:r>
      <w:r w:rsidRPr="00794FA8">
        <w:rPr>
          <w:rFonts w:ascii="new roman" w:hAnsi="new roman"/>
        </w:rPr>
        <w:t xml:space="preserve"> </w:t>
      </w:r>
      <w:r w:rsidRPr="00794FA8">
        <w:rPr>
          <w:rFonts w:ascii="new roman" w:hAnsi="new roman"/>
          <w:i/>
        </w:rPr>
        <w:t xml:space="preserve">S v </w:t>
      </w:r>
      <w:proofErr w:type="spellStart"/>
      <w:r w:rsidRPr="00794FA8">
        <w:rPr>
          <w:rFonts w:ascii="new roman" w:hAnsi="new roman"/>
          <w:i/>
        </w:rPr>
        <w:t>Mtsweni</w:t>
      </w:r>
      <w:proofErr w:type="spellEnd"/>
      <w:r w:rsidRPr="00794FA8">
        <w:rPr>
          <w:rFonts w:ascii="new roman" w:hAnsi="new roman"/>
        </w:rPr>
        <w:t xml:space="preserve"> 1985 (1) SA 590 (A), where the court stated that a false statement by an accused can be used in drawing an inference of guilt from other reliable evidence. See also PJ </w:t>
      </w:r>
      <w:proofErr w:type="spellStart"/>
      <w:r w:rsidRPr="00794FA8">
        <w:rPr>
          <w:rFonts w:ascii="new roman" w:hAnsi="new roman"/>
        </w:rPr>
        <w:t>Schwikkard’s</w:t>
      </w:r>
      <w:proofErr w:type="spellEnd"/>
      <w:r w:rsidRPr="00794FA8">
        <w:rPr>
          <w:rFonts w:ascii="new roman" w:hAnsi="new roman"/>
        </w:rPr>
        <w:t xml:space="preserve"> Principles of Evidence 2nd ed p 503-504</w:t>
      </w:r>
      <w:r>
        <w:t>.”</w:t>
      </w:r>
    </w:p>
    <w:p w14:paraId="7D7573A7" w14:textId="77777777" w:rsidR="004200EF" w:rsidRDefault="004200EF" w:rsidP="004200EF">
      <w:pPr>
        <w:spacing w:after="0" w:line="240" w:lineRule="auto"/>
        <w:contextualSpacing/>
        <w:jc w:val="both"/>
      </w:pPr>
    </w:p>
    <w:p w14:paraId="32293F24" w14:textId="1AC0FD3A" w:rsidR="000E252C" w:rsidRDefault="004200EF" w:rsidP="0071038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All the falsehoods </w:t>
      </w:r>
      <w:r w:rsidR="004F1357">
        <w:rPr>
          <w:rFonts w:ascii="Times New Roman" w:hAnsi="Times New Roman" w:cs="Times New Roman"/>
          <w:sz w:val="24"/>
          <w:szCs w:val="24"/>
        </w:rPr>
        <w:t>in accused’s</w:t>
      </w:r>
      <w:r w:rsidR="00AE79C5">
        <w:rPr>
          <w:rFonts w:ascii="Times New Roman" w:hAnsi="Times New Roman" w:cs="Times New Roman"/>
          <w:sz w:val="24"/>
          <w:szCs w:val="24"/>
        </w:rPr>
        <w:t xml:space="preserve"> sto</w:t>
      </w:r>
      <w:r>
        <w:rPr>
          <w:rFonts w:ascii="Times New Roman" w:hAnsi="Times New Roman" w:cs="Times New Roman"/>
          <w:sz w:val="24"/>
          <w:szCs w:val="24"/>
        </w:rPr>
        <w:t xml:space="preserve">ry cumulatively expose his guilty. </w:t>
      </w:r>
      <w:r w:rsidR="00AE79C5">
        <w:rPr>
          <w:rFonts w:ascii="Times New Roman" w:hAnsi="Times New Roman" w:cs="Times New Roman"/>
          <w:sz w:val="24"/>
          <w:szCs w:val="24"/>
        </w:rPr>
        <w:t xml:space="preserve"> Witness</w:t>
      </w:r>
      <w:r>
        <w:rPr>
          <w:rFonts w:ascii="Times New Roman" w:hAnsi="Times New Roman" w:cs="Times New Roman"/>
          <w:sz w:val="24"/>
          <w:szCs w:val="24"/>
        </w:rPr>
        <w:t>es</w:t>
      </w:r>
      <w:r w:rsidR="00AE79C5">
        <w:rPr>
          <w:rFonts w:ascii="Times New Roman" w:hAnsi="Times New Roman" w:cs="Times New Roman"/>
          <w:sz w:val="24"/>
          <w:szCs w:val="24"/>
        </w:rPr>
        <w:t xml:space="preserve"> did not see any provocation from the first </w:t>
      </w:r>
      <w:r w:rsidR="004F1357">
        <w:rPr>
          <w:rFonts w:ascii="Times New Roman" w:hAnsi="Times New Roman" w:cs="Times New Roman"/>
          <w:sz w:val="24"/>
          <w:szCs w:val="24"/>
        </w:rPr>
        <w:t>deceased,</w:t>
      </w:r>
      <w:r>
        <w:rPr>
          <w:rFonts w:ascii="Times New Roman" w:hAnsi="Times New Roman" w:cs="Times New Roman"/>
          <w:sz w:val="24"/>
          <w:szCs w:val="24"/>
        </w:rPr>
        <w:t xml:space="preserve"> the reverse is </w:t>
      </w:r>
      <w:r w:rsidR="004F1357">
        <w:rPr>
          <w:rFonts w:ascii="Times New Roman" w:hAnsi="Times New Roman" w:cs="Times New Roman"/>
          <w:sz w:val="24"/>
          <w:szCs w:val="24"/>
        </w:rPr>
        <w:t>actually true</w:t>
      </w:r>
      <w:r w:rsidR="00AE79C5">
        <w:rPr>
          <w:rFonts w:ascii="Times New Roman" w:hAnsi="Times New Roman" w:cs="Times New Roman"/>
          <w:sz w:val="24"/>
          <w:szCs w:val="24"/>
        </w:rPr>
        <w:t xml:space="preserve">. </w:t>
      </w:r>
      <w:r>
        <w:rPr>
          <w:rFonts w:ascii="Times New Roman" w:hAnsi="Times New Roman" w:cs="Times New Roman"/>
          <w:sz w:val="24"/>
          <w:szCs w:val="24"/>
        </w:rPr>
        <w:t xml:space="preserve">Given the rendition of </w:t>
      </w:r>
      <w:r w:rsidR="004F1357">
        <w:rPr>
          <w:rFonts w:ascii="Times New Roman" w:hAnsi="Times New Roman" w:cs="Times New Roman"/>
          <w:sz w:val="24"/>
          <w:szCs w:val="24"/>
        </w:rPr>
        <w:t>events there</w:t>
      </w:r>
      <w:r w:rsidR="00AE79C5">
        <w:rPr>
          <w:rFonts w:ascii="Times New Roman" w:hAnsi="Times New Roman" w:cs="Times New Roman"/>
          <w:sz w:val="24"/>
          <w:szCs w:val="24"/>
        </w:rPr>
        <w:t xml:space="preserve"> was no self-defence. The eye witness</w:t>
      </w:r>
      <w:r>
        <w:rPr>
          <w:rFonts w:ascii="Times New Roman" w:hAnsi="Times New Roman" w:cs="Times New Roman"/>
          <w:sz w:val="24"/>
          <w:szCs w:val="24"/>
        </w:rPr>
        <w:t>,</w:t>
      </w:r>
      <w:r w:rsidR="00AE79C5">
        <w:rPr>
          <w:rFonts w:ascii="Times New Roman" w:hAnsi="Times New Roman" w:cs="Times New Roman"/>
          <w:sz w:val="24"/>
          <w:szCs w:val="24"/>
        </w:rPr>
        <w:t xml:space="preserve"> whom we believe whose </w:t>
      </w:r>
      <w:r w:rsidR="004F1357">
        <w:rPr>
          <w:rFonts w:ascii="Times New Roman" w:hAnsi="Times New Roman" w:cs="Times New Roman"/>
          <w:sz w:val="24"/>
          <w:szCs w:val="24"/>
        </w:rPr>
        <w:t>evidence,</w:t>
      </w:r>
      <w:r>
        <w:rPr>
          <w:rFonts w:ascii="Times New Roman" w:hAnsi="Times New Roman" w:cs="Times New Roman"/>
          <w:sz w:val="24"/>
          <w:szCs w:val="24"/>
        </w:rPr>
        <w:t xml:space="preserve"> is buttressed with that of the impeached</w:t>
      </w:r>
      <w:r w:rsidR="00AE79C5">
        <w:rPr>
          <w:rFonts w:ascii="Times New Roman" w:hAnsi="Times New Roman" w:cs="Times New Roman"/>
          <w:sz w:val="24"/>
          <w:szCs w:val="24"/>
        </w:rPr>
        <w:t xml:space="preserve"> witness,</w:t>
      </w:r>
      <w:r>
        <w:rPr>
          <w:rFonts w:ascii="Times New Roman" w:hAnsi="Times New Roman" w:cs="Times New Roman"/>
          <w:sz w:val="24"/>
          <w:szCs w:val="24"/>
        </w:rPr>
        <w:t xml:space="preserve"> alongside the uncontested admitted evidence documentary evidence all</w:t>
      </w:r>
      <w:r w:rsidR="00AE79C5">
        <w:rPr>
          <w:rFonts w:ascii="Times New Roman" w:hAnsi="Times New Roman" w:cs="Times New Roman"/>
          <w:sz w:val="24"/>
          <w:szCs w:val="24"/>
        </w:rPr>
        <w:t xml:space="preserve"> shows that the accused was never under any form of attack.</w:t>
      </w:r>
      <w:r w:rsidR="004F1357">
        <w:rPr>
          <w:rFonts w:ascii="Times New Roman" w:hAnsi="Times New Roman" w:cs="Times New Roman"/>
          <w:sz w:val="24"/>
          <w:szCs w:val="24"/>
        </w:rPr>
        <w:t xml:space="preserve"> Both defences of provocation and self-defence are unsustainable and out rightly rejected without further ado.</w:t>
      </w:r>
      <w:r w:rsidR="00AE79C5">
        <w:rPr>
          <w:rFonts w:ascii="Times New Roman" w:hAnsi="Times New Roman" w:cs="Times New Roman"/>
          <w:sz w:val="24"/>
          <w:szCs w:val="24"/>
        </w:rPr>
        <w:t xml:space="preserve"> </w:t>
      </w:r>
    </w:p>
    <w:p w14:paraId="7BEDFAE1" w14:textId="51019F1D" w:rsidR="0057603D" w:rsidRDefault="004F1357" w:rsidP="0071038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E21A672" w14:textId="78BF4826" w:rsidR="00DA2F8E" w:rsidRDefault="004F1357" w:rsidP="0071038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that regard, t</w:t>
      </w:r>
      <w:r w:rsidR="00DA2F8E">
        <w:rPr>
          <w:rFonts w:ascii="Times New Roman" w:hAnsi="Times New Roman" w:cs="Times New Roman"/>
          <w:sz w:val="24"/>
          <w:szCs w:val="24"/>
        </w:rPr>
        <w:t xml:space="preserve">he essential elements for the crime and </w:t>
      </w:r>
      <w:r w:rsidR="007F43EB">
        <w:rPr>
          <w:rFonts w:ascii="Times New Roman" w:hAnsi="Times New Roman" w:cs="Times New Roman"/>
          <w:sz w:val="24"/>
          <w:szCs w:val="24"/>
        </w:rPr>
        <w:t>murder</w:t>
      </w:r>
      <w:r w:rsidR="00DA2F8E">
        <w:rPr>
          <w:rFonts w:ascii="Times New Roman" w:hAnsi="Times New Roman" w:cs="Times New Roman"/>
          <w:sz w:val="24"/>
          <w:szCs w:val="24"/>
        </w:rPr>
        <w:t xml:space="preserve"> as correctly submitted by </w:t>
      </w:r>
      <w:r w:rsidR="00DA2F8E" w:rsidRPr="009C6395">
        <w:rPr>
          <w:rFonts w:ascii="Times New Roman" w:hAnsi="Times New Roman" w:cs="Times New Roman"/>
          <w:i/>
          <w:sz w:val="24"/>
          <w:szCs w:val="24"/>
        </w:rPr>
        <w:t xml:space="preserve">Mr </w:t>
      </w:r>
      <w:proofErr w:type="spellStart"/>
      <w:r w:rsidR="00DA2F8E" w:rsidRPr="009C6395">
        <w:rPr>
          <w:rFonts w:ascii="Times New Roman" w:hAnsi="Times New Roman" w:cs="Times New Roman"/>
          <w:i/>
          <w:sz w:val="24"/>
          <w:szCs w:val="24"/>
        </w:rPr>
        <w:t>Dhamusi</w:t>
      </w:r>
      <w:proofErr w:type="spellEnd"/>
      <w:r w:rsidR="009C6395">
        <w:rPr>
          <w:rFonts w:ascii="Times New Roman" w:hAnsi="Times New Roman" w:cs="Times New Roman"/>
          <w:sz w:val="24"/>
          <w:szCs w:val="24"/>
        </w:rPr>
        <w:t xml:space="preserve"> as outlined</w:t>
      </w:r>
      <w:r w:rsidR="00F80A8B">
        <w:rPr>
          <w:rFonts w:ascii="Times New Roman" w:hAnsi="Times New Roman" w:cs="Times New Roman"/>
          <w:sz w:val="24"/>
          <w:szCs w:val="24"/>
        </w:rPr>
        <w:t xml:space="preserve"> in s47 (1) as restated in</w:t>
      </w:r>
      <w:r w:rsidR="00F80A8B" w:rsidRPr="00F80A8B">
        <w:rPr>
          <w:rFonts w:cs="Times New Roman"/>
          <w:i/>
          <w:iCs/>
          <w:sz w:val="24"/>
          <w:szCs w:val="24"/>
        </w:rPr>
        <w:t xml:space="preserve"> </w:t>
      </w:r>
      <w:r w:rsidR="00F80A8B" w:rsidRPr="00F80A8B">
        <w:rPr>
          <w:rFonts w:ascii="new roman" w:hAnsi="new roman" w:cs="Times New Roman"/>
          <w:i/>
          <w:iCs/>
          <w:sz w:val="24"/>
          <w:szCs w:val="24"/>
        </w:rPr>
        <w:t>Dube v The State SC 83/22</w:t>
      </w:r>
      <w:r w:rsidR="00F80A8B">
        <w:rPr>
          <w:rFonts w:ascii="new roman" w:hAnsi="new roman" w:cs="Times New Roman"/>
          <w:i/>
          <w:iCs/>
          <w:sz w:val="24"/>
          <w:szCs w:val="24"/>
        </w:rPr>
        <w:t xml:space="preserve"> </w:t>
      </w:r>
      <w:r w:rsidR="00F80A8B" w:rsidRPr="00F80A8B">
        <w:rPr>
          <w:rFonts w:ascii="new roman" w:hAnsi="new roman" w:cs="Times New Roman"/>
          <w:iCs/>
          <w:sz w:val="24"/>
          <w:szCs w:val="24"/>
        </w:rPr>
        <w:t>are</w:t>
      </w:r>
      <w:r w:rsidR="00F80A8B">
        <w:rPr>
          <w:rFonts w:ascii="new roman" w:hAnsi="new roman" w:cs="Times New Roman"/>
          <w:iCs/>
          <w:sz w:val="24"/>
          <w:szCs w:val="24"/>
        </w:rPr>
        <w:t>:</w:t>
      </w:r>
      <w:r w:rsidR="00F80A8B" w:rsidRPr="00F80A8B">
        <w:rPr>
          <w:rFonts w:cs="Times New Roman"/>
          <w:i/>
          <w:iCs/>
          <w:sz w:val="24"/>
          <w:szCs w:val="24"/>
        </w:rPr>
        <w:t xml:space="preserve"> </w:t>
      </w:r>
      <w:r w:rsidR="00F80A8B">
        <w:rPr>
          <w:rFonts w:cs="Times New Roman"/>
          <w:i/>
          <w:iCs/>
          <w:sz w:val="24"/>
          <w:szCs w:val="24"/>
        </w:rPr>
        <w:t xml:space="preserve"> </w:t>
      </w:r>
    </w:p>
    <w:p w14:paraId="7A008434" w14:textId="4ED77D5A" w:rsidR="00DA2F8E" w:rsidRDefault="00DA2F8E" w:rsidP="007F43EB">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Any person who causes the death of another person.</w:t>
      </w:r>
    </w:p>
    <w:p w14:paraId="3BF0C887" w14:textId="3E7D579D" w:rsidR="00DA2F8E" w:rsidRDefault="00DA2F8E" w:rsidP="007F43EB">
      <w:pPr>
        <w:pStyle w:val="ListParagraph"/>
        <w:numPr>
          <w:ilvl w:val="0"/>
          <w:numId w:val="8"/>
        </w:numPr>
        <w:spacing w:after="0" w:line="240" w:lineRule="auto"/>
        <w:jc w:val="both"/>
        <w:rPr>
          <w:rFonts w:cs="Times New Roman"/>
          <w:sz w:val="24"/>
          <w:szCs w:val="24"/>
        </w:rPr>
      </w:pPr>
      <w:r>
        <w:rPr>
          <w:rFonts w:cs="Times New Roman"/>
          <w:sz w:val="24"/>
          <w:szCs w:val="24"/>
        </w:rPr>
        <w:t>Intending to kill the person or</w:t>
      </w:r>
    </w:p>
    <w:p w14:paraId="6996EC96" w14:textId="4E8E2308" w:rsidR="00DA2F8E" w:rsidRPr="00DA2F8E" w:rsidRDefault="00DA2F8E" w:rsidP="007F43EB">
      <w:pPr>
        <w:pStyle w:val="ListParagraph"/>
        <w:numPr>
          <w:ilvl w:val="0"/>
          <w:numId w:val="8"/>
        </w:numPr>
        <w:spacing w:after="0" w:line="240" w:lineRule="auto"/>
        <w:jc w:val="both"/>
        <w:rPr>
          <w:rFonts w:cs="Times New Roman"/>
          <w:sz w:val="24"/>
          <w:szCs w:val="24"/>
        </w:rPr>
      </w:pPr>
      <w:r>
        <w:rPr>
          <w:rFonts w:cs="Times New Roman"/>
          <w:sz w:val="24"/>
          <w:szCs w:val="24"/>
        </w:rPr>
        <w:lastRenderedPageBreak/>
        <w:t>Realising that there is a real risk or possibility that his or her conduct may cause death, and continue to engage in that conduct despite</w:t>
      </w:r>
      <w:r w:rsidR="0079729F">
        <w:rPr>
          <w:rFonts w:cs="Times New Roman"/>
          <w:sz w:val="24"/>
          <w:szCs w:val="24"/>
        </w:rPr>
        <w:t xml:space="preserve"> the risk or possibility shall be </w:t>
      </w:r>
      <w:r w:rsidR="00B5098B">
        <w:rPr>
          <w:rFonts w:cs="Times New Roman"/>
          <w:sz w:val="24"/>
          <w:szCs w:val="24"/>
        </w:rPr>
        <w:t>guilty</w:t>
      </w:r>
      <w:r w:rsidR="0079729F">
        <w:rPr>
          <w:rFonts w:cs="Times New Roman"/>
          <w:sz w:val="24"/>
          <w:szCs w:val="24"/>
        </w:rPr>
        <w:t xml:space="preserve"> or murder. </w:t>
      </w:r>
      <w:r w:rsidR="00F80A8B">
        <w:rPr>
          <w:rFonts w:cs="Times New Roman"/>
          <w:sz w:val="24"/>
          <w:szCs w:val="24"/>
        </w:rPr>
        <w:t xml:space="preserve"> </w:t>
      </w:r>
    </w:p>
    <w:p w14:paraId="050C2BF3" w14:textId="47B4B6B0" w:rsidR="004F1357" w:rsidRDefault="00F80A8B" w:rsidP="00710383">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C704FC7" w14:textId="06D6978E" w:rsidR="00EF292C" w:rsidRPr="00165A93" w:rsidRDefault="00394488" w:rsidP="008764B9">
      <w:pPr>
        <w:spacing w:after="0" w:line="360" w:lineRule="auto"/>
        <w:ind w:firstLine="720"/>
        <w:contextualSpacing/>
        <w:jc w:val="both"/>
        <w:rPr>
          <w:rFonts w:ascii="Times New Roman" w:hAnsi="Times New Roman" w:cs="Times New Roman"/>
          <w:i/>
          <w:iCs/>
          <w:sz w:val="24"/>
          <w:szCs w:val="24"/>
        </w:rPr>
      </w:pPr>
      <w:r>
        <w:rPr>
          <w:rFonts w:ascii="Times New Roman" w:hAnsi="Times New Roman" w:cs="Times New Roman"/>
          <w:sz w:val="24"/>
          <w:szCs w:val="24"/>
        </w:rPr>
        <w:t>Evidently, from the evidence on record the trio involved in these offences had started the day drinking and celebrating the national holiday together. They were all drunk</w:t>
      </w:r>
      <w:r w:rsidR="00D74E70">
        <w:rPr>
          <w:rFonts w:ascii="Times New Roman" w:hAnsi="Times New Roman" w:cs="Times New Roman"/>
          <w:sz w:val="24"/>
          <w:szCs w:val="24"/>
        </w:rPr>
        <w:t xml:space="preserve"> as explained by the accused if his story is to be believed, that the deceased could hardly stand and fell in the process of trying to poke the accused.</w:t>
      </w:r>
      <w:r>
        <w:rPr>
          <w:rFonts w:ascii="Times New Roman" w:hAnsi="Times New Roman" w:cs="Times New Roman"/>
          <w:sz w:val="24"/>
          <w:szCs w:val="24"/>
        </w:rPr>
        <w:t xml:space="preserve"> Alcohol played a major role in the overall outcome of the events of that day from the unprovoked vulgar verbal insults directed at female patrons by the accused, the first physical confrontation up to the time of the murder. The defence of diminished responsibility due to voluntary intoxica</w:t>
      </w:r>
      <w:r w:rsidR="00D74E70">
        <w:rPr>
          <w:rFonts w:ascii="Times New Roman" w:hAnsi="Times New Roman" w:cs="Times New Roman"/>
          <w:sz w:val="24"/>
          <w:szCs w:val="24"/>
        </w:rPr>
        <w:t>tion though never raised to a large extent affected the accused’s behaviour of the day</w:t>
      </w:r>
      <w:r w:rsidR="00B51BDD">
        <w:rPr>
          <w:rStyle w:val="FootnoteReference"/>
          <w:rFonts w:ascii="Times New Roman" w:hAnsi="Times New Roman" w:cs="Times New Roman"/>
          <w:sz w:val="24"/>
          <w:szCs w:val="24"/>
        </w:rPr>
        <w:footnoteReference w:id="1"/>
      </w:r>
      <w:r w:rsidR="00D74E70">
        <w:rPr>
          <w:rFonts w:ascii="Times New Roman" w:hAnsi="Times New Roman" w:cs="Times New Roman"/>
          <w:sz w:val="24"/>
          <w:szCs w:val="24"/>
        </w:rPr>
        <w:t xml:space="preserve">. For that </w:t>
      </w:r>
      <w:r w:rsidR="003215B2">
        <w:rPr>
          <w:rFonts w:ascii="Times New Roman" w:hAnsi="Times New Roman" w:cs="Times New Roman"/>
          <w:sz w:val="24"/>
          <w:szCs w:val="24"/>
        </w:rPr>
        <w:t>reason,</w:t>
      </w:r>
      <w:r w:rsidR="00D74E70">
        <w:rPr>
          <w:rFonts w:ascii="Times New Roman" w:hAnsi="Times New Roman" w:cs="Times New Roman"/>
          <w:sz w:val="24"/>
          <w:szCs w:val="24"/>
        </w:rPr>
        <w:t xml:space="preserve"> we do</w:t>
      </w:r>
      <w:r w:rsidR="00A857DD">
        <w:rPr>
          <w:rFonts w:ascii="Times New Roman" w:hAnsi="Times New Roman" w:cs="Times New Roman"/>
          <w:sz w:val="24"/>
          <w:szCs w:val="24"/>
        </w:rPr>
        <w:t xml:space="preserve"> not</w:t>
      </w:r>
      <w:r w:rsidR="00D74E70">
        <w:rPr>
          <w:rFonts w:ascii="Times New Roman" w:hAnsi="Times New Roman" w:cs="Times New Roman"/>
          <w:sz w:val="24"/>
          <w:szCs w:val="24"/>
        </w:rPr>
        <w:t xml:space="preserve"> believe the accused had the actual intention to kill the deceased. We are however, convinced from the totality of evidence that the accused had constructive intention to murder the first deceased.</w:t>
      </w:r>
      <w:r w:rsidR="00EF292C">
        <w:rPr>
          <w:rFonts w:ascii="Times New Roman" w:hAnsi="Times New Roman" w:cs="Times New Roman"/>
          <w:sz w:val="24"/>
          <w:szCs w:val="24"/>
        </w:rPr>
        <w:t xml:space="preserve"> </w:t>
      </w:r>
      <w:r w:rsidR="00A857DD">
        <w:rPr>
          <w:rFonts w:ascii="Times New Roman" w:hAnsi="Times New Roman" w:cs="Times New Roman"/>
          <w:sz w:val="24"/>
          <w:szCs w:val="24"/>
        </w:rPr>
        <w:t>That is by attacking his victims with a knife he realized that there was a risk or possibility that his conduct may cause death, nor matter how inebriated, but he continued to stab the victims despite the risks involved.</w:t>
      </w:r>
      <w:r w:rsidR="00D9072C">
        <w:rPr>
          <w:rFonts w:ascii="Times New Roman" w:hAnsi="Times New Roman" w:cs="Times New Roman"/>
          <w:sz w:val="24"/>
          <w:szCs w:val="24"/>
        </w:rPr>
        <w:t xml:space="preserve"> See, </w:t>
      </w:r>
      <w:r w:rsidR="00165A93">
        <w:rPr>
          <w:rFonts w:ascii="Times New Roman" w:hAnsi="Times New Roman" w:cs="Times New Roman"/>
          <w:i/>
          <w:iCs/>
          <w:sz w:val="24"/>
          <w:szCs w:val="24"/>
        </w:rPr>
        <w:t xml:space="preserve">S v </w:t>
      </w:r>
      <w:proofErr w:type="spellStart"/>
      <w:r w:rsidR="00165A93">
        <w:rPr>
          <w:rFonts w:ascii="Times New Roman" w:hAnsi="Times New Roman" w:cs="Times New Roman"/>
          <w:i/>
          <w:iCs/>
          <w:sz w:val="24"/>
          <w:szCs w:val="24"/>
        </w:rPr>
        <w:t>Mugwanda</w:t>
      </w:r>
      <w:proofErr w:type="spellEnd"/>
      <w:r w:rsidR="00165A93">
        <w:rPr>
          <w:rFonts w:ascii="Times New Roman" w:hAnsi="Times New Roman" w:cs="Times New Roman"/>
          <w:i/>
          <w:iCs/>
          <w:sz w:val="24"/>
          <w:szCs w:val="24"/>
        </w:rPr>
        <w:t xml:space="preserve"> SC 19/2002.</w:t>
      </w:r>
    </w:p>
    <w:p w14:paraId="6B9BEF8D" w14:textId="77777777" w:rsidR="00EF292C" w:rsidRDefault="00EF292C" w:rsidP="008764B9">
      <w:pPr>
        <w:spacing w:after="0" w:line="360" w:lineRule="auto"/>
        <w:ind w:firstLine="720"/>
        <w:contextualSpacing/>
        <w:jc w:val="both"/>
        <w:rPr>
          <w:rFonts w:ascii="Times New Roman" w:hAnsi="Times New Roman" w:cs="Times New Roman"/>
          <w:sz w:val="24"/>
          <w:szCs w:val="24"/>
        </w:rPr>
      </w:pPr>
    </w:p>
    <w:p w14:paraId="572DAED8" w14:textId="0E6D1E80" w:rsidR="00DA2F8E" w:rsidRDefault="00AA6458" w:rsidP="008764B9">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same cannot</w:t>
      </w:r>
      <w:r w:rsidR="00EF292C">
        <w:rPr>
          <w:rFonts w:ascii="Times New Roman" w:hAnsi="Times New Roman" w:cs="Times New Roman"/>
          <w:sz w:val="24"/>
          <w:szCs w:val="24"/>
        </w:rPr>
        <w:t>, however,</w:t>
      </w:r>
      <w:r>
        <w:rPr>
          <w:rFonts w:ascii="Times New Roman" w:hAnsi="Times New Roman" w:cs="Times New Roman"/>
          <w:sz w:val="24"/>
          <w:szCs w:val="24"/>
        </w:rPr>
        <w:t xml:space="preserve"> be said of the second count.</w:t>
      </w:r>
      <w:r w:rsidR="00EF292C">
        <w:rPr>
          <w:rFonts w:ascii="Times New Roman" w:hAnsi="Times New Roman" w:cs="Times New Roman"/>
          <w:sz w:val="24"/>
          <w:szCs w:val="24"/>
        </w:rPr>
        <w:t xml:space="preserve"> From the evidence on record, the second was caught in a crossfire when he tried to stop</w:t>
      </w:r>
      <w:r>
        <w:rPr>
          <w:rFonts w:ascii="Times New Roman" w:hAnsi="Times New Roman" w:cs="Times New Roman"/>
          <w:sz w:val="24"/>
          <w:szCs w:val="24"/>
        </w:rPr>
        <w:t xml:space="preserve"> the accused </w:t>
      </w:r>
      <w:r w:rsidR="00321BC7">
        <w:rPr>
          <w:rFonts w:ascii="Times New Roman" w:hAnsi="Times New Roman" w:cs="Times New Roman"/>
          <w:sz w:val="24"/>
          <w:szCs w:val="24"/>
        </w:rPr>
        <w:t>from stabbing</w:t>
      </w:r>
      <w:r>
        <w:rPr>
          <w:rFonts w:ascii="Times New Roman" w:hAnsi="Times New Roman" w:cs="Times New Roman"/>
          <w:sz w:val="24"/>
          <w:szCs w:val="24"/>
        </w:rPr>
        <w:t xml:space="preserve"> the first deceased. The first witness even illustrated that upon being tapped or tappi</w:t>
      </w:r>
      <w:r w:rsidR="00321BC7">
        <w:rPr>
          <w:rFonts w:ascii="Times New Roman" w:hAnsi="Times New Roman" w:cs="Times New Roman"/>
          <w:sz w:val="24"/>
          <w:szCs w:val="24"/>
        </w:rPr>
        <w:t xml:space="preserve">ng like gesture on the shoulder, </w:t>
      </w:r>
      <w:r>
        <w:rPr>
          <w:rFonts w:ascii="Times New Roman" w:hAnsi="Times New Roman" w:cs="Times New Roman"/>
          <w:sz w:val="24"/>
          <w:szCs w:val="24"/>
        </w:rPr>
        <w:t xml:space="preserve">the accused turned on the person </w:t>
      </w:r>
      <w:r w:rsidR="00321BC7">
        <w:rPr>
          <w:rFonts w:ascii="Times New Roman" w:hAnsi="Times New Roman" w:cs="Times New Roman"/>
          <w:sz w:val="24"/>
          <w:szCs w:val="24"/>
        </w:rPr>
        <w:t xml:space="preserve">who was restraining him </w:t>
      </w:r>
      <w:r>
        <w:rPr>
          <w:rFonts w:ascii="Times New Roman" w:hAnsi="Times New Roman" w:cs="Times New Roman"/>
          <w:sz w:val="24"/>
          <w:szCs w:val="24"/>
        </w:rPr>
        <w:t>without even</w:t>
      </w:r>
      <w:r w:rsidR="003338C4">
        <w:rPr>
          <w:rFonts w:ascii="Times New Roman" w:hAnsi="Times New Roman" w:cs="Times New Roman"/>
          <w:sz w:val="24"/>
          <w:szCs w:val="24"/>
        </w:rPr>
        <w:t xml:space="preserve"> </w:t>
      </w:r>
      <w:r>
        <w:rPr>
          <w:rFonts w:ascii="Times New Roman" w:hAnsi="Times New Roman" w:cs="Times New Roman"/>
          <w:sz w:val="24"/>
          <w:szCs w:val="24"/>
        </w:rPr>
        <w:t>as</w:t>
      </w:r>
      <w:r w:rsidR="003338C4">
        <w:rPr>
          <w:rFonts w:ascii="Times New Roman" w:hAnsi="Times New Roman" w:cs="Times New Roman"/>
          <w:sz w:val="24"/>
          <w:szCs w:val="24"/>
        </w:rPr>
        <w:t xml:space="preserve">certaining </w:t>
      </w:r>
      <w:r w:rsidR="00321BC7">
        <w:rPr>
          <w:rFonts w:ascii="Times New Roman" w:hAnsi="Times New Roman" w:cs="Times New Roman"/>
          <w:sz w:val="24"/>
          <w:szCs w:val="24"/>
        </w:rPr>
        <w:t xml:space="preserve">as to who the person was. He </w:t>
      </w:r>
      <w:r>
        <w:rPr>
          <w:rFonts w:ascii="Times New Roman" w:hAnsi="Times New Roman" w:cs="Times New Roman"/>
          <w:sz w:val="24"/>
          <w:szCs w:val="24"/>
        </w:rPr>
        <w:t>landed one fatal blow on the neck of the second deceased</w:t>
      </w:r>
      <w:r w:rsidR="00321BC7">
        <w:rPr>
          <w:rFonts w:ascii="Times New Roman" w:hAnsi="Times New Roman" w:cs="Times New Roman"/>
          <w:sz w:val="24"/>
          <w:szCs w:val="24"/>
        </w:rPr>
        <w:t xml:space="preserve"> killing him instantly</w:t>
      </w:r>
      <w:r>
        <w:rPr>
          <w:rFonts w:ascii="Times New Roman" w:hAnsi="Times New Roman" w:cs="Times New Roman"/>
          <w:sz w:val="24"/>
          <w:szCs w:val="24"/>
        </w:rPr>
        <w:t xml:space="preserve">. He is found guilty of </w:t>
      </w:r>
      <w:r w:rsidR="00B5098B">
        <w:rPr>
          <w:rFonts w:ascii="Times New Roman" w:hAnsi="Times New Roman" w:cs="Times New Roman"/>
          <w:sz w:val="24"/>
          <w:szCs w:val="24"/>
        </w:rPr>
        <w:t>culpable</w:t>
      </w:r>
      <w:r>
        <w:rPr>
          <w:rFonts w:ascii="Times New Roman" w:hAnsi="Times New Roman" w:cs="Times New Roman"/>
          <w:sz w:val="24"/>
          <w:szCs w:val="24"/>
        </w:rPr>
        <w:t xml:space="preserve"> homicide in respect of the second count. H</w:t>
      </w:r>
      <w:r w:rsidR="00B5098B">
        <w:rPr>
          <w:rFonts w:ascii="Times New Roman" w:hAnsi="Times New Roman" w:cs="Times New Roman"/>
          <w:sz w:val="24"/>
          <w:szCs w:val="24"/>
        </w:rPr>
        <w:t>is</w:t>
      </w:r>
      <w:r>
        <w:rPr>
          <w:rFonts w:ascii="Times New Roman" w:hAnsi="Times New Roman" w:cs="Times New Roman"/>
          <w:sz w:val="24"/>
          <w:szCs w:val="24"/>
        </w:rPr>
        <w:t xml:space="preserve"> actions were negligent but</w:t>
      </w:r>
      <w:r w:rsidR="00321BC7">
        <w:rPr>
          <w:rFonts w:ascii="Times New Roman" w:hAnsi="Times New Roman" w:cs="Times New Roman"/>
          <w:sz w:val="24"/>
          <w:szCs w:val="24"/>
        </w:rPr>
        <w:t xml:space="preserve"> with no exhibition of the requisite </w:t>
      </w:r>
      <w:proofErr w:type="spellStart"/>
      <w:r w:rsidR="00321BC7" w:rsidRPr="00321BC7">
        <w:rPr>
          <w:rFonts w:ascii="Times New Roman" w:hAnsi="Times New Roman" w:cs="Times New Roman"/>
          <w:i/>
          <w:sz w:val="24"/>
          <w:szCs w:val="24"/>
        </w:rPr>
        <w:t>mens</w:t>
      </w:r>
      <w:proofErr w:type="spellEnd"/>
      <w:r w:rsidR="00321BC7">
        <w:rPr>
          <w:rFonts w:ascii="Times New Roman" w:hAnsi="Times New Roman" w:cs="Times New Roman"/>
          <w:i/>
          <w:sz w:val="24"/>
          <w:szCs w:val="24"/>
        </w:rPr>
        <w:t xml:space="preserve"> </w:t>
      </w:r>
      <w:r w:rsidR="00321BC7" w:rsidRPr="00321BC7">
        <w:rPr>
          <w:rFonts w:ascii="Times New Roman" w:hAnsi="Times New Roman" w:cs="Times New Roman"/>
          <w:i/>
          <w:sz w:val="24"/>
          <w:szCs w:val="24"/>
        </w:rPr>
        <w:t>re</w:t>
      </w:r>
      <w:r w:rsidR="00321BC7">
        <w:rPr>
          <w:rFonts w:ascii="Times New Roman" w:hAnsi="Times New Roman" w:cs="Times New Roman"/>
          <w:sz w:val="24"/>
          <w:szCs w:val="24"/>
        </w:rPr>
        <w:t>a to kill.</w:t>
      </w:r>
    </w:p>
    <w:p w14:paraId="065806CE" w14:textId="77777777" w:rsidR="00CA2BFC" w:rsidRPr="00710383" w:rsidRDefault="00CA2BFC" w:rsidP="00710383">
      <w:pPr>
        <w:spacing w:after="0" w:line="360" w:lineRule="auto"/>
        <w:ind w:firstLine="720"/>
        <w:contextualSpacing/>
        <w:jc w:val="both"/>
        <w:rPr>
          <w:rFonts w:ascii="Times New Roman" w:hAnsi="Times New Roman" w:cs="Times New Roman"/>
          <w:sz w:val="24"/>
          <w:szCs w:val="24"/>
        </w:rPr>
      </w:pPr>
    </w:p>
    <w:p w14:paraId="70ADC15C" w14:textId="01C713F3" w:rsidR="00A4399D" w:rsidRPr="00321BC7" w:rsidRDefault="005C6408" w:rsidP="00D05482">
      <w:pPr>
        <w:spacing w:line="360" w:lineRule="auto"/>
        <w:jc w:val="both"/>
        <w:rPr>
          <w:rFonts w:ascii="Times New Roman" w:hAnsi="Times New Roman" w:cs="Times New Roman"/>
          <w:sz w:val="24"/>
          <w:szCs w:val="24"/>
          <w:u w:val="single"/>
        </w:rPr>
      </w:pPr>
      <w:r w:rsidRPr="00321BC7">
        <w:rPr>
          <w:rFonts w:ascii="Times New Roman" w:hAnsi="Times New Roman" w:cs="Times New Roman"/>
          <w:sz w:val="24"/>
          <w:szCs w:val="24"/>
          <w:u w:val="single"/>
        </w:rPr>
        <w:t>Sentencing Judgment</w:t>
      </w:r>
    </w:p>
    <w:p w14:paraId="4D54FCA9" w14:textId="7A241C1E" w:rsidR="005C6408" w:rsidRDefault="005C6408" w:rsidP="002E10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are by and large common cause.</w:t>
      </w:r>
      <w:r w:rsidR="00D74E70">
        <w:rPr>
          <w:rFonts w:ascii="Times New Roman" w:hAnsi="Times New Roman" w:cs="Times New Roman"/>
          <w:sz w:val="24"/>
          <w:szCs w:val="24"/>
        </w:rPr>
        <w:t xml:space="preserve"> The accused has been convicted of murder with constructive intent in the first count. In the second count, with culpable homicide.</w:t>
      </w:r>
      <w:r>
        <w:rPr>
          <w:rFonts w:ascii="Times New Roman" w:hAnsi="Times New Roman" w:cs="Times New Roman"/>
          <w:sz w:val="24"/>
          <w:szCs w:val="24"/>
        </w:rPr>
        <w:t xml:space="preserve">  Having weighed all the submissions made in mitigation and aggravation alongside the victim impact statement and the sentencing report w</w:t>
      </w:r>
      <w:r w:rsidR="00CC7F8B">
        <w:rPr>
          <w:rFonts w:ascii="Times New Roman" w:hAnsi="Times New Roman" w:cs="Times New Roman"/>
          <w:sz w:val="24"/>
          <w:szCs w:val="24"/>
        </w:rPr>
        <w:t>e are of the view that the accused</w:t>
      </w:r>
      <w:r>
        <w:rPr>
          <w:rFonts w:ascii="Times New Roman" w:hAnsi="Times New Roman" w:cs="Times New Roman"/>
          <w:sz w:val="24"/>
          <w:szCs w:val="24"/>
        </w:rPr>
        <w:t xml:space="preserve"> </w:t>
      </w:r>
      <w:r w:rsidR="00CC7F8B">
        <w:rPr>
          <w:rFonts w:ascii="Times New Roman" w:hAnsi="Times New Roman" w:cs="Times New Roman"/>
          <w:sz w:val="24"/>
          <w:szCs w:val="24"/>
        </w:rPr>
        <w:t xml:space="preserve">in count one, </w:t>
      </w:r>
      <w:r w:rsidR="00CC7F8B">
        <w:rPr>
          <w:rFonts w:ascii="Times New Roman" w:hAnsi="Times New Roman" w:cs="Times New Roman"/>
          <w:sz w:val="24"/>
          <w:szCs w:val="24"/>
        </w:rPr>
        <w:lastRenderedPageBreak/>
        <w:t>is sentenced to twelve years</w:t>
      </w:r>
      <w:r>
        <w:rPr>
          <w:rFonts w:ascii="Times New Roman" w:hAnsi="Times New Roman" w:cs="Times New Roman"/>
          <w:sz w:val="24"/>
          <w:szCs w:val="24"/>
        </w:rPr>
        <w:t xml:space="preserve"> </w:t>
      </w:r>
      <w:r w:rsidR="00CC7F8B">
        <w:rPr>
          <w:rFonts w:ascii="Times New Roman" w:hAnsi="Times New Roman" w:cs="Times New Roman"/>
          <w:sz w:val="24"/>
          <w:szCs w:val="24"/>
        </w:rPr>
        <w:t xml:space="preserve">imprisonment. </w:t>
      </w:r>
      <w:r>
        <w:rPr>
          <w:rFonts w:ascii="Times New Roman" w:hAnsi="Times New Roman" w:cs="Times New Roman"/>
          <w:sz w:val="24"/>
          <w:szCs w:val="24"/>
        </w:rPr>
        <w:t xml:space="preserve">In </w:t>
      </w:r>
      <w:r w:rsidR="00CC7F8B">
        <w:rPr>
          <w:rFonts w:ascii="Times New Roman" w:hAnsi="Times New Roman" w:cs="Times New Roman"/>
          <w:sz w:val="24"/>
          <w:szCs w:val="24"/>
        </w:rPr>
        <w:t>count two he is sentenced to three years imprisonment.</w:t>
      </w:r>
      <w:r>
        <w:rPr>
          <w:rFonts w:ascii="Times New Roman" w:hAnsi="Times New Roman" w:cs="Times New Roman"/>
          <w:sz w:val="24"/>
          <w:szCs w:val="24"/>
        </w:rPr>
        <w:t xml:space="preserve"> </w:t>
      </w:r>
      <w:r w:rsidR="00CC7F8B">
        <w:rPr>
          <w:rFonts w:ascii="Times New Roman" w:hAnsi="Times New Roman" w:cs="Times New Roman"/>
          <w:sz w:val="24"/>
          <w:szCs w:val="24"/>
        </w:rPr>
        <w:t xml:space="preserve">Both are sentences to run concurrently. </w:t>
      </w:r>
      <w:r>
        <w:rPr>
          <w:rFonts w:ascii="Times New Roman" w:hAnsi="Times New Roman" w:cs="Times New Roman"/>
          <w:sz w:val="24"/>
          <w:szCs w:val="24"/>
        </w:rPr>
        <w:t xml:space="preserve">We have laboriously tried to counterbalance the interests of the accused, the victim and the administration of justice.  The accused’s youthfulness and stint in pre-trial incarceration played a major role in the reduction of both sentences. His historical background of the broken home syndrome, the negative psychological effect of growing up without a father figure and role model </w:t>
      </w:r>
      <w:r w:rsidR="008F174F">
        <w:rPr>
          <w:rFonts w:ascii="Times New Roman" w:hAnsi="Times New Roman" w:cs="Times New Roman"/>
          <w:sz w:val="24"/>
          <w:szCs w:val="24"/>
        </w:rPr>
        <w:t xml:space="preserve">and the general artisanal mining environment with its violent exposure all impacted on the man he later became.  </w:t>
      </w:r>
    </w:p>
    <w:p w14:paraId="72FDD59B" w14:textId="004E908B" w:rsidR="009E751A" w:rsidRDefault="00D74E70" w:rsidP="009E751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degree of </w:t>
      </w:r>
      <w:r w:rsidR="00BD134B">
        <w:rPr>
          <w:rFonts w:ascii="Times New Roman" w:hAnsi="Times New Roman" w:cs="Times New Roman"/>
          <w:sz w:val="24"/>
          <w:szCs w:val="24"/>
        </w:rPr>
        <w:t>blameworthiness</w:t>
      </w:r>
      <w:r>
        <w:rPr>
          <w:rFonts w:ascii="Times New Roman" w:hAnsi="Times New Roman" w:cs="Times New Roman"/>
          <w:sz w:val="24"/>
          <w:szCs w:val="24"/>
        </w:rPr>
        <w:t xml:space="preserve"> is on the higher side given that a dangerous weapon was used with fatal consequences. </w:t>
      </w:r>
      <w:r w:rsidR="008F174F">
        <w:rPr>
          <w:rFonts w:ascii="Times New Roman" w:hAnsi="Times New Roman" w:cs="Times New Roman"/>
          <w:sz w:val="24"/>
          <w:szCs w:val="24"/>
        </w:rPr>
        <w:t xml:space="preserve">A deterrent sentence is necessary, so as not shake societal public confidence in the criminal justice system and also to warn others of a similar background of the consequences of </w:t>
      </w:r>
      <w:r w:rsidR="00CC7F8B">
        <w:rPr>
          <w:rFonts w:ascii="Times New Roman" w:hAnsi="Times New Roman" w:cs="Times New Roman"/>
          <w:sz w:val="24"/>
          <w:szCs w:val="24"/>
        </w:rPr>
        <w:t>taking</w:t>
      </w:r>
      <w:r w:rsidR="008F174F">
        <w:rPr>
          <w:rFonts w:ascii="Times New Roman" w:hAnsi="Times New Roman" w:cs="Times New Roman"/>
          <w:sz w:val="24"/>
          <w:szCs w:val="24"/>
        </w:rPr>
        <w:t xml:space="preserve"> the law into your own hands.  The abuse of otherwise handy home tools like knives should be stopped. Life is valuable. A clear message must be sent that killings over trivialities must be stopped.</w:t>
      </w:r>
      <w:r w:rsidR="00BD134B">
        <w:rPr>
          <w:rFonts w:ascii="Times New Roman" w:hAnsi="Times New Roman" w:cs="Times New Roman"/>
          <w:sz w:val="24"/>
          <w:szCs w:val="24"/>
        </w:rPr>
        <w:t xml:space="preserve"> Nonetheless, justice should be tampered with mercy. The plight of today’s youth whose ancestors had been camouflaged and shielded in the then agricultural farms cannot be ignored. In the wake of lack of recreational facilities and meaningful engagements most of the youths are demoralized and desperate, a moving time bomb. The farming activities have been replaced by uncontrolled small scale mining ventures whereby the youths are forced into </w:t>
      </w:r>
      <w:r w:rsidR="000C206C">
        <w:rPr>
          <w:rFonts w:ascii="Times New Roman" w:hAnsi="Times New Roman" w:cs="Times New Roman"/>
          <w:sz w:val="24"/>
          <w:szCs w:val="24"/>
        </w:rPr>
        <w:t>gangsterism</w:t>
      </w:r>
      <w:r w:rsidR="00BD134B">
        <w:rPr>
          <w:rFonts w:ascii="Times New Roman" w:hAnsi="Times New Roman" w:cs="Times New Roman"/>
          <w:sz w:val="24"/>
          <w:szCs w:val="24"/>
        </w:rPr>
        <w:t xml:space="preserve"> for survival. </w:t>
      </w:r>
    </w:p>
    <w:p w14:paraId="2A1C9911" w14:textId="5B85DE3F" w:rsidR="00BD134B" w:rsidRDefault="00BD134B" w:rsidP="009E751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9E751A">
        <w:rPr>
          <w:rFonts w:ascii="Times New Roman" w:hAnsi="Times New Roman" w:cs="Times New Roman"/>
          <w:sz w:val="24"/>
          <w:szCs w:val="24"/>
        </w:rPr>
        <w:t>i</w:t>
      </w:r>
      <w:r>
        <w:rPr>
          <w:rFonts w:ascii="Times New Roman" w:hAnsi="Times New Roman" w:cs="Times New Roman"/>
          <w:sz w:val="24"/>
          <w:szCs w:val="24"/>
        </w:rPr>
        <w:t>t is ordered that,</w:t>
      </w:r>
    </w:p>
    <w:p w14:paraId="0FF30441" w14:textId="77777777" w:rsidR="00BD134B" w:rsidRDefault="00BD134B" w:rsidP="00BD134B">
      <w:pPr>
        <w:pStyle w:val="ListParagraph"/>
        <w:numPr>
          <w:ilvl w:val="0"/>
          <w:numId w:val="10"/>
        </w:numPr>
        <w:jc w:val="both"/>
        <w:rPr>
          <w:rFonts w:cs="Times New Roman"/>
          <w:sz w:val="24"/>
          <w:szCs w:val="24"/>
        </w:rPr>
      </w:pPr>
      <w:r>
        <w:rPr>
          <w:rFonts w:cs="Times New Roman"/>
          <w:sz w:val="24"/>
          <w:szCs w:val="24"/>
        </w:rPr>
        <w:t>Count 1, 12 years imprisonment.</w:t>
      </w:r>
    </w:p>
    <w:p w14:paraId="2B25C812" w14:textId="2C919872" w:rsidR="008F174F" w:rsidRPr="00BD134B" w:rsidRDefault="00BD134B" w:rsidP="00BD134B">
      <w:pPr>
        <w:pStyle w:val="ListParagraph"/>
        <w:numPr>
          <w:ilvl w:val="0"/>
          <w:numId w:val="10"/>
        </w:numPr>
        <w:jc w:val="both"/>
        <w:rPr>
          <w:rFonts w:cs="Times New Roman"/>
          <w:sz w:val="24"/>
          <w:szCs w:val="24"/>
        </w:rPr>
      </w:pPr>
      <w:r>
        <w:rPr>
          <w:rFonts w:cs="Times New Roman"/>
          <w:sz w:val="24"/>
          <w:szCs w:val="24"/>
        </w:rPr>
        <w:t>Count 2, 3years.</w:t>
      </w:r>
      <w:r w:rsidR="00CC7F8B" w:rsidRPr="00BD134B">
        <w:rPr>
          <w:rFonts w:cs="Times New Roman"/>
          <w:sz w:val="24"/>
          <w:szCs w:val="24"/>
        </w:rPr>
        <w:t xml:space="preserve"> </w:t>
      </w:r>
    </w:p>
    <w:p w14:paraId="564AA03E" w14:textId="0B37D252" w:rsidR="008F174F" w:rsidRDefault="008F174F" w:rsidP="00D05482">
      <w:pPr>
        <w:spacing w:line="360" w:lineRule="auto"/>
        <w:jc w:val="both"/>
        <w:rPr>
          <w:rFonts w:ascii="Times New Roman" w:hAnsi="Times New Roman" w:cs="Times New Roman"/>
          <w:sz w:val="24"/>
          <w:szCs w:val="24"/>
        </w:rPr>
      </w:pPr>
      <w:r>
        <w:rPr>
          <w:rFonts w:ascii="Times New Roman" w:hAnsi="Times New Roman" w:cs="Times New Roman"/>
          <w:sz w:val="24"/>
          <w:szCs w:val="24"/>
        </w:rPr>
        <w:t>Both sentences are to run concurrently.</w:t>
      </w:r>
    </w:p>
    <w:p w14:paraId="778C41A4" w14:textId="77777777" w:rsidR="003215B2" w:rsidRPr="00827A8C" w:rsidRDefault="003215B2" w:rsidP="00D05482">
      <w:pPr>
        <w:spacing w:line="360" w:lineRule="auto"/>
        <w:jc w:val="both"/>
        <w:rPr>
          <w:rFonts w:ascii="Times New Roman" w:hAnsi="Times New Roman" w:cs="Times New Roman"/>
          <w:sz w:val="24"/>
          <w:szCs w:val="24"/>
        </w:rPr>
      </w:pPr>
    </w:p>
    <w:p w14:paraId="54DFE294" w14:textId="77777777" w:rsidR="00A663DA" w:rsidRPr="00827A8C" w:rsidRDefault="00A663DA" w:rsidP="00ED5019">
      <w:pPr>
        <w:spacing w:after="0" w:line="360" w:lineRule="auto"/>
        <w:jc w:val="both"/>
        <w:rPr>
          <w:rFonts w:ascii="Times New Roman" w:hAnsi="Times New Roman" w:cs="Times New Roman"/>
          <w:sz w:val="24"/>
          <w:szCs w:val="24"/>
        </w:rPr>
      </w:pPr>
      <w:r w:rsidRPr="00827A8C">
        <w:rPr>
          <w:rFonts w:ascii="Times New Roman" w:hAnsi="Times New Roman" w:cs="Times New Roman"/>
          <w:i/>
          <w:sz w:val="24"/>
          <w:szCs w:val="24"/>
        </w:rPr>
        <w:t>National Prosecuting Authority</w:t>
      </w:r>
      <w:r w:rsidRPr="00827A8C">
        <w:rPr>
          <w:rFonts w:ascii="Times New Roman" w:hAnsi="Times New Roman" w:cs="Times New Roman"/>
          <w:sz w:val="24"/>
          <w:szCs w:val="24"/>
        </w:rPr>
        <w:t>, the State’s legal practitioners</w:t>
      </w:r>
    </w:p>
    <w:p w14:paraId="43482B45" w14:textId="1E03D5B8" w:rsidR="00ED5019" w:rsidRDefault="008C0F8C" w:rsidP="00ED5019">
      <w:pPr>
        <w:spacing w:after="0" w:line="360" w:lineRule="auto"/>
        <w:contextualSpacing/>
        <w:jc w:val="both"/>
        <w:rPr>
          <w:rFonts w:ascii="Times New Roman" w:hAnsi="Times New Roman" w:cs="Times New Roman"/>
          <w:sz w:val="24"/>
          <w:szCs w:val="24"/>
        </w:rPr>
      </w:pPr>
      <w:proofErr w:type="spellStart"/>
      <w:r>
        <w:rPr>
          <w:rFonts w:ascii="Times New Roman" w:hAnsi="Times New Roman" w:cs="Times New Roman"/>
          <w:i/>
          <w:sz w:val="24"/>
          <w:szCs w:val="24"/>
        </w:rPr>
        <w:t>Chikwangwani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Attorneys</w:t>
      </w:r>
      <w:r w:rsidR="00F706E8">
        <w:rPr>
          <w:rFonts w:ascii="Times New Roman" w:hAnsi="Times New Roman" w:cs="Times New Roman"/>
          <w:i/>
          <w:sz w:val="24"/>
          <w:szCs w:val="24"/>
        </w:rPr>
        <w:t xml:space="preserve">, </w:t>
      </w:r>
      <w:r w:rsidR="00ED5019" w:rsidRPr="00827A8C">
        <w:rPr>
          <w:rFonts w:ascii="Times New Roman" w:hAnsi="Times New Roman" w:cs="Times New Roman"/>
          <w:sz w:val="24"/>
          <w:szCs w:val="24"/>
        </w:rPr>
        <w:t>the accused</w:t>
      </w:r>
      <w:r w:rsidR="00ED5019">
        <w:rPr>
          <w:rFonts w:ascii="Times New Roman" w:hAnsi="Times New Roman" w:cs="Times New Roman"/>
          <w:sz w:val="24"/>
          <w:szCs w:val="24"/>
        </w:rPr>
        <w:t>’s legal practitioners</w:t>
      </w:r>
    </w:p>
    <w:p w14:paraId="2C0420DB" w14:textId="3CDA64F4" w:rsidR="00A663DA" w:rsidRDefault="00A663DA" w:rsidP="00ED5019">
      <w:pPr>
        <w:spacing w:after="0" w:line="360" w:lineRule="auto"/>
        <w:jc w:val="both"/>
        <w:rPr>
          <w:rFonts w:ascii="Times New Roman" w:hAnsi="Times New Roman" w:cs="Times New Roman"/>
          <w:sz w:val="24"/>
          <w:szCs w:val="24"/>
        </w:rPr>
      </w:pPr>
    </w:p>
    <w:p w14:paraId="215FA6E1" w14:textId="17040FA7" w:rsidR="00CA6FBD" w:rsidRDefault="00CA6FBD" w:rsidP="00ED5019">
      <w:pPr>
        <w:spacing w:after="0" w:line="360" w:lineRule="auto"/>
        <w:jc w:val="both"/>
        <w:rPr>
          <w:rFonts w:ascii="Times New Roman" w:hAnsi="Times New Roman" w:cs="Times New Roman"/>
          <w:sz w:val="24"/>
          <w:szCs w:val="24"/>
        </w:rPr>
      </w:pPr>
    </w:p>
    <w:p w14:paraId="2D07F632" w14:textId="2D0C9071" w:rsidR="003059D6" w:rsidRPr="0072622B" w:rsidRDefault="003059D6" w:rsidP="005C6408">
      <w:pPr>
        <w:spacing w:after="0" w:line="360" w:lineRule="auto"/>
        <w:jc w:val="both"/>
        <w:rPr>
          <w:rFonts w:ascii="Times New Roman" w:hAnsi="Times New Roman" w:cs="Times New Roman"/>
          <w:b/>
          <w:sz w:val="24"/>
          <w:szCs w:val="24"/>
        </w:rPr>
      </w:pPr>
    </w:p>
    <w:sectPr w:rsidR="003059D6" w:rsidRPr="007262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08D7" w14:textId="77777777" w:rsidR="00894103" w:rsidRDefault="00894103" w:rsidP="003565AD">
      <w:pPr>
        <w:spacing w:after="0" w:line="240" w:lineRule="auto"/>
      </w:pPr>
      <w:r>
        <w:separator/>
      </w:r>
    </w:p>
  </w:endnote>
  <w:endnote w:type="continuationSeparator" w:id="0">
    <w:p w14:paraId="6A75DA40" w14:textId="77777777" w:rsidR="00894103" w:rsidRDefault="00894103"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3862" w14:textId="77777777" w:rsidR="00894103" w:rsidRDefault="00894103" w:rsidP="003565AD">
      <w:pPr>
        <w:spacing w:after="0" w:line="240" w:lineRule="auto"/>
      </w:pPr>
      <w:r>
        <w:separator/>
      </w:r>
    </w:p>
  </w:footnote>
  <w:footnote w:type="continuationSeparator" w:id="0">
    <w:p w14:paraId="0EDE005E" w14:textId="77777777" w:rsidR="00894103" w:rsidRDefault="00894103" w:rsidP="003565AD">
      <w:pPr>
        <w:spacing w:after="0" w:line="240" w:lineRule="auto"/>
      </w:pPr>
      <w:r>
        <w:continuationSeparator/>
      </w:r>
    </w:p>
  </w:footnote>
  <w:footnote w:id="1">
    <w:p w14:paraId="2BC18309" w14:textId="61436BFC" w:rsidR="00B51BDD" w:rsidRPr="00B51BDD" w:rsidRDefault="00B51BDD">
      <w:pPr>
        <w:pStyle w:val="FootnoteText"/>
        <w:rPr>
          <w:lang w:val="en-US"/>
        </w:rPr>
      </w:pPr>
      <w:r>
        <w:rPr>
          <w:rStyle w:val="FootnoteReference"/>
        </w:rPr>
        <w:footnoteRef/>
      </w:r>
      <w:r>
        <w:t xml:space="preserve"> </w:t>
      </w:r>
      <w:r>
        <w:rPr>
          <w:lang w:val="en-US"/>
        </w:rPr>
        <w:t>See S v Muchemesi HH 287/2015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246707"/>
      <w:docPartObj>
        <w:docPartGallery w:val="Page Numbers (Top of Page)"/>
        <w:docPartUnique/>
      </w:docPartObj>
    </w:sdtPr>
    <w:sdtEndPr>
      <w:rPr>
        <w:noProof/>
      </w:rPr>
    </w:sdtEndPr>
    <w:sdtContent>
      <w:p w14:paraId="5C75DCE0" w14:textId="5ACA3A9D" w:rsidR="00D74E70" w:rsidRDefault="00D74E70">
        <w:pPr>
          <w:pStyle w:val="Header"/>
          <w:jc w:val="right"/>
          <w:rPr>
            <w:noProof/>
          </w:rPr>
        </w:pPr>
        <w:r>
          <w:fldChar w:fldCharType="begin"/>
        </w:r>
        <w:r>
          <w:instrText xml:space="preserve"> PAGE   \* MERGEFORMAT </w:instrText>
        </w:r>
        <w:r>
          <w:fldChar w:fldCharType="separate"/>
        </w:r>
        <w:r w:rsidR="008311B1">
          <w:rPr>
            <w:noProof/>
          </w:rPr>
          <w:t>9</w:t>
        </w:r>
        <w:r>
          <w:rPr>
            <w:noProof/>
          </w:rPr>
          <w:fldChar w:fldCharType="end"/>
        </w:r>
      </w:p>
      <w:p w14:paraId="30A7665A" w14:textId="2B2FEBF0" w:rsidR="00D74E70" w:rsidRDefault="00D74E70">
        <w:pPr>
          <w:pStyle w:val="Header"/>
          <w:jc w:val="right"/>
          <w:rPr>
            <w:noProof/>
          </w:rPr>
        </w:pPr>
        <w:r>
          <w:rPr>
            <w:noProof/>
          </w:rPr>
          <w:t>HCC</w:t>
        </w:r>
        <w:r w:rsidR="007E2813">
          <w:rPr>
            <w:noProof/>
          </w:rPr>
          <w:t xml:space="preserve"> 08/25</w:t>
        </w:r>
        <w:r>
          <w:rPr>
            <w:noProof/>
          </w:rPr>
          <w:t xml:space="preserve"> </w:t>
        </w:r>
      </w:p>
      <w:p w14:paraId="210E5088" w14:textId="0208EF96" w:rsidR="00D74E70" w:rsidRDefault="00D74E70">
        <w:pPr>
          <w:pStyle w:val="Header"/>
          <w:jc w:val="right"/>
        </w:pPr>
        <w:r>
          <w:rPr>
            <w:noProof/>
          </w:rPr>
          <w:t>HCCR 867/24</w:t>
        </w:r>
      </w:p>
    </w:sdtContent>
  </w:sdt>
  <w:p w14:paraId="3D342FF9" w14:textId="77777777" w:rsidR="00D74E70" w:rsidRDefault="00D7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01DE"/>
    <w:multiLevelType w:val="hybridMultilevel"/>
    <w:tmpl w:val="00507D6E"/>
    <w:lvl w:ilvl="0" w:tplc="396098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3816187"/>
    <w:multiLevelType w:val="hybridMultilevel"/>
    <w:tmpl w:val="7E60A5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0612834"/>
    <w:multiLevelType w:val="hybridMultilevel"/>
    <w:tmpl w:val="8F66D8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993014C"/>
    <w:multiLevelType w:val="hybridMultilevel"/>
    <w:tmpl w:val="4F8AB290"/>
    <w:lvl w:ilvl="0" w:tplc="E86C0FAA">
      <w:start w:val="1"/>
      <w:numFmt w:val="decimal"/>
      <w:lvlText w:val="%1."/>
      <w:lvlJc w:val="left"/>
      <w:pPr>
        <w:ind w:left="502"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3"/>
  </w:num>
  <w:num w:numId="3">
    <w:abstractNumId w:val="2"/>
  </w:num>
  <w:num w:numId="4">
    <w:abstractNumId w:val="4"/>
  </w:num>
  <w:num w:numId="5">
    <w:abstractNumId w:val="7"/>
  </w:num>
  <w:num w:numId="6">
    <w:abstractNumId w:val="6"/>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81C"/>
    <w:rsid w:val="00013F49"/>
    <w:rsid w:val="0001704F"/>
    <w:rsid w:val="00024988"/>
    <w:rsid w:val="000254EC"/>
    <w:rsid w:val="00043F15"/>
    <w:rsid w:val="000461A6"/>
    <w:rsid w:val="00057DE1"/>
    <w:rsid w:val="00062896"/>
    <w:rsid w:val="00064DE7"/>
    <w:rsid w:val="00066550"/>
    <w:rsid w:val="00067536"/>
    <w:rsid w:val="00071FDD"/>
    <w:rsid w:val="00075921"/>
    <w:rsid w:val="00080879"/>
    <w:rsid w:val="00092D13"/>
    <w:rsid w:val="000A08EE"/>
    <w:rsid w:val="000A281C"/>
    <w:rsid w:val="000B1A7C"/>
    <w:rsid w:val="000B2426"/>
    <w:rsid w:val="000C206C"/>
    <w:rsid w:val="000C48E8"/>
    <w:rsid w:val="000C56BC"/>
    <w:rsid w:val="000E0ACE"/>
    <w:rsid w:val="000E1D2C"/>
    <w:rsid w:val="000E252C"/>
    <w:rsid w:val="000E443F"/>
    <w:rsid w:val="000F47CB"/>
    <w:rsid w:val="000F58B0"/>
    <w:rsid w:val="0011752A"/>
    <w:rsid w:val="001178FD"/>
    <w:rsid w:val="00123CEC"/>
    <w:rsid w:val="00124507"/>
    <w:rsid w:val="001319CE"/>
    <w:rsid w:val="0013718C"/>
    <w:rsid w:val="00140CD9"/>
    <w:rsid w:val="00140EF1"/>
    <w:rsid w:val="00142882"/>
    <w:rsid w:val="00146F43"/>
    <w:rsid w:val="001632D1"/>
    <w:rsid w:val="00165A93"/>
    <w:rsid w:val="00172F73"/>
    <w:rsid w:val="001757AF"/>
    <w:rsid w:val="001762AF"/>
    <w:rsid w:val="001870A8"/>
    <w:rsid w:val="00190F98"/>
    <w:rsid w:val="001A3B0D"/>
    <w:rsid w:val="001B16B2"/>
    <w:rsid w:val="001B4B1B"/>
    <w:rsid w:val="001C4A34"/>
    <w:rsid w:val="001C68DF"/>
    <w:rsid w:val="001C7974"/>
    <w:rsid w:val="001D495B"/>
    <w:rsid w:val="001E58CC"/>
    <w:rsid w:val="001E7F54"/>
    <w:rsid w:val="001F10AA"/>
    <w:rsid w:val="001F25B3"/>
    <w:rsid w:val="00203019"/>
    <w:rsid w:val="00204A35"/>
    <w:rsid w:val="002106A7"/>
    <w:rsid w:val="0021606D"/>
    <w:rsid w:val="00217080"/>
    <w:rsid w:val="002265F9"/>
    <w:rsid w:val="002304EB"/>
    <w:rsid w:val="002339E7"/>
    <w:rsid w:val="00236D0D"/>
    <w:rsid w:val="00246374"/>
    <w:rsid w:val="00260D50"/>
    <w:rsid w:val="0026246C"/>
    <w:rsid w:val="00275B2B"/>
    <w:rsid w:val="00284A00"/>
    <w:rsid w:val="00290871"/>
    <w:rsid w:val="00290AE2"/>
    <w:rsid w:val="00294905"/>
    <w:rsid w:val="00297727"/>
    <w:rsid w:val="002B0E80"/>
    <w:rsid w:val="002C0F29"/>
    <w:rsid w:val="002C4ABC"/>
    <w:rsid w:val="002C4F84"/>
    <w:rsid w:val="002C5954"/>
    <w:rsid w:val="002D0FC7"/>
    <w:rsid w:val="002D6F14"/>
    <w:rsid w:val="002E1024"/>
    <w:rsid w:val="002E24D3"/>
    <w:rsid w:val="002E521E"/>
    <w:rsid w:val="002E60C8"/>
    <w:rsid w:val="002F19FA"/>
    <w:rsid w:val="002F7CC2"/>
    <w:rsid w:val="003059D6"/>
    <w:rsid w:val="00311922"/>
    <w:rsid w:val="003141EB"/>
    <w:rsid w:val="003205AC"/>
    <w:rsid w:val="003215B2"/>
    <w:rsid w:val="00321BC7"/>
    <w:rsid w:val="00325A13"/>
    <w:rsid w:val="003338C4"/>
    <w:rsid w:val="00336343"/>
    <w:rsid w:val="00340BC7"/>
    <w:rsid w:val="00343200"/>
    <w:rsid w:val="00345248"/>
    <w:rsid w:val="00350852"/>
    <w:rsid w:val="00351BF2"/>
    <w:rsid w:val="003565AD"/>
    <w:rsid w:val="00364495"/>
    <w:rsid w:val="00374003"/>
    <w:rsid w:val="00380361"/>
    <w:rsid w:val="00382305"/>
    <w:rsid w:val="00394488"/>
    <w:rsid w:val="003A2C38"/>
    <w:rsid w:val="003A3CC6"/>
    <w:rsid w:val="003A531F"/>
    <w:rsid w:val="003B1D6B"/>
    <w:rsid w:val="003C3C56"/>
    <w:rsid w:val="003E58AD"/>
    <w:rsid w:val="003F1739"/>
    <w:rsid w:val="003F1E54"/>
    <w:rsid w:val="003F2260"/>
    <w:rsid w:val="003F47BA"/>
    <w:rsid w:val="00400ECD"/>
    <w:rsid w:val="004166B4"/>
    <w:rsid w:val="004200EF"/>
    <w:rsid w:val="00423E93"/>
    <w:rsid w:val="004261EA"/>
    <w:rsid w:val="00442133"/>
    <w:rsid w:val="004436BA"/>
    <w:rsid w:val="00444376"/>
    <w:rsid w:val="00475980"/>
    <w:rsid w:val="004772A6"/>
    <w:rsid w:val="004803EB"/>
    <w:rsid w:val="00484A70"/>
    <w:rsid w:val="004911CB"/>
    <w:rsid w:val="004A12FE"/>
    <w:rsid w:val="004A43E5"/>
    <w:rsid w:val="004A69E3"/>
    <w:rsid w:val="004B4F13"/>
    <w:rsid w:val="004B5C45"/>
    <w:rsid w:val="004C0E1F"/>
    <w:rsid w:val="004C16AD"/>
    <w:rsid w:val="004D7D1F"/>
    <w:rsid w:val="004E1D3C"/>
    <w:rsid w:val="004F1357"/>
    <w:rsid w:val="004F6E84"/>
    <w:rsid w:val="00503C00"/>
    <w:rsid w:val="00524D8C"/>
    <w:rsid w:val="005277FB"/>
    <w:rsid w:val="005318C0"/>
    <w:rsid w:val="00536AA4"/>
    <w:rsid w:val="005439C3"/>
    <w:rsid w:val="00556B26"/>
    <w:rsid w:val="00557D1E"/>
    <w:rsid w:val="00561E92"/>
    <w:rsid w:val="00563B81"/>
    <w:rsid w:val="005709BA"/>
    <w:rsid w:val="0057603D"/>
    <w:rsid w:val="00576A62"/>
    <w:rsid w:val="00582844"/>
    <w:rsid w:val="005841AE"/>
    <w:rsid w:val="00586D52"/>
    <w:rsid w:val="005A2661"/>
    <w:rsid w:val="005A4A2C"/>
    <w:rsid w:val="005B277B"/>
    <w:rsid w:val="005C6408"/>
    <w:rsid w:val="005D04EB"/>
    <w:rsid w:val="005D26E0"/>
    <w:rsid w:val="005E21C4"/>
    <w:rsid w:val="00610013"/>
    <w:rsid w:val="00617681"/>
    <w:rsid w:val="00624A45"/>
    <w:rsid w:val="00627725"/>
    <w:rsid w:val="00631251"/>
    <w:rsid w:val="006432E6"/>
    <w:rsid w:val="006538D7"/>
    <w:rsid w:val="00653DA0"/>
    <w:rsid w:val="00655C59"/>
    <w:rsid w:val="00661A3F"/>
    <w:rsid w:val="00665D63"/>
    <w:rsid w:val="00667A82"/>
    <w:rsid w:val="006705D9"/>
    <w:rsid w:val="0067322F"/>
    <w:rsid w:val="00677CCA"/>
    <w:rsid w:val="00691F86"/>
    <w:rsid w:val="006A17D2"/>
    <w:rsid w:val="006A4636"/>
    <w:rsid w:val="006B4A0F"/>
    <w:rsid w:val="006B5D7C"/>
    <w:rsid w:val="006D219C"/>
    <w:rsid w:val="006E0B89"/>
    <w:rsid w:val="006F170B"/>
    <w:rsid w:val="006F239A"/>
    <w:rsid w:val="006F3342"/>
    <w:rsid w:val="00701A94"/>
    <w:rsid w:val="00704B88"/>
    <w:rsid w:val="00710383"/>
    <w:rsid w:val="00716360"/>
    <w:rsid w:val="0072622B"/>
    <w:rsid w:val="00735E75"/>
    <w:rsid w:val="00747972"/>
    <w:rsid w:val="0075283E"/>
    <w:rsid w:val="007544ED"/>
    <w:rsid w:val="00766695"/>
    <w:rsid w:val="007720A3"/>
    <w:rsid w:val="0077630F"/>
    <w:rsid w:val="007919ED"/>
    <w:rsid w:val="00794FA8"/>
    <w:rsid w:val="007963A4"/>
    <w:rsid w:val="0079704C"/>
    <w:rsid w:val="0079729F"/>
    <w:rsid w:val="007B0C30"/>
    <w:rsid w:val="007B2343"/>
    <w:rsid w:val="007B3E4E"/>
    <w:rsid w:val="007C3A90"/>
    <w:rsid w:val="007D2CF9"/>
    <w:rsid w:val="007D64C4"/>
    <w:rsid w:val="007E2813"/>
    <w:rsid w:val="007E4A40"/>
    <w:rsid w:val="007F28B3"/>
    <w:rsid w:val="007F3511"/>
    <w:rsid w:val="007F43EB"/>
    <w:rsid w:val="00804DD6"/>
    <w:rsid w:val="00807AD0"/>
    <w:rsid w:val="008102FD"/>
    <w:rsid w:val="008235A3"/>
    <w:rsid w:val="00827A8C"/>
    <w:rsid w:val="008311B1"/>
    <w:rsid w:val="00845EF3"/>
    <w:rsid w:val="00850315"/>
    <w:rsid w:val="0085108F"/>
    <w:rsid w:val="008531CA"/>
    <w:rsid w:val="00855560"/>
    <w:rsid w:val="00872F0F"/>
    <w:rsid w:val="00875A56"/>
    <w:rsid w:val="008764B9"/>
    <w:rsid w:val="00881AE0"/>
    <w:rsid w:val="00894103"/>
    <w:rsid w:val="008A37E0"/>
    <w:rsid w:val="008B2F5A"/>
    <w:rsid w:val="008B7FD6"/>
    <w:rsid w:val="008C0665"/>
    <w:rsid w:val="008C0F8C"/>
    <w:rsid w:val="008C1601"/>
    <w:rsid w:val="008C4622"/>
    <w:rsid w:val="008D5AA0"/>
    <w:rsid w:val="008E438C"/>
    <w:rsid w:val="008F174F"/>
    <w:rsid w:val="00904C79"/>
    <w:rsid w:val="00912885"/>
    <w:rsid w:val="0091414B"/>
    <w:rsid w:val="009200E7"/>
    <w:rsid w:val="00921ACB"/>
    <w:rsid w:val="00926F52"/>
    <w:rsid w:val="009324B3"/>
    <w:rsid w:val="00941CD2"/>
    <w:rsid w:val="0094203B"/>
    <w:rsid w:val="0095073E"/>
    <w:rsid w:val="00957EB4"/>
    <w:rsid w:val="00964DBE"/>
    <w:rsid w:val="009707B7"/>
    <w:rsid w:val="009747A3"/>
    <w:rsid w:val="00974D1D"/>
    <w:rsid w:val="00976953"/>
    <w:rsid w:val="009834F2"/>
    <w:rsid w:val="0098468E"/>
    <w:rsid w:val="0099521F"/>
    <w:rsid w:val="009A0925"/>
    <w:rsid w:val="009A132E"/>
    <w:rsid w:val="009A16EA"/>
    <w:rsid w:val="009A7F64"/>
    <w:rsid w:val="009C33A7"/>
    <w:rsid w:val="009C6395"/>
    <w:rsid w:val="009E0EC0"/>
    <w:rsid w:val="009E751A"/>
    <w:rsid w:val="009F18F3"/>
    <w:rsid w:val="009F3939"/>
    <w:rsid w:val="009F6D6A"/>
    <w:rsid w:val="009F74BC"/>
    <w:rsid w:val="00A001F7"/>
    <w:rsid w:val="00A1119B"/>
    <w:rsid w:val="00A1488E"/>
    <w:rsid w:val="00A22035"/>
    <w:rsid w:val="00A23279"/>
    <w:rsid w:val="00A24370"/>
    <w:rsid w:val="00A33A31"/>
    <w:rsid w:val="00A407D2"/>
    <w:rsid w:val="00A4399D"/>
    <w:rsid w:val="00A455C6"/>
    <w:rsid w:val="00A45A83"/>
    <w:rsid w:val="00A634CB"/>
    <w:rsid w:val="00A637E4"/>
    <w:rsid w:val="00A663DA"/>
    <w:rsid w:val="00A72C36"/>
    <w:rsid w:val="00A83B7E"/>
    <w:rsid w:val="00A857DD"/>
    <w:rsid w:val="00A92B07"/>
    <w:rsid w:val="00AA6458"/>
    <w:rsid w:val="00AB14E6"/>
    <w:rsid w:val="00AB3D08"/>
    <w:rsid w:val="00AB6E24"/>
    <w:rsid w:val="00AC35FA"/>
    <w:rsid w:val="00AD1952"/>
    <w:rsid w:val="00AD1EB4"/>
    <w:rsid w:val="00AE35DE"/>
    <w:rsid w:val="00AE693B"/>
    <w:rsid w:val="00AE79C5"/>
    <w:rsid w:val="00B006E0"/>
    <w:rsid w:val="00B03A33"/>
    <w:rsid w:val="00B10324"/>
    <w:rsid w:val="00B12137"/>
    <w:rsid w:val="00B21A0A"/>
    <w:rsid w:val="00B24F2E"/>
    <w:rsid w:val="00B45CE4"/>
    <w:rsid w:val="00B5098B"/>
    <w:rsid w:val="00B50BEB"/>
    <w:rsid w:val="00B51BDD"/>
    <w:rsid w:val="00B73064"/>
    <w:rsid w:val="00B73C9B"/>
    <w:rsid w:val="00B74647"/>
    <w:rsid w:val="00B91616"/>
    <w:rsid w:val="00B94694"/>
    <w:rsid w:val="00BB4329"/>
    <w:rsid w:val="00BD134B"/>
    <w:rsid w:val="00BD206B"/>
    <w:rsid w:val="00BE2F74"/>
    <w:rsid w:val="00BF3493"/>
    <w:rsid w:val="00BF58AC"/>
    <w:rsid w:val="00C200EE"/>
    <w:rsid w:val="00C43CCB"/>
    <w:rsid w:val="00C44A38"/>
    <w:rsid w:val="00C5013A"/>
    <w:rsid w:val="00C5161B"/>
    <w:rsid w:val="00C64224"/>
    <w:rsid w:val="00C80006"/>
    <w:rsid w:val="00C93D1D"/>
    <w:rsid w:val="00C95A4D"/>
    <w:rsid w:val="00CA2BFC"/>
    <w:rsid w:val="00CA48A3"/>
    <w:rsid w:val="00CA6FBD"/>
    <w:rsid w:val="00CB6D5F"/>
    <w:rsid w:val="00CC7F8B"/>
    <w:rsid w:val="00CD46BA"/>
    <w:rsid w:val="00CD4C77"/>
    <w:rsid w:val="00CD571D"/>
    <w:rsid w:val="00CF3A00"/>
    <w:rsid w:val="00D047D1"/>
    <w:rsid w:val="00D05482"/>
    <w:rsid w:val="00D10C43"/>
    <w:rsid w:val="00D11C2A"/>
    <w:rsid w:val="00D24538"/>
    <w:rsid w:val="00D30360"/>
    <w:rsid w:val="00D31DF0"/>
    <w:rsid w:val="00D41A48"/>
    <w:rsid w:val="00D44269"/>
    <w:rsid w:val="00D4510B"/>
    <w:rsid w:val="00D51346"/>
    <w:rsid w:val="00D65CB8"/>
    <w:rsid w:val="00D67B06"/>
    <w:rsid w:val="00D7340B"/>
    <w:rsid w:val="00D74E70"/>
    <w:rsid w:val="00D7624C"/>
    <w:rsid w:val="00D9072C"/>
    <w:rsid w:val="00DA2F8E"/>
    <w:rsid w:val="00DA55E1"/>
    <w:rsid w:val="00DC56CA"/>
    <w:rsid w:val="00DE08DB"/>
    <w:rsid w:val="00DE4D27"/>
    <w:rsid w:val="00E06254"/>
    <w:rsid w:val="00E063CD"/>
    <w:rsid w:val="00E06BA0"/>
    <w:rsid w:val="00E132C5"/>
    <w:rsid w:val="00E15EAC"/>
    <w:rsid w:val="00E202D7"/>
    <w:rsid w:val="00E306C0"/>
    <w:rsid w:val="00E30888"/>
    <w:rsid w:val="00E3758F"/>
    <w:rsid w:val="00E500B4"/>
    <w:rsid w:val="00E62E66"/>
    <w:rsid w:val="00E6539B"/>
    <w:rsid w:val="00E672B8"/>
    <w:rsid w:val="00E82434"/>
    <w:rsid w:val="00E833E1"/>
    <w:rsid w:val="00E854EB"/>
    <w:rsid w:val="00E87EDC"/>
    <w:rsid w:val="00E94DAA"/>
    <w:rsid w:val="00EC52D5"/>
    <w:rsid w:val="00ED3C8D"/>
    <w:rsid w:val="00ED5019"/>
    <w:rsid w:val="00ED5645"/>
    <w:rsid w:val="00EF292C"/>
    <w:rsid w:val="00F00037"/>
    <w:rsid w:val="00F33142"/>
    <w:rsid w:val="00F3581A"/>
    <w:rsid w:val="00F414BC"/>
    <w:rsid w:val="00F41F22"/>
    <w:rsid w:val="00F43572"/>
    <w:rsid w:val="00F54C9B"/>
    <w:rsid w:val="00F5568B"/>
    <w:rsid w:val="00F57426"/>
    <w:rsid w:val="00F65D51"/>
    <w:rsid w:val="00F706E8"/>
    <w:rsid w:val="00F70BAB"/>
    <w:rsid w:val="00F74FF4"/>
    <w:rsid w:val="00F80A8B"/>
    <w:rsid w:val="00F93683"/>
    <w:rsid w:val="00F97BF8"/>
    <w:rsid w:val="00FA44F5"/>
    <w:rsid w:val="00FB3760"/>
    <w:rsid w:val="00FD4331"/>
    <w:rsid w:val="00FE661E"/>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docId w15:val="{718A93BC-6081-4E40-8A16-04C01023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NormalWeb">
    <w:name w:val="Normal (Web)"/>
    <w:basedOn w:val="Normal"/>
    <w:uiPriority w:val="99"/>
    <w:unhideWhenUsed/>
    <w:rsid w:val="0072622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B51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BDD"/>
    <w:rPr>
      <w:sz w:val="20"/>
      <w:szCs w:val="20"/>
    </w:rPr>
  </w:style>
  <w:style w:type="character" w:styleId="FootnoteReference">
    <w:name w:val="footnote reference"/>
    <w:basedOn w:val="DefaultParagraphFont"/>
    <w:uiPriority w:val="99"/>
    <w:semiHidden/>
    <w:unhideWhenUsed/>
    <w:rsid w:val="00B51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28360">
      <w:bodyDiv w:val="1"/>
      <w:marLeft w:val="0"/>
      <w:marRight w:val="0"/>
      <w:marTop w:val="0"/>
      <w:marBottom w:val="0"/>
      <w:divBdr>
        <w:top w:val="none" w:sz="0" w:space="0" w:color="auto"/>
        <w:left w:val="none" w:sz="0" w:space="0" w:color="auto"/>
        <w:bottom w:val="none" w:sz="0" w:space="0" w:color="auto"/>
        <w:right w:val="none" w:sz="0" w:space="0" w:color="auto"/>
      </w:divBdr>
    </w:div>
    <w:div w:id="15765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530D-A311-4329-B8F1-E837132D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bachi mzawzi</dc:creator>
  <cp:lastModifiedBy>Chinhoyi High Court</cp:lastModifiedBy>
  <cp:revision>13</cp:revision>
  <cp:lastPrinted>2025-02-15T18:15:00Z</cp:lastPrinted>
  <dcterms:created xsi:type="dcterms:W3CDTF">2025-02-17T12:29:00Z</dcterms:created>
  <dcterms:modified xsi:type="dcterms:W3CDTF">2025-02-18T09:06:00Z</dcterms:modified>
</cp:coreProperties>
</file>