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3B84DF" w14:textId="3461A80F" w:rsidR="0083789B" w:rsidRPr="006E0EA5" w:rsidRDefault="002060D8" w:rsidP="00BE23FC">
      <w:pPr>
        <w:spacing w:line="360" w:lineRule="auto"/>
        <w:rPr>
          <w:rFonts w:ascii="Times New Roman" w:hAnsi="Times New Roman" w:cs="Times New Roman"/>
          <w:b/>
          <w:sz w:val="24"/>
          <w:szCs w:val="24"/>
          <w:lang w:val="en-US"/>
        </w:rPr>
      </w:pPr>
      <w:r w:rsidRPr="006E0EA5">
        <w:rPr>
          <w:rFonts w:ascii="Times New Roman" w:hAnsi="Times New Roman" w:cs="Times New Roman"/>
          <w:b/>
          <w:sz w:val="24"/>
          <w:szCs w:val="24"/>
          <w:lang w:val="en-US"/>
        </w:rPr>
        <w:t>THE STATE</w:t>
      </w:r>
      <w:r w:rsidRPr="006E0EA5">
        <w:rPr>
          <w:rFonts w:ascii="Times New Roman" w:hAnsi="Times New Roman" w:cs="Times New Roman"/>
          <w:b/>
          <w:sz w:val="24"/>
          <w:szCs w:val="24"/>
          <w:lang w:val="en-US"/>
        </w:rPr>
        <w:br/>
        <w:t>v</w:t>
      </w:r>
      <w:r w:rsidR="0083789B" w:rsidRPr="006E0EA5">
        <w:rPr>
          <w:rFonts w:ascii="Times New Roman" w:hAnsi="Times New Roman" w:cs="Times New Roman"/>
          <w:b/>
          <w:sz w:val="24"/>
          <w:szCs w:val="24"/>
          <w:lang w:val="en-US"/>
        </w:rPr>
        <w:t>ersus</w:t>
      </w:r>
      <w:r w:rsidR="0083789B" w:rsidRPr="006E0EA5">
        <w:rPr>
          <w:rFonts w:ascii="Times New Roman" w:hAnsi="Times New Roman" w:cs="Times New Roman"/>
          <w:b/>
          <w:sz w:val="24"/>
          <w:szCs w:val="24"/>
          <w:lang w:val="en-US"/>
        </w:rPr>
        <w:br/>
        <w:t>ANDREW TSHUMA</w:t>
      </w:r>
    </w:p>
    <w:p w14:paraId="231D768D" w14:textId="416D94D0" w:rsidR="0083789B" w:rsidRPr="006E0EA5" w:rsidRDefault="0083789B" w:rsidP="00472557">
      <w:pPr>
        <w:rPr>
          <w:rFonts w:ascii="Times New Roman" w:hAnsi="Times New Roman" w:cs="Times New Roman"/>
          <w:b/>
          <w:sz w:val="24"/>
          <w:szCs w:val="24"/>
          <w:lang w:val="en-US"/>
        </w:rPr>
      </w:pPr>
      <w:r w:rsidRPr="006E0EA5">
        <w:rPr>
          <w:rFonts w:ascii="Times New Roman" w:hAnsi="Times New Roman" w:cs="Times New Roman"/>
          <w:b/>
          <w:sz w:val="24"/>
          <w:szCs w:val="24"/>
          <w:lang w:val="en-US"/>
        </w:rPr>
        <w:t>HIGH COURT OF ZIMBAB</w:t>
      </w:r>
      <w:r w:rsidR="004138A7" w:rsidRPr="006E0EA5">
        <w:rPr>
          <w:rFonts w:ascii="Times New Roman" w:hAnsi="Times New Roman" w:cs="Times New Roman"/>
          <w:b/>
          <w:sz w:val="24"/>
          <w:szCs w:val="24"/>
          <w:lang w:val="en-US"/>
        </w:rPr>
        <w:t>WE</w:t>
      </w:r>
      <w:r w:rsidR="004138A7" w:rsidRPr="006E0EA5">
        <w:rPr>
          <w:rFonts w:ascii="Times New Roman" w:hAnsi="Times New Roman" w:cs="Times New Roman"/>
          <w:b/>
          <w:sz w:val="24"/>
          <w:szCs w:val="24"/>
          <w:lang w:val="en-US"/>
        </w:rPr>
        <w:br/>
        <w:t>BACHI MZAWAZI J</w:t>
      </w:r>
      <w:r w:rsidR="004138A7" w:rsidRPr="006E0EA5">
        <w:rPr>
          <w:rFonts w:ascii="Times New Roman" w:hAnsi="Times New Roman" w:cs="Times New Roman"/>
          <w:b/>
          <w:sz w:val="24"/>
          <w:szCs w:val="24"/>
          <w:lang w:val="en-US"/>
        </w:rPr>
        <w:br/>
      </w:r>
      <w:r w:rsidR="00757E25" w:rsidRPr="006E0EA5">
        <w:rPr>
          <w:rFonts w:ascii="Times New Roman" w:hAnsi="Times New Roman" w:cs="Times New Roman"/>
          <w:b/>
          <w:sz w:val="24"/>
          <w:szCs w:val="24"/>
          <w:lang w:val="en-US"/>
        </w:rPr>
        <w:t>CHINHOYI, 31</w:t>
      </w:r>
      <w:r w:rsidRPr="006E0EA5">
        <w:rPr>
          <w:rFonts w:ascii="Times New Roman" w:hAnsi="Times New Roman" w:cs="Times New Roman"/>
          <w:b/>
          <w:sz w:val="24"/>
          <w:szCs w:val="24"/>
          <w:lang w:val="en-US"/>
        </w:rPr>
        <w:t>, October 2023</w:t>
      </w:r>
    </w:p>
    <w:p w14:paraId="60DB92A0" w14:textId="3BE7EA1D" w:rsidR="006E0EA5" w:rsidRDefault="002060D8" w:rsidP="006E0EA5">
      <w:pPr>
        <w:spacing w:line="240" w:lineRule="auto"/>
        <w:rPr>
          <w:rFonts w:ascii="Times New Roman" w:hAnsi="Times New Roman" w:cs="Times New Roman"/>
          <w:b/>
          <w:sz w:val="24"/>
          <w:szCs w:val="24"/>
          <w:lang w:val="en-US"/>
        </w:rPr>
      </w:pPr>
      <w:r w:rsidRPr="00BE23FC">
        <w:rPr>
          <w:rFonts w:ascii="Times New Roman" w:hAnsi="Times New Roman" w:cs="Times New Roman"/>
          <w:sz w:val="24"/>
          <w:szCs w:val="24"/>
          <w:lang w:val="en-US"/>
        </w:rPr>
        <w:t>Assessors</w:t>
      </w:r>
      <w:r>
        <w:rPr>
          <w:rFonts w:ascii="Times New Roman" w:hAnsi="Times New Roman" w:cs="Times New Roman"/>
          <w:sz w:val="24"/>
          <w:szCs w:val="24"/>
          <w:lang w:val="en-US"/>
        </w:rPr>
        <w:t>:</w:t>
      </w:r>
      <w:r w:rsidRPr="00BE23FC">
        <w:rPr>
          <w:rFonts w:ascii="Times New Roman" w:hAnsi="Times New Roman" w:cs="Times New Roman"/>
          <w:sz w:val="24"/>
          <w:szCs w:val="24"/>
          <w:lang w:val="en-US"/>
        </w:rPr>
        <w:t xml:space="preserve"> </w:t>
      </w:r>
      <w:r w:rsidRPr="00BE23FC">
        <w:rPr>
          <w:rFonts w:ascii="Times New Roman" w:hAnsi="Times New Roman" w:cs="Times New Roman"/>
          <w:i/>
          <w:sz w:val="24"/>
          <w:szCs w:val="24"/>
          <w:lang w:val="en-US"/>
        </w:rPr>
        <w:t xml:space="preserve">Mr. </w:t>
      </w:r>
      <w:proofErr w:type="spellStart"/>
      <w:r w:rsidRPr="00BE23FC">
        <w:rPr>
          <w:rFonts w:ascii="Times New Roman" w:hAnsi="Times New Roman" w:cs="Times New Roman"/>
          <w:i/>
          <w:sz w:val="24"/>
          <w:szCs w:val="24"/>
          <w:lang w:val="en-US"/>
        </w:rPr>
        <w:t>Mutombwa</w:t>
      </w:r>
      <w:proofErr w:type="spellEnd"/>
      <w:r>
        <w:rPr>
          <w:rFonts w:ascii="Times New Roman" w:hAnsi="Times New Roman" w:cs="Times New Roman"/>
          <w:i/>
          <w:sz w:val="24"/>
          <w:szCs w:val="24"/>
          <w:lang w:val="en-US"/>
        </w:rPr>
        <w:br/>
        <w:t xml:space="preserve">                Mr. </w:t>
      </w:r>
      <w:proofErr w:type="spellStart"/>
      <w:r>
        <w:rPr>
          <w:rFonts w:ascii="Times New Roman" w:hAnsi="Times New Roman" w:cs="Times New Roman"/>
          <w:i/>
          <w:sz w:val="24"/>
          <w:szCs w:val="24"/>
          <w:lang w:val="en-US"/>
        </w:rPr>
        <w:t>Manyangadze</w:t>
      </w:r>
      <w:proofErr w:type="spellEnd"/>
      <w:r w:rsidR="006E0EA5">
        <w:rPr>
          <w:rFonts w:ascii="Times New Roman" w:hAnsi="Times New Roman" w:cs="Times New Roman"/>
          <w:i/>
          <w:sz w:val="24"/>
          <w:szCs w:val="24"/>
          <w:lang w:val="en-US"/>
        </w:rPr>
        <w:br/>
      </w:r>
    </w:p>
    <w:p w14:paraId="2C6DF74C" w14:textId="4B0D1C19" w:rsidR="002060D8" w:rsidRPr="002060D8" w:rsidRDefault="002060D8" w:rsidP="002060D8">
      <w:pPr>
        <w:spacing w:line="360" w:lineRule="auto"/>
        <w:rPr>
          <w:rFonts w:ascii="Times New Roman" w:hAnsi="Times New Roman" w:cs="Times New Roman"/>
          <w:b/>
          <w:sz w:val="24"/>
          <w:szCs w:val="24"/>
          <w:lang w:val="en-US"/>
        </w:rPr>
      </w:pPr>
      <w:r>
        <w:rPr>
          <w:rFonts w:ascii="Times New Roman" w:hAnsi="Times New Roman" w:cs="Times New Roman"/>
          <w:b/>
          <w:sz w:val="24"/>
          <w:szCs w:val="24"/>
          <w:lang w:val="en-US"/>
        </w:rPr>
        <w:t>C</w:t>
      </w:r>
      <w:r w:rsidRPr="002060D8">
        <w:rPr>
          <w:rFonts w:ascii="Times New Roman" w:hAnsi="Times New Roman" w:cs="Times New Roman"/>
          <w:b/>
          <w:sz w:val="24"/>
          <w:szCs w:val="24"/>
          <w:lang w:val="en-US"/>
        </w:rPr>
        <w:t>rimina</w:t>
      </w:r>
      <w:r>
        <w:rPr>
          <w:rFonts w:ascii="Times New Roman" w:hAnsi="Times New Roman" w:cs="Times New Roman"/>
          <w:b/>
          <w:sz w:val="24"/>
          <w:szCs w:val="24"/>
          <w:lang w:val="en-US"/>
        </w:rPr>
        <w:t>l</w:t>
      </w:r>
      <w:r w:rsidRPr="002060D8">
        <w:rPr>
          <w:rFonts w:ascii="Times New Roman" w:hAnsi="Times New Roman" w:cs="Times New Roman"/>
          <w:b/>
          <w:sz w:val="24"/>
          <w:szCs w:val="24"/>
          <w:lang w:val="en-US"/>
        </w:rPr>
        <w:t xml:space="preserve"> Trial</w:t>
      </w:r>
    </w:p>
    <w:p w14:paraId="1CE4BFC8" w14:textId="2179093D" w:rsidR="006E0EA5" w:rsidRDefault="0083789B" w:rsidP="00C60B3B">
      <w:pPr>
        <w:spacing w:line="240" w:lineRule="auto"/>
        <w:rPr>
          <w:rFonts w:ascii="Times New Roman" w:hAnsi="Times New Roman" w:cs="Times New Roman"/>
          <w:b/>
          <w:sz w:val="24"/>
          <w:szCs w:val="24"/>
          <w:lang w:val="en-US"/>
        </w:rPr>
      </w:pPr>
      <w:r w:rsidRPr="00BE23FC">
        <w:rPr>
          <w:rFonts w:ascii="Times New Roman" w:hAnsi="Times New Roman" w:cs="Times New Roman"/>
          <w:i/>
          <w:sz w:val="24"/>
          <w:szCs w:val="24"/>
          <w:lang w:val="en-US"/>
        </w:rPr>
        <w:t xml:space="preserve">T.H. </w:t>
      </w:r>
      <w:proofErr w:type="spellStart"/>
      <w:r w:rsidRPr="00BE23FC">
        <w:rPr>
          <w:rFonts w:ascii="Times New Roman" w:hAnsi="Times New Roman" w:cs="Times New Roman"/>
          <w:i/>
          <w:sz w:val="24"/>
          <w:szCs w:val="24"/>
          <w:lang w:val="en-US"/>
        </w:rPr>
        <w:t>Maromo</w:t>
      </w:r>
      <w:proofErr w:type="spellEnd"/>
      <w:r w:rsidRPr="00BE23FC">
        <w:rPr>
          <w:rFonts w:ascii="Times New Roman" w:hAnsi="Times New Roman" w:cs="Times New Roman"/>
          <w:i/>
          <w:sz w:val="24"/>
          <w:szCs w:val="24"/>
          <w:lang w:val="en-US"/>
        </w:rPr>
        <w:t xml:space="preserve"> </w:t>
      </w:r>
      <w:r w:rsidR="002712F4">
        <w:rPr>
          <w:rFonts w:ascii="Times New Roman" w:hAnsi="Times New Roman" w:cs="Times New Roman"/>
          <w:sz w:val="24"/>
          <w:szCs w:val="24"/>
          <w:lang w:val="en-US"/>
        </w:rPr>
        <w:t>for the State</w:t>
      </w:r>
      <w:r w:rsidR="002712F4">
        <w:rPr>
          <w:rFonts w:ascii="Times New Roman" w:hAnsi="Times New Roman" w:cs="Times New Roman"/>
          <w:sz w:val="24"/>
          <w:szCs w:val="24"/>
          <w:lang w:val="en-US"/>
        </w:rPr>
        <w:br/>
      </w:r>
      <w:r w:rsidRPr="00BE23FC">
        <w:rPr>
          <w:rFonts w:ascii="Times New Roman" w:hAnsi="Times New Roman" w:cs="Times New Roman"/>
          <w:i/>
          <w:sz w:val="24"/>
          <w:szCs w:val="24"/>
          <w:lang w:val="en-US"/>
        </w:rPr>
        <w:t xml:space="preserve">M. </w:t>
      </w:r>
      <w:proofErr w:type="spellStart"/>
      <w:r w:rsidRPr="00BE23FC">
        <w:rPr>
          <w:rFonts w:ascii="Times New Roman" w:hAnsi="Times New Roman" w:cs="Times New Roman"/>
          <w:i/>
          <w:sz w:val="24"/>
          <w:szCs w:val="24"/>
          <w:lang w:val="en-US"/>
        </w:rPr>
        <w:t>Mutsvairo</w:t>
      </w:r>
      <w:proofErr w:type="spellEnd"/>
      <w:r w:rsidRPr="00BE23FC">
        <w:rPr>
          <w:rFonts w:ascii="Times New Roman" w:hAnsi="Times New Roman" w:cs="Times New Roman"/>
          <w:i/>
          <w:sz w:val="24"/>
          <w:szCs w:val="24"/>
          <w:lang w:val="en-US"/>
        </w:rPr>
        <w:t xml:space="preserve"> </w:t>
      </w:r>
      <w:r w:rsidRPr="00BE23FC">
        <w:rPr>
          <w:rFonts w:ascii="Times New Roman" w:hAnsi="Times New Roman" w:cs="Times New Roman"/>
          <w:sz w:val="24"/>
          <w:szCs w:val="24"/>
          <w:lang w:val="en-US"/>
        </w:rPr>
        <w:t>for the Accused</w:t>
      </w:r>
    </w:p>
    <w:p w14:paraId="6E063731" w14:textId="77777777" w:rsidR="0027435D" w:rsidRPr="00BE23FC" w:rsidRDefault="0083789B" w:rsidP="00BE23FC">
      <w:pPr>
        <w:spacing w:line="360" w:lineRule="auto"/>
        <w:rPr>
          <w:rFonts w:ascii="Times New Roman" w:hAnsi="Times New Roman" w:cs="Times New Roman"/>
          <w:b/>
          <w:sz w:val="24"/>
          <w:szCs w:val="24"/>
          <w:lang w:val="en-US"/>
        </w:rPr>
      </w:pPr>
      <w:r w:rsidRPr="00BE23FC">
        <w:rPr>
          <w:rFonts w:ascii="Times New Roman" w:hAnsi="Times New Roman" w:cs="Times New Roman"/>
          <w:b/>
          <w:sz w:val="24"/>
          <w:szCs w:val="24"/>
          <w:lang w:val="en-US"/>
        </w:rPr>
        <w:t>BACHI MZAWAZI J:</w:t>
      </w:r>
    </w:p>
    <w:p w14:paraId="7F803F98" w14:textId="77777777" w:rsidR="0027435D" w:rsidRPr="00BE23FC" w:rsidRDefault="0027435D" w:rsidP="00BE23FC">
      <w:pPr>
        <w:spacing w:line="360" w:lineRule="auto"/>
        <w:jc w:val="both"/>
        <w:rPr>
          <w:rFonts w:ascii="Times New Roman" w:hAnsi="Times New Roman" w:cs="Times New Roman"/>
          <w:b/>
          <w:sz w:val="24"/>
          <w:szCs w:val="24"/>
          <w:lang w:val="en-US"/>
        </w:rPr>
      </w:pPr>
      <w:proofErr w:type="gramStart"/>
      <w:r w:rsidRPr="00BE23FC">
        <w:rPr>
          <w:rFonts w:ascii="Times New Roman" w:hAnsi="Times New Roman" w:cs="Times New Roman"/>
          <w:b/>
          <w:sz w:val="24"/>
          <w:szCs w:val="24"/>
          <w:lang w:val="en-US"/>
        </w:rPr>
        <w:t>Introduction.</w:t>
      </w:r>
      <w:proofErr w:type="gramEnd"/>
    </w:p>
    <w:p w14:paraId="7614A087" w14:textId="4C345E7C" w:rsidR="0083789B" w:rsidRPr="00BE23FC" w:rsidRDefault="004138A7" w:rsidP="00BE23FC">
      <w:pPr>
        <w:spacing w:line="360" w:lineRule="auto"/>
        <w:jc w:val="both"/>
        <w:rPr>
          <w:rFonts w:ascii="Times New Roman" w:hAnsi="Times New Roman" w:cs="Times New Roman"/>
          <w:sz w:val="24"/>
          <w:szCs w:val="24"/>
          <w:lang w:val="en-US"/>
        </w:rPr>
      </w:pPr>
      <w:r w:rsidRPr="00BE23FC">
        <w:rPr>
          <w:rFonts w:ascii="Times New Roman" w:hAnsi="Times New Roman" w:cs="Times New Roman"/>
          <w:sz w:val="24"/>
          <w:szCs w:val="24"/>
          <w:lang w:val="en-US"/>
        </w:rPr>
        <w:t xml:space="preserve"> </w:t>
      </w:r>
      <w:r w:rsidR="00BE23FC">
        <w:rPr>
          <w:rFonts w:ascii="Times New Roman" w:hAnsi="Times New Roman" w:cs="Times New Roman"/>
          <w:sz w:val="24"/>
          <w:szCs w:val="24"/>
          <w:lang w:val="en-US"/>
        </w:rPr>
        <w:tab/>
      </w:r>
      <w:r w:rsidRPr="00BE23FC">
        <w:rPr>
          <w:rFonts w:ascii="Times New Roman" w:hAnsi="Times New Roman" w:cs="Times New Roman"/>
          <w:sz w:val="24"/>
          <w:szCs w:val="24"/>
          <w:lang w:val="en-US"/>
        </w:rPr>
        <w:t xml:space="preserve">Andrew </w:t>
      </w:r>
      <w:proofErr w:type="spellStart"/>
      <w:r w:rsidRPr="00BE23FC">
        <w:rPr>
          <w:rFonts w:ascii="Times New Roman" w:hAnsi="Times New Roman" w:cs="Times New Roman"/>
          <w:sz w:val="24"/>
          <w:szCs w:val="24"/>
          <w:lang w:val="en-US"/>
        </w:rPr>
        <w:t>Tshuma</w:t>
      </w:r>
      <w:proofErr w:type="spellEnd"/>
      <w:r w:rsidR="00E419D7" w:rsidRPr="00BE23FC">
        <w:rPr>
          <w:rFonts w:ascii="Times New Roman" w:hAnsi="Times New Roman" w:cs="Times New Roman"/>
          <w:sz w:val="24"/>
          <w:szCs w:val="24"/>
          <w:lang w:val="en-US"/>
        </w:rPr>
        <w:t>, a male adult</w:t>
      </w:r>
      <w:r w:rsidRPr="00BE23FC">
        <w:rPr>
          <w:rFonts w:ascii="Times New Roman" w:hAnsi="Times New Roman" w:cs="Times New Roman"/>
          <w:sz w:val="24"/>
          <w:szCs w:val="24"/>
          <w:lang w:val="en-US"/>
        </w:rPr>
        <w:t xml:space="preserve"> </w:t>
      </w:r>
      <w:r w:rsidR="0083789B" w:rsidRPr="00BE23FC">
        <w:rPr>
          <w:rFonts w:ascii="Times New Roman" w:hAnsi="Times New Roman" w:cs="Times New Roman"/>
          <w:sz w:val="24"/>
          <w:szCs w:val="24"/>
          <w:lang w:val="en-US"/>
        </w:rPr>
        <w:t>a</w:t>
      </w:r>
      <w:r w:rsidRPr="00BE23FC">
        <w:rPr>
          <w:rFonts w:ascii="Times New Roman" w:hAnsi="Times New Roman" w:cs="Times New Roman"/>
          <w:sz w:val="24"/>
          <w:szCs w:val="24"/>
          <w:lang w:val="en-US"/>
        </w:rPr>
        <w:t>ged, 39,</w:t>
      </w:r>
      <w:r w:rsidR="00575A49" w:rsidRPr="00BE23FC">
        <w:rPr>
          <w:rFonts w:ascii="Times New Roman" w:hAnsi="Times New Roman" w:cs="Times New Roman"/>
          <w:sz w:val="24"/>
          <w:szCs w:val="24"/>
          <w:lang w:val="en-US"/>
        </w:rPr>
        <w:t xml:space="preserve"> stands accused of</w:t>
      </w:r>
      <w:r w:rsidR="00E419D7" w:rsidRPr="00BE23FC">
        <w:rPr>
          <w:rFonts w:ascii="Times New Roman" w:hAnsi="Times New Roman" w:cs="Times New Roman"/>
          <w:sz w:val="24"/>
          <w:szCs w:val="24"/>
          <w:lang w:val="en-US"/>
        </w:rPr>
        <w:t xml:space="preserve"> the </w:t>
      </w:r>
      <w:r w:rsidR="0083789B" w:rsidRPr="00BE23FC">
        <w:rPr>
          <w:rFonts w:ascii="Times New Roman" w:hAnsi="Times New Roman" w:cs="Times New Roman"/>
          <w:sz w:val="24"/>
          <w:szCs w:val="24"/>
          <w:lang w:val="en-US"/>
        </w:rPr>
        <w:t>murder</w:t>
      </w:r>
      <w:r w:rsidR="00575A49" w:rsidRPr="00BE23FC">
        <w:rPr>
          <w:rFonts w:ascii="Times New Roman" w:hAnsi="Times New Roman" w:cs="Times New Roman"/>
          <w:sz w:val="24"/>
          <w:szCs w:val="24"/>
          <w:lang w:val="en-US"/>
        </w:rPr>
        <w:t xml:space="preserve"> of his </w:t>
      </w:r>
      <w:r w:rsidR="00E419D7" w:rsidRPr="00BE23FC">
        <w:rPr>
          <w:rFonts w:ascii="Times New Roman" w:hAnsi="Times New Roman" w:cs="Times New Roman"/>
          <w:sz w:val="24"/>
          <w:szCs w:val="24"/>
          <w:lang w:val="en-US"/>
        </w:rPr>
        <w:t xml:space="preserve">roommate Prince </w:t>
      </w:r>
      <w:proofErr w:type="spellStart"/>
      <w:r w:rsidR="00E419D7" w:rsidRPr="00BE23FC">
        <w:rPr>
          <w:rFonts w:ascii="Times New Roman" w:hAnsi="Times New Roman" w:cs="Times New Roman"/>
          <w:sz w:val="24"/>
          <w:szCs w:val="24"/>
          <w:lang w:val="en-US"/>
        </w:rPr>
        <w:t>Guvheya</w:t>
      </w:r>
      <w:proofErr w:type="spellEnd"/>
      <w:r w:rsidR="00D71164" w:rsidRPr="00BE23FC">
        <w:rPr>
          <w:rFonts w:ascii="Times New Roman" w:hAnsi="Times New Roman" w:cs="Times New Roman"/>
          <w:sz w:val="24"/>
          <w:szCs w:val="24"/>
          <w:lang w:val="en-US"/>
        </w:rPr>
        <w:t xml:space="preserve"> </w:t>
      </w:r>
      <w:r w:rsidR="00E419D7" w:rsidRPr="00BE23FC">
        <w:rPr>
          <w:rFonts w:ascii="Times New Roman" w:hAnsi="Times New Roman" w:cs="Times New Roman"/>
          <w:sz w:val="24"/>
          <w:szCs w:val="24"/>
          <w:lang w:val="en-US"/>
        </w:rPr>
        <w:t xml:space="preserve">over a trivial issue arising from accused’s lack of hygiene. </w:t>
      </w:r>
      <w:r w:rsidR="00575A49" w:rsidRPr="00BE23FC">
        <w:rPr>
          <w:rFonts w:ascii="Times New Roman" w:hAnsi="Times New Roman" w:cs="Times New Roman"/>
          <w:sz w:val="24"/>
          <w:szCs w:val="24"/>
          <w:lang w:val="en-US"/>
        </w:rPr>
        <w:t xml:space="preserve"> He has been charged of contravening</w:t>
      </w:r>
      <w:r w:rsidR="008B7304" w:rsidRPr="00BE23FC">
        <w:rPr>
          <w:rFonts w:ascii="Times New Roman" w:hAnsi="Times New Roman" w:cs="Times New Roman"/>
          <w:sz w:val="24"/>
          <w:szCs w:val="24"/>
          <w:lang w:val="en-US"/>
        </w:rPr>
        <w:t xml:space="preserve"> </w:t>
      </w:r>
      <w:proofErr w:type="gramStart"/>
      <w:r w:rsidR="008B7304" w:rsidRPr="00BE23FC">
        <w:rPr>
          <w:rFonts w:ascii="Times New Roman" w:hAnsi="Times New Roman" w:cs="Times New Roman"/>
          <w:sz w:val="24"/>
          <w:szCs w:val="24"/>
          <w:lang w:val="en-US"/>
        </w:rPr>
        <w:t>s47(</w:t>
      </w:r>
      <w:proofErr w:type="gramEnd"/>
      <w:r w:rsidR="008B7304" w:rsidRPr="00BE23FC">
        <w:rPr>
          <w:rFonts w:ascii="Times New Roman" w:hAnsi="Times New Roman" w:cs="Times New Roman"/>
          <w:sz w:val="24"/>
          <w:szCs w:val="24"/>
          <w:lang w:val="en-US"/>
        </w:rPr>
        <w:t xml:space="preserve">1) of the Criminal Law Codification and reform </w:t>
      </w:r>
      <w:r w:rsidR="00BE23FC" w:rsidRPr="00BE23FC">
        <w:rPr>
          <w:rFonts w:ascii="Times New Roman" w:hAnsi="Times New Roman" w:cs="Times New Roman"/>
          <w:sz w:val="24"/>
          <w:szCs w:val="24"/>
          <w:lang w:val="en-US"/>
        </w:rPr>
        <w:t xml:space="preserve">Act, </w:t>
      </w:r>
      <w:r w:rsidR="008B7304" w:rsidRPr="00BE23FC">
        <w:rPr>
          <w:rFonts w:ascii="Times New Roman" w:hAnsi="Times New Roman" w:cs="Times New Roman"/>
          <w:sz w:val="24"/>
          <w:szCs w:val="24"/>
          <w:lang w:val="en-US"/>
        </w:rPr>
        <w:t>[Chapter 9:23], her</w:t>
      </w:r>
      <w:r w:rsidRPr="00BE23FC">
        <w:rPr>
          <w:rFonts w:ascii="Times New Roman" w:hAnsi="Times New Roman" w:cs="Times New Roman"/>
          <w:sz w:val="24"/>
          <w:szCs w:val="24"/>
          <w:lang w:val="en-US"/>
        </w:rPr>
        <w:t>ein after</w:t>
      </w:r>
      <w:r w:rsidR="00D55097" w:rsidRPr="00BE23FC">
        <w:rPr>
          <w:rFonts w:ascii="Times New Roman" w:hAnsi="Times New Roman" w:cs="Times New Roman"/>
          <w:sz w:val="24"/>
          <w:szCs w:val="24"/>
          <w:lang w:val="en-US"/>
        </w:rPr>
        <w:t>,</w:t>
      </w:r>
      <w:r w:rsidRPr="00BE23FC">
        <w:rPr>
          <w:rFonts w:ascii="Times New Roman" w:hAnsi="Times New Roman" w:cs="Times New Roman"/>
          <w:sz w:val="24"/>
          <w:szCs w:val="24"/>
          <w:lang w:val="en-US"/>
        </w:rPr>
        <w:t xml:space="preserve"> the Criminal Law Code.  Initially there were three suspects but two</w:t>
      </w:r>
      <w:r w:rsidR="00575A49" w:rsidRPr="00BE23FC">
        <w:rPr>
          <w:rFonts w:ascii="Times New Roman" w:hAnsi="Times New Roman" w:cs="Times New Roman"/>
          <w:sz w:val="24"/>
          <w:szCs w:val="24"/>
          <w:lang w:val="en-US"/>
        </w:rPr>
        <w:t xml:space="preserve"> where never arrested and</w:t>
      </w:r>
      <w:r w:rsidRPr="00BE23FC">
        <w:rPr>
          <w:rFonts w:ascii="Times New Roman" w:hAnsi="Times New Roman" w:cs="Times New Roman"/>
          <w:sz w:val="24"/>
          <w:szCs w:val="24"/>
          <w:lang w:val="en-US"/>
        </w:rPr>
        <w:t xml:space="preserve"> are </w:t>
      </w:r>
      <w:r w:rsidR="008B7304" w:rsidRPr="00BE23FC">
        <w:rPr>
          <w:rFonts w:ascii="Times New Roman" w:hAnsi="Times New Roman" w:cs="Times New Roman"/>
          <w:sz w:val="24"/>
          <w:szCs w:val="24"/>
          <w:lang w:val="en-US"/>
        </w:rPr>
        <w:t>on the run</w:t>
      </w:r>
      <w:r w:rsidR="00D71164" w:rsidRPr="00BE23FC">
        <w:rPr>
          <w:rFonts w:ascii="Times New Roman" w:hAnsi="Times New Roman" w:cs="Times New Roman"/>
          <w:sz w:val="24"/>
          <w:szCs w:val="24"/>
          <w:lang w:val="en-US"/>
        </w:rPr>
        <w:t>.</w:t>
      </w:r>
    </w:p>
    <w:p w14:paraId="105F540E" w14:textId="77777777" w:rsidR="0027435D" w:rsidRPr="00BE23FC" w:rsidRDefault="004D37E0" w:rsidP="00BE23FC">
      <w:pPr>
        <w:spacing w:line="360" w:lineRule="auto"/>
        <w:jc w:val="both"/>
        <w:rPr>
          <w:rFonts w:ascii="Times New Roman" w:hAnsi="Times New Roman" w:cs="Times New Roman"/>
          <w:b/>
          <w:sz w:val="24"/>
          <w:szCs w:val="24"/>
          <w:lang w:val="en-US"/>
        </w:rPr>
      </w:pPr>
      <w:r w:rsidRPr="00BE23FC">
        <w:rPr>
          <w:rFonts w:ascii="Times New Roman" w:hAnsi="Times New Roman" w:cs="Times New Roman"/>
          <w:b/>
          <w:sz w:val="24"/>
          <w:szCs w:val="24"/>
          <w:lang w:val="en-US"/>
        </w:rPr>
        <w:t>Brief Factual Overview</w:t>
      </w:r>
    </w:p>
    <w:p w14:paraId="34285E0D" w14:textId="0674A4A3" w:rsidR="00D55097" w:rsidRPr="00BE23FC" w:rsidRDefault="00D55097" w:rsidP="00BE23FC">
      <w:pPr>
        <w:spacing w:line="360" w:lineRule="auto"/>
        <w:ind w:firstLine="720"/>
        <w:jc w:val="both"/>
        <w:rPr>
          <w:rFonts w:ascii="Times New Roman" w:hAnsi="Times New Roman" w:cs="Times New Roman"/>
          <w:sz w:val="24"/>
          <w:szCs w:val="24"/>
          <w:lang w:val="en-US"/>
        </w:rPr>
      </w:pPr>
      <w:r w:rsidRPr="00BE23FC">
        <w:rPr>
          <w:rFonts w:ascii="Times New Roman" w:hAnsi="Times New Roman" w:cs="Times New Roman"/>
          <w:sz w:val="24"/>
          <w:szCs w:val="24"/>
          <w:lang w:val="en-US"/>
        </w:rPr>
        <w:t>The allegations and common cause facts are</w:t>
      </w:r>
      <w:r w:rsidR="00D71164" w:rsidRPr="00BE23FC">
        <w:rPr>
          <w:rFonts w:ascii="Times New Roman" w:hAnsi="Times New Roman" w:cs="Times New Roman"/>
          <w:sz w:val="24"/>
          <w:szCs w:val="24"/>
          <w:lang w:val="en-US"/>
        </w:rPr>
        <w:t xml:space="preserve"> th</w:t>
      </w:r>
      <w:r w:rsidR="004D37E0" w:rsidRPr="00BE23FC">
        <w:rPr>
          <w:rFonts w:ascii="Times New Roman" w:hAnsi="Times New Roman" w:cs="Times New Roman"/>
          <w:sz w:val="24"/>
          <w:szCs w:val="24"/>
          <w:lang w:val="en-US"/>
        </w:rPr>
        <w:t>at</w:t>
      </w:r>
      <w:r w:rsidRPr="00BE23FC">
        <w:rPr>
          <w:rFonts w:ascii="Times New Roman" w:hAnsi="Times New Roman" w:cs="Times New Roman"/>
          <w:sz w:val="24"/>
          <w:szCs w:val="24"/>
          <w:lang w:val="en-US"/>
        </w:rPr>
        <w:t>,</w:t>
      </w:r>
      <w:r w:rsidR="004D37E0" w:rsidRPr="00BE23FC">
        <w:rPr>
          <w:rFonts w:ascii="Times New Roman" w:hAnsi="Times New Roman" w:cs="Times New Roman"/>
          <w:sz w:val="24"/>
          <w:szCs w:val="24"/>
          <w:lang w:val="en-US"/>
        </w:rPr>
        <w:t xml:space="preserve"> </w:t>
      </w:r>
      <w:r w:rsidR="00D71164" w:rsidRPr="00BE23FC">
        <w:rPr>
          <w:rFonts w:ascii="Times New Roman" w:hAnsi="Times New Roman" w:cs="Times New Roman"/>
          <w:sz w:val="24"/>
          <w:szCs w:val="24"/>
          <w:lang w:val="en-US"/>
        </w:rPr>
        <w:t>on the 9</w:t>
      </w:r>
      <w:r w:rsidR="00D71164" w:rsidRPr="00BE23FC">
        <w:rPr>
          <w:rFonts w:ascii="Times New Roman" w:hAnsi="Times New Roman" w:cs="Times New Roman"/>
          <w:sz w:val="24"/>
          <w:szCs w:val="24"/>
          <w:vertAlign w:val="superscript"/>
          <w:lang w:val="en-US"/>
        </w:rPr>
        <w:t>th</w:t>
      </w:r>
      <w:r w:rsidR="00D71164" w:rsidRPr="00BE23FC">
        <w:rPr>
          <w:rFonts w:ascii="Times New Roman" w:hAnsi="Times New Roman" w:cs="Times New Roman"/>
          <w:sz w:val="24"/>
          <w:szCs w:val="24"/>
          <w:lang w:val="en-US"/>
        </w:rPr>
        <w:t xml:space="preserve"> of January 2021</w:t>
      </w:r>
      <w:r w:rsidR="00BE0040" w:rsidRPr="00BE23FC">
        <w:rPr>
          <w:rFonts w:ascii="Times New Roman" w:hAnsi="Times New Roman" w:cs="Times New Roman"/>
          <w:sz w:val="24"/>
          <w:szCs w:val="24"/>
          <w:lang w:val="en-US"/>
        </w:rPr>
        <w:t>,</w:t>
      </w:r>
      <w:r w:rsidR="00D71164" w:rsidRPr="00BE23FC">
        <w:rPr>
          <w:rFonts w:ascii="Times New Roman" w:hAnsi="Times New Roman" w:cs="Times New Roman"/>
          <w:sz w:val="24"/>
          <w:szCs w:val="24"/>
          <w:lang w:val="en-US"/>
        </w:rPr>
        <w:t xml:space="preserve"> at around</w:t>
      </w:r>
      <w:r w:rsidR="009A0026" w:rsidRPr="00BE23FC">
        <w:rPr>
          <w:rFonts w:ascii="Times New Roman" w:hAnsi="Times New Roman" w:cs="Times New Roman"/>
          <w:sz w:val="24"/>
          <w:szCs w:val="24"/>
          <w:lang w:val="en-US"/>
        </w:rPr>
        <w:t xml:space="preserve"> 9pm at night </w:t>
      </w:r>
      <w:r w:rsidR="00BE23FC" w:rsidRPr="00BE23FC">
        <w:rPr>
          <w:rFonts w:ascii="Times New Roman" w:hAnsi="Times New Roman" w:cs="Times New Roman"/>
          <w:sz w:val="24"/>
          <w:szCs w:val="24"/>
          <w:lang w:val="en-US"/>
        </w:rPr>
        <w:t>the accused</w:t>
      </w:r>
      <w:r w:rsidR="004D37E0" w:rsidRPr="00BE23FC">
        <w:rPr>
          <w:rFonts w:ascii="Times New Roman" w:hAnsi="Times New Roman" w:cs="Times New Roman"/>
          <w:sz w:val="24"/>
          <w:szCs w:val="24"/>
          <w:lang w:val="en-US"/>
        </w:rPr>
        <w:t xml:space="preserve"> person arrived </w:t>
      </w:r>
      <w:r w:rsidR="00BE23FC" w:rsidRPr="00BE23FC">
        <w:rPr>
          <w:rFonts w:ascii="Times New Roman" w:hAnsi="Times New Roman" w:cs="Times New Roman"/>
          <w:sz w:val="24"/>
          <w:szCs w:val="24"/>
          <w:lang w:val="en-US"/>
        </w:rPr>
        <w:t>home, a</w:t>
      </w:r>
      <w:r w:rsidR="004D37E0" w:rsidRPr="00BE23FC">
        <w:rPr>
          <w:rFonts w:ascii="Times New Roman" w:hAnsi="Times New Roman" w:cs="Times New Roman"/>
          <w:sz w:val="24"/>
          <w:szCs w:val="24"/>
          <w:lang w:val="en-US"/>
        </w:rPr>
        <w:t xml:space="preserve"> room he shared with two others including the decease</w:t>
      </w:r>
      <w:r w:rsidR="004138A7" w:rsidRPr="00BE23FC">
        <w:rPr>
          <w:rFonts w:ascii="Times New Roman" w:hAnsi="Times New Roman" w:cs="Times New Roman"/>
          <w:sz w:val="24"/>
          <w:szCs w:val="24"/>
          <w:lang w:val="en-US"/>
        </w:rPr>
        <w:t>d</w:t>
      </w:r>
      <w:r w:rsidR="004D37E0" w:rsidRPr="00BE23FC">
        <w:rPr>
          <w:rFonts w:ascii="Times New Roman" w:hAnsi="Times New Roman" w:cs="Times New Roman"/>
          <w:sz w:val="24"/>
          <w:szCs w:val="24"/>
          <w:lang w:val="en-US"/>
        </w:rPr>
        <w:t>. All the three occupants of that room where artisanal miners</w:t>
      </w:r>
      <w:r w:rsidRPr="00BE23FC">
        <w:rPr>
          <w:rFonts w:ascii="Times New Roman" w:hAnsi="Times New Roman" w:cs="Times New Roman"/>
          <w:sz w:val="24"/>
          <w:szCs w:val="24"/>
          <w:lang w:val="en-US"/>
        </w:rPr>
        <w:t xml:space="preserve"> who worked together</w:t>
      </w:r>
      <w:r w:rsidR="004D37E0" w:rsidRPr="00BE23FC">
        <w:rPr>
          <w:rFonts w:ascii="Times New Roman" w:hAnsi="Times New Roman" w:cs="Times New Roman"/>
          <w:sz w:val="24"/>
          <w:szCs w:val="24"/>
          <w:lang w:val="en-US"/>
        </w:rPr>
        <w:t>.</w:t>
      </w:r>
      <w:r w:rsidRPr="00BE23FC">
        <w:rPr>
          <w:rFonts w:ascii="Times New Roman" w:hAnsi="Times New Roman" w:cs="Times New Roman"/>
          <w:sz w:val="24"/>
          <w:szCs w:val="24"/>
          <w:lang w:val="en-US"/>
        </w:rPr>
        <w:t xml:space="preserve"> Upon arrival the accused retired straight to bed much to the chagrin of the visibly drunk deceased who admonished him to go take a bath as he was the source of bed lice in the shared room.</w:t>
      </w:r>
    </w:p>
    <w:p w14:paraId="0BACDEB6" w14:textId="77777777" w:rsidR="00575A49" w:rsidRPr="00BE23FC" w:rsidRDefault="004D37E0" w:rsidP="00BE23FC">
      <w:pPr>
        <w:spacing w:line="360" w:lineRule="auto"/>
        <w:ind w:firstLine="720"/>
        <w:jc w:val="both"/>
        <w:rPr>
          <w:rFonts w:ascii="Times New Roman" w:hAnsi="Times New Roman" w:cs="Times New Roman"/>
          <w:sz w:val="24"/>
          <w:szCs w:val="24"/>
          <w:lang w:val="en-US"/>
        </w:rPr>
      </w:pPr>
      <w:r w:rsidRPr="00BE23FC">
        <w:rPr>
          <w:rFonts w:ascii="Times New Roman" w:hAnsi="Times New Roman" w:cs="Times New Roman"/>
          <w:sz w:val="24"/>
          <w:szCs w:val="24"/>
          <w:lang w:val="en-US"/>
        </w:rPr>
        <w:t xml:space="preserve"> From the State papers, a fight then ensued</w:t>
      </w:r>
      <w:r w:rsidR="00D55097" w:rsidRPr="00BE23FC">
        <w:rPr>
          <w:rFonts w:ascii="Times New Roman" w:hAnsi="Times New Roman" w:cs="Times New Roman"/>
          <w:sz w:val="24"/>
          <w:szCs w:val="24"/>
          <w:lang w:val="en-US"/>
        </w:rPr>
        <w:t xml:space="preserve"> starting</w:t>
      </w:r>
      <w:r w:rsidRPr="00BE23FC">
        <w:rPr>
          <w:rFonts w:ascii="Times New Roman" w:hAnsi="Times New Roman" w:cs="Times New Roman"/>
          <w:sz w:val="24"/>
          <w:szCs w:val="24"/>
          <w:lang w:val="en-US"/>
        </w:rPr>
        <w:t xml:space="preserve"> from the room ending up in the adjacent yard. </w:t>
      </w:r>
      <w:r w:rsidR="00D42D11" w:rsidRPr="00BE23FC">
        <w:rPr>
          <w:rFonts w:ascii="Times New Roman" w:hAnsi="Times New Roman" w:cs="Times New Roman"/>
          <w:sz w:val="24"/>
          <w:szCs w:val="24"/>
          <w:lang w:val="en-US"/>
        </w:rPr>
        <w:t xml:space="preserve"> Elliot </w:t>
      </w:r>
      <w:proofErr w:type="spellStart"/>
      <w:r w:rsidR="00D42D11" w:rsidRPr="00BE23FC">
        <w:rPr>
          <w:rFonts w:ascii="Times New Roman" w:hAnsi="Times New Roman" w:cs="Times New Roman"/>
          <w:sz w:val="24"/>
          <w:szCs w:val="24"/>
          <w:lang w:val="en-US"/>
        </w:rPr>
        <w:t>Dungeni</w:t>
      </w:r>
      <w:proofErr w:type="spellEnd"/>
      <w:r w:rsidR="00D42D11" w:rsidRPr="00BE23FC">
        <w:rPr>
          <w:rFonts w:ascii="Times New Roman" w:hAnsi="Times New Roman" w:cs="Times New Roman"/>
          <w:sz w:val="24"/>
          <w:szCs w:val="24"/>
          <w:lang w:val="en-US"/>
        </w:rPr>
        <w:t xml:space="preserve"> and </w:t>
      </w:r>
      <w:proofErr w:type="spellStart"/>
      <w:r w:rsidR="00D42D11" w:rsidRPr="00BE23FC">
        <w:rPr>
          <w:rFonts w:ascii="Times New Roman" w:hAnsi="Times New Roman" w:cs="Times New Roman"/>
          <w:sz w:val="24"/>
          <w:szCs w:val="24"/>
          <w:lang w:val="en-US"/>
        </w:rPr>
        <w:t>Tarusangana</w:t>
      </w:r>
      <w:proofErr w:type="spellEnd"/>
      <w:r w:rsidR="00D42D11" w:rsidRPr="00BE23FC">
        <w:rPr>
          <w:rFonts w:ascii="Times New Roman" w:hAnsi="Times New Roman" w:cs="Times New Roman"/>
          <w:sz w:val="24"/>
          <w:szCs w:val="24"/>
          <w:lang w:val="en-US"/>
        </w:rPr>
        <w:t xml:space="preserve"> </w:t>
      </w:r>
      <w:proofErr w:type="spellStart"/>
      <w:r w:rsidR="00D42D11" w:rsidRPr="00BE23FC">
        <w:rPr>
          <w:rFonts w:ascii="Times New Roman" w:hAnsi="Times New Roman" w:cs="Times New Roman"/>
          <w:sz w:val="24"/>
          <w:szCs w:val="24"/>
          <w:lang w:val="en-US"/>
        </w:rPr>
        <w:t>Magundani</w:t>
      </w:r>
      <w:proofErr w:type="spellEnd"/>
      <w:r w:rsidR="00DE0B3B" w:rsidRPr="00BE23FC">
        <w:rPr>
          <w:rFonts w:ascii="Times New Roman" w:hAnsi="Times New Roman" w:cs="Times New Roman"/>
          <w:sz w:val="24"/>
          <w:szCs w:val="24"/>
          <w:lang w:val="en-US"/>
        </w:rPr>
        <w:t>, fellow mining compatriots and neighbors of both, now</w:t>
      </w:r>
      <w:r w:rsidR="00D42D11" w:rsidRPr="00BE23FC">
        <w:rPr>
          <w:rFonts w:ascii="Times New Roman" w:hAnsi="Times New Roman" w:cs="Times New Roman"/>
          <w:sz w:val="24"/>
          <w:szCs w:val="24"/>
          <w:lang w:val="en-US"/>
        </w:rPr>
        <w:t xml:space="preserve"> fugitives from justice</w:t>
      </w:r>
      <w:r w:rsidR="00DE0B3B" w:rsidRPr="00BE23FC">
        <w:rPr>
          <w:rFonts w:ascii="Times New Roman" w:hAnsi="Times New Roman" w:cs="Times New Roman"/>
          <w:sz w:val="24"/>
          <w:szCs w:val="24"/>
          <w:lang w:val="en-US"/>
        </w:rPr>
        <w:t xml:space="preserve"> intervened in the struggle after responding to a distress call from the accused.</w:t>
      </w:r>
    </w:p>
    <w:p w14:paraId="01E89243" w14:textId="29D3AC53" w:rsidR="00D42D11" w:rsidRPr="00BE23FC" w:rsidRDefault="00DE0B3B" w:rsidP="00BE23FC">
      <w:pPr>
        <w:spacing w:line="360" w:lineRule="auto"/>
        <w:jc w:val="both"/>
        <w:rPr>
          <w:rFonts w:ascii="Times New Roman" w:hAnsi="Times New Roman" w:cs="Times New Roman"/>
          <w:sz w:val="24"/>
          <w:szCs w:val="24"/>
          <w:lang w:val="en-US"/>
        </w:rPr>
      </w:pPr>
      <w:r w:rsidRPr="00BE23FC">
        <w:rPr>
          <w:rFonts w:ascii="Times New Roman" w:hAnsi="Times New Roman" w:cs="Times New Roman"/>
          <w:sz w:val="24"/>
          <w:szCs w:val="24"/>
          <w:lang w:val="en-US"/>
        </w:rPr>
        <w:lastRenderedPageBreak/>
        <w:t xml:space="preserve"> </w:t>
      </w:r>
      <w:r w:rsidR="00BE23FC">
        <w:rPr>
          <w:rFonts w:ascii="Times New Roman" w:hAnsi="Times New Roman" w:cs="Times New Roman"/>
          <w:sz w:val="24"/>
          <w:szCs w:val="24"/>
          <w:lang w:val="en-US"/>
        </w:rPr>
        <w:tab/>
      </w:r>
      <w:r w:rsidRPr="00BE23FC">
        <w:rPr>
          <w:rFonts w:ascii="Times New Roman" w:hAnsi="Times New Roman" w:cs="Times New Roman"/>
          <w:sz w:val="24"/>
          <w:szCs w:val="24"/>
          <w:lang w:val="en-US"/>
        </w:rPr>
        <w:t>It is a common cause fact</w:t>
      </w:r>
      <w:r w:rsidR="00D42D11" w:rsidRPr="00BE23FC">
        <w:rPr>
          <w:rFonts w:ascii="Times New Roman" w:hAnsi="Times New Roman" w:cs="Times New Roman"/>
          <w:sz w:val="24"/>
          <w:szCs w:val="24"/>
          <w:lang w:val="en-US"/>
        </w:rPr>
        <w:t xml:space="preserve"> that the deceased was assaulted and is said to have succumbed to the injuries sustained thereafter three days after the incident. Exhibit 3 on record, the post mortem report, described the cause of death as, acute respiratory insufficiency, cardiac respiratory failure and </w:t>
      </w:r>
      <w:proofErr w:type="spellStart"/>
      <w:r w:rsidR="00D42D11" w:rsidRPr="00BE23FC">
        <w:rPr>
          <w:rFonts w:ascii="Times New Roman" w:hAnsi="Times New Roman" w:cs="Times New Roman"/>
          <w:sz w:val="24"/>
          <w:szCs w:val="24"/>
          <w:lang w:val="en-US"/>
        </w:rPr>
        <w:t>menengenciphalitis</w:t>
      </w:r>
      <w:proofErr w:type="spellEnd"/>
      <w:r w:rsidR="00D42D11" w:rsidRPr="00BE23FC">
        <w:rPr>
          <w:rFonts w:ascii="Times New Roman" w:hAnsi="Times New Roman" w:cs="Times New Roman"/>
          <w:sz w:val="24"/>
          <w:szCs w:val="24"/>
          <w:lang w:val="en-US"/>
        </w:rPr>
        <w:t xml:space="preserve">.  There was also mention of an overweight heart due to excessive work over load resulting in its collapse termed cardiac </w:t>
      </w:r>
      <w:r w:rsidR="00BE0040" w:rsidRPr="00BE23FC">
        <w:rPr>
          <w:rFonts w:ascii="Times New Roman" w:hAnsi="Times New Roman" w:cs="Times New Roman"/>
          <w:sz w:val="24"/>
          <w:szCs w:val="24"/>
          <w:lang w:val="en-US"/>
        </w:rPr>
        <w:t xml:space="preserve">respiratory failure by the medical expert, Dr. </w:t>
      </w:r>
      <w:proofErr w:type="spellStart"/>
      <w:r w:rsidR="00BE0040" w:rsidRPr="00BE23FC">
        <w:rPr>
          <w:rFonts w:ascii="Times New Roman" w:hAnsi="Times New Roman" w:cs="Times New Roman"/>
          <w:sz w:val="24"/>
          <w:szCs w:val="24"/>
          <w:lang w:val="en-US"/>
        </w:rPr>
        <w:t>Trynos</w:t>
      </w:r>
      <w:proofErr w:type="spellEnd"/>
      <w:r w:rsidR="00BE0040" w:rsidRPr="00BE23FC">
        <w:rPr>
          <w:rFonts w:ascii="Times New Roman" w:hAnsi="Times New Roman" w:cs="Times New Roman"/>
          <w:sz w:val="24"/>
          <w:szCs w:val="24"/>
          <w:lang w:val="en-US"/>
        </w:rPr>
        <w:t xml:space="preserve"> </w:t>
      </w:r>
      <w:proofErr w:type="spellStart"/>
      <w:r w:rsidR="00BE0040" w:rsidRPr="00BE23FC">
        <w:rPr>
          <w:rFonts w:ascii="Times New Roman" w:hAnsi="Times New Roman" w:cs="Times New Roman"/>
          <w:sz w:val="24"/>
          <w:szCs w:val="24"/>
          <w:lang w:val="en-US"/>
        </w:rPr>
        <w:t>Mundete</w:t>
      </w:r>
      <w:proofErr w:type="spellEnd"/>
      <w:r w:rsidR="00BE0040" w:rsidRPr="00BE23FC">
        <w:rPr>
          <w:rFonts w:ascii="Times New Roman" w:hAnsi="Times New Roman" w:cs="Times New Roman"/>
          <w:sz w:val="24"/>
          <w:szCs w:val="24"/>
          <w:lang w:val="en-US"/>
        </w:rPr>
        <w:t xml:space="preserve"> who testified in court.</w:t>
      </w:r>
      <w:r w:rsidR="00575A49" w:rsidRPr="00BE23FC">
        <w:rPr>
          <w:rFonts w:ascii="Times New Roman" w:hAnsi="Times New Roman" w:cs="Times New Roman"/>
          <w:sz w:val="24"/>
          <w:szCs w:val="24"/>
          <w:lang w:val="en-US"/>
        </w:rPr>
        <w:t xml:space="preserve">  </w:t>
      </w:r>
    </w:p>
    <w:p w14:paraId="523FB2E9" w14:textId="77777777" w:rsidR="009A0026" w:rsidRPr="00BE23FC" w:rsidRDefault="00D42D11" w:rsidP="00BE23FC">
      <w:pPr>
        <w:spacing w:line="360" w:lineRule="auto"/>
        <w:jc w:val="both"/>
        <w:rPr>
          <w:rFonts w:ascii="Times New Roman" w:hAnsi="Times New Roman" w:cs="Times New Roman"/>
          <w:b/>
          <w:sz w:val="24"/>
          <w:szCs w:val="24"/>
          <w:lang w:val="en-US"/>
        </w:rPr>
      </w:pPr>
      <w:r w:rsidRPr="00BE23FC">
        <w:rPr>
          <w:rFonts w:ascii="Times New Roman" w:hAnsi="Times New Roman" w:cs="Times New Roman"/>
          <w:b/>
          <w:sz w:val="24"/>
          <w:szCs w:val="24"/>
          <w:lang w:val="en-US"/>
        </w:rPr>
        <w:t xml:space="preserve"> </w:t>
      </w:r>
      <w:r w:rsidR="00D00841" w:rsidRPr="00BE23FC">
        <w:rPr>
          <w:rFonts w:ascii="Times New Roman" w:hAnsi="Times New Roman" w:cs="Times New Roman"/>
          <w:b/>
          <w:sz w:val="24"/>
          <w:szCs w:val="24"/>
          <w:lang w:val="en-US"/>
        </w:rPr>
        <w:t xml:space="preserve"> Accused’s Case</w:t>
      </w:r>
      <w:r w:rsidR="002A783D" w:rsidRPr="00BE23FC">
        <w:rPr>
          <w:rFonts w:ascii="Times New Roman" w:hAnsi="Times New Roman" w:cs="Times New Roman"/>
          <w:b/>
          <w:sz w:val="24"/>
          <w:szCs w:val="24"/>
          <w:lang w:val="en-US"/>
        </w:rPr>
        <w:t xml:space="preserve"> and </w:t>
      </w:r>
      <w:proofErr w:type="spellStart"/>
      <w:r w:rsidR="002A783D" w:rsidRPr="00BE23FC">
        <w:rPr>
          <w:rFonts w:ascii="Times New Roman" w:hAnsi="Times New Roman" w:cs="Times New Roman"/>
          <w:b/>
          <w:sz w:val="24"/>
          <w:szCs w:val="24"/>
          <w:lang w:val="en-US"/>
        </w:rPr>
        <w:t>Defence</w:t>
      </w:r>
      <w:proofErr w:type="spellEnd"/>
    </w:p>
    <w:p w14:paraId="70BF72AE" w14:textId="65C43032" w:rsidR="00BA2EFC" w:rsidRPr="00BE23FC" w:rsidRDefault="002A783D" w:rsidP="00BE23FC">
      <w:pPr>
        <w:spacing w:line="360" w:lineRule="auto"/>
        <w:ind w:firstLine="720"/>
        <w:jc w:val="both"/>
        <w:rPr>
          <w:rFonts w:ascii="Times New Roman" w:hAnsi="Times New Roman" w:cs="Times New Roman"/>
          <w:sz w:val="24"/>
          <w:szCs w:val="24"/>
          <w:lang w:val="en-US"/>
        </w:rPr>
      </w:pPr>
      <w:r w:rsidRPr="00BE23FC">
        <w:rPr>
          <w:rFonts w:ascii="Times New Roman" w:hAnsi="Times New Roman" w:cs="Times New Roman"/>
          <w:sz w:val="24"/>
          <w:szCs w:val="24"/>
          <w:lang w:val="en-US"/>
        </w:rPr>
        <w:t>Accused person pleaded not guilty to the offence as charg</w:t>
      </w:r>
      <w:r w:rsidR="00575A49" w:rsidRPr="00BE23FC">
        <w:rPr>
          <w:rFonts w:ascii="Times New Roman" w:hAnsi="Times New Roman" w:cs="Times New Roman"/>
          <w:sz w:val="24"/>
          <w:szCs w:val="24"/>
          <w:lang w:val="en-US"/>
        </w:rPr>
        <w:t xml:space="preserve">ed.  In his </w:t>
      </w:r>
      <w:proofErr w:type="spellStart"/>
      <w:r w:rsidR="00575A49" w:rsidRPr="00BE23FC">
        <w:rPr>
          <w:rFonts w:ascii="Times New Roman" w:hAnsi="Times New Roman" w:cs="Times New Roman"/>
          <w:sz w:val="24"/>
          <w:szCs w:val="24"/>
          <w:lang w:val="en-US"/>
        </w:rPr>
        <w:t>defence</w:t>
      </w:r>
      <w:proofErr w:type="spellEnd"/>
      <w:r w:rsidR="00575A49" w:rsidRPr="00BE23FC">
        <w:rPr>
          <w:rFonts w:ascii="Times New Roman" w:hAnsi="Times New Roman" w:cs="Times New Roman"/>
          <w:sz w:val="24"/>
          <w:szCs w:val="24"/>
          <w:lang w:val="en-US"/>
        </w:rPr>
        <w:t>, he</w:t>
      </w:r>
      <w:r w:rsidRPr="00BE23FC">
        <w:rPr>
          <w:rFonts w:ascii="Times New Roman" w:hAnsi="Times New Roman" w:cs="Times New Roman"/>
          <w:sz w:val="24"/>
          <w:szCs w:val="24"/>
          <w:lang w:val="en-US"/>
        </w:rPr>
        <w:t xml:space="preserve"> denied ever assaulting the deceased, who was much older than him and of an overbearing physic or stature. It</w:t>
      </w:r>
      <w:r w:rsidR="00575A49" w:rsidRPr="00BE23FC">
        <w:rPr>
          <w:rFonts w:ascii="Times New Roman" w:hAnsi="Times New Roman" w:cs="Times New Roman"/>
          <w:sz w:val="24"/>
          <w:szCs w:val="24"/>
          <w:lang w:val="en-US"/>
        </w:rPr>
        <w:t xml:space="preserve"> is his testimony that</w:t>
      </w:r>
      <w:r w:rsidR="00BA2EFC" w:rsidRPr="00BE23FC">
        <w:rPr>
          <w:rFonts w:ascii="Times New Roman" w:hAnsi="Times New Roman" w:cs="Times New Roman"/>
          <w:sz w:val="24"/>
          <w:szCs w:val="24"/>
          <w:lang w:val="en-US"/>
        </w:rPr>
        <w:t>,</w:t>
      </w:r>
      <w:r w:rsidR="00575A49" w:rsidRPr="00BE23FC">
        <w:rPr>
          <w:rFonts w:ascii="Times New Roman" w:hAnsi="Times New Roman" w:cs="Times New Roman"/>
          <w:sz w:val="24"/>
          <w:szCs w:val="24"/>
          <w:lang w:val="en-US"/>
        </w:rPr>
        <w:t xml:space="preserve"> a</w:t>
      </w:r>
      <w:r w:rsidR="00BA2EFC" w:rsidRPr="00BE23FC">
        <w:rPr>
          <w:rFonts w:ascii="Times New Roman" w:hAnsi="Times New Roman" w:cs="Times New Roman"/>
          <w:sz w:val="24"/>
          <w:szCs w:val="24"/>
          <w:lang w:val="en-US"/>
        </w:rPr>
        <w:t>fter</w:t>
      </w:r>
      <w:r w:rsidRPr="00BE23FC">
        <w:rPr>
          <w:rFonts w:ascii="Times New Roman" w:hAnsi="Times New Roman" w:cs="Times New Roman"/>
          <w:sz w:val="24"/>
          <w:szCs w:val="24"/>
          <w:lang w:val="en-US"/>
        </w:rPr>
        <w:t xml:space="preserve"> </w:t>
      </w:r>
      <w:r w:rsidR="00BE0040" w:rsidRPr="00BE23FC">
        <w:rPr>
          <w:rFonts w:ascii="Times New Roman" w:hAnsi="Times New Roman" w:cs="Times New Roman"/>
          <w:sz w:val="24"/>
          <w:szCs w:val="24"/>
          <w:lang w:val="en-US"/>
        </w:rPr>
        <w:t xml:space="preserve">he had </w:t>
      </w:r>
      <w:r w:rsidR="00575A49" w:rsidRPr="00BE23FC">
        <w:rPr>
          <w:rFonts w:ascii="Times New Roman" w:hAnsi="Times New Roman" w:cs="Times New Roman"/>
          <w:sz w:val="24"/>
          <w:szCs w:val="24"/>
          <w:lang w:val="en-US"/>
        </w:rPr>
        <w:t>been</w:t>
      </w:r>
      <w:r w:rsidRPr="00BE23FC">
        <w:rPr>
          <w:rFonts w:ascii="Times New Roman" w:hAnsi="Times New Roman" w:cs="Times New Roman"/>
          <w:sz w:val="24"/>
          <w:szCs w:val="24"/>
          <w:lang w:val="en-US"/>
        </w:rPr>
        <w:t xml:space="preserve"> accused of spreading bed </w:t>
      </w:r>
      <w:r w:rsidR="00BE23FC" w:rsidRPr="00BE23FC">
        <w:rPr>
          <w:rFonts w:ascii="Times New Roman" w:hAnsi="Times New Roman" w:cs="Times New Roman"/>
          <w:sz w:val="24"/>
          <w:szCs w:val="24"/>
          <w:lang w:val="en-US"/>
        </w:rPr>
        <w:t>lice,</w:t>
      </w:r>
      <w:r w:rsidRPr="00BE23FC">
        <w:rPr>
          <w:rFonts w:ascii="Times New Roman" w:hAnsi="Times New Roman" w:cs="Times New Roman"/>
          <w:sz w:val="24"/>
          <w:szCs w:val="24"/>
          <w:lang w:val="en-US"/>
        </w:rPr>
        <w:t xml:space="preserve"> he gathered his bedding to go to seek </w:t>
      </w:r>
      <w:r w:rsidR="00BA2EFC" w:rsidRPr="00BE23FC">
        <w:rPr>
          <w:rFonts w:ascii="Times New Roman" w:hAnsi="Times New Roman" w:cs="Times New Roman"/>
          <w:sz w:val="24"/>
          <w:szCs w:val="24"/>
          <w:lang w:val="en-US"/>
        </w:rPr>
        <w:t>over</w:t>
      </w:r>
      <w:r w:rsidRPr="00BE23FC">
        <w:rPr>
          <w:rFonts w:ascii="Times New Roman" w:hAnsi="Times New Roman" w:cs="Times New Roman"/>
          <w:sz w:val="24"/>
          <w:szCs w:val="24"/>
          <w:lang w:val="en-US"/>
        </w:rPr>
        <w:t xml:space="preserve">night shelter elsewhere. This infuriated the visibly drunk house mate who then head butted him. </w:t>
      </w:r>
      <w:r w:rsidR="00BE0040" w:rsidRPr="00BE23FC">
        <w:rPr>
          <w:rFonts w:ascii="Times New Roman" w:hAnsi="Times New Roman" w:cs="Times New Roman"/>
          <w:sz w:val="24"/>
          <w:szCs w:val="24"/>
          <w:lang w:val="en-US"/>
        </w:rPr>
        <w:t xml:space="preserve"> He did not stop there </w:t>
      </w:r>
      <w:r w:rsidR="00BE23FC" w:rsidRPr="00BE23FC">
        <w:rPr>
          <w:rFonts w:ascii="Times New Roman" w:hAnsi="Times New Roman" w:cs="Times New Roman"/>
          <w:sz w:val="24"/>
          <w:szCs w:val="24"/>
          <w:lang w:val="en-US"/>
        </w:rPr>
        <w:t>but picked</w:t>
      </w:r>
      <w:r w:rsidRPr="00BE23FC">
        <w:rPr>
          <w:rFonts w:ascii="Times New Roman" w:hAnsi="Times New Roman" w:cs="Times New Roman"/>
          <w:sz w:val="24"/>
          <w:szCs w:val="24"/>
          <w:lang w:val="en-US"/>
        </w:rPr>
        <w:t xml:space="preserve"> an</w:t>
      </w:r>
      <w:r w:rsidR="00BA2EFC" w:rsidRPr="00BE23FC">
        <w:rPr>
          <w:rFonts w:ascii="Times New Roman" w:hAnsi="Times New Roman" w:cs="Times New Roman"/>
          <w:sz w:val="24"/>
          <w:szCs w:val="24"/>
          <w:lang w:val="en-US"/>
        </w:rPr>
        <w:t xml:space="preserve"> iron bar aiming at the accused who in turn, </w:t>
      </w:r>
      <w:r w:rsidRPr="00BE23FC">
        <w:rPr>
          <w:rFonts w:ascii="Times New Roman" w:hAnsi="Times New Roman" w:cs="Times New Roman"/>
          <w:sz w:val="24"/>
          <w:szCs w:val="24"/>
          <w:lang w:val="en-US"/>
        </w:rPr>
        <w:t>shouted for help from the neighboring community at the same time</w:t>
      </w:r>
      <w:r w:rsidR="00BA2EFC" w:rsidRPr="00BE23FC">
        <w:rPr>
          <w:rFonts w:ascii="Times New Roman" w:hAnsi="Times New Roman" w:cs="Times New Roman"/>
          <w:sz w:val="24"/>
          <w:szCs w:val="24"/>
          <w:lang w:val="en-US"/>
        </w:rPr>
        <w:t xml:space="preserve"> blocking </w:t>
      </w:r>
      <w:r w:rsidR="00BE23FC" w:rsidRPr="00BE23FC">
        <w:rPr>
          <w:rFonts w:ascii="Times New Roman" w:hAnsi="Times New Roman" w:cs="Times New Roman"/>
          <w:sz w:val="24"/>
          <w:szCs w:val="24"/>
          <w:lang w:val="en-US"/>
        </w:rPr>
        <w:t>and wrestling</w:t>
      </w:r>
      <w:r w:rsidRPr="00BE23FC">
        <w:rPr>
          <w:rFonts w:ascii="Times New Roman" w:hAnsi="Times New Roman" w:cs="Times New Roman"/>
          <w:sz w:val="24"/>
          <w:szCs w:val="24"/>
          <w:lang w:val="en-US"/>
        </w:rPr>
        <w:t xml:space="preserve"> </w:t>
      </w:r>
      <w:r w:rsidR="00BE23FC" w:rsidRPr="00BE23FC">
        <w:rPr>
          <w:rFonts w:ascii="Times New Roman" w:hAnsi="Times New Roman" w:cs="Times New Roman"/>
          <w:sz w:val="24"/>
          <w:szCs w:val="24"/>
          <w:lang w:val="en-US"/>
        </w:rPr>
        <w:t>to dispossess deceased</w:t>
      </w:r>
      <w:r w:rsidR="00BA2EFC" w:rsidRPr="00BE23FC">
        <w:rPr>
          <w:rFonts w:ascii="Times New Roman" w:hAnsi="Times New Roman" w:cs="Times New Roman"/>
          <w:sz w:val="24"/>
          <w:szCs w:val="24"/>
          <w:lang w:val="en-US"/>
        </w:rPr>
        <w:t xml:space="preserve"> </w:t>
      </w:r>
      <w:r w:rsidR="00BE23FC" w:rsidRPr="00BE23FC">
        <w:rPr>
          <w:rFonts w:ascii="Times New Roman" w:hAnsi="Times New Roman" w:cs="Times New Roman"/>
          <w:sz w:val="24"/>
          <w:szCs w:val="24"/>
          <w:lang w:val="en-US"/>
        </w:rPr>
        <w:t>of the</w:t>
      </w:r>
      <w:r w:rsidR="00BA2EFC" w:rsidRPr="00BE23FC">
        <w:rPr>
          <w:rFonts w:ascii="Times New Roman" w:hAnsi="Times New Roman" w:cs="Times New Roman"/>
          <w:sz w:val="24"/>
          <w:szCs w:val="24"/>
          <w:lang w:val="en-US"/>
        </w:rPr>
        <w:t xml:space="preserve"> same.  The struggle then filtered from </w:t>
      </w:r>
      <w:r w:rsidRPr="00BE23FC">
        <w:rPr>
          <w:rFonts w:ascii="Times New Roman" w:hAnsi="Times New Roman" w:cs="Times New Roman"/>
          <w:sz w:val="24"/>
          <w:szCs w:val="24"/>
          <w:lang w:val="en-US"/>
        </w:rPr>
        <w:t xml:space="preserve">inside the room </w:t>
      </w:r>
      <w:r w:rsidR="00BE0040" w:rsidRPr="00BE23FC">
        <w:rPr>
          <w:rFonts w:ascii="Times New Roman" w:hAnsi="Times New Roman" w:cs="Times New Roman"/>
          <w:sz w:val="24"/>
          <w:szCs w:val="24"/>
          <w:lang w:val="en-US"/>
        </w:rPr>
        <w:t>in</w:t>
      </w:r>
      <w:r w:rsidRPr="00BE23FC">
        <w:rPr>
          <w:rFonts w:ascii="Times New Roman" w:hAnsi="Times New Roman" w:cs="Times New Roman"/>
          <w:sz w:val="24"/>
          <w:szCs w:val="24"/>
          <w:lang w:val="en-US"/>
        </w:rPr>
        <w:t>to the compound yard</w:t>
      </w:r>
      <w:r w:rsidR="00BA2EFC" w:rsidRPr="00BE23FC">
        <w:rPr>
          <w:rFonts w:ascii="Times New Roman" w:hAnsi="Times New Roman" w:cs="Times New Roman"/>
          <w:sz w:val="24"/>
          <w:szCs w:val="24"/>
          <w:lang w:val="en-US"/>
        </w:rPr>
        <w:t xml:space="preserve"> with each man holding steadfastly to the iron bar</w:t>
      </w:r>
      <w:r w:rsidRPr="00BE23FC">
        <w:rPr>
          <w:rFonts w:ascii="Times New Roman" w:hAnsi="Times New Roman" w:cs="Times New Roman"/>
          <w:sz w:val="24"/>
          <w:szCs w:val="24"/>
          <w:lang w:val="en-US"/>
        </w:rPr>
        <w:t xml:space="preserve">. </w:t>
      </w:r>
    </w:p>
    <w:p w14:paraId="7B9F6C7A" w14:textId="7CE753F8" w:rsidR="009D7179" w:rsidRPr="00BE23FC" w:rsidRDefault="00BA2EFC" w:rsidP="00BE23FC">
      <w:pPr>
        <w:spacing w:line="360" w:lineRule="auto"/>
        <w:ind w:firstLine="720"/>
        <w:jc w:val="both"/>
        <w:rPr>
          <w:rFonts w:ascii="Times New Roman" w:hAnsi="Times New Roman" w:cs="Times New Roman"/>
          <w:sz w:val="24"/>
          <w:szCs w:val="24"/>
          <w:lang w:val="en-US"/>
        </w:rPr>
      </w:pPr>
      <w:r w:rsidRPr="00BE23FC">
        <w:rPr>
          <w:rFonts w:ascii="Times New Roman" w:hAnsi="Times New Roman" w:cs="Times New Roman"/>
          <w:sz w:val="24"/>
          <w:szCs w:val="24"/>
          <w:lang w:val="en-US"/>
        </w:rPr>
        <w:t xml:space="preserve">It </w:t>
      </w:r>
      <w:r w:rsidR="00BE0040" w:rsidRPr="00BE23FC">
        <w:rPr>
          <w:rFonts w:ascii="Times New Roman" w:hAnsi="Times New Roman" w:cs="Times New Roman"/>
          <w:sz w:val="24"/>
          <w:szCs w:val="24"/>
          <w:lang w:val="en-US"/>
        </w:rPr>
        <w:t xml:space="preserve">is </w:t>
      </w:r>
      <w:r w:rsidRPr="00BE23FC">
        <w:rPr>
          <w:rFonts w:ascii="Times New Roman" w:hAnsi="Times New Roman" w:cs="Times New Roman"/>
          <w:sz w:val="24"/>
          <w:szCs w:val="24"/>
          <w:lang w:val="en-US"/>
        </w:rPr>
        <w:t>the</w:t>
      </w:r>
      <w:r w:rsidR="002A783D" w:rsidRPr="00BE23FC">
        <w:rPr>
          <w:rFonts w:ascii="Times New Roman" w:hAnsi="Times New Roman" w:cs="Times New Roman"/>
          <w:sz w:val="24"/>
          <w:szCs w:val="24"/>
          <w:lang w:val="en-US"/>
        </w:rPr>
        <w:t xml:space="preserve"> accused</w:t>
      </w:r>
      <w:r w:rsidRPr="00BE23FC">
        <w:rPr>
          <w:rFonts w:ascii="Times New Roman" w:hAnsi="Times New Roman" w:cs="Times New Roman"/>
          <w:sz w:val="24"/>
          <w:szCs w:val="24"/>
          <w:lang w:val="en-US"/>
        </w:rPr>
        <w:t xml:space="preserve">’s testimony </w:t>
      </w:r>
      <w:r w:rsidR="002A783D" w:rsidRPr="00BE23FC">
        <w:rPr>
          <w:rFonts w:ascii="Times New Roman" w:hAnsi="Times New Roman" w:cs="Times New Roman"/>
          <w:sz w:val="24"/>
          <w:szCs w:val="24"/>
          <w:lang w:val="en-US"/>
        </w:rPr>
        <w:t>that the two mentioned young men came aft</w:t>
      </w:r>
      <w:r w:rsidR="00EE6400" w:rsidRPr="00BE23FC">
        <w:rPr>
          <w:rFonts w:ascii="Times New Roman" w:hAnsi="Times New Roman" w:cs="Times New Roman"/>
          <w:sz w:val="24"/>
          <w:szCs w:val="24"/>
          <w:lang w:val="en-US"/>
        </w:rPr>
        <w:t xml:space="preserve">er heeding his </w:t>
      </w:r>
      <w:proofErr w:type="gramStart"/>
      <w:r w:rsidRPr="00BE23FC">
        <w:rPr>
          <w:rFonts w:ascii="Times New Roman" w:hAnsi="Times New Roman" w:cs="Times New Roman"/>
          <w:sz w:val="24"/>
          <w:szCs w:val="24"/>
          <w:lang w:val="en-US"/>
        </w:rPr>
        <w:t xml:space="preserve">distress </w:t>
      </w:r>
      <w:r w:rsidR="008928DC">
        <w:rPr>
          <w:rFonts w:ascii="Times New Roman" w:hAnsi="Times New Roman" w:cs="Times New Roman"/>
          <w:sz w:val="24"/>
          <w:szCs w:val="24"/>
          <w:lang w:val="en-US"/>
        </w:rPr>
        <w:t xml:space="preserve"> call</w:t>
      </w:r>
      <w:proofErr w:type="gramEnd"/>
      <w:r w:rsidR="008928DC">
        <w:rPr>
          <w:rFonts w:ascii="Times New Roman" w:hAnsi="Times New Roman" w:cs="Times New Roman"/>
          <w:sz w:val="24"/>
          <w:szCs w:val="24"/>
          <w:lang w:val="en-US"/>
        </w:rPr>
        <w:t xml:space="preserve"> </w:t>
      </w:r>
      <w:r w:rsidRPr="00BE23FC">
        <w:rPr>
          <w:rFonts w:ascii="Times New Roman" w:hAnsi="Times New Roman" w:cs="Times New Roman"/>
          <w:sz w:val="24"/>
          <w:szCs w:val="24"/>
          <w:lang w:val="en-US"/>
        </w:rPr>
        <w:t>who came to his rescue were not his friends as his choice of friends is illustrated by those whom he elected to share room which included the deceased.</w:t>
      </w:r>
      <w:r w:rsidR="009D7179" w:rsidRPr="00BE23FC">
        <w:rPr>
          <w:rFonts w:ascii="Times New Roman" w:hAnsi="Times New Roman" w:cs="Times New Roman"/>
          <w:sz w:val="24"/>
          <w:szCs w:val="24"/>
          <w:lang w:val="en-US"/>
        </w:rPr>
        <w:t xml:space="preserve"> Wh</w:t>
      </w:r>
      <w:r w:rsidR="00BE0040" w:rsidRPr="00BE23FC">
        <w:rPr>
          <w:rFonts w:ascii="Times New Roman" w:hAnsi="Times New Roman" w:cs="Times New Roman"/>
          <w:sz w:val="24"/>
          <w:szCs w:val="24"/>
          <w:lang w:val="en-US"/>
        </w:rPr>
        <w:t>at both the deceased and the accused</w:t>
      </w:r>
      <w:r w:rsidR="009D7179" w:rsidRPr="00BE23FC">
        <w:rPr>
          <w:rFonts w:ascii="Times New Roman" w:hAnsi="Times New Roman" w:cs="Times New Roman"/>
          <w:sz w:val="24"/>
          <w:szCs w:val="24"/>
          <w:lang w:val="en-US"/>
        </w:rPr>
        <w:t xml:space="preserve"> had in common with the two, Ellio</w:t>
      </w:r>
      <w:r w:rsidR="00E57CA9">
        <w:rPr>
          <w:rFonts w:ascii="Times New Roman" w:hAnsi="Times New Roman" w:cs="Times New Roman"/>
          <w:sz w:val="24"/>
          <w:szCs w:val="24"/>
          <w:lang w:val="en-US"/>
        </w:rPr>
        <w:t xml:space="preserve">t </w:t>
      </w:r>
      <w:proofErr w:type="spellStart"/>
      <w:r w:rsidR="00E57CA9">
        <w:rPr>
          <w:rFonts w:ascii="Times New Roman" w:hAnsi="Times New Roman" w:cs="Times New Roman"/>
          <w:sz w:val="24"/>
          <w:szCs w:val="24"/>
          <w:lang w:val="en-US"/>
        </w:rPr>
        <w:t>Gungeni</w:t>
      </w:r>
      <w:proofErr w:type="spellEnd"/>
      <w:r w:rsidR="00E57CA9">
        <w:rPr>
          <w:rFonts w:ascii="Times New Roman" w:hAnsi="Times New Roman" w:cs="Times New Roman"/>
          <w:sz w:val="24"/>
          <w:szCs w:val="24"/>
          <w:lang w:val="en-US"/>
        </w:rPr>
        <w:t xml:space="preserve"> and </w:t>
      </w:r>
      <w:proofErr w:type="spellStart"/>
      <w:r w:rsidR="00E57CA9">
        <w:rPr>
          <w:rFonts w:ascii="Times New Roman" w:hAnsi="Times New Roman" w:cs="Times New Roman"/>
          <w:sz w:val="24"/>
          <w:szCs w:val="24"/>
          <w:lang w:val="en-US"/>
        </w:rPr>
        <w:t>Tarusangana</w:t>
      </w:r>
      <w:proofErr w:type="spellEnd"/>
      <w:r w:rsidR="00E57CA9">
        <w:rPr>
          <w:rFonts w:ascii="Times New Roman" w:hAnsi="Times New Roman" w:cs="Times New Roman"/>
          <w:sz w:val="24"/>
          <w:szCs w:val="24"/>
          <w:lang w:val="en-US"/>
        </w:rPr>
        <w:t xml:space="preserve"> </w:t>
      </w:r>
      <w:proofErr w:type="spellStart"/>
      <w:r w:rsidR="00E57CA9">
        <w:rPr>
          <w:rFonts w:ascii="Times New Roman" w:hAnsi="Times New Roman" w:cs="Times New Roman"/>
          <w:sz w:val="24"/>
          <w:szCs w:val="24"/>
          <w:lang w:val="en-US"/>
        </w:rPr>
        <w:t>Mugand</w:t>
      </w:r>
      <w:bookmarkStart w:id="0" w:name="_GoBack"/>
      <w:bookmarkEnd w:id="0"/>
      <w:r w:rsidR="009D7179" w:rsidRPr="00BE23FC">
        <w:rPr>
          <w:rFonts w:ascii="Times New Roman" w:hAnsi="Times New Roman" w:cs="Times New Roman"/>
          <w:sz w:val="24"/>
          <w:szCs w:val="24"/>
          <w:lang w:val="en-US"/>
        </w:rPr>
        <w:t>ani</w:t>
      </w:r>
      <w:proofErr w:type="spellEnd"/>
      <w:r w:rsidR="009D7179" w:rsidRPr="00BE23FC">
        <w:rPr>
          <w:rFonts w:ascii="Times New Roman" w:hAnsi="Times New Roman" w:cs="Times New Roman"/>
          <w:sz w:val="24"/>
          <w:szCs w:val="24"/>
          <w:lang w:val="en-US"/>
        </w:rPr>
        <w:t xml:space="preserve"> is that, they were all artisanal miners who resided in one single partitioned building block. </w:t>
      </w:r>
      <w:r w:rsidR="00BE23FC" w:rsidRPr="00BE23FC">
        <w:rPr>
          <w:rFonts w:ascii="Times New Roman" w:hAnsi="Times New Roman" w:cs="Times New Roman"/>
          <w:sz w:val="24"/>
          <w:szCs w:val="24"/>
          <w:lang w:val="en-US"/>
        </w:rPr>
        <w:t>Hence,</w:t>
      </w:r>
      <w:r w:rsidR="009D7179" w:rsidRPr="00BE23FC">
        <w:rPr>
          <w:rFonts w:ascii="Times New Roman" w:hAnsi="Times New Roman" w:cs="Times New Roman"/>
          <w:sz w:val="24"/>
          <w:szCs w:val="24"/>
          <w:lang w:val="en-US"/>
        </w:rPr>
        <w:t xml:space="preserve"> they were neighbors.</w:t>
      </w:r>
    </w:p>
    <w:p w14:paraId="2E117A7C" w14:textId="09CE4E76" w:rsidR="002A783D" w:rsidRPr="00BE23FC" w:rsidRDefault="009D7179" w:rsidP="00BE23FC">
      <w:pPr>
        <w:spacing w:line="360" w:lineRule="auto"/>
        <w:jc w:val="both"/>
        <w:rPr>
          <w:rFonts w:ascii="Times New Roman" w:hAnsi="Times New Roman" w:cs="Times New Roman"/>
          <w:sz w:val="24"/>
          <w:szCs w:val="24"/>
          <w:lang w:val="en-US"/>
        </w:rPr>
      </w:pPr>
      <w:r w:rsidRPr="00BE23FC">
        <w:rPr>
          <w:rFonts w:ascii="Times New Roman" w:hAnsi="Times New Roman" w:cs="Times New Roman"/>
          <w:sz w:val="24"/>
          <w:szCs w:val="24"/>
          <w:lang w:val="en-US"/>
        </w:rPr>
        <w:t xml:space="preserve"> </w:t>
      </w:r>
      <w:r w:rsidR="00BA2EFC" w:rsidRPr="00BE23FC">
        <w:rPr>
          <w:rFonts w:ascii="Times New Roman" w:hAnsi="Times New Roman" w:cs="Times New Roman"/>
          <w:sz w:val="24"/>
          <w:szCs w:val="24"/>
          <w:lang w:val="en-US"/>
        </w:rPr>
        <w:t xml:space="preserve"> </w:t>
      </w:r>
      <w:r w:rsidR="00BE23FC">
        <w:rPr>
          <w:rFonts w:ascii="Times New Roman" w:hAnsi="Times New Roman" w:cs="Times New Roman"/>
          <w:sz w:val="24"/>
          <w:szCs w:val="24"/>
          <w:lang w:val="en-US"/>
        </w:rPr>
        <w:tab/>
      </w:r>
      <w:r w:rsidR="00BA2EFC" w:rsidRPr="00BE23FC">
        <w:rPr>
          <w:rFonts w:ascii="Times New Roman" w:hAnsi="Times New Roman" w:cs="Times New Roman"/>
          <w:sz w:val="24"/>
          <w:szCs w:val="24"/>
          <w:lang w:val="en-US"/>
        </w:rPr>
        <w:t>His sequence of events the</w:t>
      </w:r>
      <w:r w:rsidRPr="00BE23FC">
        <w:rPr>
          <w:rFonts w:ascii="Times New Roman" w:hAnsi="Times New Roman" w:cs="Times New Roman"/>
          <w:sz w:val="24"/>
          <w:szCs w:val="24"/>
          <w:lang w:val="en-US"/>
        </w:rPr>
        <w:t>reafter is that the two interveners</w:t>
      </w:r>
      <w:r w:rsidR="00EE6400" w:rsidRPr="00BE23FC">
        <w:rPr>
          <w:rFonts w:ascii="Times New Roman" w:hAnsi="Times New Roman" w:cs="Times New Roman"/>
          <w:sz w:val="24"/>
          <w:szCs w:val="24"/>
          <w:lang w:val="en-US"/>
        </w:rPr>
        <w:t>,</w:t>
      </w:r>
      <w:r w:rsidR="002A783D" w:rsidRPr="00BE23FC">
        <w:rPr>
          <w:rFonts w:ascii="Times New Roman" w:hAnsi="Times New Roman" w:cs="Times New Roman"/>
          <w:sz w:val="24"/>
          <w:szCs w:val="24"/>
          <w:lang w:val="en-US"/>
        </w:rPr>
        <w:t xml:space="preserve"> firstly tried to restrain the two who were struggling for the possession and</w:t>
      </w:r>
      <w:r w:rsidRPr="00BE23FC">
        <w:rPr>
          <w:rFonts w:ascii="Times New Roman" w:hAnsi="Times New Roman" w:cs="Times New Roman"/>
          <w:sz w:val="24"/>
          <w:szCs w:val="24"/>
          <w:lang w:val="en-US"/>
        </w:rPr>
        <w:t xml:space="preserve"> dispossession of the iron bar but </w:t>
      </w:r>
      <w:r w:rsidR="002A783D" w:rsidRPr="00BE23FC">
        <w:rPr>
          <w:rFonts w:ascii="Times New Roman" w:hAnsi="Times New Roman" w:cs="Times New Roman"/>
          <w:sz w:val="24"/>
          <w:szCs w:val="24"/>
          <w:lang w:val="en-US"/>
        </w:rPr>
        <w:t xml:space="preserve">the deceased </w:t>
      </w:r>
      <w:r w:rsidRPr="00BE23FC">
        <w:rPr>
          <w:rFonts w:ascii="Times New Roman" w:hAnsi="Times New Roman" w:cs="Times New Roman"/>
          <w:sz w:val="24"/>
          <w:szCs w:val="24"/>
          <w:lang w:val="en-US"/>
        </w:rPr>
        <w:t>upon seeing them and listening to their inquisition he abandoned his struggle with him and charged at</w:t>
      </w:r>
      <w:r w:rsidR="00BE0040" w:rsidRPr="00BE23FC">
        <w:rPr>
          <w:rFonts w:ascii="Times New Roman" w:hAnsi="Times New Roman" w:cs="Times New Roman"/>
          <w:sz w:val="24"/>
          <w:szCs w:val="24"/>
          <w:lang w:val="en-US"/>
        </w:rPr>
        <w:t xml:space="preserve"> </w:t>
      </w:r>
      <w:proofErr w:type="spellStart"/>
      <w:r w:rsidR="00BE0040" w:rsidRPr="00BE23FC">
        <w:rPr>
          <w:rFonts w:ascii="Times New Roman" w:hAnsi="Times New Roman" w:cs="Times New Roman"/>
          <w:sz w:val="24"/>
          <w:szCs w:val="24"/>
          <w:lang w:val="en-US"/>
        </w:rPr>
        <w:t>Tarusarira</w:t>
      </w:r>
      <w:proofErr w:type="spellEnd"/>
      <w:r w:rsidRPr="00BE23FC">
        <w:rPr>
          <w:rFonts w:ascii="Times New Roman" w:hAnsi="Times New Roman" w:cs="Times New Roman"/>
          <w:sz w:val="24"/>
          <w:szCs w:val="24"/>
          <w:lang w:val="en-US"/>
        </w:rPr>
        <w:t xml:space="preserve"> </w:t>
      </w:r>
      <w:proofErr w:type="spellStart"/>
      <w:r w:rsidRPr="00BE23FC">
        <w:rPr>
          <w:rFonts w:ascii="Times New Roman" w:hAnsi="Times New Roman" w:cs="Times New Roman"/>
          <w:sz w:val="24"/>
          <w:szCs w:val="24"/>
          <w:lang w:val="en-US"/>
        </w:rPr>
        <w:t>Mugandani</w:t>
      </w:r>
      <w:proofErr w:type="spellEnd"/>
      <w:r w:rsidRPr="00BE23FC">
        <w:rPr>
          <w:rFonts w:ascii="Times New Roman" w:hAnsi="Times New Roman" w:cs="Times New Roman"/>
          <w:sz w:val="24"/>
          <w:szCs w:val="24"/>
          <w:lang w:val="en-US"/>
        </w:rPr>
        <w:t xml:space="preserve">. </w:t>
      </w:r>
      <w:r w:rsidR="00EE6400" w:rsidRPr="00BE23FC">
        <w:rPr>
          <w:rFonts w:ascii="Times New Roman" w:hAnsi="Times New Roman" w:cs="Times New Roman"/>
          <w:sz w:val="24"/>
          <w:szCs w:val="24"/>
          <w:lang w:val="en-US"/>
        </w:rPr>
        <w:t xml:space="preserve"> Elliot </w:t>
      </w:r>
      <w:proofErr w:type="spellStart"/>
      <w:r w:rsidR="00EE6400" w:rsidRPr="00BE23FC">
        <w:rPr>
          <w:rFonts w:ascii="Times New Roman" w:hAnsi="Times New Roman" w:cs="Times New Roman"/>
          <w:sz w:val="24"/>
          <w:szCs w:val="24"/>
          <w:lang w:val="en-US"/>
        </w:rPr>
        <w:t>Dungeni</w:t>
      </w:r>
      <w:proofErr w:type="spellEnd"/>
      <w:r w:rsidR="00EE6400" w:rsidRPr="00BE23FC">
        <w:rPr>
          <w:rFonts w:ascii="Times New Roman" w:hAnsi="Times New Roman" w:cs="Times New Roman"/>
          <w:sz w:val="24"/>
          <w:szCs w:val="24"/>
          <w:lang w:val="en-US"/>
        </w:rPr>
        <w:t xml:space="preserve">, sensing </w:t>
      </w:r>
      <w:r w:rsidR="00BE23FC" w:rsidRPr="00BE23FC">
        <w:rPr>
          <w:rFonts w:ascii="Times New Roman" w:hAnsi="Times New Roman" w:cs="Times New Roman"/>
          <w:sz w:val="24"/>
          <w:szCs w:val="24"/>
          <w:lang w:val="en-US"/>
        </w:rPr>
        <w:t>danger attacked</w:t>
      </w:r>
      <w:r w:rsidR="002A783D" w:rsidRPr="00BE23FC">
        <w:rPr>
          <w:rFonts w:ascii="Times New Roman" w:hAnsi="Times New Roman" w:cs="Times New Roman"/>
          <w:sz w:val="24"/>
          <w:szCs w:val="24"/>
          <w:lang w:val="en-US"/>
        </w:rPr>
        <w:t xml:space="preserve"> the de</w:t>
      </w:r>
      <w:r w:rsidR="00EE6400" w:rsidRPr="00BE23FC">
        <w:rPr>
          <w:rFonts w:ascii="Times New Roman" w:hAnsi="Times New Roman" w:cs="Times New Roman"/>
          <w:sz w:val="24"/>
          <w:szCs w:val="24"/>
          <w:lang w:val="en-US"/>
        </w:rPr>
        <w:t xml:space="preserve">ceased at the back with </w:t>
      </w:r>
      <w:r w:rsidR="00BE23FC" w:rsidRPr="00BE23FC">
        <w:rPr>
          <w:rFonts w:ascii="Times New Roman" w:hAnsi="Times New Roman" w:cs="Times New Roman"/>
          <w:sz w:val="24"/>
          <w:szCs w:val="24"/>
          <w:lang w:val="en-US"/>
        </w:rPr>
        <w:t>an</w:t>
      </w:r>
      <w:r w:rsidR="002A783D" w:rsidRPr="00BE23FC">
        <w:rPr>
          <w:rFonts w:ascii="Times New Roman" w:hAnsi="Times New Roman" w:cs="Times New Roman"/>
          <w:sz w:val="24"/>
          <w:szCs w:val="24"/>
          <w:lang w:val="en-US"/>
        </w:rPr>
        <w:t xml:space="preserve"> iron bar. </w:t>
      </w:r>
    </w:p>
    <w:p w14:paraId="6F94ABC1" w14:textId="66C30CA6" w:rsidR="00B2141F" w:rsidRPr="00BE23FC" w:rsidRDefault="009D7179" w:rsidP="00BE23FC">
      <w:pPr>
        <w:spacing w:line="360" w:lineRule="auto"/>
        <w:jc w:val="both"/>
        <w:rPr>
          <w:rFonts w:ascii="Times New Roman" w:hAnsi="Times New Roman" w:cs="Times New Roman"/>
          <w:sz w:val="24"/>
          <w:szCs w:val="24"/>
          <w:lang w:val="en-US"/>
        </w:rPr>
      </w:pPr>
      <w:r w:rsidRPr="00BE23FC">
        <w:rPr>
          <w:rFonts w:ascii="Times New Roman" w:hAnsi="Times New Roman" w:cs="Times New Roman"/>
          <w:sz w:val="24"/>
          <w:szCs w:val="24"/>
          <w:lang w:val="en-US"/>
        </w:rPr>
        <w:t>The accused</w:t>
      </w:r>
      <w:r w:rsidR="002A783D" w:rsidRPr="00BE23FC">
        <w:rPr>
          <w:rFonts w:ascii="Times New Roman" w:hAnsi="Times New Roman" w:cs="Times New Roman"/>
          <w:sz w:val="24"/>
          <w:szCs w:val="24"/>
          <w:lang w:val="en-US"/>
        </w:rPr>
        <w:t xml:space="preserve"> attested </w:t>
      </w:r>
      <w:r w:rsidR="00BE0040" w:rsidRPr="00BE23FC">
        <w:rPr>
          <w:rFonts w:ascii="Times New Roman" w:hAnsi="Times New Roman" w:cs="Times New Roman"/>
          <w:sz w:val="24"/>
          <w:szCs w:val="24"/>
          <w:lang w:val="en-US"/>
        </w:rPr>
        <w:t xml:space="preserve">that he </w:t>
      </w:r>
      <w:r w:rsidRPr="00BE23FC">
        <w:rPr>
          <w:rFonts w:ascii="Times New Roman" w:hAnsi="Times New Roman" w:cs="Times New Roman"/>
          <w:sz w:val="24"/>
          <w:szCs w:val="24"/>
          <w:lang w:val="en-US"/>
        </w:rPr>
        <w:t>then took that opportunity to quickly go</w:t>
      </w:r>
      <w:r w:rsidR="002A783D" w:rsidRPr="00BE23FC">
        <w:rPr>
          <w:rFonts w:ascii="Times New Roman" w:hAnsi="Times New Roman" w:cs="Times New Roman"/>
          <w:sz w:val="24"/>
          <w:szCs w:val="24"/>
          <w:lang w:val="en-US"/>
        </w:rPr>
        <w:t xml:space="preserve"> back inside</w:t>
      </w:r>
      <w:r w:rsidRPr="00BE23FC">
        <w:rPr>
          <w:rFonts w:ascii="Times New Roman" w:hAnsi="Times New Roman" w:cs="Times New Roman"/>
          <w:sz w:val="24"/>
          <w:szCs w:val="24"/>
          <w:lang w:val="en-US"/>
        </w:rPr>
        <w:t xml:space="preserve"> the room</w:t>
      </w:r>
      <w:r w:rsidR="002A783D" w:rsidRPr="00BE23FC">
        <w:rPr>
          <w:rFonts w:ascii="Times New Roman" w:hAnsi="Times New Roman" w:cs="Times New Roman"/>
          <w:sz w:val="24"/>
          <w:szCs w:val="24"/>
          <w:lang w:val="en-US"/>
        </w:rPr>
        <w:t xml:space="preserve"> to collect his bedding for his work place where he was to spend the rest of the night. As far as he was concerned, </w:t>
      </w:r>
      <w:r w:rsidRPr="00BE23FC">
        <w:rPr>
          <w:rFonts w:ascii="Times New Roman" w:hAnsi="Times New Roman" w:cs="Times New Roman"/>
          <w:sz w:val="24"/>
          <w:szCs w:val="24"/>
          <w:lang w:val="en-US"/>
        </w:rPr>
        <w:t>remaining at that homestead</w:t>
      </w:r>
      <w:r w:rsidR="002A783D" w:rsidRPr="00BE23FC">
        <w:rPr>
          <w:rFonts w:ascii="Times New Roman" w:hAnsi="Times New Roman" w:cs="Times New Roman"/>
          <w:sz w:val="24"/>
          <w:szCs w:val="24"/>
          <w:lang w:val="en-US"/>
        </w:rPr>
        <w:t xml:space="preserve"> meant further beatings from the deceased</w:t>
      </w:r>
      <w:r w:rsidR="00522D23" w:rsidRPr="00BE23FC">
        <w:rPr>
          <w:rFonts w:ascii="Times New Roman" w:hAnsi="Times New Roman" w:cs="Times New Roman"/>
          <w:sz w:val="24"/>
          <w:szCs w:val="24"/>
          <w:lang w:val="en-US"/>
        </w:rPr>
        <w:t>,</w:t>
      </w:r>
      <w:r w:rsidR="00BE0040" w:rsidRPr="00BE23FC">
        <w:rPr>
          <w:rFonts w:ascii="Times New Roman" w:hAnsi="Times New Roman" w:cs="Times New Roman"/>
          <w:sz w:val="24"/>
          <w:szCs w:val="24"/>
          <w:lang w:val="en-US"/>
        </w:rPr>
        <w:t xml:space="preserve"> </w:t>
      </w:r>
      <w:r w:rsidR="00522D23" w:rsidRPr="00BE23FC">
        <w:rPr>
          <w:rFonts w:ascii="Times New Roman" w:hAnsi="Times New Roman" w:cs="Times New Roman"/>
          <w:sz w:val="24"/>
          <w:szCs w:val="24"/>
          <w:lang w:val="en-US"/>
        </w:rPr>
        <w:t>s</w:t>
      </w:r>
      <w:r w:rsidR="002A783D" w:rsidRPr="00BE23FC">
        <w:rPr>
          <w:rFonts w:ascii="Times New Roman" w:hAnsi="Times New Roman" w:cs="Times New Roman"/>
          <w:sz w:val="24"/>
          <w:szCs w:val="24"/>
          <w:lang w:val="en-US"/>
        </w:rPr>
        <w:t xml:space="preserve">o </w:t>
      </w:r>
      <w:r w:rsidR="002A783D" w:rsidRPr="00BE23FC">
        <w:rPr>
          <w:rFonts w:ascii="Times New Roman" w:hAnsi="Times New Roman" w:cs="Times New Roman"/>
          <w:sz w:val="24"/>
          <w:szCs w:val="24"/>
          <w:lang w:val="en-US"/>
        </w:rPr>
        <w:lastRenderedPageBreak/>
        <w:t>he left without checking the deceased’s condition</w:t>
      </w:r>
      <w:r w:rsidR="00522D23" w:rsidRPr="00BE23FC">
        <w:rPr>
          <w:rFonts w:ascii="Times New Roman" w:hAnsi="Times New Roman" w:cs="Times New Roman"/>
          <w:sz w:val="24"/>
          <w:szCs w:val="24"/>
          <w:lang w:val="en-US"/>
        </w:rPr>
        <w:t>, n</w:t>
      </w:r>
      <w:r w:rsidR="002A783D" w:rsidRPr="00BE23FC">
        <w:rPr>
          <w:rFonts w:ascii="Times New Roman" w:hAnsi="Times New Roman" w:cs="Times New Roman"/>
          <w:sz w:val="24"/>
          <w:szCs w:val="24"/>
          <w:lang w:val="en-US"/>
        </w:rPr>
        <w:t>or did he make</w:t>
      </w:r>
      <w:r w:rsidR="00EE6400" w:rsidRPr="00BE23FC">
        <w:rPr>
          <w:rFonts w:ascii="Times New Roman" w:hAnsi="Times New Roman" w:cs="Times New Roman"/>
          <w:sz w:val="24"/>
          <w:szCs w:val="24"/>
          <w:lang w:val="en-US"/>
        </w:rPr>
        <w:t xml:space="preserve"> </w:t>
      </w:r>
      <w:r w:rsidR="00BE23FC" w:rsidRPr="00BE23FC">
        <w:rPr>
          <w:rFonts w:ascii="Times New Roman" w:hAnsi="Times New Roman" w:cs="Times New Roman"/>
          <w:sz w:val="24"/>
          <w:szCs w:val="24"/>
          <w:lang w:val="en-US"/>
        </w:rPr>
        <w:t>any follow</w:t>
      </w:r>
      <w:r w:rsidR="00EE6400" w:rsidRPr="00BE23FC">
        <w:rPr>
          <w:rFonts w:ascii="Times New Roman" w:hAnsi="Times New Roman" w:cs="Times New Roman"/>
          <w:sz w:val="24"/>
          <w:szCs w:val="24"/>
          <w:lang w:val="en-US"/>
        </w:rPr>
        <w:t>-ups on him</w:t>
      </w:r>
      <w:r w:rsidR="002A783D" w:rsidRPr="00BE23FC">
        <w:rPr>
          <w:rFonts w:ascii="Times New Roman" w:hAnsi="Times New Roman" w:cs="Times New Roman"/>
          <w:sz w:val="24"/>
          <w:szCs w:val="24"/>
          <w:lang w:val="en-US"/>
        </w:rPr>
        <w:t xml:space="preserve"> as in his view it was safer to stay at the mining site for a while until the storm had calmed. He denied friendship </w:t>
      </w:r>
      <w:proofErr w:type="gramStart"/>
      <w:r w:rsidR="00BE23FC" w:rsidRPr="00BE23FC">
        <w:rPr>
          <w:rFonts w:ascii="Times New Roman" w:hAnsi="Times New Roman" w:cs="Times New Roman"/>
          <w:sz w:val="24"/>
          <w:szCs w:val="24"/>
          <w:lang w:val="en-US"/>
        </w:rPr>
        <w:t>with the</w:t>
      </w:r>
      <w:proofErr w:type="gramEnd"/>
      <w:r w:rsidR="002A783D" w:rsidRPr="00BE23FC">
        <w:rPr>
          <w:rFonts w:ascii="Times New Roman" w:hAnsi="Times New Roman" w:cs="Times New Roman"/>
          <w:sz w:val="24"/>
          <w:szCs w:val="24"/>
          <w:lang w:val="en-US"/>
        </w:rPr>
        <w:t xml:space="preserve"> two suspect</w:t>
      </w:r>
      <w:r w:rsidR="00EE6400" w:rsidRPr="00BE23FC">
        <w:rPr>
          <w:rFonts w:ascii="Times New Roman" w:hAnsi="Times New Roman" w:cs="Times New Roman"/>
          <w:sz w:val="24"/>
          <w:szCs w:val="24"/>
          <w:lang w:val="en-US"/>
        </w:rPr>
        <w:t>s</w:t>
      </w:r>
      <w:r w:rsidR="002A783D" w:rsidRPr="00BE23FC">
        <w:rPr>
          <w:rFonts w:ascii="Times New Roman" w:hAnsi="Times New Roman" w:cs="Times New Roman"/>
          <w:sz w:val="24"/>
          <w:szCs w:val="24"/>
          <w:lang w:val="en-US"/>
        </w:rPr>
        <w:t xml:space="preserve"> nor acting in common purpose with them.  The </w:t>
      </w:r>
      <w:proofErr w:type="spellStart"/>
      <w:r w:rsidR="002A783D" w:rsidRPr="00BE23FC">
        <w:rPr>
          <w:rFonts w:ascii="Times New Roman" w:hAnsi="Times New Roman" w:cs="Times New Roman"/>
          <w:sz w:val="24"/>
          <w:szCs w:val="24"/>
          <w:lang w:val="en-US"/>
        </w:rPr>
        <w:t>defence</w:t>
      </w:r>
      <w:proofErr w:type="spellEnd"/>
      <w:r w:rsidR="002A783D" w:rsidRPr="00BE23FC">
        <w:rPr>
          <w:rFonts w:ascii="Times New Roman" w:hAnsi="Times New Roman" w:cs="Times New Roman"/>
          <w:sz w:val="24"/>
          <w:szCs w:val="24"/>
          <w:lang w:val="en-US"/>
        </w:rPr>
        <w:t xml:space="preserve"> case rested on the accused.</w:t>
      </w:r>
    </w:p>
    <w:p w14:paraId="358DFA9C" w14:textId="77777777" w:rsidR="00D00841" w:rsidRPr="00BE23FC" w:rsidRDefault="00D00841" w:rsidP="00BE23FC">
      <w:pPr>
        <w:spacing w:line="360" w:lineRule="auto"/>
        <w:jc w:val="both"/>
        <w:rPr>
          <w:rFonts w:ascii="Times New Roman" w:hAnsi="Times New Roman" w:cs="Times New Roman"/>
          <w:b/>
          <w:sz w:val="24"/>
          <w:szCs w:val="24"/>
          <w:lang w:val="en-US"/>
        </w:rPr>
      </w:pPr>
      <w:r w:rsidRPr="00BE23FC">
        <w:rPr>
          <w:rFonts w:ascii="Times New Roman" w:hAnsi="Times New Roman" w:cs="Times New Roman"/>
          <w:b/>
          <w:sz w:val="24"/>
          <w:szCs w:val="24"/>
          <w:lang w:val="en-US"/>
        </w:rPr>
        <w:t>The State Case and Evidence</w:t>
      </w:r>
    </w:p>
    <w:p w14:paraId="22D3F0F0" w14:textId="26F006A9" w:rsidR="00BE0040" w:rsidRPr="00BE23FC" w:rsidRDefault="00F20D1B" w:rsidP="00BE23FC">
      <w:pPr>
        <w:spacing w:line="360" w:lineRule="auto"/>
        <w:ind w:firstLine="720"/>
        <w:jc w:val="both"/>
        <w:rPr>
          <w:rFonts w:ascii="Times New Roman" w:hAnsi="Times New Roman" w:cs="Times New Roman"/>
          <w:sz w:val="24"/>
          <w:szCs w:val="24"/>
          <w:lang w:val="en-US"/>
        </w:rPr>
      </w:pPr>
      <w:r w:rsidRPr="00BE23FC">
        <w:rPr>
          <w:rFonts w:ascii="Times New Roman" w:hAnsi="Times New Roman" w:cs="Times New Roman"/>
          <w:sz w:val="24"/>
          <w:szCs w:val="24"/>
          <w:lang w:val="en-US"/>
        </w:rPr>
        <w:t xml:space="preserve">It is the State case that accused person assaulted the deceased with an iron bar as borne in a statement recorded from the deceased by the police a day after the assaults. The state’s recreation of events is that the accused indeed was being fought by the deceased, but in the </w:t>
      </w:r>
      <w:r w:rsidR="00BE23FC" w:rsidRPr="00BE23FC">
        <w:rPr>
          <w:rFonts w:ascii="Times New Roman" w:hAnsi="Times New Roman" w:cs="Times New Roman"/>
          <w:sz w:val="24"/>
          <w:szCs w:val="24"/>
          <w:lang w:val="en-US"/>
        </w:rPr>
        <w:t>process,</w:t>
      </w:r>
      <w:r w:rsidRPr="00BE23FC">
        <w:rPr>
          <w:rFonts w:ascii="Times New Roman" w:hAnsi="Times New Roman" w:cs="Times New Roman"/>
          <w:sz w:val="24"/>
          <w:szCs w:val="24"/>
          <w:lang w:val="en-US"/>
        </w:rPr>
        <w:t xml:space="preserve"> he called his two friends who then joined the struggle on his side teaming up against the deceased thereby inflicting the fatal wounds. </w:t>
      </w:r>
    </w:p>
    <w:p w14:paraId="37CEFEDB" w14:textId="77672372" w:rsidR="00F20D1B" w:rsidRPr="00BE23FC" w:rsidRDefault="00F20D1B" w:rsidP="00BE23FC">
      <w:pPr>
        <w:spacing w:line="360" w:lineRule="auto"/>
        <w:ind w:firstLine="720"/>
        <w:jc w:val="both"/>
        <w:rPr>
          <w:rFonts w:ascii="Times New Roman" w:hAnsi="Times New Roman" w:cs="Times New Roman"/>
          <w:sz w:val="24"/>
          <w:szCs w:val="24"/>
          <w:lang w:val="en-US"/>
        </w:rPr>
      </w:pPr>
      <w:r w:rsidRPr="00BE23FC">
        <w:rPr>
          <w:rFonts w:ascii="Times New Roman" w:hAnsi="Times New Roman" w:cs="Times New Roman"/>
          <w:sz w:val="24"/>
          <w:szCs w:val="24"/>
          <w:lang w:val="en-US"/>
        </w:rPr>
        <w:t>The State in their written submission</w:t>
      </w:r>
      <w:r w:rsidR="008928DC">
        <w:rPr>
          <w:rFonts w:ascii="Times New Roman" w:hAnsi="Times New Roman" w:cs="Times New Roman"/>
          <w:sz w:val="24"/>
          <w:szCs w:val="24"/>
          <w:lang w:val="en-US"/>
        </w:rPr>
        <w:t>s</w:t>
      </w:r>
      <w:r w:rsidRPr="00BE23FC">
        <w:rPr>
          <w:rFonts w:ascii="Times New Roman" w:hAnsi="Times New Roman" w:cs="Times New Roman"/>
          <w:sz w:val="24"/>
          <w:szCs w:val="24"/>
          <w:lang w:val="en-US"/>
        </w:rPr>
        <w:t xml:space="preserve"> indicated that they were armed with both direct and </w:t>
      </w:r>
      <w:r w:rsidR="00306C15" w:rsidRPr="00BE23FC">
        <w:rPr>
          <w:rFonts w:ascii="Times New Roman" w:hAnsi="Times New Roman" w:cs="Times New Roman"/>
          <w:sz w:val="24"/>
          <w:szCs w:val="24"/>
          <w:lang w:val="en-US"/>
        </w:rPr>
        <w:t>circumstantial</w:t>
      </w:r>
      <w:r w:rsidRPr="00BE23FC">
        <w:rPr>
          <w:rFonts w:ascii="Times New Roman" w:hAnsi="Times New Roman" w:cs="Times New Roman"/>
          <w:sz w:val="24"/>
          <w:szCs w:val="24"/>
          <w:lang w:val="en-US"/>
        </w:rPr>
        <w:t xml:space="preserve"> evidence to n</w:t>
      </w:r>
      <w:r w:rsidR="00522D23" w:rsidRPr="00BE23FC">
        <w:rPr>
          <w:rFonts w:ascii="Times New Roman" w:hAnsi="Times New Roman" w:cs="Times New Roman"/>
          <w:sz w:val="24"/>
          <w:szCs w:val="24"/>
          <w:lang w:val="en-US"/>
        </w:rPr>
        <w:t xml:space="preserve">ail the accused on a charge of </w:t>
      </w:r>
      <w:r w:rsidR="00EE6400" w:rsidRPr="00BE23FC">
        <w:rPr>
          <w:rFonts w:ascii="Times New Roman" w:hAnsi="Times New Roman" w:cs="Times New Roman"/>
          <w:sz w:val="24"/>
          <w:szCs w:val="24"/>
          <w:lang w:val="en-US"/>
        </w:rPr>
        <w:t>m</w:t>
      </w:r>
      <w:r w:rsidRPr="00BE23FC">
        <w:rPr>
          <w:rFonts w:ascii="Times New Roman" w:hAnsi="Times New Roman" w:cs="Times New Roman"/>
          <w:sz w:val="24"/>
          <w:szCs w:val="24"/>
          <w:lang w:val="en-US"/>
        </w:rPr>
        <w:t>urder with legal intent. They however, conceded</w:t>
      </w:r>
      <w:r w:rsidR="00EE6400" w:rsidRPr="00BE23FC">
        <w:rPr>
          <w:rFonts w:ascii="Times New Roman" w:hAnsi="Times New Roman" w:cs="Times New Roman"/>
          <w:sz w:val="24"/>
          <w:szCs w:val="24"/>
          <w:lang w:val="en-US"/>
        </w:rPr>
        <w:t>, properly so,</w:t>
      </w:r>
      <w:r w:rsidRPr="00BE23FC">
        <w:rPr>
          <w:rFonts w:ascii="Times New Roman" w:hAnsi="Times New Roman" w:cs="Times New Roman"/>
          <w:sz w:val="24"/>
          <w:szCs w:val="24"/>
          <w:lang w:val="en-US"/>
        </w:rPr>
        <w:t xml:space="preserve"> that from the common cause facts there is no evidence that the accused planned, </w:t>
      </w:r>
      <w:r w:rsidR="00306C15" w:rsidRPr="00BE23FC">
        <w:rPr>
          <w:rFonts w:ascii="Times New Roman" w:hAnsi="Times New Roman" w:cs="Times New Roman"/>
          <w:sz w:val="24"/>
          <w:szCs w:val="24"/>
          <w:lang w:val="en-US"/>
        </w:rPr>
        <w:t>premeditated</w:t>
      </w:r>
      <w:r w:rsidRPr="00BE23FC">
        <w:rPr>
          <w:rFonts w:ascii="Times New Roman" w:hAnsi="Times New Roman" w:cs="Times New Roman"/>
          <w:sz w:val="24"/>
          <w:szCs w:val="24"/>
          <w:lang w:val="en-US"/>
        </w:rPr>
        <w:t xml:space="preserve"> or set out to end the life of his roommate on that day and time</w:t>
      </w:r>
      <w:r w:rsidR="00306C15" w:rsidRPr="00BE23FC">
        <w:rPr>
          <w:rFonts w:ascii="Times New Roman" w:hAnsi="Times New Roman" w:cs="Times New Roman"/>
          <w:sz w:val="24"/>
          <w:szCs w:val="24"/>
          <w:lang w:val="en-US"/>
        </w:rPr>
        <w:t>.</w:t>
      </w:r>
      <w:r w:rsidR="00522D23" w:rsidRPr="00BE23FC">
        <w:rPr>
          <w:rFonts w:ascii="Times New Roman" w:hAnsi="Times New Roman" w:cs="Times New Roman"/>
          <w:sz w:val="24"/>
          <w:szCs w:val="24"/>
          <w:lang w:val="en-US"/>
        </w:rPr>
        <w:t xml:space="preserve"> Therefore, he lacked the requisite </w:t>
      </w:r>
      <w:proofErr w:type="spellStart"/>
      <w:r w:rsidR="00522D23" w:rsidRPr="00BE23FC">
        <w:rPr>
          <w:rFonts w:ascii="Times New Roman" w:hAnsi="Times New Roman" w:cs="Times New Roman"/>
          <w:i/>
          <w:sz w:val="24"/>
          <w:szCs w:val="24"/>
          <w:lang w:val="en-US"/>
        </w:rPr>
        <w:t>mens</w:t>
      </w:r>
      <w:proofErr w:type="spellEnd"/>
      <w:r w:rsidR="00522D23" w:rsidRPr="00BE23FC">
        <w:rPr>
          <w:rFonts w:ascii="Times New Roman" w:hAnsi="Times New Roman" w:cs="Times New Roman"/>
          <w:i/>
          <w:sz w:val="24"/>
          <w:szCs w:val="24"/>
          <w:lang w:val="en-US"/>
        </w:rPr>
        <w:t xml:space="preserve"> </w:t>
      </w:r>
      <w:proofErr w:type="spellStart"/>
      <w:r w:rsidR="00522D23" w:rsidRPr="00BE23FC">
        <w:rPr>
          <w:rFonts w:ascii="Times New Roman" w:hAnsi="Times New Roman" w:cs="Times New Roman"/>
          <w:i/>
          <w:sz w:val="24"/>
          <w:szCs w:val="24"/>
          <w:lang w:val="en-US"/>
        </w:rPr>
        <w:t>rea</w:t>
      </w:r>
      <w:proofErr w:type="spellEnd"/>
      <w:r w:rsidR="00522D23" w:rsidRPr="00BE23FC">
        <w:rPr>
          <w:rFonts w:ascii="Times New Roman" w:hAnsi="Times New Roman" w:cs="Times New Roman"/>
          <w:sz w:val="24"/>
          <w:szCs w:val="24"/>
          <w:lang w:val="en-US"/>
        </w:rPr>
        <w:t xml:space="preserve"> to bring about the deceased’s death.</w:t>
      </w:r>
    </w:p>
    <w:p w14:paraId="1B13DEF8" w14:textId="1F4CAB23" w:rsidR="00A22C01" w:rsidRPr="00BE23FC" w:rsidRDefault="00306C15" w:rsidP="00BE23FC">
      <w:pPr>
        <w:spacing w:line="360" w:lineRule="auto"/>
        <w:ind w:firstLine="720"/>
        <w:jc w:val="both"/>
        <w:rPr>
          <w:rFonts w:ascii="Times New Roman" w:hAnsi="Times New Roman" w:cs="Times New Roman"/>
          <w:b/>
          <w:sz w:val="24"/>
          <w:szCs w:val="24"/>
          <w:lang w:val="en-US"/>
        </w:rPr>
      </w:pPr>
      <w:r w:rsidRPr="00BE23FC">
        <w:rPr>
          <w:rFonts w:ascii="Times New Roman" w:hAnsi="Times New Roman" w:cs="Times New Roman"/>
          <w:sz w:val="24"/>
          <w:szCs w:val="24"/>
          <w:lang w:val="en-US"/>
        </w:rPr>
        <w:t>In support of their case, the State tendered the deceas</w:t>
      </w:r>
      <w:r w:rsidR="00EE6400" w:rsidRPr="00BE23FC">
        <w:rPr>
          <w:rFonts w:ascii="Times New Roman" w:hAnsi="Times New Roman" w:cs="Times New Roman"/>
          <w:sz w:val="24"/>
          <w:szCs w:val="24"/>
          <w:lang w:val="en-US"/>
        </w:rPr>
        <w:t>ed’s “dying dec</w:t>
      </w:r>
      <w:r w:rsidRPr="00BE23FC">
        <w:rPr>
          <w:rFonts w:ascii="Times New Roman" w:hAnsi="Times New Roman" w:cs="Times New Roman"/>
          <w:sz w:val="24"/>
          <w:szCs w:val="24"/>
          <w:lang w:val="en-US"/>
        </w:rPr>
        <w:t>la</w:t>
      </w:r>
      <w:r w:rsidR="00EE6400" w:rsidRPr="00BE23FC">
        <w:rPr>
          <w:rFonts w:ascii="Times New Roman" w:hAnsi="Times New Roman" w:cs="Times New Roman"/>
          <w:sz w:val="24"/>
          <w:szCs w:val="24"/>
          <w:lang w:val="en-US"/>
        </w:rPr>
        <w:t>ra</w:t>
      </w:r>
      <w:r w:rsidRPr="00BE23FC">
        <w:rPr>
          <w:rFonts w:ascii="Times New Roman" w:hAnsi="Times New Roman" w:cs="Times New Roman"/>
          <w:sz w:val="24"/>
          <w:szCs w:val="24"/>
          <w:lang w:val="en-US"/>
        </w:rPr>
        <w:t>tion</w:t>
      </w:r>
      <w:r w:rsidR="00EE6400" w:rsidRPr="00BE23FC">
        <w:rPr>
          <w:rFonts w:ascii="Times New Roman" w:hAnsi="Times New Roman" w:cs="Times New Roman"/>
          <w:sz w:val="24"/>
          <w:szCs w:val="24"/>
          <w:lang w:val="en-US"/>
        </w:rPr>
        <w:t>”</w:t>
      </w:r>
      <w:r w:rsidRPr="00BE23FC">
        <w:rPr>
          <w:rFonts w:ascii="Times New Roman" w:hAnsi="Times New Roman" w:cs="Times New Roman"/>
          <w:sz w:val="24"/>
          <w:szCs w:val="24"/>
          <w:lang w:val="en-US"/>
        </w:rPr>
        <w:t xml:space="preserve">, in quotes, the pathology </w:t>
      </w:r>
      <w:r w:rsidR="00BE23FC" w:rsidRPr="00BE23FC">
        <w:rPr>
          <w:rFonts w:ascii="Times New Roman" w:hAnsi="Times New Roman" w:cs="Times New Roman"/>
          <w:sz w:val="24"/>
          <w:szCs w:val="24"/>
          <w:lang w:val="en-US"/>
        </w:rPr>
        <w:t>report,</w:t>
      </w:r>
      <w:r w:rsidRPr="00BE23FC">
        <w:rPr>
          <w:rFonts w:ascii="Times New Roman" w:hAnsi="Times New Roman" w:cs="Times New Roman"/>
          <w:sz w:val="24"/>
          <w:szCs w:val="24"/>
          <w:lang w:val="en-US"/>
        </w:rPr>
        <w:t xml:space="preserve"> the sketch plan and five summarized written </w:t>
      </w:r>
      <w:r w:rsidR="00BE23FC" w:rsidRPr="00BE23FC">
        <w:rPr>
          <w:rFonts w:ascii="Times New Roman" w:hAnsi="Times New Roman" w:cs="Times New Roman"/>
          <w:sz w:val="24"/>
          <w:szCs w:val="24"/>
          <w:lang w:val="en-US"/>
        </w:rPr>
        <w:t>witness’s</w:t>
      </w:r>
      <w:r w:rsidRPr="00BE23FC">
        <w:rPr>
          <w:rFonts w:ascii="Times New Roman" w:hAnsi="Times New Roman" w:cs="Times New Roman"/>
          <w:sz w:val="24"/>
          <w:szCs w:val="24"/>
          <w:lang w:val="en-US"/>
        </w:rPr>
        <w:t xml:space="preserve"> statements by consent in terms of sections 276, 278</w:t>
      </w:r>
      <w:r w:rsidR="00522D23" w:rsidRPr="00BE23FC">
        <w:rPr>
          <w:rFonts w:ascii="Times New Roman" w:hAnsi="Times New Roman" w:cs="Times New Roman"/>
          <w:sz w:val="24"/>
          <w:szCs w:val="24"/>
          <w:lang w:val="en-US"/>
        </w:rPr>
        <w:t xml:space="preserve">, 279 and 314 of the </w:t>
      </w:r>
      <w:r w:rsidR="00BE23FC" w:rsidRPr="00BE23FC">
        <w:rPr>
          <w:rFonts w:ascii="Times New Roman" w:hAnsi="Times New Roman" w:cs="Times New Roman"/>
          <w:sz w:val="24"/>
          <w:szCs w:val="24"/>
          <w:lang w:val="en-US"/>
        </w:rPr>
        <w:t>Criminal Procedure</w:t>
      </w:r>
      <w:r w:rsidRPr="00BE23FC">
        <w:rPr>
          <w:rFonts w:ascii="Times New Roman" w:hAnsi="Times New Roman" w:cs="Times New Roman"/>
          <w:sz w:val="24"/>
          <w:szCs w:val="24"/>
          <w:lang w:val="en-US"/>
        </w:rPr>
        <w:t xml:space="preserve"> and Evidence </w:t>
      </w:r>
      <w:r w:rsidR="00522D23" w:rsidRPr="00BE23FC">
        <w:rPr>
          <w:rFonts w:ascii="Times New Roman" w:hAnsi="Times New Roman" w:cs="Times New Roman"/>
          <w:sz w:val="24"/>
          <w:szCs w:val="24"/>
          <w:lang w:val="en-US"/>
        </w:rPr>
        <w:t>Act [</w:t>
      </w:r>
      <w:r w:rsidR="00522D23" w:rsidRPr="00BE23FC">
        <w:rPr>
          <w:rFonts w:ascii="Times New Roman" w:hAnsi="Times New Roman" w:cs="Times New Roman"/>
          <w:i/>
          <w:iCs/>
          <w:sz w:val="24"/>
          <w:szCs w:val="24"/>
          <w:lang w:val="en-US"/>
        </w:rPr>
        <w:t>Chapter 9:07</w:t>
      </w:r>
      <w:r w:rsidR="00522D23" w:rsidRPr="00BE23FC">
        <w:rPr>
          <w:rFonts w:ascii="Times New Roman" w:hAnsi="Times New Roman" w:cs="Times New Roman"/>
          <w:sz w:val="24"/>
          <w:szCs w:val="24"/>
          <w:lang w:val="en-US"/>
        </w:rPr>
        <w:t xml:space="preserve">].  Oral </w:t>
      </w:r>
      <w:r w:rsidRPr="00BE23FC">
        <w:rPr>
          <w:rFonts w:ascii="Times New Roman" w:hAnsi="Times New Roman" w:cs="Times New Roman"/>
          <w:sz w:val="24"/>
          <w:szCs w:val="24"/>
          <w:lang w:val="en-US"/>
        </w:rPr>
        <w:t>evidence</w:t>
      </w:r>
      <w:r w:rsidR="00522D23" w:rsidRPr="00BE23FC">
        <w:rPr>
          <w:rFonts w:ascii="Times New Roman" w:hAnsi="Times New Roman" w:cs="Times New Roman"/>
          <w:sz w:val="24"/>
          <w:szCs w:val="24"/>
          <w:lang w:val="en-US"/>
        </w:rPr>
        <w:t xml:space="preserve"> w</w:t>
      </w:r>
      <w:r w:rsidR="00AE5FB5" w:rsidRPr="00BE23FC">
        <w:rPr>
          <w:rFonts w:ascii="Times New Roman" w:hAnsi="Times New Roman" w:cs="Times New Roman"/>
          <w:sz w:val="24"/>
          <w:szCs w:val="24"/>
          <w:lang w:val="en-US"/>
        </w:rPr>
        <w:t xml:space="preserve">as led from five witnesses, </w:t>
      </w:r>
      <w:r w:rsidR="00522D23" w:rsidRPr="00BE23FC">
        <w:rPr>
          <w:rFonts w:ascii="Times New Roman" w:hAnsi="Times New Roman" w:cs="Times New Roman"/>
          <w:sz w:val="24"/>
          <w:szCs w:val="24"/>
          <w:lang w:val="en-US"/>
        </w:rPr>
        <w:t>one an</w:t>
      </w:r>
      <w:r w:rsidRPr="00BE23FC">
        <w:rPr>
          <w:rFonts w:ascii="Times New Roman" w:hAnsi="Times New Roman" w:cs="Times New Roman"/>
          <w:sz w:val="24"/>
          <w:szCs w:val="24"/>
          <w:lang w:val="en-US"/>
        </w:rPr>
        <w:t xml:space="preserve"> independent person, a medical doctor and three police officers including the investigating officer.</w:t>
      </w:r>
    </w:p>
    <w:p w14:paraId="645D878A" w14:textId="77777777" w:rsidR="00D279C2" w:rsidRPr="00BE23FC" w:rsidRDefault="00D279C2" w:rsidP="00BE23FC">
      <w:pPr>
        <w:spacing w:line="360" w:lineRule="auto"/>
        <w:jc w:val="both"/>
        <w:rPr>
          <w:rFonts w:ascii="Times New Roman" w:hAnsi="Times New Roman" w:cs="Times New Roman"/>
          <w:b/>
          <w:sz w:val="24"/>
          <w:szCs w:val="24"/>
          <w:lang w:val="en-US"/>
        </w:rPr>
      </w:pPr>
      <w:r w:rsidRPr="00BE23FC">
        <w:rPr>
          <w:rFonts w:ascii="Times New Roman" w:hAnsi="Times New Roman" w:cs="Times New Roman"/>
          <w:b/>
          <w:sz w:val="24"/>
          <w:szCs w:val="24"/>
          <w:lang w:val="en-US"/>
        </w:rPr>
        <w:t>Issues</w:t>
      </w:r>
    </w:p>
    <w:p w14:paraId="7325A2DB" w14:textId="2262F81E" w:rsidR="00057F6A" w:rsidRPr="00BE23FC" w:rsidRDefault="00D00841" w:rsidP="00BE23FC">
      <w:pPr>
        <w:spacing w:line="360" w:lineRule="auto"/>
        <w:jc w:val="both"/>
        <w:rPr>
          <w:rFonts w:ascii="Times New Roman" w:hAnsi="Times New Roman" w:cs="Times New Roman"/>
          <w:sz w:val="24"/>
          <w:szCs w:val="24"/>
          <w:lang w:val="en-US"/>
        </w:rPr>
      </w:pPr>
      <w:r w:rsidRPr="00BE23FC">
        <w:rPr>
          <w:rFonts w:ascii="Times New Roman" w:hAnsi="Times New Roman" w:cs="Times New Roman"/>
          <w:sz w:val="24"/>
          <w:szCs w:val="24"/>
          <w:lang w:val="en-US"/>
        </w:rPr>
        <w:t xml:space="preserve"> </w:t>
      </w:r>
      <w:r w:rsidR="00BE23FC">
        <w:rPr>
          <w:rFonts w:ascii="Times New Roman" w:hAnsi="Times New Roman" w:cs="Times New Roman"/>
          <w:sz w:val="24"/>
          <w:szCs w:val="24"/>
          <w:lang w:val="en-US"/>
        </w:rPr>
        <w:tab/>
      </w:r>
      <w:r w:rsidRPr="00BE23FC">
        <w:rPr>
          <w:rFonts w:ascii="Times New Roman" w:hAnsi="Times New Roman" w:cs="Times New Roman"/>
          <w:sz w:val="24"/>
          <w:szCs w:val="24"/>
          <w:lang w:val="en-US"/>
        </w:rPr>
        <w:t>Whilst the common facts</w:t>
      </w:r>
      <w:r w:rsidR="00D279C2" w:rsidRPr="00BE23FC">
        <w:rPr>
          <w:rFonts w:ascii="Times New Roman" w:hAnsi="Times New Roman" w:cs="Times New Roman"/>
          <w:sz w:val="24"/>
          <w:szCs w:val="24"/>
          <w:lang w:val="en-US"/>
        </w:rPr>
        <w:t xml:space="preserve"> </w:t>
      </w:r>
      <w:r w:rsidR="00BE23FC" w:rsidRPr="00BE23FC">
        <w:rPr>
          <w:rFonts w:ascii="Times New Roman" w:hAnsi="Times New Roman" w:cs="Times New Roman"/>
          <w:sz w:val="24"/>
          <w:szCs w:val="24"/>
          <w:lang w:val="en-US"/>
        </w:rPr>
        <w:t>of what</w:t>
      </w:r>
      <w:r w:rsidR="00A22C01" w:rsidRPr="00BE23FC">
        <w:rPr>
          <w:rFonts w:ascii="Times New Roman" w:hAnsi="Times New Roman" w:cs="Times New Roman"/>
          <w:sz w:val="24"/>
          <w:szCs w:val="24"/>
          <w:lang w:val="en-US"/>
        </w:rPr>
        <w:t xml:space="preserve"> </w:t>
      </w:r>
      <w:r w:rsidR="00D279C2" w:rsidRPr="00BE23FC">
        <w:rPr>
          <w:rFonts w:ascii="Times New Roman" w:hAnsi="Times New Roman" w:cs="Times New Roman"/>
          <w:sz w:val="24"/>
          <w:szCs w:val="24"/>
          <w:lang w:val="en-US"/>
        </w:rPr>
        <w:t>the source of dispute</w:t>
      </w:r>
      <w:r w:rsidR="00A22C01" w:rsidRPr="00BE23FC">
        <w:rPr>
          <w:rFonts w:ascii="Times New Roman" w:hAnsi="Times New Roman" w:cs="Times New Roman"/>
          <w:sz w:val="24"/>
          <w:szCs w:val="24"/>
          <w:lang w:val="en-US"/>
        </w:rPr>
        <w:t xml:space="preserve"> was</w:t>
      </w:r>
      <w:r w:rsidR="00D279C2" w:rsidRPr="00BE23FC">
        <w:rPr>
          <w:rFonts w:ascii="Times New Roman" w:hAnsi="Times New Roman" w:cs="Times New Roman"/>
          <w:sz w:val="24"/>
          <w:szCs w:val="24"/>
          <w:lang w:val="en-US"/>
        </w:rPr>
        <w:t>, who provoked the sit</w:t>
      </w:r>
      <w:r w:rsidR="00A22C01" w:rsidRPr="00BE23FC">
        <w:rPr>
          <w:rFonts w:ascii="Times New Roman" w:hAnsi="Times New Roman" w:cs="Times New Roman"/>
          <w:sz w:val="24"/>
          <w:szCs w:val="24"/>
          <w:lang w:val="en-US"/>
        </w:rPr>
        <w:t>uation and</w:t>
      </w:r>
      <w:r w:rsidR="00D279C2" w:rsidRPr="00BE23FC">
        <w:rPr>
          <w:rFonts w:ascii="Times New Roman" w:hAnsi="Times New Roman" w:cs="Times New Roman"/>
          <w:sz w:val="24"/>
          <w:szCs w:val="24"/>
          <w:lang w:val="en-US"/>
        </w:rPr>
        <w:t xml:space="preserve"> </w:t>
      </w:r>
      <w:r w:rsidR="00A22C01" w:rsidRPr="00BE23FC">
        <w:rPr>
          <w:rFonts w:ascii="Times New Roman" w:hAnsi="Times New Roman" w:cs="Times New Roman"/>
          <w:sz w:val="24"/>
          <w:szCs w:val="24"/>
          <w:lang w:val="en-US"/>
        </w:rPr>
        <w:t xml:space="preserve">was </w:t>
      </w:r>
      <w:r w:rsidR="00D279C2" w:rsidRPr="00BE23FC">
        <w:rPr>
          <w:rFonts w:ascii="Times New Roman" w:hAnsi="Times New Roman" w:cs="Times New Roman"/>
          <w:sz w:val="24"/>
          <w:szCs w:val="24"/>
          <w:lang w:val="en-US"/>
        </w:rPr>
        <w:t>the aggressor</w:t>
      </w:r>
      <w:r w:rsidR="00A22C01" w:rsidRPr="00BE23FC">
        <w:rPr>
          <w:rFonts w:ascii="Times New Roman" w:hAnsi="Times New Roman" w:cs="Times New Roman"/>
          <w:sz w:val="24"/>
          <w:szCs w:val="24"/>
          <w:lang w:val="en-US"/>
        </w:rPr>
        <w:t xml:space="preserve"> are not in contention,</w:t>
      </w:r>
      <w:r w:rsidRPr="00BE23FC">
        <w:rPr>
          <w:rFonts w:ascii="Times New Roman" w:hAnsi="Times New Roman" w:cs="Times New Roman"/>
          <w:sz w:val="24"/>
          <w:szCs w:val="24"/>
          <w:lang w:val="en-US"/>
        </w:rPr>
        <w:t xml:space="preserve"> </w:t>
      </w:r>
      <w:r w:rsidR="00BE23FC" w:rsidRPr="00BE23FC">
        <w:rPr>
          <w:rFonts w:ascii="Times New Roman" w:hAnsi="Times New Roman" w:cs="Times New Roman"/>
          <w:sz w:val="24"/>
          <w:szCs w:val="24"/>
          <w:lang w:val="en-US"/>
        </w:rPr>
        <w:t>the State</w:t>
      </w:r>
      <w:r w:rsidR="00057F6A" w:rsidRPr="00BE23FC">
        <w:rPr>
          <w:rFonts w:ascii="Times New Roman" w:hAnsi="Times New Roman" w:cs="Times New Roman"/>
          <w:sz w:val="24"/>
          <w:szCs w:val="24"/>
          <w:lang w:val="en-US"/>
        </w:rPr>
        <w:t xml:space="preserve">   legally bears the onus </w:t>
      </w:r>
      <w:r w:rsidR="00290265" w:rsidRPr="00BE23FC">
        <w:rPr>
          <w:rFonts w:ascii="Times New Roman" w:hAnsi="Times New Roman" w:cs="Times New Roman"/>
          <w:sz w:val="24"/>
          <w:szCs w:val="24"/>
          <w:lang w:val="en-US"/>
        </w:rPr>
        <w:t>to prove beyond any reasonable doubt,</w:t>
      </w:r>
      <w:r w:rsidR="00057F6A" w:rsidRPr="00BE23FC">
        <w:rPr>
          <w:rFonts w:ascii="Times New Roman" w:hAnsi="Times New Roman" w:cs="Times New Roman"/>
          <w:sz w:val="24"/>
          <w:szCs w:val="24"/>
          <w:lang w:val="en-US"/>
        </w:rPr>
        <w:t xml:space="preserve"> two</w:t>
      </w:r>
      <w:r w:rsidR="00290265" w:rsidRPr="00BE23FC">
        <w:rPr>
          <w:rFonts w:ascii="Times New Roman" w:hAnsi="Times New Roman" w:cs="Times New Roman"/>
          <w:sz w:val="24"/>
          <w:szCs w:val="24"/>
          <w:lang w:val="en-US"/>
        </w:rPr>
        <w:t xml:space="preserve"> issues which are </w:t>
      </w:r>
      <w:r w:rsidR="00BE23FC" w:rsidRPr="00BE23FC">
        <w:rPr>
          <w:rFonts w:ascii="Times New Roman" w:hAnsi="Times New Roman" w:cs="Times New Roman"/>
          <w:sz w:val="24"/>
          <w:szCs w:val="24"/>
          <w:lang w:val="en-US"/>
        </w:rPr>
        <w:t>the points</w:t>
      </w:r>
      <w:r w:rsidR="00A22C01" w:rsidRPr="00BE23FC">
        <w:rPr>
          <w:rFonts w:ascii="Times New Roman" w:hAnsi="Times New Roman" w:cs="Times New Roman"/>
          <w:sz w:val="24"/>
          <w:szCs w:val="24"/>
          <w:lang w:val="en-US"/>
        </w:rPr>
        <w:t xml:space="preserve"> of departure between themselves and the </w:t>
      </w:r>
      <w:proofErr w:type="spellStart"/>
      <w:r w:rsidR="00A22C01" w:rsidRPr="00BE23FC">
        <w:rPr>
          <w:rFonts w:ascii="Times New Roman" w:hAnsi="Times New Roman" w:cs="Times New Roman"/>
          <w:sz w:val="24"/>
          <w:szCs w:val="24"/>
          <w:lang w:val="en-US"/>
        </w:rPr>
        <w:t>defence</w:t>
      </w:r>
      <w:proofErr w:type="spellEnd"/>
      <w:r w:rsidR="00290265" w:rsidRPr="00BE23FC">
        <w:rPr>
          <w:rFonts w:ascii="Times New Roman" w:hAnsi="Times New Roman" w:cs="Times New Roman"/>
          <w:sz w:val="24"/>
          <w:szCs w:val="24"/>
          <w:lang w:val="en-US"/>
        </w:rPr>
        <w:t>.</w:t>
      </w:r>
      <w:r w:rsidR="00A21B1B" w:rsidRPr="00BE23FC">
        <w:rPr>
          <w:rFonts w:ascii="Times New Roman" w:hAnsi="Times New Roman" w:cs="Times New Roman"/>
          <w:sz w:val="24"/>
          <w:szCs w:val="24"/>
          <w:lang w:val="en-US"/>
        </w:rPr>
        <w:t xml:space="preserve"> </w:t>
      </w:r>
      <w:r w:rsidR="00BE23FC" w:rsidRPr="00BE23FC">
        <w:rPr>
          <w:rFonts w:ascii="Times New Roman" w:hAnsi="Times New Roman" w:cs="Times New Roman"/>
          <w:sz w:val="24"/>
          <w:szCs w:val="24"/>
          <w:lang w:val="en-US"/>
        </w:rPr>
        <w:t>These are</w:t>
      </w:r>
      <w:r w:rsidR="00290265" w:rsidRPr="00BE23FC">
        <w:rPr>
          <w:rFonts w:ascii="Times New Roman" w:hAnsi="Times New Roman" w:cs="Times New Roman"/>
          <w:sz w:val="24"/>
          <w:szCs w:val="24"/>
          <w:lang w:val="en-US"/>
        </w:rPr>
        <w:t xml:space="preserve"> couched as follows</w:t>
      </w:r>
      <w:r w:rsidR="00A21B1B" w:rsidRPr="00BE23FC">
        <w:rPr>
          <w:rFonts w:ascii="Times New Roman" w:hAnsi="Times New Roman" w:cs="Times New Roman"/>
          <w:sz w:val="24"/>
          <w:szCs w:val="24"/>
          <w:lang w:val="en-US"/>
        </w:rPr>
        <w:t>:</w:t>
      </w:r>
    </w:p>
    <w:p w14:paraId="05E590B7" w14:textId="77777777" w:rsidR="00057F6A" w:rsidRPr="00BE23FC" w:rsidRDefault="000313FA" w:rsidP="00BE23FC">
      <w:pPr>
        <w:pStyle w:val="ListParagraph"/>
        <w:numPr>
          <w:ilvl w:val="0"/>
          <w:numId w:val="8"/>
        </w:numPr>
        <w:spacing w:line="360" w:lineRule="auto"/>
        <w:jc w:val="both"/>
        <w:rPr>
          <w:rFonts w:ascii="Times New Roman" w:hAnsi="Times New Roman" w:cs="Times New Roman"/>
          <w:sz w:val="24"/>
          <w:szCs w:val="24"/>
          <w:lang w:val="en-US"/>
        </w:rPr>
      </w:pPr>
      <w:r w:rsidRPr="00BE23FC">
        <w:rPr>
          <w:rFonts w:ascii="Times New Roman" w:hAnsi="Times New Roman" w:cs="Times New Roman"/>
          <w:sz w:val="24"/>
          <w:szCs w:val="24"/>
          <w:lang w:val="en-US"/>
        </w:rPr>
        <w:t xml:space="preserve">Did accused ever assault the deceased on the day and time in question? </w:t>
      </w:r>
    </w:p>
    <w:p w14:paraId="52ED7859" w14:textId="33694A15" w:rsidR="00290265" w:rsidRPr="00BE23FC" w:rsidRDefault="000313FA" w:rsidP="00BE23FC">
      <w:pPr>
        <w:pStyle w:val="ListParagraph"/>
        <w:numPr>
          <w:ilvl w:val="0"/>
          <w:numId w:val="8"/>
        </w:numPr>
        <w:spacing w:line="360" w:lineRule="auto"/>
        <w:jc w:val="both"/>
        <w:rPr>
          <w:rFonts w:ascii="Times New Roman" w:hAnsi="Times New Roman" w:cs="Times New Roman"/>
          <w:sz w:val="24"/>
          <w:szCs w:val="24"/>
          <w:lang w:val="en-US"/>
        </w:rPr>
      </w:pPr>
      <w:r w:rsidRPr="00BE23FC">
        <w:rPr>
          <w:rFonts w:ascii="Times New Roman" w:hAnsi="Times New Roman" w:cs="Times New Roman"/>
          <w:sz w:val="24"/>
          <w:szCs w:val="24"/>
          <w:lang w:val="en-US"/>
        </w:rPr>
        <w:t xml:space="preserve">Where </w:t>
      </w:r>
      <w:proofErr w:type="spellStart"/>
      <w:r w:rsidRPr="00BE23FC">
        <w:rPr>
          <w:rFonts w:ascii="Times New Roman" w:hAnsi="Times New Roman" w:cs="Times New Roman"/>
          <w:sz w:val="24"/>
          <w:szCs w:val="24"/>
          <w:lang w:val="en-US"/>
        </w:rPr>
        <w:t>Dungeni</w:t>
      </w:r>
      <w:proofErr w:type="spellEnd"/>
      <w:r w:rsidRPr="00BE23FC">
        <w:rPr>
          <w:rFonts w:ascii="Times New Roman" w:hAnsi="Times New Roman" w:cs="Times New Roman"/>
          <w:sz w:val="24"/>
          <w:szCs w:val="24"/>
          <w:lang w:val="en-US"/>
        </w:rPr>
        <w:t xml:space="preserve"> Elliot and </w:t>
      </w:r>
      <w:proofErr w:type="spellStart"/>
      <w:r w:rsidRPr="00BE23FC">
        <w:rPr>
          <w:rFonts w:ascii="Times New Roman" w:hAnsi="Times New Roman" w:cs="Times New Roman"/>
          <w:sz w:val="24"/>
          <w:szCs w:val="24"/>
          <w:lang w:val="en-US"/>
        </w:rPr>
        <w:t>Tarusangana</w:t>
      </w:r>
      <w:proofErr w:type="spellEnd"/>
      <w:r w:rsidRPr="00BE23FC">
        <w:rPr>
          <w:rFonts w:ascii="Times New Roman" w:hAnsi="Times New Roman" w:cs="Times New Roman"/>
          <w:sz w:val="24"/>
          <w:szCs w:val="24"/>
          <w:lang w:val="en-US"/>
        </w:rPr>
        <w:t xml:space="preserve"> </w:t>
      </w:r>
      <w:proofErr w:type="spellStart"/>
      <w:r w:rsidRPr="00BE23FC">
        <w:rPr>
          <w:rFonts w:ascii="Times New Roman" w:hAnsi="Times New Roman" w:cs="Times New Roman"/>
          <w:sz w:val="24"/>
          <w:szCs w:val="24"/>
          <w:lang w:val="en-US"/>
        </w:rPr>
        <w:t>Magundani</w:t>
      </w:r>
      <w:proofErr w:type="spellEnd"/>
      <w:r w:rsidRPr="00BE23FC">
        <w:rPr>
          <w:rFonts w:ascii="Times New Roman" w:hAnsi="Times New Roman" w:cs="Times New Roman"/>
          <w:sz w:val="24"/>
          <w:szCs w:val="24"/>
          <w:lang w:val="en-US"/>
        </w:rPr>
        <w:t xml:space="preserve"> </w:t>
      </w:r>
      <w:r w:rsidR="00BE23FC" w:rsidRPr="00BE23FC">
        <w:rPr>
          <w:rFonts w:ascii="Times New Roman" w:hAnsi="Times New Roman" w:cs="Times New Roman"/>
          <w:sz w:val="24"/>
          <w:szCs w:val="24"/>
          <w:lang w:val="en-US"/>
        </w:rPr>
        <w:t>friends of</w:t>
      </w:r>
      <w:r w:rsidR="00290265" w:rsidRPr="00BE23FC">
        <w:rPr>
          <w:rFonts w:ascii="Times New Roman" w:hAnsi="Times New Roman" w:cs="Times New Roman"/>
          <w:sz w:val="24"/>
          <w:szCs w:val="24"/>
          <w:lang w:val="en-US"/>
        </w:rPr>
        <w:t xml:space="preserve"> the accused </w:t>
      </w:r>
      <w:r w:rsidRPr="00BE23FC">
        <w:rPr>
          <w:rFonts w:ascii="Times New Roman" w:hAnsi="Times New Roman" w:cs="Times New Roman"/>
          <w:sz w:val="24"/>
          <w:szCs w:val="24"/>
          <w:lang w:val="en-US"/>
        </w:rPr>
        <w:t>who in concert assaulted the deceased inflicting the fatal injuries resulting in his passing on?</w:t>
      </w:r>
    </w:p>
    <w:p w14:paraId="2899EA2C" w14:textId="06B1E827" w:rsidR="00724AF7" w:rsidRPr="00BE23FC" w:rsidRDefault="00724AF7" w:rsidP="00BE23FC">
      <w:pPr>
        <w:spacing w:line="360" w:lineRule="auto"/>
        <w:jc w:val="both"/>
        <w:rPr>
          <w:rFonts w:ascii="Times New Roman" w:hAnsi="Times New Roman" w:cs="Times New Roman"/>
          <w:sz w:val="24"/>
          <w:szCs w:val="24"/>
          <w:lang w:val="en-US"/>
        </w:rPr>
      </w:pPr>
      <w:r w:rsidRPr="00BE23FC">
        <w:rPr>
          <w:rFonts w:ascii="Times New Roman" w:hAnsi="Times New Roman" w:cs="Times New Roman"/>
          <w:b/>
          <w:sz w:val="24"/>
          <w:szCs w:val="24"/>
          <w:lang w:val="en-US"/>
        </w:rPr>
        <w:lastRenderedPageBreak/>
        <w:t>The law on</w:t>
      </w:r>
      <w:r w:rsidR="000313FA" w:rsidRPr="00BE23FC">
        <w:rPr>
          <w:rFonts w:ascii="Times New Roman" w:hAnsi="Times New Roman" w:cs="Times New Roman"/>
          <w:b/>
          <w:sz w:val="24"/>
          <w:szCs w:val="24"/>
          <w:lang w:val="en-US"/>
        </w:rPr>
        <w:t xml:space="preserve"> </w:t>
      </w:r>
      <w:r w:rsidR="00BE23FC" w:rsidRPr="00BE23FC">
        <w:rPr>
          <w:rFonts w:ascii="Times New Roman" w:hAnsi="Times New Roman" w:cs="Times New Roman"/>
          <w:b/>
          <w:sz w:val="24"/>
          <w:szCs w:val="24"/>
          <w:lang w:val="en-US"/>
        </w:rPr>
        <w:t>the burden</w:t>
      </w:r>
      <w:r w:rsidRPr="00BE23FC">
        <w:rPr>
          <w:rFonts w:ascii="Times New Roman" w:hAnsi="Times New Roman" w:cs="Times New Roman"/>
          <w:b/>
          <w:sz w:val="24"/>
          <w:szCs w:val="24"/>
          <w:lang w:val="en-US"/>
        </w:rPr>
        <w:t xml:space="preserve"> of proof</w:t>
      </w:r>
      <w:r w:rsidR="002712F4">
        <w:rPr>
          <w:rFonts w:ascii="Times New Roman" w:hAnsi="Times New Roman" w:cs="Times New Roman"/>
          <w:b/>
          <w:sz w:val="24"/>
          <w:szCs w:val="24"/>
          <w:lang w:val="en-US"/>
        </w:rPr>
        <w:t xml:space="preserve"> </w:t>
      </w:r>
    </w:p>
    <w:p w14:paraId="33B961EB" w14:textId="77777777" w:rsidR="00442F1E" w:rsidRPr="00BE23FC" w:rsidRDefault="00442F1E" w:rsidP="00BE23FC">
      <w:pPr>
        <w:spacing w:line="360" w:lineRule="auto"/>
        <w:ind w:firstLine="720"/>
        <w:jc w:val="both"/>
        <w:rPr>
          <w:rFonts w:ascii="Times New Roman" w:hAnsi="Times New Roman" w:cs="Times New Roman"/>
          <w:sz w:val="24"/>
          <w:szCs w:val="24"/>
        </w:rPr>
      </w:pPr>
      <w:r w:rsidRPr="00BE23FC">
        <w:rPr>
          <w:rFonts w:ascii="Times New Roman" w:hAnsi="Times New Roman" w:cs="Times New Roman"/>
          <w:sz w:val="24"/>
          <w:szCs w:val="24"/>
          <w:lang w:val="en-US"/>
        </w:rPr>
        <w:t xml:space="preserve">One of the fundamental principles in the   Criminal justice system is that  </w:t>
      </w:r>
      <w:r w:rsidR="00057F6A" w:rsidRPr="00BE23FC">
        <w:rPr>
          <w:rFonts w:ascii="Times New Roman" w:hAnsi="Times New Roman" w:cs="Times New Roman"/>
          <w:sz w:val="24"/>
          <w:szCs w:val="24"/>
          <w:lang w:val="en-US"/>
        </w:rPr>
        <w:t xml:space="preserve"> in</w:t>
      </w:r>
      <w:r w:rsidR="000313FA" w:rsidRPr="00BE23FC">
        <w:rPr>
          <w:rFonts w:ascii="Times New Roman" w:hAnsi="Times New Roman" w:cs="Times New Roman"/>
          <w:sz w:val="24"/>
          <w:szCs w:val="24"/>
          <w:lang w:val="en-US"/>
        </w:rPr>
        <w:t xml:space="preserve"> c</w:t>
      </w:r>
      <w:r w:rsidR="00057F6A" w:rsidRPr="00BE23FC">
        <w:rPr>
          <w:rFonts w:ascii="Times New Roman" w:hAnsi="Times New Roman" w:cs="Times New Roman"/>
          <w:sz w:val="24"/>
          <w:szCs w:val="24"/>
          <w:lang w:val="en-US"/>
        </w:rPr>
        <w:t>riminal litigation</w:t>
      </w:r>
      <w:r w:rsidRPr="00BE23FC">
        <w:rPr>
          <w:rFonts w:ascii="Times New Roman" w:hAnsi="Times New Roman" w:cs="Times New Roman"/>
          <w:sz w:val="24"/>
          <w:szCs w:val="24"/>
          <w:lang w:val="en-US"/>
        </w:rPr>
        <w:t>,</w:t>
      </w:r>
      <w:r w:rsidRPr="00BE23FC">
        <w:rPr>
          <w:rFonts w:ascii="Times New Roman" w:hAnsi="Times New Roman" w:cs="Times New Roman"/>
          <w:sz w:val="24"/>
          <w:szCs w:val="24"/>
        </w:rPr>
        <w:t xml:space="preserve"> an accused person has no obligation</w:t>
      </w:r>
      <w:r w:rsidR="00057F6A" w:rsidRPr="00BE23FC">
        <w:rPr>
          <w:rFonts w:ascii="Times New Roman" w:hAnsi="Times New Roman" w:cs="Times New Roman"/>
          <w:sz w:val="24"/>
          <w:szCs w:val="24"/>
        </w:rPr>
        <w:t xml:space="preserve"> to prove his defence. His word or mere say so</w:t>
      </w:r>
      <w:r w:rsidRPr="00BE23FC">
        <w:rPr>
          <w:rFonts w:ascii="Times New Roman" w:hAnsi="Times New Roman" w:cs="Times New Roman"/>
          <w:sz w:val="24"/>
          <w:szCs w:val="24"/>
        </w:rPr>
        <w:t xml:space="preserve"> if   probable</w:t>
      </w:r>
      <w:r w:rsidR="00057F6A" w:rsidRPr="00BE23FC">
        <w:rPr>
          <w:rFonts w:ascii="Times New Roman" w:hAnsi="Times New Roman" w:cs="Times New Roman"/>
          <w:sz w:val="24"/>
          <w:szCs w:val="24"/>
        </w:rPr>
        <w:t xml:space="preserve"> is enough until prove</w:t>
      </w:r>
      <w:r w:rsidRPr="00BE23FC">
        <w:rPr>
          <w:rFonts w:ascii="Times New Roman" w:hAnsi="Times New Roman" w:cs="Times New Roman"/>
          <w:sz w:val="24"/>
          <w:szCs w:val="24"/>
        </w:rPr>
        <w:t>n otherwise. T</w:t>
      </w:r>
      <w:r w:rsidR="00057F6A" w:rsidRPr="00BE23FC">
        <w:rPr>
          <w:rFonts w:ascii="Times New Roman" w:hAnsi="Times New Roman" w:cs="Times New Roman"/>
          <w:sz w:val="24"/>
          <w:szCs w:val="24"/>
        </w:rPr>
        <w:t>he task is placed on the State to rebut the word of the accused and prove its case beyond a reasonable doubt.</w:t>
      </w:r>
    </w:p>
    <w:p w14:paraId="69EE363B" w14:textId="780CC66A" w:rsidR="00057F6A" w:rsidRPr="00BE23FC" w:rsidRDefault="000313FA" w:rsidP="00BE23FC">
      <w:pPr>
        <w:spacing w:line="360" w:lineRule="auto"/>
        <w:jc w:val="both"/>
        <w:rPr>
          <w:rFonts w:ascii="Times New Roman" w:hAnsi="Times New Roman" w:cs="Times New Roman"/>
          <w:sz w:val="24"/>
          <w:szCs w:val="24"/>
        </w:rPr>
      </w:pPr>
      <w:r w:rsidRPr="00BE23FC">
        <w:rPr>
          <w:rFonts w:ascii="Times New Roman" w:hAnsi="Times New Roman" w:cs="Times New Roman"/>
          <w:sz w:val="24"/>
          <w:szCs w:val="24"/>
        </w:rPr>
        <w:t xml:space="preserve"> </w:t>
      </w:r>
      <w:r w:rsidR="00BE23FC">
        <w:rPr>
          <w:rFonts w:ascii="Times New Roman" w:hAnsi="Times New Roman" w:cs="Times New Roman"/>
          <w:sz w:val="24"/>
          <w:szCs w:val="24"/>
        </w:rPr>
        <w:tab/>
      </w:r>
      <w:r w:rsidRPr="00BE23FC">
        <w:rPr>
          <w:rFonts w:ascii="Times New Roman" w:hAnsi="Times New Roman" w:cs="Times New Roman"/>
          <w:sz w:val="24"/>
          <w:szCs w:val="24"/>
        </w:rPr>
        <w:t xml:space="preserve">In S </w:t>
      </w:r>
      <w:r w:rsidRPr="00BE23FC">
        <w:rPr>
          <w:rFonts w:ascii="Times New Roman" w:hAnsi="Times New Roman" w:cs="Times New Roman"/>
          <w:i/>
          <w:sz w:val="24"/>
          <w:szCs w:val="24"/>
        </w:rPr>
        <w:t xml:space="preserve">v </w:t>
      </w:r>
      <w:proofErr w:type="spellStart"/>
      <w:r w:rsidRPr="00BE23FC">
        <w:rPr>
          <w:rFonts w:ascii="Times New Roman" w:hAnsi="Times New Roman" w:cs="Times New Roman"/>
          <w:i/>
          <w:sz w:val="24"/>
          <w:szCs w:val="24"/>
        </w:rPr>
        <w:t>Makanyanga</w:t>
      </w:r>
      <w:proofErr w:type="spellEnd"/>
      <w:r w:rsidRPr="00BE23FC">
        <w:rPr>
          <w:rFonts w:ascii="Times New Roman" w:hAnsi="Times New Roman" w:cs="Times New Roman"/>
          <w:sz w:val="24"/>
          <w:szCs w:val="24"/>
        </w:rPr>
        <w:t xml:space="preserve"> 1996 (2) ZLR 231 at </w:t>
      </w:r>
      <w:r w:rsidR="00BE23FC" w:rsidRPr="00BE23FC">
        <w:rPr>
          <w:rFonts w:ascii="Times New Roman" w:hAnsi="Times New Roman" w:cs="Times New Roman"/>
          <w:sz w:val="24"/>
          <w:szCs w:val="24"/>
        </w:rPr>
        <w:t>236</w:t>
      </w:r>
      <w:r w:rsidR="00BE23FC" w:rsidRPr="00BE23FC">
        <w:rPr>
          <w:rFonts w:ascii="Times New Roman" w:hAnsi="Times New Roman" w:cs="Times New Roman"/>
          <w:sz w:val="24"/>
          <w:szCs w:val="24"/>
          <w:lang w:val="en-US"/>
        </w:rPr>
        <w:t xml:space="preserve">, </w:t>
      </w:r>
      <w:r w:rsidR="00BE23FC" w:rsidRPr="00BE23FC">
        <w:rPr>
          <w:rFonts w:ascii="Times New Roman" w:hAnsi="Times New Roman" w:cs="Times New Roman"/>
          <w:sz w:val="24"/>
          <w:szCs w:val="24"/>
        </w:rPr>
        <w:t>it</w:t>
      </w:r>
      <w:r w:rsidRPr="00BE23FC">
        <w:rPr>
          <w:rFonts w:ascii="Times New Roman" w:hAnsi="Times New Roman" w:cs="Times New Roman"/>
          <w:sz w:val="24"/>
          <w:szCs w:val="24"/>
        </w:rPr>
        <w:t xml:space="preserve"> was postulated that, p</w:t>
      </w:r>
      <w:r w:rsidR="00A21B1B" w:rsidRPr="00BE23FC">
        <w:rPr>
          <w:rFonts w:ascii="Times New Roman" w:hAnsi="Times New Roman" w:cs="Times New Roman"/>
          <w:sz w:val="24"/>
          <w:szCs w:val="24"/>
        </w:rPr>
        <w:t xml:space="preserve">roof beyond a reasonable doubt demands more than that a complainant should be believed, and the accused disbelieved. It demands that a defence succeeds wherever it appears reasonably possible that it might be true. See the locus </w:t>
      </w:r>
      <w:proofErr w:type="spellStart"/>
      <w:r w:rsidR="00A21B1B" w:rsidRPr="00BE23FC">
        <w:rPr>
          <w:rFonts w:ascii="Times New Roman" w:hAnsi="Times New Roman" w:cs="Times New Roman"/>
          <w:sz w:val="24"/>
          <w:szCs w:val="24"/>
        </w:rPr>
        <w:t>classicus</w:t>
      </w:r>
      <w:proofErr w:type="spellEnd"/>
      <w:r w:rsidR="00A21B1B" w:rsidRPr="00BE23FC">
        <w:rPr>
          <w:rFonts w:ascii="Times New Roman" w:hAnsi="Times New Roman" w:cs="Times New Roman"/>
          <w:sz w:val="24"/>
          <w:szCs w:val="24"/>
        </w:rPr>
        <w:t xml:space="preserve">, </w:t>
      </w:r>
      <w:r w:rsidR="00A21B1B" w:rsidRPr="00BE23FC">
        <w:rPr>
          <w:rFonts w:ascii="Times New Roman" w:hAnsi="Times New Roman" w:cs="Times New Roman"/>
          <w:i/>
          <w:sz w:val="24"/>
          <w:szCs w:val="24"/>
        </w:rPr>
        <w:t xml:space="preserve">R v </w:t>
      </w:r>
      <w:proofErr w:type="spellStart"/>
      <w:r w:rsidR="00A21B1B" w:rsidRPr="00BE23FC">
        <w:rPr>
          <w:rFonts w:ascii="Times New Roman" w:hAnsi="Times New Roman" w:cs="Times New Roman"/>
          <w:i/>
          <w:sz w:val="24"/>
          <w:szCs w:val="24"/>
        </w:rPr>
        <w:t>Difford</w:t>
      </w:r>
      <w:proofErr w:type="spellEnd"/>
      <w:r w:rsidR="00A21B1B" w:rsidRPr="00BE23FC">
        <w:rPr>
          <w:rFonts w:ascii="Times New Roman" w:hAnsi="Times New Roman" w:cs="Times New Roman"/>
          <w:sz w:val="24"/>
          <w:szCs w:val="24"/>
        </w:rPr>
        <w:t xml:space="preserve"> </w:t>
      </w:r>
      <w:r w:rsidR="00BE23FC" w:rsidRPr="00BE23FC">
        <w:rPr>
          <w:rFonts w:ascii="Times New Roman" w:hAnsi="Times New Roman" w:cs="Times New Roman"/>
          <w:sz w:val="24"/>
          <w:szCs w:val="24"/>
        </w:rPr>
        <w:t xml:space="preserve">1937, </w:t>
      </w:r>
      <w:proofErr w:type="spellStart"/>
      <w:r w:rsidR="00BE23FC" w:rsidRPr="00BE23FC">
        <w:rPr>
          <w:rFonts w:ascii="Times New Roman" w:hAnsi="Times New Roman" w:cs="Times New Roman"/>
          <w:i/>
          <w:sz w:val="24"/>
          <w:szCs w:val="24"/>
        </w:rPr>
        <w:t>Kereke</w:t>
      </w:r>
      <w:proofErr w:type="spellEnd"/>
      <w:r w:rsidR="00A21B1B" w:rsidRPr="00BE23FC">
        <w:rPr>
          <w:rFonts w:ascii="Times New Roman" w:hAnsi="Times New Roman" w:cs="Times New Roman"/>
          <w:i/>
          <w:sz w:val="24"/>
          <w:szCs w:val="24"/>
          <w:lang w:val="en-US"/>
        </w:rPr>
        <w:t xml:space="preserve"> v </w:t>
      </w:r>
      <w:proofErr w:type="spellStart"/>
      <w:r w:rsidR="00A21B1B" w:rsidRPr="00BE23FC">
        <w:rPr>
          <w:rFonts w:ascii="Times New Roman" w:hAnsi="Times New Roman" w:cs="Times New Roman"/>
          <w:i/>
          <w:sz w:val="24"/>
          <w:szCs w:val="24"/>
          <w:lang w:val="en-US"/>
        </w:rPr>
        <w:t>Maramwidze</w:t>
      </w:r>
      <w:proofErr w:type="spellEnd"/>
      <w:r w:rsidR="00A21B1B" w:rsidRPr="00BE23FC">
        <w:rPr>
          <w:rFonts w:ascii="Times New Roman" w:hAnsi="Times New Roman" w:cs="Times New Roman"/>
          <w:i/>
          <w:sz w:val="24"/>
          <w:szCs w:val="24"/>
          <w:lang w:val="en-US"/>
        </w:rPr>
        <w:t xml:space="preserve"> and </w:t>
      </w:r>
      <w:proofErr w:type="spellStart"/>
      <w:r w:rsidR="00A21B1B" w:rsidRPr="00BE23FC">
        <w:rPr>
          <w:rFonts w:ascii="Times New Roman" w:hAnsi="Times New Roman" w:cs="Times New Roman"/>
          <w:i/>
          <w:sz w:val="24"/>
          <w:szCs w:val="24"/>
          <w:lang w:val="en-US"/>
        </w:rPr>
        <w:t>Anor</w:t>
      </w:r>
      <w:proofErr w:type="spellEnd"/>
      <w:r w:rsidR="00A21B1B" w:rsidRPr="00BE23FC">
        <w:rPr>
          <w:rFonts w:ascii="Times New Roman" w:hAnsi="Times New Roman" w:cs="Times New Roman"/>
          <w:sz w:val="24"/>
          <w:szCs w:val="24"/>
          <w:lang w:val="en-US"/>
        </w:rPr>
        <w:t xml:space="preserve"> SC86/21 and </w:t>
      </w:r>
      <w:proofErr w:type="spellStart"/>
      <w:r w:rsidR="00A21B1B" w:rsidRPr="00BE23FC">
        <w:rPr>
          <w:rFonts w:ascii="Times New Roman" w:hAnsi="Times New Roman" w:cs="Times New Roman"/>
          <w:i/>
          <w:sz w:val="24"/>
          <w:szCs w:val="24"/>
          <w:lang w:val="en-US"/>
        </w:rPr>
        <w:t>Pia</w:t>
      </w:r>
      <w:proofErr w:type="spellEnd"/>
      <w:r w:rsidR="00A21B1B" w:rsidRPr="00BE23FC">
        <w:rPr>
          <w:rFonts w:ascii="Times New Roman" w:hAnsi="Times New Roman" w:cs="Times New Roman"/>
          <w:i/>
          <w:sz w:val="24"/>
          <w:szCs w:val="24"/>
          <w:lang w:val="en-US"/>
        </w:rPr>
        <w:t xml:space="preserve"> </w:t>
      </w:r>
      <w:proofErr w:type="spellStart"/>
      <w:r w:rsidR="00A21B1B" w:rsidRPr="00BE23FC">
        <w:rPr>
          <w:rFonts w:ascii="Times New Roman" w:hAnsi="Times New Roman" w:cs="Times New Roman"/>
          <w:i/>
          <w:sz w:val="24"/>
          <w:szCs w:val="24"/>
          <w:lang w:val="en-US"/>
        </w:rPr>
        <w:t>Ngwayi</w:t>
      </w:r>
      <w:proofErr w:type="spellEnd"/>
      <w:r w:rsidR="00A21B1B" w:rsidRPr="00BE23FC">
        <w:rPr>
          <w:rFonts w:ascii="Times New Roman" w:hAnsi="Times New Roman" w:cs="Times New Roman"/>
          <w:i/>
          <w:sz w:val="24"/>
          <w:szCs w:val="24"/>
          <w:lang w:val="en-US"/>
        </w:rPr>
        <w:t xml:space="preserve"> v First mutual Health </w:t>
      </w:r>
      <w:proofErr w:type="spellStart"/>
      <w:r w:rsidR="00A21B1B" w:rsidRPr="00BE23FC">
        <w:rPr>
          <w:rFonts w:ascii="Times New Roman" w:hAnsi="Times New Roman" w:cs="Times New Roman"/>
          <w:sz w:val="24"/>
          <w:szCs w:val="24"/>
          <w:lang w:val="en-US"/>
        </w:rPr>
        <w:t>Com</w:t>
      </w:r>
      <w:r w:rsidR="00290265" w:rsidRPr="00BE23FC">
        <w:rPr>
          <w:rFonts w:ascii="Times New Roman" w:hAnsi="Times New Roman" w:cs="Times New Roman"/>
          <w:sz w:val="24"/>
          <w:szCs w:val="24"/>
          <w:lang w:val="en-US"/>
        </w:rPr>
        <w:t>”</w:t>
      </w:r>
      <w:r w:rsidR="00A21B1B" w:rsidRPr="00BE23FC">
        <w:rPr>
          <w:rFonts w:ascii="Times New Roman" w:hAnsi="Times New Roman" w:cs="Times New Roman"/>
          <w:sz w:val="24"/>
          <w:szCs w:val="24"/>
          <w:lang w:val="en-US"/>
        </w:rPr>
        <w:t>pany</w:t>
      </w:r>
      <w:proofErr w:type="spellEnd"/>
      <w:r w:rsidR="00A21B1B" w:rsidRPr="00BE23FC">
        <w:rPr>
          <w:rFonts w:ascii="Times New Roman" w:hAnsi="Times New Roman" w:cs="Times New Roman"/>
          <w:sz w:val="24"/>
          <w:szCs w:val="24"/>
          <w:lang w:val="en-US"/>
        </w:rPr>
        <w:t xml:space="preserve"> SC/19 amongst others</w:t>
      </w:r>
      <w:r w:rsidR="00724AF7" w:rsidRPr="00BE23FC">
        <w:rPr>
          <w:rFonts w:ascii="Times New Roman" w:hAnsi="Times New Roman" w:cs="Times New Roman"/>
          <w:sz w:val="24"/>
          <w:szCs w:val="24"/>
          <w:lang w:val="en-US"/>
        </w:rPr>
        <w:t>.</w:t>
      </w:r>
      <w:r w:rsidR="00057F6A" w:rsidRPr="00BE23FC">
        <w:rPr>
          <w:rFonts w:ascii="Times New Roman" w:hAnsi="Times New Roman" w:cs="Times New Roman"/>
          <w:sz w:val="24"/>
          <w:szCs w:val="24"/>
        </w:rPr>
        <w:t xml:space="preserve">. </w:t>
      </w:r>
    </w:p>
    <w:p w14:paraId="72A368AC" w14:textId="2611C2C4" w:rsidR="00057F6A" w:rsidRPr="00BE23FC" w:rsidRDefault="00057F6A" w:rsidP="00BE23FC">
      <w:pPr>
        <w:spacing w:line="360" w:lineRule="auto"/>
        <w:ind w:firstLine="720"/>
        <w:jc w:val="both"/>
        <w:rPr>
          <w:rFonts w:ascii="Times New Roman" w:hAnsi="Times New Roman" w:cs="Times New Roman"/>
          <w:sz w:val="24"/>
          <w:szCs w:val="24"/>
        </w:rPr>
      </w:pPr>
      <w:r w:rsidRPr="00BE23FC">
        <w:rPr>
          <w:rFonts w:ascii="Times New Roman" w:hAnsi="Times New Roman" w:cs="Times New Roman"/>
          <w:sz w:val="24"/>
          <w:szCs w:val="24"/>
        </w:rPr>
        <w:t xml:space="preserve">More recently in </w:t>
      </w:r>
      <w:proofErr w:type="spellStart"/>
      <w:r w:rsidRPr="00BE23FC">
        <w:rPr>
          <w:rFonts w:ascii="Times New Roman" w:hAnsi="Times New Roman" w:cs="Times New Roman"/>
          <w:i/>
          <w:sz w:val="24"/>
          <w:szCs w:val="24"/>
        </w:rPr>
        <w:t>Mungwira</w:t>
      </w:r>
      <w:proofErr w:type="spellEnd"/>
      <w:r w:rsidRPr="00BE23FC">
        <w:rPr>
          <w:rFonts w:ascii="Times New Roman" w:hAnsi="Times New Roman" w:cs="Times New Roman"/>
          <w:i/>
          <w:sz w:val="24"/>
          <w:szCs w:val="24"/>
        </w:rPr>
        <w:t xml:space="preserve"> and </w:t>
      </w:r>
      <w:proofErr w:type="spellStart"/>
      <w:r w:rsidRPr="00BE23FC">
        <w:rPr>
          <w:rFonts w:ascii="Times New Roman" w:hAnsi="Times New Roman" w:cs="Times New Roman"/>
          <w:i/>
          <w:sz w:val="24"/>
          <w:szCs w:val="24"/>
        </w:rPr>
        <w:t>Anor</w:t>
      </w:r>
      <w:proofErr w:type="spellEnd"/>
      <w:r w:rsidRPr="00BE23FC">
        <w:rPr>
          <w:rFonts w:ascii="Times New Roman" w:hAnsi="Times New Roman" w:cs="Times New Roman"/>
          <w:i/>
          <w:sz w:val="24"/>
          <w:szCs w:val="24"/>
        </w:rPr>
        <w:t xml:space="preserve"> v the State</w:t>
      </w:r>
      <w:r w:rsidRPr="00BE23FC">
        <w:rPr>
          <w:rFonts w:ascii="Times New Roman" w:hAnsi="Times New Roman" w:cs="Times New Roman"/>
          <w:sz w:val="24"/>
          <w:szCs w:val="24"/>
        </w:rPr>
        <w:t xml:space="preserve"> HH329/21 </w:t>
      </w:r>
      <w:r w:rsidR="00BE23FC" w:rsidRPr="00BE23FC">
        <w:rPr>
          <w:rFonts w:ascii="Times New Roman" w:hAnsi="Times New Roman" w:cs="Times New Roman"/>
          <w:sz w:val="24"/>
          <w:szCs w:val="24"/>
        </w:rPr>
        <w:t>the honourable</w:t>
      </w:r>
      <w:r w:rsidRPr="00BE23FC">
        <w:rPr>
          <w:rFonts w:ascii="Times New Roman" w:hAnsi="Times New Roman" w:cs="Times New Roman"/>
          <w:sz w:val="24"/>
          <w:szCs w:val="24"/>
        </w:rPr>
        <w:t xml:space="preserve"> </w:t>
      </w:r>
      <w:proofErr w:type="spellStart"/>
      <w:r w:rsidRPr="00BE23FC">
        <w:rPr>
          <w:rFonts w:ascii="Times New Roman" w:hAnsi="Times New Roman" w:cs="Times New Roman"/>
          <w:sz w:val="24"/>
          <w:szCs w:val="24"/>
        </w:rPr>
        <w:t>Hungwe</w:t>
      </w:r>
      <w:proofErr w:type="spellEnd"/>
      <w:r w:rsidRPr="00BE23FC">
        <w:rPr>
          <w:rFonts w:ascii="Times New Roman" w:hAnsi="Times New Roman" w:cs="Times New Roman"/>
          <w:sz w:val="24"/>
          <w:szCs w:val="24"/>
        </w:rPr>
        <w:t xml:space="preserve"> J sitting as a court of Appeal with Honourable </w:t>
      </w:r>
      <w:proofErr w:type="spellStart"/>
      <w:r w:rsidRPr="00BE23FC">
        <w:rPr>
          <w:rFonts w:ascii="Times New Roman" w:hAnsi="Times New Roman" w:cs="Times New Roman"/>
          <w:sz w:val="24"/>
          <w:szCs w:val="24"/>
        </w:rPr>
        <w:t>WaMambo</w:t>
      </w:r>
      <w:proofErr w:type="spellEnd"/>
      <w:r w:rsidRPr="00BE23FC">
        <w:rPr>
          <w:rFonts w:ascii="Times New Roman" w:hAnsi="Times New Roman" w:cs="Times New Roman"/>
          <w:sz w:val="24"/>
          <w:szCs w:val="24"/>
        </w:rPr>
        <w:t xml:space="preserve"> J, made the following interesting observations,</w:t>
      </w:r>
    </w:p>
    <w:p w14:paraId="01F37644" w14:textId="77777777" w:rsidR="00057F6A" w:rsidRPr="00BE23FC" w:rsidRDefault="00057F6A" w:rsidP="008928DC">
      <w:pPr>
        <w:spacing w:after="0" w:line="240" w:lineRule="auto"/>
        <w:ind w:firstLine="720"/>
        <w:jc w:val="both"/>
        <w:rPr>
          <w:rFonts w:ascii="Times New Roman" w:hAnsi="Times New Roman" w:cs="Times New Roman"/>
          <w:sz w:val="24"/>
          <w:szCs w:val="24"/>
          <w:lang w:val="en-US"/>
        </w:rPr>
      </w:pPr>
      <w:r w:rsidRPr="00BE23FC">
        <w:rPr>
          <w:rFonts w:ascii="Times New Roman" w:hAnsi="Times New Roman" w:cs="Times New Roman"/>
          <w:sz w:val="24"/>
          <w:szCs w:val="24"/>
        </w:rPr>
        <w:t>“The State is required, when it tries a person for allegedly committing an offence, to prove the guilt of the accused person beyond a reasonable doubt. This high standard of proof - universally required in civilized systems of criminal justice - is a core component 4 HH 329-21 CA 316/12 and CA 259/12 REF CRB 942-3/12 of the fundamental right that every person enjoys under the Constitution, and under the common law, to a fair trial. It is not part of a charter for criminals and neither is it a mere technicality. When a court finds that the guilt of a person has not been proved beyond reasonable doubt, the accused is entitled to an acquittal, even if there may be suspicions that he or she was, indeed, the perpetrator of the crime in question. That is an inevitable consequence of living in a society in which the freedom and dignity of the individual are protected and respected. The inverse- convictions based on suspicion and speculation- is the hallmark of tyrannical systems of law</w:t>
      </w:r>
      <w:r w:rsidR="00442F1E" w:rsidRPr="00BE23FC">
        <w:rPr>
          <w:rFonts w:ascii="Times New Roman" w:hAnsi="Times New Roman" w:cs="Times New Roman"/>
          <w:sz w:val="24"/>
          <w:szCs w:val="24"/>
        </w:rPr>
        <w:t>.</w:t>
      </w:r>
      <w:r w:rsidR="00290265" w:rsidRPr="00BE23FC">
        <w:rPr>
          <w:rFonts w:ascii="Times New Roman" w:hAnsi="Times New Roman" w:cs="Times New Roman"/>
          <w:sz w:val="24"/>
          <w:szCs w:val="24"/>
        </w:rPr>
        <w:t>”</w:t>
      </w:r>
      <w:r w:rsidR="00442F1E" w:rsidRPr="00BE23FC">
        <w:rPr>
          <w:rFonts w:ascii="Times New Roman" w:hAnsi="Times New Roman" w:cs="Times New Roman"/>
          <w:sz w:val="24"/>
          <w:szCs w:val="24"/>
        </w:rPr>
        <w:t xml:space="preserve"> </w:t>
      </w:r>
    </w:p>
    <w:p w14:paraId="3ED68F77" w14:textId="77777777" w:rsidR="008928DC" w:rsidRDefault="008928DC" w:rsidP="008928DC">
      <w:pPr>
        <w:spacing w:line="360" w:lineRule="auto"/>
        <w:ind w:firstLine="720"/>
        <w:jc w:val="both"/>
        <w:rPr>
          <w:rFonts w:ascii="Times New Roman" w:hAnsi="Times New Roman" w:cs="Times New Roman"/>
          <w:sz w:val="24"/>
          <w:szCs w:val="24"/>
          <w:lang w:val="en-US"/>
        </w:rPr>
      </w:pPr>
    </w:p>
    <w:p w14:paraId="740CB1D7" w14:textId="36DCC8B6" w:rsidR="00A32A11" w:rsidRPr="00BE23FC" w:rsidRDefault="00057F6A" w:rsidP="008928DC">
      <w:pPr>
        <w:spacing w:line="360" w:lineRule="auto"/>
        <w:ind w:firstLine="720"/>
        <w:jc w:val="both"/>
        <w:rPr>
          <w:rFonts w:ascii="Times New Roman" w:hAnsi="Times New Roman" w:cs="Times New Roman"/>
          <w:sz w:val="24"/>
          <w:szCs w:val="24"/>
          <w:lang w:val="en-US"/>
        </w:rPr>
      </w:pPr>
      <w:r w:rsidRPr="00BE23FC">
        <w:rPr>
          <w:rFonts w:ascii="Times New Roman" w:hAnsi="Times New Roman" w:cs="Times New Roman"/>
          <w:sz w:val="24"/>
          <w:szCs w:val="24"/>
          <w:lang w:val="en-US"/>
        </w:rPr>
        <w:t xml:space="preserve">Notably, </w:t>
      </w:r>
      <w:r w:rsidR="00290265" w:rsidRPr="00BE23FC">
        <w:rPr>
          <w:rFonts w:ascii="Times New Roman" w:hAnsi="Times New Roman" w:cs="Times New Roman"/>
          <w:sz w:val="24"/>
          <w:szCs w:val="24"/>
          <w:lang w:val="en-US"/>
        </w:rPr>
        <w:t xml:space="preserve">because of its </w:t>
      </w:r>
      <w:r w:rsidR="00BE23FC" w:rsidRPr="00BE23FC">
        <w:rPr>
          <w:rFonts w:ascii="Times New Roman" w:hAnsi="Times New Roman" w:cs="Times New Roman"/>
          <w:sz w:val="24"/>
          <w:szCs w:val="24"/>
          <w:lang w:val="en-US"/>
        </w:rPr>
        <w:t>marked importance</w:t>
      </w:r>
      <w:r w:rsidR="00290265" w:rsidRPr="00BE23FC">
        <w:rPr>
          <w:rFonts w:ascii="Times New Roman" w:hAnsi="Times New Roman" w:cs="Times New Roman"/>
          <w:sz w:val="24"/>
          <w:szCs w:val="24"/>
          <w:lang w:val="en-US"/>
        </w:rPr>
        <w:t xml:space="preserve">   </w:t>
      </w:r>
      <w:r w:rsidR="00BE23FC" w:rsidRPr="00BE23FC">
        <w:rPr>
          <w:rFonts w:ascii="Times New Roman" w:hAnsi="Times New Roman" w:cs="Times New Roman"/>
          <w:sz w:val="24"/>
          <w:szCs w:val="24"/>
          <w:lang w:val="en-US"/>
        </w:rPr>
        <w:t>the presumption</w:t>
      </w:r>
      <w:r w:rsidRPr="00BE23FC">
        <w:rPr>
          <w:rFonts w:ascii="Times New Roman" w:hAnsi="Times New Roman" w:cs="Times New Roman"/>
          <w:sz w:val="24"/>
          <w:szCs w:val="24"/>
          <w:lang w:val="en-US"/>
        </w:rPr>
        <w:t xml:space="preserve"> of innocence until proven guil</w:t>
      </w:r>
      <w:r w:rsidR="002A4782" w:rsidRPr="00BE23FC">
        <w:rPr>
          <w:rFonts w:ascii="Times New Roman" w:hAnsi="Times New Roman" w:cs="Times New Roman"/>
          <w:sz w:val="24"/>
          <w:szCs w:val="24"/>
          <w:lang w:val="en-US"/>
        </w:rPr>
        <w:t>ty principle</w:t>
      </w:r>
      <w:r w:rsidR="00290265" w:rsidRPr="00BE23FC">
        <w:rPr>
          <w:rFonts w:ascii="Times New Roman" w:hAnsi="Times New Roman" w:cs="Times New Roman"/>
          <w:sz w:val="24"/>
          <w:szCs w:val="24"/>
          <w:lang w:val="en-US"/>
        </w:rPr>
        <w:t>, was</w:t>
      </w:r>
      <w:r w:rsidR="002A4782" w:rsidRPr="00BE23FC">
        <w:rPr>
          <w:rFonts w:ascii="Times New Roman" w:hAnsi="Times New Roman" w:cs="Times New Roman"/>
          <w:sz w:val="24"/>
          <w:szCs w:val="24"/>
          <w:lang w:val="en-US"/>
        </w:rPr>
        <w:t xml:space="preserve"> transcended from j</w:t>
      </w:r>
      <w:r w:rsidR="00E80B3E" w:rsidRPr="00BE23FC">
        <w:rPr>
          <w:rFonts w:ascii="Times New Roman" w:hAnsi="Times New Roman" w:cs="Times New Roman"/>
          <w:sz w:val="24"/>
          <w:szCs w:val="24"/>
          <w:lang w:val="en-US"/>
        </w:rPr>
        <w:t>ust being a common law concept</w:t>
      </w:r>
      <w:r w:rsidRPr="00BE23FC">
        <w:rPr>
          <w:rFonts w:ascii="Times New Roman" w:hAnsi="Times New Roman" w:cs="Times New Roman"/>
          <w:sz w:val="24"/>
          <w:szCs w:val="24"/>
          <w:lang w:val="en-US"/>
        </w:rPr>
        <w:t xml:space="preserve"> into a constitutional right, enshrined in s70 (1) (a) of the Supreme law of the land, Amendment No.20 of 20213, the Constitution. It</w:t>
      </w:r>
      <w:r w:rsidR="00290265" w:rsidRPr="00BE23FC">
        <w:rPr>
          <w:rFonts w:ascii="Times New Roman" w:hAnsi="Times New Roman" w:cs="Times New Roman"/>
          <w:sz w:val="24"/>
          <w:szCs w:val="24"/>
          <w:lang w:val="en-US"/>
        </w:rPr>
        <w:t xml:space="preserve"> resonates wi</w:t>
      </w:r>
      <w:r w:rsidR="00E80B3E" w:rsidRPr="00BE23FC">
        <w:rPr>
          <w:rFonts w:ascii="Times New Roman" w:hAnsi="Times New Roman" w:cs="Times New Roman"/>
          <w:sz w:val="24"/>
          <w:szCs w:val="24"/>
          <w:lang w:val="en-US"/>
        </w:rPr>
        <w:t>th the principle</w:t>
      </w:r>
      <w:r w:rsidR="00290265" w:rsidRPr="00BE23FC">
        <w:rPr>
          <w:rFonts w:ascii="Times New Roman" w:hAnsi="Times New Roman" w:cs="Times New Roman"/>
          <w:sz w:val="24"/>
          <w:szCs w:val="24"/>
          <w:lang w:val="en-US"/>
        </w:rPr>
        <w:t xml:space="preserve"> </w:t>
      </w:r>
      <w:r w:rsidR="00E80B3E" w:rsidRPr="00BE23FC">
        <w:rPr>
          <w:rFonts w:ascii="Times New Roman" w:hAnsi="Times New Roman" w:cs="Times New Roman"/>
          <w:sz w:val="24"/>
          <w:szCs w:val="24"/>
          <w:lang w:val="en-US"/>
        </w:rPr>
        <w:t xml:space="preserve">of </w:t>
      </w:r>
      <w:r w:rsidR="00290265" w:rsidRPr="00BE23FC">
        <w:rPr>
          <w:rFonts w:ascii="Times New Roman" w:hAnsi="Times New Roman" w:cs="Times New Roman"/>
          <w:sz w:val="24"/>
          <w:szCs w:val="24"/>
          <w:lang w:val="en-US"/>
        </w:rPr>
        <w:t>a right to a fair trial or hearing</w:t>
      </w:r>
      <w:r w:rsidR="00E80B3E" w:rsidRPr="00BE23FC">
        <w:rPr>
          <w:rFonts w:ascii="Times New Roman" w:hAnsi="Times New Roman" w:cs="Times New Roman"/>
          <w:sz w:val="24"/>
          <w:szCs w:val="24"/>
          <w:lang w:val="en-US"/>
        </w:rPr>
        <w:t xml:space="preserve"> amongst other accused rights constitutionally provided and protected. As such it</w:t>
      </w:r>
      <w:r w:rsidRPr="00BE23FC">
        <w:rPr>
          <w:rFonts w:ascii="Times New Roman" w:hAnsi="Times New Roman" w:cs="Times New Roman"/>
          <w:sz w:val="24"/>
          <w:szCs w:val="24"/>
          <w:lang w:val="en-US"/>
        </w:rPr>
        <w:t xml:space="preserve"> is not taken lightly in criminal justice administration and delivery.</w:t>
      </w:r>
      <w:r w:rsidRPr="00BE23FC">
        <w:rPr>
          <w:rFonts w:ascii="Times New Roman" w:hAnsi="Times New Roman" w:cs="Times New Roman"/>
          <w:sz w:val="24"/>
          <w:szCs w:val="24"/>
        </w:rPr>
        <w:t xml:space="preserve">  </w:t>
      </w:r>
      <w:r w:rsidR="00A32A11" w:rsidRPr="00BE23FC">
        <w:rPr>
          <w:rFonts w:ascii="Times New Roman" w:hAnsi="Times New Roman" w:cs="Times New Roman"/>
          <w:sz w:val="24"/>
          <w:szCs w:val="24"/>
          <w:lang w:val="en-US"/>
        </w:rPr>
        <w:t xml:space="preserve"> </w:t>
      </w:r>
      <w:r w:rsidR="008C5664" w:rsidRPr="00BE23FC">
        <w:rPr>
          <w:rFonts w:ascii="Times New Roman" w:hAnsi="Times New Roman" w:cs="Times New Roman"/>
          <w:sz w:val="24"/>
          <w:szCs w:val="24"/>
          <w:lang w:val="en-US"/>
        </w:rPr>
        <w:t xml:space="preserve"> </w:t>
      </w:r>
    </w:p>
    <w:p w14:paraId="260F8C94" w14:textId="23CD3906" w:rsidR="00E80B3E" w:rsidRPr="00BE23FC" w:rsidRDefault="002A4782" w:rsidP="00BE23FC">
      <w:pPr>
        <w:spacing w:line="360" w:lineRule="auto"/>
        <w:jc w:val="both"/>
        <w:rPr>
          <w:rFonts w:ascii="Times New Roman" w:hAnsi="Times New Roman" w:cs="Times New Roman"/>
          <w:sz w:val="24"/>
          <w:szCs w:val="24"/>
          <w:lang w:val="en-US"/>
        </w:rPr>
      </w:pPr>
      <w:r w:rsidRPr="00BE23FC">
        <w:rPr>
          <w:rFonts w:ascii="Times New Roman" w:hAnsi="Times New Roman" w:cs="Times New Roman"/>
          <w:sz w:val="24"/>
          <w:szCs w:val="24"/>
          <w:lang w:val="en-US"/>
        </w:rPr>
        <w:t xml:space="preserve"> </w:t>
      </w:r>
      <w:r w:rsidR="00BE23FC">
        <w:rPr>
          <w:rFonts w:ascii="Times New Roman" w:hAnsi="Times New Roman" w:cs="Times New Roman"/>
          <w:sz w:val="24"/>
          <w:szCs w:val="24"/>
          <w:lang w:val="en-US"/>
        </w:rPr>
        <w:tab/>
      </w:r>
      <w:r w:rsidRPr="00BE23FC">
        <w:rPr>
          <w:rFonts w:ascii="Times New Roman" w:hAnsi="Times New Roman" w:cs="Times New Roman"/>
          <w:sz w:val="24"/>
          <w:szCs w:val="24"/>
          <w:lang w:val="en-US"/>
        </w:rPr>
        <w:t xml:space="preserve"> In order to address the </w:t>
      </w:r>
      <w:r w:rsidR="00BE23FC" w:rsidRPr="00BE23FC">
        <w:rPr>
          <w:rFonts w:ascii="Times New Roman" w:hAnsi="Times New Roman" w:cs="Times New Roman"/>
          <w:sz w:val="24"/>
          <w:szCs w:val="24"/>
          <w:lang w:val="en-US"/>
        </w:rPr>
        <w:t>two issues</w:t>
      </w:r>
      <w:r w:rsidRPr="00BE23FC">
        <w:rPr>
          <w:rFonts w:ascii="Times New Roman" w:hAnsi="Times New Roman" w:cs="Times New Roman"/>
          <w:sz w:val="24"/>
          <w:szCs w:val="24"/>
          <w:lang w:val="en-US"/>
        </w:rPr>
        <w:t xml:space="preserve"> raised herein the State has placed reliance on exhibit </w:t>
      </w:r>
      <w:r w:rsidR="00BE23FC" w:rsidRPr="00BE23FC">
        <w:rPr>
          <w:rFonts w:ascii="Times New Roman" w:hAnsi="Times New Roman" w:cs="Times New Roman"/>
          <w:sz w:val="24"/>
          <w:szCs w:val="24"/>
          <w:lang w:val="en-US"/>
        </w:rPr>
        <w:t>2 as</w:t>
      </w:r>
      <w:r w:rsidRPr="00BE23FC">
        <w:rPr>
          <w:rFonts w:ascii="Times New Roman" w:hAnsi="Times New Roman" w:cs="Times New Roman"/>
          <w:sz w:val="24"/>
          <w:szCs w:val="24"/>
          <w:lang w:val="en-US"/>
        </w:rPr>
        <w:t xml:space="preserve"> its </w:t>
      </w:r>
      <w:r w:rsidRPr="00BE23FC">
        <w:rPr>
          <w:rFonts w:ascii="Times New Roman" w:hAnsi="Times New Roman" w:cs="Times New Roman"/>
          <w:i/>
          <w:sz w:val="24"/>
          <w:szCs w:val="24"/>
          <w:lang w:val="en-US"/>
        </w:rPr>
        <w:t xml:space="preserve">res </w:t>
      </w:r>
      <w:proofErr w:type="spellStart"/>
      <w:r w:rsidRPr="00BE23FC">
        <w:rPr>
          <w:rFonts w:ascii="Times New Roman" w:hAnsi="Times New Roman" w:cs="Times New Roman"/>
          <w:i/>
          <w:sz w:val="24"/>
          <w:szCs w:val="24"/>
          <w:lang w:val="en-US"/>
        </w:rPr>
        <w:t>gestae</w:t>
      </w:r>
      <w:proofErr w:type="spellEnd"/>
      <w:r w:rsidRPr="00BE23FC">
        <w:rPr>
          <w:rFonts w:ascii="Times New Roman" w:hAnsi="Times New Roman" w:cs="Times New Roman"/>
          <w:sz w:val="24"/>
          <w:szCs w:val="24"/>
          <w:lang w:val="en-US"/>
        </w:rPr>
        <w:t xml:space="preserve"> </w:t>
      </w:r>
      <w:r w:rsidR="00BE23FC" w:rsidRPr="00BE23FC">
        <w:rPr>
          <w:rFonts w:ascii="Times New Roman" w:hAnsi="Times New Roman" w:cs="Times New Roman"/>
          <w:sz w:val="24"/>
          <w:szCs w:val="24"/>
          <w:lang w:val="en-US"/>
        </w:rPr>
        <w:t>evidence and</w:t>
      </w:r>
      <w:r w:rsidRPr="00BE23FC">
        <w:rPr>
          <w:rFonts w:ascii="Times New Roman" w:hAnsi="Times New Roman" w:cs="Times New Roman"/>
          <w:sz w:val="24"/>
          <w:szCs w:val="24"/>
          <w:lang w:val="en-US"/>
        </w:rPr>
        <w:t xml:space="preserve"> spring board to demonstrate that accused did assault </w:t>
      </w:r>
      <w:r w:rsidRPr="00BE23FC">
        <w:rPr>
          <w:rFonts w:ascii="Times New Roman" w:hAnsi="Times New Roman" w:cs="Times New Roman"/>
          <w:sz w:val="24"/>
          <w:szCs w:val="24"/>
          <w:lang w:val="en-US"/>
        </w:rPr>
        <w:lastRenderedPageBreak/>
        <w:t>the deceased on the day and time and in the manner alleged.  In addition, that the accused acted in common purpose with the two runawa</w:t>
      </w:r>
      <w:r w:rsidR="00E80B3E" w:rsidRPr="00BE23FC">
        <w:rPr>
          <w:rFonts w:ascii="Times New Roman" w:hAnsi="Times New Roman" w:cs="Times New Roman"/>
          <w:sz w:val="24"/>
          <w:szCs w:val="24"/>
          <w:lang w:val="en-US"/>
        </w:rPr>
        <w:t xml:space="preserve">ys as they were his colleagues and assaulted the deceased in the manner alleged thereby causing his death. </w:t>
      </w:r>
    </w:p>
    <w:p w14:paraId="3D90E3E8" w14:textId="484AAB49" w:rsidR="00B951F6" w:rsidRPr="00BE23FC" w:rsidRDefault="002A4782" w:rsidP="00BE23FC">
      <w:pPr>
        <w:spacing w:line="360" w:lineRule="auto"/>
        <w:jc w:val="both"/>
        <w:rPr>
          <w:rFonts w:ascii="Times New Roman" w:hAnsi="Times New Roman" w:cs="Times New Roman"/>
          <w:sz w:val="24"/>
          <w:szCs w:val="24"/>
          <w:lang w:val="en-US"/>
        </w:rPr>
      </w:pPr>
      <w:r w:rsidRPr="00BE23FC">
        <w:rPr>
          <w:rFonts w:ascii="Times New Roman" w:hAnsi="Times New Roman" w:cs="Times New Roman"/>
          <w:sz w:val="24"/>
          <w:szCs w:val="24"/>
          <w:lang w:val="en-US"/>
        </w:rPr>
        <w:t xml:space="preserve"> </w:t>
      </w:r>
      <w:r w:rsidR="00BE23FC">
        <w:rPr>
          <w:rFonts w:ascii="Times New Roman" w:hAnsi="Times New Roman" w:cs="Times New Roman"/>
          <w:sz w:val="24"/>
          <w:szCs w:val="24"/>
          <w:lang w:val="en-US"/>
        </w:rPr>
        <w:tab/>
      </w:r>
      <w:r w:rsidRPr="00BE23FC">
        <w:rPr>
          <w:rFonts w:ascii="Times New Roman" w:hAnsi="Times New Roman" w:cs="Times New Roman"/>
          <w:sz w:val="24"/>
          <w:szCs w:val="24"/>
          <w:lang w:val="en-US"/>
        </w:rPr>
        <w:t>It is the State’s case</w:t>
      </w:r>
      <w:r w:rsidR="002C7AA1" w:rsidRPr="00BE23FC">
        <w:rPr>
          <w:rFonts w:ascii="Times New Roman" w:hAnsi="Times New Roman" w:cs="Times New Roman"/>
          <w:sz w:val="24"/>
          <w:szCs w:val="24"/>
          <w:lang w:val="en-US"/>
        </w:rPr>
        <w:t>, that a day after the assaults on the 10</w:t>
      </w:r>
      <w:r w:rsidR="002C7AA1" w:rsidRPr="00BE23FC">
        <w:rPr>
          <w:rFonts w:ascii="Times New Roman" w:hAnsi="Times New Roman" w:cs="Times New Roman"/>
          <w:sz w:val="24"/>
          <w:szCs w:val="24"/>
          <w:vertAlign w:val="superscript"/>
          <w:lang w:val="en-US"/>
        </w:rPr>
        <w:t>th</w:t>
      </w:r>
      <w:r w:rsidR="002C7AA1" w:rsidRPr="00BE23FC">
        <w:rPr>
          <w:rFonts w:ascii="Times New Roman" w:hAnsi="Times New Roman" w:cs="Times New Roman"/>
          <w:sz w:val="24"/>
          <w:szCs w:val="24"/>
          <w:lang w:val="en-US"/>
        </w:rPr>
        <w:t xml:space="preserve"> of January, 2021, the deceased made a statement, which became his last to the police. In that Statement he named his assailants as accused</w:t>
      </w:r>
      <w:r w:rsidR="008928DC">
        <w:rPr>
          <w:rFonts w:ascii="Times New Roman" w:hAnsi="Times New Roman" w:cs="Times New Roman"/>
          <w:sz w:val="24"/>
          <w:szCs w:val="24"/>
          <w:lang w:val="en-US"/>
        </w:rPr>
        <w:t>,</w:t>
      </w:r>
      <w:r w:rsidR="002C7AA1" w:rsidRPr="00BE23FC">
        <w:rPr>
          <w:rFonts w:ascii="Times New Roman" w:hAnsi="Times New Roman" w:cs="Times New Roman"/>
          <w:sz w:val="24"/>
          <w:szCs w:val="24"/>
          <w:lang w:val="en-US"/>
        </w:rPr>
        <w:t xml:space="preserve"> </w:t>
      </w:r>
      <w:proofErr w:type="spellStart"/>
      <w:r w:rsidR="002C7AA1" w:rsidRPr="00BE23FC">
        <w:rPr>
          <w:rFonts w:ascii="Times New Roman" w:hAnsi="Times New Roman" w:cs="Times New Roman"/>
          <w:sz w:val="24"/>
          <w:szCs w:val="24"/>
          <w:lang w:val="en-US"/>
        </w:rPr>
        <w:t>Dungeni</w:t>
      </w:r>
      <w:proofErr w:type="spellEnd"/>
      <w:r w:rsidR="002C7AA1" w:rsidRPr="00BE23FC">
        <w:rPr>
          <w:rFonts w:ascii="Times New Roman" w:hAnsi="Times New Roman" w:cs="Times New Roman"/>
          <w:sz w:val="24"/>
          <w:szCs w:val="24"/>
          <w:lang w:val="en-US"/>
        </w:rPr>
        <w:t xml:space="preserve"> and </w:t>
      </w:r>
      <w:proofErr w:type="spellStart"/>
      <w:r w:rsidR="002C7AA1" w:rsidRPr="00BE23FC">
        <w:rPr>
          <w:rFonts w:ascii="Times New Roman" w:hAnsi="Times New Roman" w:cs="Times New Roman"/>
          <w:sz w:val="24"/>
          <w:szCs w:val="24"/>
          <w:lang w:val="en-US"/>
        </w:rPr>
        <w:t>Mugandani</w:t>
      </w:r>
      <w:proofErr w:type="spellEnd"/>
      <w:r w:rsidR="002C7AA1" w:rsidRPr="00BE23FC">
        <w:rPr>
          <w:rFonts w:ascii="Times New Roman" w:hAnsi="Times New Roman" w:cs="Times New Roman"/>
          <w:sz w:val="24"/>
          <w:szCs w:val="24"/>
          <w:lang w:val="en-US"/>
        </w:rPr>
        <w:t xml:space="preserve">. The statement mentioned that after the initial confrontation between himself and the accused, accused left and came back with the two who then teamed up to assault him.  </w:t>
      </w:r>
    </w:p>
    <w:p w14:paraId="7A840276" w14:textId="2F690D26" w:rsidR="00724AF7" w:rsidRPr="00BE23FC" w:rsidRDefault="00A32A11" w:rsidP="00BE23FC">
      <w:pPr>
        <w:spacing w:line="360" w:lineRule="auto"/>
        <w:jc w:val="both"/>
        <w:rPr>
          <w:rFonts w:ascii="Times New Roman" w:hAnsi="Times New Roman" w:cs="Times New Roman"/>
          <w:sz w:val="24"/>
          <w:szCs w:val="24"/>
          <w:lang w:val="en-US"/>
        </w:rPr>
      </w:pPr>
      <w:r w:rsidRPr="00BE23FC">
        <w:rPr>
          <w:rFonts w:ascii="Times New Roman" w:hAnsi="Times New Roman" w:cs="Times New Roman"/>
          <w:sz w:val="24"/>
          <w:szCs w:val="24"/>
          <w:lang w:val="en-US"/>
        </w:rPr>
        <w:t xml:space="preserve"> </w:t>
      </w:r>
      <w:r w:rsidR="00BE23FC">
        <w:rPr>
          <w:rFonts w:ascii="Times New Roman" w:hAnsi="Times New Roman" w:cs="Times New Roman"/>
          <w:sz w:val="24"/>
          <w:szCs w:val="24"/>
          <w:lang w:val="en-US"/>
        </w:rPr>
        <w:tab/>
      </w:r>
      <w:r w:rsidRPr="00BE23FC">
        <w:rPr>
          <w:rFonts w:ascii="Times New Roman" w:hAnsi="Times New Roman" w:cs="Times New Roman"/>
          <w:sz w:val="24"/>
          <w:szCs w:val="24"/>
          <w:lang w:val="en-US"/>
        </w:rPr>
        <w:t xml:space="preserve"> It is the State’s further submission </w:t>
      </w:r>
      <w:r w:rsidR="00BE23FC" w:rsidRPr="00BE23FC">
        <w:rPr>
          <w:rFonts w:ascii="Times New Roman" w:hAnsi="Times New Roman" w:cs="Times New Roman"/>
          <w:sz w:val="24"/>
          <w:szCs w:val="24"/>
          <w:lang w:val="en-US"/>
        </w:rPr>
        <w:t>that, this</w:t>
      </w:r>
      <w:r w:rsidR="009C5040" w:rsidRPr="00BE23FC">
        <w:rPr>
          <w:rFonts w:ascii="Times New Roman" w:hAnsi="Times New Roman" w:cs="Times New Roman"/>
          <w:sz w:val="24"/>
          <w:szCs w:val="24"/>
          <w:lang w:val="en-US"/>
        </w:rPr>
        <w:t xml:space="preserve"> statement is further corroborated</w:t>
      </w:r>
      <w:r w:rsidRPr="00BE23FC">
        <w:rPr>
          <w:rFonts w:ascii="Times New Roman" w:hAnsi="Times New Roman" w:cs="Times New Roman"/>
          <w:sz w:val="24"/>
          <w:szCs w:val="24"/>
          <w:lang w:val="en-US"/>
        </w:rPr>
        <w:t xml:space="preserve"> by the statements of the</w:t>
      </w:r>
      <w:r w:rsidR="00E80B3E" w:rsidRPr="00BE23FC">
        <w:rPr>
          <w:rFonts w:ascii="Times New Roman" w:hAnsi="Times New Roman" w:cs="Times New Roman"/>
          <w:sz w:val="24"/>
          <w:szCs w:val="24"/>
          <w:lang w:val="en-US"/>
        </w:rPr>
        <w:t xml:space="preserve"> recoding</w:t>
      </w:r>
      <w:r w:rsidRPr="00BE23FC">
        <w:rPr>
          <w:rFonts w:ascii="Times New Roman" w:hAnsi="Times New Roman" w:cs="Times New Roman"/>
          <w:sz w:val="24"/>
          <w:szCs w:val="24"/>
          <w:lang w:val="en-US"/>
        </w:rPr>
        <w:t xml:space="preserve"> police </w:t>
      </w:r>
      <w:r w:rsidR="00E80B3E" w:rsidRPr="00BE23FC">
        <w:rPr>
          <w:rFonts w:ascii="Times New Roman" w:hAnsi="Times New Roman" w:cs="Times New Roman"/>
          <w:sz w:val="24"/>
          <w:szCs w:val="24"/>
          <w:lang w:val="en-US"/>
        </w:rPr>
        <w:t>officers recorded and witnessed the same</w:t>
      </w:r>
      <w:r w:rsidRPr="00BE23FC">
        <w:rPr>
          <w:rFonts w:ascii="Times New Roman" w:hAnsi="Times New Roman" w:cs="Times New Roman"/>
          <w:sz w:val="24"/>
          <w:szCs w:val="24"/>
          <w:lang w:val="en-US"/>
        </w:rPr>
        <w:t xml:space="preserve">. Therefore, since it was allegedly made a day after the incident it meets the threshold of spontaneity and contemporaneity </w:t>
      </w:r>
      <w:r w:rsidR="00B02994" w:rsidRPr="00BE23FC">
        <w:rPr>
          <w:rFonts w:ascii="Times New Roman" w:hAnsi="Times New Roman" w:cs="Times New Roman"/>
          <w:sz w:val="24"/>
          <w:szCs w:val="24"/>
          <w:lang w:val="en-US"/>
        </w:rPr>
        <w:t>test which are</w:t>
      </w:r>
      <w:r w:rsidRPr="00BE23FC">
        <w:rPr>
          <w:rFonts w:ascii="Times New Roman" w:hAnsi="Times New Roman" w:cs="Times New Roman"/>
          <w:sz w:val="24"/>
          <w:szCs w:val="24"/>
          <w:lang w:val="en-US"/>
        </w:rPr>
        <w:t xml:space="preserve"> essential ingredients dictated by case law in the application of the </w:t>
      </w:r>
      <w:r w:rsidRPr="00BE23FC">
        <w:rPr>
          <w:rFonts w:ascii="Times New Roman" w:hAnsi="Times New Roman" w:cs="Times New Roman"/>
          <w:i/>
          <w:sz w:val="24"/>
          <w:szCs w:val="24"/>
          <w:lang w:val="en-US"/>
        </w:rPr>
        <w:t xml:space="preserve">res </w:t>
      </w:r>
      <w:proofErr w:type="spellStart"/>
      <w:r w:rsidRPr="00BE23FC">
        <w:rPr>
          <w:rFonts w:ascii="Times New Roman" w:hAnsi="Times New Roman" w:cs="Times New Roman"/>
          <w:i/>
          <w:sz w:val="24"/>
          <w:szCs w:val="24"/>
          <w:lang w:val="en-US"/>
        </w:rPr>
        <w:t>gestae</w:t>
      </w:r>
      <w:proofErr w:type="spellEnd"/>
      <w:r w:rsidRPr="00BE23FC">
        <w:rPr>
          <w:rFonts w:ascii="Times New Roman" w:hAnsi="Times New Roman" w:cs="Times New Roman"/>
          <w:i/>
          <w:sz w:val="24"/>
          <w:szCs w:val="24"/>
          <w:lang w:val="en-US"/>
        </w:rPr>
        <w:t xml:space="preserve"> </w:t>
      </w:r>
      <w:r w:rsidRPr="00BE23FC">
        <w:rPr>
          <w:rFonts w:ascii="Times New Roman" w:hAnsi="Times New Roman" w:cs="Times New Roman"/>
          <w:sz w:val="24"/>
          <w:szCs w:val="24"/>
          <w:lang w:val="en-US"/>
        </w:rPr>
        <w:t>principle</w:t>
      </w:r>
      <w:r w:rsidR="009C5040" w:rsidRPr="00BE23FC">
        <w:rPr>
          <w:rFonts w:ascii="Times New Roman" w:hAnsi="Times New Roman" w:cs="Times New Roman"/>
          <w:sz w:val="24"/>
          <w:szCs w:val="24"/>
          <w:lang w:val="en-US"/>
        </w:rPr>
        <w:t>.</w:t>
      </w:r>
      <w:r w:rsidR="008C5664" w:rsidRPr="00BE23FC">
        <w:rPr>
          <w:rFonts w:ascii="Times New Roman" w:hAnsi="Times New Roman" w:cs="Times New Roman"/>
          <w:sz w:val="24"/>
          <w:szCs w:val="24"/>
          <w:lang w:val="en-US"/>
        </w:rPr>
        <w:t xml:space="preserve"> </w:t>
      </w:r>
      <w:r w:rsidR="000E4899" w:rsidRPr="00BE23FC">
        <w:rPr>
          <w:rFonts w:ascii="Times New Roman" w:hAnsi="Times New Roman" w:cs="Times New Roman"/>
          <w:sz w:val="24"/>
          <w:szCs w:val="24"/>
          <w:lang w:val="en-US"/>
        </w:rPr>
        <w:t xml:space="preserve">See, </w:t>
      </w:r>
      <w:r w:rsidR="000E4899" w:rsidRPr="00BE23FC">
        <w:rPr>
          <w:rFonts w:ascii="Times New Roman" w:hAnsi="Times New Roman" w:cs="Times New Roman"/>
          <w:i/>
          <w:sz w:val="24"/>
          <w:szCs w:val="24"/>
          <w:lang w:val="en-US"/>
        </w:rPr>
        <w:t xml:space="preserve">S v Eddy </w:t>
      </w:r>
      <w:proofErr w:type="spellStart"/>
      <w:r w:rsidR="000E4899" w:rsidRPr="00BE23FC">
        <w:rPr>
          <w:rFonts w:ascii="Times New Roman" w:hAnsi="Times New Roman" w:cs="Times New Roman"/>
          <w:i/>
          <w:sz w:val="24"/>
          <w:szCs w:val="24"/>
          <w:lang w:val="en-US"/>
        </w:rPr>
        <w:t>Mpofu</w:t>
      </w:r>
      <w:proofErr w:type="spellEnd"/>
      <w:r w:rsidR="00BE23FC">
        <w:rPr>
          <w:rFonts w:ascii="Times New Roman" w:hAnsi="Times New Roman" w:cs="Times New Roman"/>
          <w:i/>
          <w:sz w:val="24"/>
          <w:szCs w:val="24"/>
          <w:lang w:val="en-US"/>
        </w:rPr>
        <w:t xml:space="preserve"> </w:t>
      </w:r>
      <w:r w:rsidR="000E4899" w:rsidRPr="00BE23FC">
        <w:rPr>
          <w:rFonts w:ascii="Times New Roman" w:hAnsi="Times New Roman" w:cs="Times New Roman"/>
          <w:i/>
          <w:sz w:val="24"/>
          <w:szCs w:val="24"/>
          <w:lang w:val="en-US"/>
        </w:rPr>
        <w:t xml:space="preserve">&amp; Steven </w:t>
      </w:r>
      <w:proofErr w:type="spellStart"/>
      <w:r w:rsidR="000E4899" w:rsidRPr="00BE23FC">
        <w:rPr>
          <w:rFonts w:ascii="Times New Roman" w:hAnsi="Times New Roman" w:cs="Times New Roman"/>
          <w:i/>
          <w:sz w:val="24"/>
          <w:szCs w:val="24"/>
          <w:lang w:val="en-US"/>
        </w:rPr>
        <w:t>Mpofu</w:t>
      </w:r>
      <w:proofErr w:type="spellEnd"/>
      <w:r w:rsidR="000E4899" w:rsidRPr="00BE23FC">
        <w:rPr>
          <w:rFonts w:ascii="Times New Roman" w:hAnsi="Times New Roman" w:cs="Times New Roman"/>
          <w:sz w:val="24"/>
          <w:szCs w:val="24"/>
          <w:lang w:val="en-US"/>
        </w:rPr>
        <w:t xml:space="preserve"> HB35/</w:t>
      </w:r>
      <w:r w:rsidR="00BE23FC" w:rsidRPr="00BE23FC">
        <w:rPr>
          <w:rFonts w:ascii="Times New Roman" w:hAnsi="Times New Roman" w:cs="Times New Roman"/>
          <w:sz w:val="24"/>
          <w:szCs w:val="24"/>
          <w:lang w:val="en-US"/>
        </w:rPr>
        <w:t>07 and</w:t>
      </w:r>
      <w:r w:rsidR="000E4899" w:rsidRPr="00BE23FC">
        <w:rPr>
          <w:rFonts w:ascii="Times New Roman" w:hAnsi="Times New Roman" w:cs="Times New Roman"/>
          <w:sz w:val="24"/>
          <w:szCs w:val="24"/>
          <w:lang w:val="en-US"/>
        </w:rPr>
        <w:t xml:space="preserve"> </w:t>
      </w:r>
      <w:proofErr w:type="spellStart"/>
      <w:r w:rsidR="000E4899" w:rsidRPr="00BE23FC">
        <w:rPr>
          <w:rFonts w:ascii="Times New Roman" w:hAnsi="Times New Roman" w:cs="Times New Roman"/>
          <w:i/>
          <w:sz w:val="24"/>
          <w:szCs w:val="24"/>
          <w:lang w:val="en-US"/>
        </w:rPr>
        <w:t>Mutsure</w:t>
      </w:r>
      <w:proofErr w:type="spellEnd"/>
      <w:r w:rsidR="000E4899" w:rsidRPr="00BE23FC">
        <w:rPr>
          <w:rFonts w:ascii="Times New Roman" w:hAnsi="Times New Roman" w:cs="Times New Roman"/>
          <w:i/>
          <w:sz w:val="24"/>
          <w:szCs w:val="24"/>
          <w:lang w:val="en-US"/>
        </w:rPr>
        <w:t xml:space="preserve"> v S</w:t>
      </w:r>
      <w:r w:rsidR="000E4899" w:rsidRPr="00BE23FC">
        <w:rPr>
          <w:rFonts w:ascii="Times New Roman" w:hAnsi="Times New Roman" w:cs="Times New Roman"/>
          <w:sz w:val="24"/>
          <w:szCs w:val="24"/>
          <w:lang w:val="en-US"/>
        </w:rPr>
        <w:t xml:space="preserve"> SC62/21. </w:t>
      </w:r>
    </w:p>
    <w:p w14:paraId="31265401" w14:textId="77777777" w:rsidR="002712F4" w:rsidRPr="002712F4" w:rsidRDefault="002712F4" w:rsidP="002712F4">
      <w:pPr>
        <w:spacing w:line="360" w:lineRule="auto"/>
        <w:jc w:val="both"/>
        <w:rPr>
          <w:rFonts w:ascii="Times New Roman" w:hAnsi="Times New Roman" w:cs="Times New Roman"/>
          <w:b/>
          <w:sz w:val="24"/>
          <w:szCs w:val="24"/>
          <w:lang w:val="en-US"/>
        </w:rPr>
      </w:pPr>
      <w:r w:rsidRPr="002712F4">
        <w:rPr>
          <w:rFonts w:ascii="Times New Roman" w:hAnsi="Times New Roman" w:cs="Times New Roman"/>
          <w:b/>
          <w:sz w:val="24"/>
          <w:szCs w:val="24"/>
          <w:lang w:val="en-US"/>
        </w:rPr>
        <w:t>The law on Dying Declarations</w:t>
      </w:r>
      <w:r w:rsidRPr="002712F4">
        <w:rPr>
          <w:rFonts w:ascii="Times New Roman" w:hAnsi="Times New Roman" w:cs="Times New Roman"/>
          <w:b/>
          <w:i/>
          <w:sz w:val="24"/>
          <w:szCs w:val="24"/>
          <w:lang w:val="en-US"/>
        </w:rPr>
        <w:t xml:space="preserve">, Res </w:t>
      </w:r>
      <w:proofErr w:type="spellStart"/>
      <w:r w:rsidRPr="002712F4">
        <w:rPr>
          <w:rFonts w:ascii="Times New Roman" w:hAnsi="Times New Roman" w:cs="Times New Roman"/>
          <w:b/>
          <w:i/>
          <w:sz w:val="24"/>
          <w:szCs w:val="24"/>
          <w:lang w:val="en-US"/>
        </w:rPr>
        <w:t>gestae</w:t>
      </w:r>
      <w:proofErr w:type="spellEnd"/>
      <w:r w:rsidRPr="002712F4">
        <w:rPr>
          <w:rFonts w:ascii="Times New Roman" w:hAnsi="Times New Roman" w:cs="Times New Roman"/>
          <w:b/>
          <w:sz w:val="24"/>
          <w:szCs w:val="24"/>
          <w:lang w:val="en-US"/>
        </w:rPr>
        <w:t xml:space="preserve"> and Hearsay Evidence</w:t>
      </w:r>
    </w:p>
    <w:p w14:paraId="355F5823" w14:textId="17071F6D" w:rsidR="00724AF7" w:rsidRDefault="009C5040" w:rsidP="00BE23FC">
      <w:pPr>
        <w:spacing w:line="360" w:lineRule="auto"/>
        <w:ind w:firstLine="720"/>
        <w:jc w:val="both"/>
        <w:rPr>
          <w:rFonts w:ascii="Times New Roman" w:hAnsi="Times New Roman" w:cs="Times New Roman"/>
          <w:sz w:val="24"/>
          <w:szCs w:val="24"/>
          <w:lang w:val="en-US"/>
        </w:rPr>
      </w:pPr>
      <w:r w:rsidRPr="00BE23FC">
        <w:rPr>
          <w:rFonts w:ascii="Times New Roman" w:hAnsi="Times New Roman" w:cs="Times New Roman"/>
          <w:sz w:val="24"/>
          <w:szCs w:val="24"/>
          <w:lang w:val="en-US"/>
        </w:rPr>
        <w:t>The State was careful enough not to mention the statement as a dying declaration since a dying declaration is a statement made by a person in anticipat</w:t>
      </w:r>
      <w:r w:rsidR="00B8618D" w:rsidRPr="00BE23FC">
        <w:rPr>
          <w:rFonts w:ascii="Times New Roman" w:hAnsi="Times New Roman" w:cs="Times New Roman"/>
          <w:sz w:val="24"/>
          <w:szCs w:val="24"/>
          <w:lang w:val="en-US"/>
        </w:rPr>
        <w:t>ion of death,</w:t>
      </w:r>
      <w:r w:rsidR="003D5A5A" w:rsidRPr="00BE23FC">
        <w:rPr>
          <w:rFonts w:ascii="Times New Roman" w:hAnsi="Times New Roman" w:cs="Times New Roman"/>
          <w:sz w:val="24"/>
          <w:szCs w:val="24"/>
          <w:lang w:val="en-US"/>
        </w:rPr>
        <w:t xml:space="preserve"> </w:t>
      </w:r>
      <w:r w:rsidR="00BE23FC" w:rsidRPr="00BE23FC">
        <w:rPr>
          <w:rFonts w:ascii="Times New Roman" w:hAnsi="Times New Roman" w:cs="Times New Roman"/>
          <w:sz w:val="24"/>
          <w:szCs w:val="24"/>
          <w:lang w:val="en-US"/>
        </w:rPr>
        <w:t>whereas,</w:t>
      </w:r>
      <w:r w:rsidRPr="00BE23FC">
        <w:rPr>
          <w:rFonts w:ascii="Times New Roman" w:hAnsi="Times New Roman" w:cs="Times New Roman"/>
          <w:sz w:val="24"/>
          <w:szCs w:val="24"/>
          <w:lang w:val="en-US"/>
        </w:rPr>
        <w:t xml:space="preserve"> the res </w:t>
      </w:r>
      <w:proofErr w:type="spellStart"/>
      <w:r w:rsidRPr="00BE23FC">
        <w:rPr>
          <w:rFonts w:ascii="Times New Roman" w:hAnsi="Times New Roman" w:cs="Times New Roman"/>
          <w:i/>
          <w:sz w:val="24"/>
          <w:szCs w:val="24"/>
          <w:lang w:val="en-US"/>
        </w:rPr>
        <w:t>gestae</w:t>
      </w:r>
      <w:proofErr w:type="spellEnd"/>
      <w:r w:rsidR="00BF6AA2" w:rsidRPr="00BE23FC">
        <w:rPr>
          <w:rFonts w:ascii="Times New Roman" w:hAnsi="Times New Roman" w:cs="Times New Roman"/>
          <w:sz w:val="24"/>
          <w:szCs w:val="24"/>
          <w:lang w:val="en-US"/>
        </w:rPr>
        <w:t xml:space="preserve"> concept applies to s</w:t>
      </w:r>
      <w:r w:rsidRPr="00BE23FC">
        <w:rPr>
          <w:rFonts w:ascii="Times New Roman" w:hAnsi="Times New Roman" w:cs="Times New Roman"/>
          <w:sz w:val="24"/>
          <w:szCs w:val="24"/>
          <w:lang w:val="en-US"/>
        </w:rPr>
        <w:t xml:space="preserve">tatements made by a person who is either dead or incapacitated mentally or physically or </w:t>
      </w:r>
      <w:r w:rsidR="002C7AA1" w:rsidRPr="00BE23FC">
        <w:rPr>
          <w:rFonts w:ascii="Times New Roman" w:hAnsi="Times New Roman" w:cs="Times New Roman"/>
          <w:sz w:val="24"/>
          <w:szCs w:val="24"/>
          <w:lang w:val="en-US"/>
        </w:rPr>
        <w:t xml:space="preserve">in </w:t>
      </w:r>
      <w:r w:rsidRPr="00BE23FC">
        <w:rPr>
          <w:rFonts w:ascii="Times New Roman" w:hAnsi="Times New Roman" w:cs="Times New Roman"/>
          <w:sz w:val="24"/>
          <w:szCs w:val="24"/>
          <w:lang w:val="en-US"/>
        </w:rPr>
        <w:t>any other legally recognized inability</w:t>
      </w:r>
      <w:r w:rsidR="00B8618D" w:rsidRPr="00BE23FC">
        <w:rPr>
          <w:rFonts w:ascii="Times New Roman" w:hAnsi="Times New Roman" w:cs="Times New Roman"/>
          <w:sz w:val="24"/>
          <w:szCs w:val="24"/>
          <w:lang w:val="en-US"/>
        </w:rPr>
        <w:t xml:space="preserve">. </w:t>
      </w:r>
      <w:r w:rsidR="00E80B3E" w:rsidRPr="00BE23FC">
        <w:rPr>
          <w:rFonts w:ascii="Times New Roman" w:hAnsi="Times New Roman" w:cs="Times New Roman"/>
          <w:sz w:val="24"/>
          <w:szCs w:val="24"/>
          <w:lang w:val="en-US"/>
        </w:rPr>
        <w:t xml:space="preserve"> See, </w:t>
      </w:r>
      <w:proofErr w:type="spellStart"/>
      <w:r w:rsidR="00E80B3E" w:rsidRPr="00BE23FC">
        <w:rPr>
          <w:rFonts w:ascii="Times New Roman" w:hAnsi="Times New Roman" w:cs="Times New Roman"/>
          <w:i/>
          <w:sz w:val="24"/>
          <w:szCs w:val="24"/>
          <w:lang w:val="en-US"/>
        </w:rPr>
        <w:t>Mutsure</w:t>
      </w:r>
      <w:proofErr w:type="spellEnd"/>
      <w:r w:rsidR="00E80B3E" w:rsidRPr="00BE23FC">
        <w:rPr>
          <w:rFonts w:ascii="Times New Roman" w:hAnsi="Times New Roman" w:cs="Times New Roman"/>
          <w:i/>
          <w:sz w:val="24"/>
          <w:szCs w:val="24"/>
          <w:lang w:val="en-US"/>
        </w:rPr>
        <w:t xml:space="preserve"> v S</w:t>
      </w:r>
      <w:r w:rsidR="00E80B3E" w:rsidRPr="00BE23FC">
        <w:rPr>
          <w:rFonts w:ascii="Times New Roman" w:hAnsi="Times New Roman" w:cs="Times New Roman"/>
          <w:sz w:val="24"/>
          <w:szCs w:val="24"/>
          <w:lang w:val="en-US"/>
        </w:rPr>
        <w:t xml:space="preserve"> -SC62-2021.</w:t>
      </w:r>
    </w:p>
    <w:p w14:paraId="25C50684" w14:textId="19B5B67D" w:rsidR="009C5040" w:rsidRPr="00BE23FC" w:rsidRDefault="002C7AA1" w:rsidP="00BE23FC">
      <w:pPr>
        <w:spacing w:line="360" w:lineRule="auto"/>
        <w:ind w:firstLine="720"/>
        <w:jc w:val="both"/>
        <w:rPr>
          <w:rFonts w:ascii="Times New Roman" w:hAnsi="Times New Roman" w:cs="Times New Roman"/>
          <w:sz w:val="24"/>
          <w:szCs w:val="24"/>
          <w:lang w:val="en-US"/>
        </w:rPr>
      </w:pPr>
      <w:r w:rsidRPr="00BE23FC">
        <w:rPr>
          <w:rFonts w:ascii="Times New Roman" w:hAnsi="Times New Roman" w:cs="Times New Roman"/>
          <w:sz w:val="24"/>
          <w:szCs w:val="24"/>
          <w:lang w:val="en-US"/>
        </w:rPr>
        <w:t xml:space="preserve">What </w:t>
      </w:r>
      <w:r w:rsidR="000E4899" w:rsidRPr="00BE23FC">
        <w:rPr>
          <w:rFonts w:ascii="Times New Roman" w:hAnsi="Times New Roman" w:cs="Times New Roman"/>
          <w:sz w:val="24"/>
          <w:szCs w:val="24"/>
          <w:lang w:val="en-US"/>
        </w:rPr>
        <w:t xml:space="preserve">the dying declaration and </w:t>
      </w:r>
      <w:r w:rsidR="000E4899" w:rsidRPr="00BE23FC">
        <w:rPr>
          <w:rFonts w:ascii="Times New Roman" w:hAnsi="Times New Roman" w:cs="Times New Roman"/>
          <w:i/>
          <w:sz w:val="24"/>
          <w:szCs w:val="24"/>
          <w:lang w:val="en-US"/>
        </w:rPr>
        <w:t xml:space="preserve">res </w:t>
      </w:r>
      <w:proofErr w:type="spellStart"/>
      <w:r w:rsidR="000E4899" w:rsidRPr="00BE23FC">
        <w:rPr>
          <w:rFonts w:ascii="Times New Roman" w:hAnsi="Times New Roman" w:cs="Times New Roman"/>
          <w:i/>
          <w:sz w:val="24"/>
          <w:szCs w:val="24"/>
          <w:lang w:val="en-US"/>
        </w:rPr>
        <w:t>gestae</w:t>
      </w:r>
      <w:proofErr w:type="spellEnd"/>
      <w:r w:rsidR="000E4899" w:rsidRPr="00BE23FC">
        <w:rPr>
          <w:rFonts w:ascii="Times New Roman" w:hAnsi="Times New Roman" w:cs="Times New Roman"/>
          <w:sz w:val="24"/>
          <w:szCs w:val="24"/>
          <w:lang w:val="en-US"/>
        </w:rPr>
        <w:t xml:space="preserve">  </w:t>
      </w:r>
      <w:r w:rsidRPr="00BE23FC">
        <w:rPr>
          <w:rFonts w:ascii="Times New Roman" w:hAnsi="Times New Roman" w:cs="Times New Roman"/>
          <w:sz w:val="24"/>
          <w:szCs w:val="24"/>
          <w:lang w:val="en-US"/>
        </w:rPr>
        <w:t xml:space="preserve"> have in common is that both </w:t>
      </w:r>
      <w:r w:rsidR="000E4899" w:rsidRPr="00BE23FC">
        <w:rPr>
          <w:rFonts w:ascii="Times New Roman" w:hAnsi="Times New Roman" w:cs="Times New Roman"/>
          <w:sz w:val="24"/>
          <w:szCs w:val="24"/>
          <w:lang w:val="en-US"/>
        </w:rPr>
        <w:t>are pieces of evidence</w:t>
      </w:r>
      <w:r w:rsidR="00724AF7" w:rsidRPr="00BE23FC">
        <w:rPr>
          <w:rFonts w:ascii="Times New Roman" w:hAnsi="Times New Roman" w:cs="Times New Roman"/>
          <w:sz w:val="24"/>
          <w:szCs w:val="24"/>
          <w:lang w:val="en-US"/>
        </w:rPr>
        <w:t>. H</w:t>
      </w:r>
      <w:r w:rsidR="000E4899" w:rsidRPr="00BE23FC">
        <w:rPr>
          <w:rFonts w:ascii="Times New Roman" w:hAnsi="Times New Roman" w:cs="Times New Roman"/>
          <w:sz w:val="24"/>
          <w:szCs w:val="24"/>
          <w:lang w:val="en-US"/>
        </w:rPr>
        <w:t>owever,</w:t>
      </w:r>
      <w:r w:rsidR="00B8618D" w:rsidRPr="00BE23FC">
        <w:rPr>
          <w:rFonts w:ascii="Times New Roman" w:hAnsi="Times New Roman" w:cs="Times New Roman"/>
          <w:sz w:val="24"/>
          <w:szCs w:val="24"/>
          <w:lang w:val="en-US"/>
        </w:rPr>
        <w:t xml:space="preserve"> the declarants or deponents</w:t>
      </w:r>
      <w:r w:rsidR="00B951F6" w:rsidRPr="00BE23FC">
        <w:rPr>
          <w:rFonts w:ascii="Times New Roman" w:hAnsi="Times New Roman" w:cs="Times New Roman"/>
          <w:sz w:val="24"/>
          <w:szCs w:val="24"/>
          <w:lang w:val="en-US"/>
        </w:rPr>
        <w:t xml:space="preserve"> of either one of them </w:t>
      </w:r>
      <w:r w:rsidR="00B8618D" w:rsidRPr="00BE23FC">
        <w:rPr>
          <w:rFonts w:ascii="Times New Roman" w:hAnsi="Times New Roman" w:cs="Times New Roman"/>
          <w:sz w:val="24"/>
          <w:szCs w:val="24"/>
          <w:lang w:val="en-US"/>
        </w:rPr>
        <w:t>will not be in a position to authenticate</w:t>
      </w:r>
      <w:r w:rsidRPr="00BE23FC">
        <w:rPr>
          <w:rFonts w:ascii="Times New Roman" w:hAnsi="Times New Roman" w:cs="Times New Roman"/>
          <w:sz w:val="24"/>
          <w:szCs w:val="24"/>
          <w:lang w:val="en-US"/>
        </w:rPr>
        <w:t xml:space="preserve"> or attest to</w:t>
      </w:r>
      <w:r w:rsidR="00B8618D" w:rsidRPr="00BE23FC">
        <w:rPr>
          <w:rFonts w:ascii="Times New Roman" w:hAnsi="Times New Roman" w:cs="Times New Roman"/>
          <w:sz w:val="24"/>
          <w:szCs w:val="24"/>
          <w:lang w:val="en-US"/>
        </w:rPr>
        <w:t xml:space="preserve"> the veracity of their statements in person due </w:t>
      </w:r>
      <w:r w:rsidR="00BE23FC" w:rsidRPr="00BE23FC">
        <w:rPr>
          <w:rFonts w:ascii="Times New Roman" w:hAnsi="Times New Roman" w:cs="Times New Roman"/>
          <w:sz w:val="24"/>
          <w:szCs w:val="24"/>
          <w:lang w:val="en-US"/>
        </w:rPr>
        <w:t>to death</w:t>
      </w:r>
      <w:r w:rsidR="00E80B3E" w:rsidRPr="00BE23FC">
        <w:rPr>
          <w:rFonts w:ascii="Times New Roman" w:hAnsi="Times New Roman" w:cs="Times New Roman"/>
          <w:sz w:val="24"/>
          <w:szCs w:val="24"/>
          <w:lang w:val="en-US"/>
        </w:rPr>
        <w:t xml:space="preserve"> or </w:t>
      </w:r>
      <w:r w:rsidR="00BE23FC" w:rsidRPr="00BE23FC">
        <w:rPr>
          <w:rFonts w:ascii="Times New Roman" w:hAnsi="Times New Roman" w:cs="Times New Roman"/>
          <w:sz w:val="24"/>
          <w:szCs w:val="24"/>
          <w:lang w:val="en-US"/>
        </w:rPr>
        <w:t>other incapacitation</w:t>
      </w:r>
      <w:r w:rsidR="000E4899" w:rsidRPr="00BE23FC">
        <w:rPr>
          <w:rFonts w:ascii="Times New Roman" w:hAnsi="Times New Roman" w:cs="Times New Roman"/>
          <w:sz w:val="24"/>
          <w:szCs w:val="24"/>
          <w:lang w:val="en-US"/>
        </w:rPr>
        <w:t xml:space="preserve"> and </w:t>
      </w:r>
      <w:r w:rsidR="00B951F6" w:rsidRPr="00BE23FC">
        <w:rPr>
          <w:rFonts w:ascii="Times New Roman" w:hAnsi="Times New Roman" w:cs="Times New Roman"/>
          <w:sz w:val="24"/>
          <w:szCs w:val="24"/>
          <w:lang w:val="en-US"/>
        </w:rPr>
        <w:t>or</w:t>
      </w:r>
      <w:r w:rsidR="00B8618D" w:rsidRPr="00BE23FC">
        <w:rPr>
          <w:rFonts w:ascii="Times New Roman" w:hAnsi="Times New Roman" w:cs="Times New Roman"/>
          <w:sz w:val="24"/>
          <w:szCs w:val="24"/>
          <w:lang w:val="en-US"/>
        </w:rPr>
        <w:t xml:space="preserve"> unavailability. They both are an exception to the exclusionary rule of evidence. </w:t>
      </w:r>
      <w:r w:rsidR="00BF6AA2" w:rsidRPr="00BE23FC">
        <w:rPr>
          <w:rFonts w:ascii="Times New Roman" w:hAnsi="Times New Roman" w:cs="Times New Roman"/>
          <w:sz w:val="24"/>
          <w:szCs w:val="24"/>
          <w:lang w:val="en-US"/>
        </w:rPr>
        <w:t xml:space="preserve"> </w:t>
      </w:r>
    </w:p>
    <w:p w14:paraId="1297BA97" w14:textId="5B8C67C4" w:rsidR="00BF6AA2" w:rsidRPr="00BE23FC" w:rsidRDefault="003D5A5A" w:rsidP="00BE23FC">
      <w:pPr>
        <w:spacing w:line="360" w:lineRule="auto"/>
        <w:ind w:firstLine="720"/>
        <w:jc w:val="both"/>
        <w:rPr>
          <w:rFonts w:ascii="Times New Roman" w:hAnsi="Times New Roman" w:cs="Times New Roman"/>
          <w:sz w:val="24"/>
          <w:szCs w:val="24"/>
          <w:lang w:val="en-US"/>
        </w:rPr>
      </w:pPr>
      <w:r w:rsidRPr="00BE23FC">
        <w:rPr>
          <w:rFonts w:ascii="Times New Roman" w:hAnsi="Times New Roman" w:cs="Times New Roman"/>
          <w:sz w:val="24"/>
          <w:szCs w:val="24"/>
          <w:lang w:val="en-US"/>
        </w:rPr>
        <w:t>As a general rule</w:t>
      </w:r>
      <w:r w:rsidR="00B8618D" w:rsidRPr="00BE23FC">
        <w:rPr>
          <w:rFonts w:ascii="Times New Roman" w:hAnsi="Times New Roman" w:cs="Times New Roman"/>
          <w:sz w:val="24"/>
          <w:szCs w:val="24"/>
          <w:lang w:val="en-US"/>
        </w:rPr>
        <w:t xml:space="preserve">, at law hearsay evidence, which is information relayed by a third party who cannot be availed for cross examination is inadmissible.  </w:t>
      </w:r>
      <w:r w:rsidRPr="00BE23FC">
        <w:rPr>
          <w:rFonts w:ascii="Times New Roman" w:hAnsi="Times New Roman" w:cs="Times New Roman"/>
          <w:sz w:val="24"/>
          <w:szCs w:val="24"/>
          <w:lang w:val="en-US"/>
        </w:rPr>
        <w:t xml:space="preserve">There </w:t>
      </w:r>
      <w:proofErr w:type="gramStart"/>
      <w:r w:rsidRPr="00BE23FC">
        <w:rPr>
          <w:rFonts w:ascii="Times New Roman" w:hAnsi="Times New Roman" w:cs="Times New Roman"/>
          <w:sz w:val="24"/>
          <w:szCs w:val="24"/>
          <w:lang w:val="en-US"/>
        </w:rPr>
        <w:t>are</w:t>
      </w:r>
      <w:proofErr w:type="gramEnd"/>
      <w:r w:rsidRPr="00BE23FC">
        <w:rPr>
          <w:rFonts w:ascii="Times New Roman" w:hAnsi="Times New Roman" w:cs="Times New Roman"/>
          <w:sz w:val="24"/>
          <w:szCs w:val="24"/>
          <w:lang w:val="en-US"/>
        </w:rPr>
        <w:t xml:space="preserve"> however statutory exceptions or other situations such as the two highlighted above</w:t>
      </w:r>
      <w:r w:rsidR="002C7AA1" w:rsidRPr="00BE23FC">
        <w:rPr>
          <w:rFonts w:ascii="Times New Roman" w:hAnsi="Times New Roman" w:cs="Times New Roman"/>
          <w:sz w:val="24"/>
          <w:szCs w:val="24"/>
          <w:lang w:val="en-US"/>
        </w:rPr>
        <w:t xml:space="preserve"> wherein such evidence is permissible</w:t>
      </w:r>
      <w:r w:rsidR="00E80B3E" w:rsidRPr="00BE23FC">
        <w:rPr>
          <w:rFonts w:ascii="Times New Roman" w:hAnsi="Times New Roman" w:cs="Times New Roman"/>
          <w:sz w:val="24"/>
          <w:szCs w:val="24"/>
          <w:lang w:val="en-US"/>
        </w:rPr>
        <w:t xml:space="preserve"> after satisfying set standards</w:t>
      </w:r>
      <w:r w:rsidR="002C7AA1" w:rsidRPr="00BE23FC">
        <w:rPr>
          <w:rFonts w:ascii="Times New Roman" w:hAnsi="Times New Roman" w:cs="Times New Roman"/>
          <w:sz w:val="24"/>
          <w:szCs w:val="24"/>
          <w:lang w:val="en-US"/>
        </w:rPr>
        <w:t xml:space="preserve">. </w:t>
      </w:r>
      <w:r w:rsidR="00C81C70" w:rsidRPr="00BE23FC">
        <w:rPr>
          <w:rFonts w:ascii="Times New Roman" w:hAnsi="Times New Roman" w:cs="Times New Roman"/>
          <w:sz w:val="24"/>
          <w:szCs w:val="24"/>
          <w:lang w:val="en-US"/>
        </w:rPr>
        <w:t>See,</w:t>
      </w:r>
      <w:r w:rsidR="00C81C70" w:rsidRPr="00BE23FC">
        <w:rPr>
          <w:rFonts w:ascii="Times New Roman" w:eastAsia="Times New Roman" w:hAnsi="Times New Roman" w:cs="Times New Roman"/>
          <w:i/>
          <w:color w:val="000000" w:themeColor="text1"/>
          <w:sz w:val="24"/>
          <w:szCs w:val="24"/>
          <w:lang w:eastAsia="en-ZW"/>
        </w:rPr>
        <w:t xml:space="preserve"> R</w:t>
      </w:r>
      <w:r w:rsidR="00757E25">
        <w:rPr>
          <w:rFonts w:ascii="Times New Roman" w:eastAsia="Times New Roman" w:hAnsi="Times New Roman" w:cs="Times New Roman"/>
          <w:i/>
          <w:color w:val="000000" w:themeColor="text1"/>
          <w:sz w:val="24"/>
          <w:szCs w:val="24"/>
          <w:lang w:eastAsia="en-ZW"/>
        </w:rPr>
        <w:t xml:space="preserve"> </w:t>
      </w:r>
      <w:r w:rsidR="00C81C70" w:rsidRPr="00BE23FC">
        <w:rPr>
          <w:rFonts w:ascii="Times New Roman" w:eastAsia="Times New Roman" w:hAnsi="Times New Roman" w:cs="Times New Roman"/>
          <w:i/>
          <w:color w:val="000000" w:themeColor="text1"/>
          <w:sz w:val="24"/>
          <w:szCs w:val="24"/>
          <w:lang w:eastAsia="en-ZW"/>
        </w:rPr>
        <w:t>v Andrews</w:t>
      </w:r>
      <w:r w:rsidR="00C81C70" w:rsidRPr="00BE23FC">
        <w:rPr>
          <w:rFonts w:ascii="Times New Roman" w:eastAsia="Times New Roman" w:hAnsi="Times New Roman" w:cs="Times New Roman"/>
          <w:color w:val="000000" w:themeColor="text1"/>
          <w:sz w:val="24"/>
          <w:szCs w:val="24"/>
          <w:lang w:eastAsia="en-ZW"/>
        </w:rPr>
        <w:t xml:space="preserve"> [1987] </w:t>
      </w:r>
      <w:r w:rsidR="00BE23FC" w:rsidRPr="00BE23FC">
        <w:rPr>
          <w:rFonts w:ascii="Times New Roman" w:eastAsia="Times New Roman" w:hAnsi="Times New Roman" w:cs="Times New Roman"/>
          <w:color w:val="000000" w:themeColor="text1"/>
          <w:sz w:val="24"/>
          <w:szCs w:val="24"/>
          <w:lang w:eastAsia="en-ZW"/>
        </w:rPr>
        <w:t>ALLER</w:t>
      </w:r>
      <w:r w:rsidR="00BE23FC" w:rsidRPr="00BE23FC">
        <w:rPr>
          <w:rFonts w:ascii="Times New Roman" w:hAnsi="Times New Roman" w:cs="Times New Roman"/>
          <w:sz w:val="24"/>
          <w:szCs w:val="24"/>
          <w:lang w:val="en-US"/>
        </w:rPr>
        <w:t>,</w:t>
      </w:r>
      <w:r w:rsidRPr="00BE23FC">
        <w:rPr>
          <w:rFonts w:ascii="Times New Roman" w:hAnsi="Times New Roman" w:cs="Times New Roman"/>
          <w:sz w:val="24"/>
          <w:szCs w:val="24"/>
          <w:lang w:val="en-US"/>
        </w:rPr>
        <w:t xml:space="preserve"> </w:t>
      </w:r>
      <w:r w:rsidR="00BE23FC" w:rsidRPr="00BE23FC">
        <w:rPr>
          <w:rFonts w:ascii="Times New Roman" w:hAnsi="Times New Roman" w:cs="Times New Roman"/>
          <w:sz w:val="24"/>
          <w:szCs w:val="24"/>
          <w:lang w:val="en-US"/>
        </w:rPr>
        <w:lastRenderedPageBreak/>
        <w:t>“Hearsay</w:t>
      </w:r>
      <w:r w:rsidRPr="00BE23FC">
        <w:rPr>
          <w:rFonts w:ascii="Times New Roman" w:hAnsi="Times New Roman" w:cs="Times New Roman"/>
          <w:sz w:val="24"/>
          <w:szCs w:val="24"/>
          <w:lang w:val="en-US"/>
        </w:rPr>
        <w:t xml:space="preserve"> Evidence an Outline”</w:t>
      </w:r>
      <w:r w:rsidR="00B8618D" w:rsidRPr="00BE23FC">
        <w:rPr>
          <w:rFonts w:ascii="Times New Roman" w:hAnsi="Times New Roman" w:cs="Times New Roman"/>
          <w:sz w:val="24"/>
          <w:szCs w:val="24"/>
          <w:lang w:val="en-US"/>
        </w:rPr>
        <w:t xml:space="preserve"> </w:t>
      </w:r>
      <w:r w:rsidRPr="00BE23FC">
        <w:rPr>
          <w:rFonts w:ascii="Times New Roman" w:hAnsi="Times New Roman" w:cs="Times New Roman"/>
          <w:sz w:val="24"/>
          <w:szCs w:val="24"/>
          <w:lang w:val="en-US"/>
        </w:rPr>
        <w:t xml:space="preserve">by W.A. Hope in 1961, Rhodesia and Nyasaland Law journal </w:t>
      </w:r>
      <w:r w:rsidR="00BE23FC" w:rsidRPr="00BE23FC">
        <w:rPr>
          <w:rFonts w:ascii="Times New Roman" w:hAnsi="Times New Roman" w:cs="Times New Roman"/>
          <w:sz w:val="24"/>
          <w:szCs w:val="24"/>
          <w:lang w:val="en-US"/>
        </w:rPr>
        <w:t>130, Section</w:t>
      </w:r>
      <w:r w:rsidRPr="00BE23FC">
        <w:rPr>
          <w:rFonts w:ascii="Times New Roman" w:hAnsi="Times New Roman" w:cs="Times New Roman"/>
          <w:sz w:val="24"/>
          <w:szCs w:val="24"/>
          <w:lang w:val="en-US"/>
        </w:rPr>
        <w:t xml:space="preserve"> 253(1) of the Criminal Evidence and Procedure Act.</w:t>
      </w:r>
      <w:r w:rsidR="00BF6AA2" w:rsidRPr="00BE23FC">
        <w:rPr>
          <w:rFonts w:ascii="Times New Roman" w:hAnsi="Times New Roman" w:cs="Times New Roman"/>
          <w:sz w:val="24"/>
          <w:szCs w:val="24"/>
          <w:lang w:val="en-US"/>
        </w:rPr>
        <w:t xml:space="preserve"> </w:t>
      </w:r>
    </w:p>
    <w:p w14:paraId="61DDF504" w14:textId="31553ABA" w:rsidR="00D3668B" w:rsidRPr="00BE23FC" w:rsidRDefault="00C014CD" w:rsidP="00BE23FC">
      <w:pPr>
        <w:spacing w:line="360" w:lineRule="auto"/>
        <w:ind w:firstLine="720"/>
        <w:jc w:val="both"/>
        <w:rPr>
          <w:rFonts w:ascii="Times New Roman" w:hAnsi="Times New Roman" w:cs="Times New Roman"/>
          <w:sz w:val="24"/>
          <w:szCs w:val="24"/>
        </w:rPr>
      </w:pPr>
      <w:r w:rsidRPr="00BE23FC">
        <w:rPr>
          <w:rFonts w:ascii="Times New Roman" w:hAnsi="Times New Roman" w:cs="Times New Roman"/>
          <w:sz w:val="24"/>
          <w:szCs w:val="24"/>
        </w:rPr>
        <w:t xml:space="preserve">In our jurisdiction, the </w:t>
      </w:r>
      <w:r w:rsidRPr="00BE23FC">
        <w:rPr>
          <w:rFonts w:ascii="Times New Roman" w:hAnsi="Times New Roman" w:cs="Times New Roman"/>
          <w:i/>
          <w:sz w:val="24"/>
          <w:szCs w:val="24"/>
        </w:rPr>
        <w:t xml:space="preserve">res </w:t>
      </w:r>
      <w:proofErr w:type="spellStart"/>
      <w:r w:rsidRPr="00BE23FC">
        <w:rPr>
          <w:rFonts w:ascii="Times New Roman" w:hAnsi="Times New Roman" w:cs="Times New Roman"/>
          <w:i/>
          <w:sz w:val="24"/>
          <w:szCs w:val="24"/>
        </w:rPr>
        <w:t>gestae</w:t>
      </w:r>
      <w:proofErr w:type="spellEnd"/>
      <w:r w:rsidRPr="00BE23FC">
        <w:rPr>
          <w:rFonts w:ascii="Times New Roman" w:hAnsi="Times New Roman" w:cs="Times New Roman"/>
          <w:sz w:val="24"/>
          <w:szCs w:val="24"/>
        </w:rPr>
        <w:t xml:space="preserve"> statement is </w:t>
      </w:r>
      <w:proofErr w:type="gramStart"/>
      <w:r w:rsidRPr="00BE23FC">
        <w:rPr>
          <w:rFonts w:ascii="Times New Roman" w:hAnsi="Times New Roman" w:cs="Times New Roman"/>
          <w:sz w:val="24"/>
          <w:szCs w:val="24"/>
        </w:rPr>
        <w:t>provide</w:t>
      </w:r>
      <w:proofErr w:type="gramEnd"/>
      <w:r w:rsidRPr="00BE23FC">
        <w:rPr>
          <w:rFonts w:ascii="Times New Roman" w:hAnsi="Times New Roman" w:cs="Times New Roman"/>
          <w:sz w:val="24"/>
          <w:szCs w:val="24"/>
        </w:rPr>
        <w:t xml:space="preserve"> for in</w:t>
      </w:r>
      <w:r w:rsidR="00D3668B" w:rsidRPr="00BE23FC">
        <w:rPr>
          <w:rFonts w:ascii="Times New Roman" w:hAnsi="Times New Roman" w:cs="Times New Roman"/>
          <w:sz w:val="24"/>
          <w:szCs w:val="24"/>
        </w:rPr>
        <w:t xml:space="preserve"> section 253 (2) of the Criminal Procedure and Evidence Act </w:t>
      </w:r>
      <w:r w:rsidR="004327DE" w:rsidRPr="00BE23FC">
        <w:rPr>
          <w:rFonts w:ascii="Times New Roman" w:hAnsi="Times New Roman" w:cs="Times New Roman"/>
          <w:sz w:val="24"/>
          <w:szCs w:val="24"/>
        </w:rPr>
        <w:t xml:space="preserve">which </w:t>
      </w:r>
      <w:r w:rsidR="00BE23FC" w:rsidRPr="00BE23FC">
        <w:rPr>
          <w:rFonts w:ascii="Times New Roman" w:hAnsi="Times New Roman" w:cs="Times New Roman"/>
          <w:sz w:val="24"/>
          <w:szCs w:val="24"/>
        </w:rPr>
        <w:t>reads: -</w:t>
      </w:r>
    </w:p>
    <w:p w14:paraId="1B0D8335" w14:textId="77777777" w:rsidR="00D3668B" w:rsidRPr="00BE23FC" w:rsidRDefault="00D3668B" w:rsidP="008928DC">
      <w:pPr>
        <w:spacing w:after="0" w:line="240" w:lineRule="auto"/>
        <w:ind w:firstLine="720"/>
        <w:jc w:val="both"/>
        <w:rPr>
          <w:rFonts w:ascii="Times New Roman" w:hAnsi="Times New Roman" w:cs="Times New Roman"/>
          <w:sz w:val="24"/>
          <w:szCs w:val="24"/>
        </w:rPr>
      </w:pPr>
      <w:r w:rsidRPr="00BE23FC">
        <w:rPr>
          <w:rFonts w:ascii="Times New Roman" w:hAnsi="Times New Roman" w:cs="Times New Roman"/>
          <w:sz w:val="24"/>
          <w:szCs w:val="24"/>
        </w:rPr>
        <w:t xml:space="preserve"> “(2) When evidence of a statement, oral or written, made in the ordinary course of duty, contemporaneously with the facts stated and without motive to misrepresent, would be admissible in the Supreme Court of Judicature in England if the person who made the statement were dead such evidence shall be admissible in any criminal proceedings if the person who made the statement is dead or unfit by reason of his bodily or mental condition to attend as a witness or cannot with reasonable diligence be identified or foun</w:t>
      </w:r>
      <w:r w:rsidR="004327DE" w:rsidRPr="00BE23FC">
        <w:rPr>
          <w:rFonts w:ascii="Times New Roman" w:hAnsi="Times New Roman" w:cs="Times New Roman"/>
          <w:sz w:val="24"/>
          <w:szCs w:val="24"/>
        </w:rPr>
        <w:t>d or brough</w:t>
      </w:r>
      <w:r w:rsidR="00C014CD" w:rsidRPr="00BE23FC">
        <w:rPr>
          <w:rFonts w:ascii="Times New Roman" w:hAnsi="Times New Roman" w:cs="Times New Roman"/>
          <w:sz w:val="24"/>
          <w:szCs w:val="24"/>
        </w:rPr>
        <w:t>t before the court”.</w:t>
      </w:r>
    </w:p>
    <w:p w14:paraId="4EE76CA0" w14:textId="77777777" w:rsidR="008928DC" w:rsidRDefault="008928DC" w:rsidP="00BE23FC">
      <w:pPr>
        <w:spacing w:line="360" w:lineRule="auto"/>
        <w:ind w:firstLine="720"/>
        <w:jc w:val="both"/>
        <w:rPr>
          <w:rFonts w:ascii="Times New Roman" w:hAnsi="Times New Roman" w:cs="Times New Roman"/>
          <w:sz w:val="24"/>
          <w:szCs w:val="24"/>
          <w:lang w:val="en-US"/>
        </w:rPr>
      </w:pPr>
    </w:p>
    <w:p w14:paraId="706F392E" w14:textId="716DD493" w:rsidR="004327DE" w:rsidRPr="00BE23FC" w:rsidRDefault="004327DE" w:rsidP="00BE23FC">
      <w:pPr>
        <w:spacing w:line="360" w:lineRule="auto"/>
        <w:ind w:firstLine="720"/>
        <w:jc w:val="both"/>
        <w:rPr>
          <w:rFonts w:ascii="Times New Roman" w:hAnsi="Times New Roman" w:cs="Times New Roman"/>
          <w:sz w:val="24"/>
          <w:szCs w:val="24"/>
          <w:lang w:val="en-US"/>
        </w:rPr>
      </w:pPr>
      <w:r w:rsidRPr="00BE23FC">
        <w:rPr>
          <w:rFonts w:ascii="Times New Roman" w:hAnsi="Times New Roman" w:cs="Times New Roman"/>
          <w:sz w:val="24"/>
          <w:szCs w:val="24"/>
          <w:lang w:val="en-US"/>
        </w:rPr>
        <w:t xml:space="preserve">On </w:t>
      </w:r>
      <w:r w:rsidR="00BE23FC" w:rsidRPr="00BE23FC">
        <w:rPr>
          <w:rFonts w:ascii="Times New Roman" w:hAnsi="Times New Roman" w:cs="Times New Roman"/>
          <w:sz w:val="24"/>
          <w:szCs w:val="24"/>
          <w:lang w:val="en-US"/>
        </w:rPr>
        <w:t>one hand</w:t>
      </w:r>
      <w:r w:rsidRPr="00BE23FC">
        <w:rPr>
          <w:rFonts w:ascii="Times New Roman" w:hAnsi="Times New Roman" w:cs="Times New Roman"/>
          <w:sz w:val="24"/>
          <w:szCs w:val="24"/>
          <w:lang w:val="en-US"/>
        </w:rPr>
        <w:t xml:space="preserve"> s</w:t>
      </w:r>
      <w:r w:rsidR="00BF6AA2" w:rsidRPr="00BE23FC">
        <w:rPr>
          <w:rFonts w:ascii="Times New Roman" w:hAnsi="Times New Roman" w:cs="Times New Roman"/>
          <w:sz w:val="24"/>
          <w:szCs w:val="24"/>
          <w:lang w:val="en-US"/>
        </w:rPr>
        <w:t>ection, 25</w:t>
      </w:r>
      <w:r w:rsidR="00620846" w:rsidRPr="00BE23FC">
        <w:rPr>
          <w:rFonts w:ascii="Times New Roman" w:hAnsi="Times New Roman" w:cs="Times New Roman"/>
          <w:sz w:val="24"/>
          <w:szCs w:val="24"/>
          <w:lang w:val="en-US"/>
        </w:rPr>
        <w:t>4 of the</w:t>
      </w:r>
      <w:r w:rsidR="00BF6AA2" w:rsidRPr="00BE23FC">
        <w:rPr>
          <w:rFonts w:ascii="Times New Roman" w:hAnsi="Times New Roman" w:cs="Times New Roman"/>
          <w:sz w:val="24"/>
          <w:szCs w:val="24"/>
          <w:lang w:val="en-US"/>
        </w:rPr>
        <w:t xml:space="preserve"> same Act caters for a dying declaration </w:t>
      </w:r>
      <w:proofErr w:type="spellStart"/>
      <w:r w:rsidR="00BF6AA2" w:rsidRPr="00BE23FC">
        <w:rPr>
          <w:rFonts w:ascii="Times New Roman" w:hAnsi="Times New Roman" w:cs="Times New Roman"/>
          <w:i/>
          <w:sz w:val="24"/>
          <w:szCs w:val="24"/>
          <w:lang w:val="en-US"/>
        </w:rPr>
        <w:t>perse</w:t>
      </w:r>
      <w:proofErr w:type="spellEnd"/>
      <w:r w:rsidR="00BF6AA2" w:rsidRPr="00BE23FC">
        <w:rPr>
          <w:rFonts w:ascii="Times New Roman" w:hAnsi="Times New Roman" w:cs="Times New Roman"/>
          <w:sz w:val="24"/>
          <w:szCs w:val="24"/>
          <w:lang w:val="en-US"/>
        </w:rPr>
        <w:t>, it says that a dying declaration made by any deceased person upon the apprehension of death shall be admissible or inadmissible in evidence</w:t>
      </w:r>
      <w:r w:rsidR="00620846" w:rsidRPr="00BE23FC">
        <w:rPr>
          <w:rFonts w:ascii="Times New Roman" w:hAnsi="Times New Roman" w:cs="Times New Roman"/>
          <w:sz w:val="24"/>
          <w:szCs w:val="24"/>
          <w:lang w:val="en-US"/>
        </w:rPr>
        <w:t>.</w:t>
      </w:r>
      <w:r w:rsidRPr="00BE23FC">
        <w:rPr>
          <w:rFonts w:ascii="Times New Roman" w:hAnsi="Times New Roman" w:cs="Times New Roman"/>
          <w:sz w:val="24"/>
          <w:szCs w:val="24"/>
          <w:lang w:val="en-US"/>
        </w:rPr>
        <w:t xml:space="preserve"> Clearly, section 254 has an inherent qualification or set standard for such a statement to be admitted into evidence, which is the apprehension of death at the time of its formulation.</w:t>
      </w:r>
      <w:r w:rsidR="00C014CD" w:rsidRPr="00BE23FC">
        <w:rPr>
          <w:rFonts w:ascii="Times New Roman" w:hAnsi="Times New Roman" w:cs="Times New Roman"/>
          <w:sz w:val="24"/>
          <w:szCs w:val="24"/>
          <w:lang w:val="en-US"/>
        </w:rPr>
        <w:t xml:space="preserve"> See Professor G. </w:t>
      </w:r>
      <w:proofErr w:type="spellStart"/>
      <w:r w:rsidR="00C014CD" w:rsidRPr="00BE23FC">
        <w:rPr>
          <w:rFonts w:ascii="Times New Roman" w:hAnsi="Times New Roman" w:cs="Times New Roman"/>
          <w:sz w:val="24"/>
          <w:szCs w:val="24"/>
          <w:lang w:val="en-US"/>
        </w:rPr>
        <w:t>Felto</w:t>
      </w:r>
      <w:proofErr w:type="spellEnd"/>
      <w:r w:rsidR="00C014CD" w:rsidRPr="00BE23FC">
        <w:rPr>
          <w:rFonts w:ascii="Times New Roman" w:hAnsi="Times New Roman" w:cs="Times New Roman"/>
          <w:sz w:val="24"/>
          <w:szCs w:val="24"/>
          <w:lang w:val="en-US"/>
        </w:rPr>
        <w:t xml:space="preserve">, </w:t>
      </w:r>
      <w:r w:rsidR="00C014CD" w:rsidRPr="00BE23FC">
        <w:rPr>
          <w:rFonts w:ascii="Times New Roman" w:hAnsi="Times New Roman" w:cs="Times New Roman"/>
          <w:i/>
          <w:sz w:val="24"/>
          <w:szCs w:val="24"/>
          <w:lang w:val="en-US"/>
        </w:rPr>
        <w:t>The Magistrates Handbook</w:t>
      </w:r>
      <w:r w:rsidR="00C014CD" w:rsidRPr="00BE23FC">
        <w:rPr>
          <w:rFonts w:ascii="Times New Roman" w:hAnsi="Times New Roman" w:cs="Times New Roman"/>
          <w:sz w:val="24"/>
          <w:szCs w:val="24"/>
          <w:lang w:val="en-US"/>
        </w:rPr>
        <w:t xml:space="preserve">. </w:t>
      </w:r>
      <w:proofErr w:type="gramStart"/>
      <w:r w:rsidR="00C014CD" w:rsidRPr="00BE23FC">
        <w:rPr>
          <w:rFonts w:ascii="Times New Roman" w:hAnsi="Times New Roman" w:cs="Times New Roman"/>
          <w:sz w:val="24"/>
          <w:szCs w:val="24"/>
          <w:lang w:val="en-US"/>
        </w:rPr>
        <w:t>2021 edition, JSC, UNDP at page 327.</w:t>
      </w:r>
      <w:proofErr w:type="gramEnd"/>
    </w:p>
    <w:p w14:paraId="75F18B00" w14:textId="1D80F5E1" w:rsidR="004327DE" w:rsidRPr="00BE23FC" w:rsidRDefault="004327DE" w:rsidP="00BE23FC">
      <w:pPr>
        <w:spacing w:line="360" w:lineRule="auto"/>
        <w:jc w:val="both"/>
        <w:rPr>
          <w:rFonts w:ascii="Times New Roman" w:hAnsi="Times New Roman" w:cs="Times New Roman"/>
          <w:sz w:val="24"/>
          <w:szCs w:val="24"/>
          <w:lang w:val="en-US"/>
        </w:rPr>
      </w:pPr>
      <w:r w:rsidRPr="00BE23FC">
        <w:rPr>
          <w:rFonts w:ascii="Times New Roman" w:hAnsi="Times New Roman" w:cs="Times New Roman"/>
          <w:sz w:val="24"/>
          <w:szCs w:val="24"/>
          <w:lang w:val="en-US"/>
        </w:rPr>
        <w:t xml:space="preserve"> </w:t>
      </w:r>
      <w:r w:rsidR="008D4A4F" w:rsidRPr="00BE23FC">
        <w:rPr>
          <w:rFonts w:ascii="Times New Roman" w:hAnsi="Times New Roman" w:cs="Times New Roman"/>
          <w:sz w:val="24"/>
          <w:szCs w:val="24"/>
          <w:lang w:val="en-US"/>
        </w:rPr>
        <w:t xml:space="preserve"> </w:t>
      </w:r>
      <w:r w:rsidR="00BE23FC">
        <w:rPr>
          <w:rFonts w:ascii="Times New Roman" w:hAnsi="Times New Roman" w:cs="Times New Roman"/>
          <w:sz w:val="24"/>
          <w:szCs w:val="24"/>
          <w:lang w:val="en-US"/>
        </w:rPr>
        <w:tab/>
      </w:r>
      <w:r w:rsidR="008D4A4F" w:rsidRPr="00BE23FC">
        <w:rPr>
          <w:rFonts w:ascii="Times New Roman" w:hAnsi="Times New Roman" w:cs="Times New Roman"/>
          <w:sz w:val="24"/>
          <w:szCs w:val="24"/>
          <w:lang w:val="en-US"/>
        </w:rPr>
        <w:t xml:space="preserve">Whereas on the other hand, </w:t>
      </w:r>
      <w:r w:rsidRPr="00BE23FC">
        <w:rPr>
          <w:rFonts w:ascii="Times New Roman" w:hAnsi="Times New Roman" w:cs="Times New Roman"/>
          <w:sz w:val="24"/>
          <w:szCs w:val="24"/>
          <w:lang w:val="en-US"/>
        </w:rPr>
        <w:t>for the statement in</w:t>
      </w:r>
      <w:r w:rsidR="00620846" w:rsidRPr="00BE23FC">
        <w:rPr>
          <w:rFonts w:ascii="Times New Roman" w:hAnsi="Times New Roman" w:cs="Times New Roman"/>
          <w:sz w:val="24"/>
          <w:szCs w:val="24"/>
          <w:lang w:val="en-US"/>
        </w:rPr>
        <w:t xml:space="preserve"> section 253</w:t>
      </w:r>
      <w:r w:rsidR="00BF6AA2" w:rsidRPr="00BE23FC">
        <w:rPr>
          <w:rFonts w:ascii="Times New Roman" w:hAnsi="Times New Roman" w:cs="Times New Roman"/>
          <w:sz w:val="24"/>
          <w:szCs w:val="24"/>
          <w:lang w:val="en-US"/>
        </w:rPr>
        <w:t>(2)</w:t>
      </w:r>
      <w:r w:rsidRPr="00BE23FC">
        <w:rPr>
          <w:rFonts w:ascii="Times New Roman" w:hAnsi="Times New Roman" w:cs="Times New Roman"/>
          <w:sz w:val="24"/>
          <w:szCs w:val="24"/>
          <w:lang w:val="en-US"/>
        </w:rPr>
        <w:t xml:space="preserve"> which has no internal limita</w:t>
      </w:r>
      <w:r w:rsidR="00C014CD" w:rsidRPr="00BE23FC">
        <w:rPr>
          <w:rFonts w:ascii="Times New Roman" w:hAnsi="Times New Roman" w:cs="Times New Roman"/>
          <w:sz w:val="24"/>
          <w:szCs w:val="24"/>
          <w:lang w:val="en-US"/>
        </w:rPr>
        <w:t xml:space="preserve">tions and may on the face of </w:t>
      </w:r>
      <w:r w:rsidR="008D4A4F" w:rsidRPr="00BE23FC">
        <w:rPr>
          <w:rFonts w:ascii="Times New Roman" w:hAnsi="Times New Roman" w:cs="Times New Roman"/>
          <w:sz w:val="24"/>
          <w:szCs w:val="24"/>
          <w:lang w:val="en-US"/>
        </w:rPr>
        <w:t>be admissible</w:t>
      </w:r>
      <w:r w:rsidRPr="00BE23FC">
        <w:rPr>
          <w:rFonts w:ascii="Times New Roman" w:hAnsi="Times New Roman" w:cs="Times New Roman"/>
          <w:sz w:val="24"/>
          <w:szCs w:val="24"/>
          <w:lang w:val="en-US"/>
        </w:rPr>
        <w:t xml:space="preserve"> as is</w:t>
      </w:r>
      <w:r w:rsidR="008D4A4F" w:rsidRPr="00BE23FC">
        <w:rPr>
          <w:rFonts w:ascii="Times New Roman" w:hAnsi="Times New Roman" w:cs="Times New Roman"/>
          <w:sz w:val="24"/>
          <w:szCs w:val="24"/>
          <w:lang w:val="en-US"/>
        </w:rPr>
        <w:t>, the C</w:t>
      </w:r>
      <w:r w:rsidRPr="00BE23FC">
        <w:rPr>
          <w:rFonts w:ascii="Times New Roman" w:hAnsi="Times New Roman" w:cs="Times New Roman"/>
          <w:sz w:val="24"/>
          <w:szCs w:val="24"/>
          <w:lang w:val="en-US"/>
        </w:rPr>
        <w:t xml:space="preserve">ommon law has made inroads </w:t>
      </w:r>
      <w:r w:rsidR="008D4A4F" w:rsidRPr="00BE23FC">
        <w:rPr>
          <w:rFonts w:ascii="Times New Roman" w:hAnsi="Times New Roman" w:cs="Times New Roman"/>
          <w:sz w:val="24"/>
          <w:szCs w:val="24"/>
          <w:lang w:val="en-US"/>
        </w:rPr>
        <w:t xml:space="preserve">by  </w:t>
      </w:r>
      <w:r w:rsidRPr="00BE23FC">
        <w:rPr>
          <w:rFonts w:ascii="Times New Roman" w:hAnsi="Times New Roman" w:cs="Times New Roman"/>
          <w:sz w:val="24"/>
          <w:szCs w:val="24"/>
          <w:lang w:val="en-US"/>
        </w:rPr>
        <w:t xml:space="preserve"> providing </w:t>
      </w:r>
      <w:r w:rsidR="008D4A4F" w:rsidRPr="00BE23FC">
        <w:rPr>
          <w:rFonts w:ascii="Times New Roman" w:hAnsi="Times New Roman" w:cs="Times New Roman"/>
          <w:sz w:val="24"/>
          <w:szCs w:val="24"/>
          <w:lang w:val="en-US"/>
        </w:rPr>
        <w:t>safe nets</w:t>
      </w:r>
      <w:r w:rsidRPr="00BE23FC">
        <w:rPr>
          <w:rFonts w:ascii="Times New Roman" w:hAnsi="Times New Roman" w:cs="Times New Roman"/>
          <w:sz w:val="24"/>
          <w:szCs w:val="24"/>
          <w:lang w:val="en-US"/>
        </w:rPr>
        <w:t xml:space="preserve"> or mechanism </w:t>
      </w:r>
      <w:r w:rsidR="008D4A4F" w:rsidRPr="00BE23FC">
        <w:rPr>
          <w:rFonts w:ascii="Times New Roman" w:hAnsi="Times New Roman" w:cs="Times New Roman"/>
          <w:sz w:val="24"/>
          <w:szCs w:val="24"/>
          <w:lang w:val="en-US"/>
        </w:rPr>
        <w:t>to guard against potential</w:t>
      </w:r>
      <w:r w:rsidR="00620846" w:rsidRPr="00BE23FC">
        <w:rPr>
          <w:rFonts w:ascii="Times New Roman" w:hAnsi="Times New Roman" w:cs="Times New Roman"/>
          <w:sz w:val="24"/>
          <w:szCs w:val="24"/>
          <w:lang w:val="en-US"/>
        </w:rPr>
        <w:t xml:space="preserve"> </w:t>
      </w:r>
      <w:r w:rsidR="008D4A4F" w:rsidRPr="00BE23FC">
        <w:rPr>
          <w:rFonts w:ascii="Times New Roman" w:hAnsi="Times New Roman" w:cs="Times New Roman"/>
          <w:sz w:val="24"/>
          <w:szCs w:val="24"/>
          <w:lang w:val="en-US"/>
        </w:rPr>
        <w:t>fabrications</w:t>
      </w:r>
      <w:r w:rsidR="00C014CD" w:rsidRPr="00BE23FC">
        <w:rPr>
          <w:rFonts w:ascii="Times New Roman" w:hAnsi="Times New Roman" w:cs="Times New Roman"/>
          <w:sz w:val="24"/>
          <w:szCs w:val="24"/>
          <w:lang w:val="en-US"/>
        </w:rPr>
        <w:t>,</w:t>
      </w:r>
      <w:r w:rsidR="008D4A4F" w:rsidRPr="00BE23FC">
        <w:rPr>
          <w:rFonts w:ascii="Times New Roman" w:hAnsi="Times New Roman" w:cs="Times New Roman"/>
          <w:sz w:val="24"/>
          <w:szCs w:val="24"/>
          <w:lang w:val="en-US"/>
        </w:rPr>
        <w:t xml:space="preserve"> concoctions </w:t>
      </w:r>
      <w:r w:rsidR="00AB46C3" w:rsidRPr="00BE23FC">
        <w:rPr>
          <w:rFonts w:ascii="Times New Roman" w:hAnsi="Times New Roman" w:cs="Times New Roman"/>
          <w:sz w:val="24"/>
          <w:szCs w:val="24"/>
          <w:lang w:val="en-US"/>
        </w:rPr>
        <w:t>and misrepresentations</w:t>
      </w:r>
      <w:r w:rsidR="008D4A4F" w:rsidRPr="00BE23FC">
        <w:rPr>
          <w:rFonts w:ascii="Times New Roman" w:hAnsi="Times New Roman" w:cs="Times New Roman"/>
          <w:sz w:val="24"/>
          <w:szCs w:val="24"/>
          <w:lang w:val="en-US"/>
        </w:rPr>
        <w:t xml:space="preserve"> when the statement is made after a considerable period when the stressful environment had ceased.</w:t>
      </w:r>
      <w:r w:rsidR="00AB46C3" w:rsidRPr="00BE23FC">
        <w:rPr>
          <w:rFonts w:ascii="Times New Roman" w:hAnsi="Times New Roman" w:cs="Times New Roman"/>
          <w:sz w:val="24"/>
          <w:szCs w:val="24"/>
          <w:lang w:val="en-US"/>
        </w:rPr>
        <w:t xml:space="preserve"> This is so because it is not uncommon for humans after further reflection to underplay their own role or to exaggerate that of others. </w:t>
      </w:r>
      <w:proofErr w:type="gramStart"/>
      <w:r w:rsidR="00AB46C3" w:rsidRPr="00BE23FC">
        <w:rPr>
          <w:rFonts w:ascii="Times New Roman" w:hAnsi="Times New Roman" w:cs="Times New Roman"/>
          <w:sz w:val="24"/>
          <w:szCs w:val="24"/>
          <w:lang w:val="en-US"/>
        </w:rPr>
        <w:t xml:space="preserve">Hence, the </w:t>
      </w:r>
      <w:r w:rsidR="00C014CD" w:rsidRPr="00BE23FC">
        <w:rPr>
          <w:rFonts w:ascii="Times New Roman" w:hAnsi="Times New Roman" w:cs="Times New Roman"/>
          <w:sz w:val="24"/>
          <w:szCs w:val="24"/>
          <w:lang w:val="en-US"/>
        </w:rPr>
        <w:t xml:space="preserve">observation of the </w:t>
      </w:r>
      <w:r w:rsidR="00AB46C3" w:rsidRPr="00BE23FC">
        <w:rPr>
          <w:rFonts w:ascii="Times New Roman" w:hAnsi="Times New Roman" w:cs="Times New Roman"/>
          <w:sz w:val="24"/>
          <w:szCs w:val="24"/>
          <w:lang w:val="en-US"/>
        </w:rPr>
        <w:t xml:space="preserve">contemporaneity </w:t>
      </w:r>
      <w:r w:rsidR="00C014CD" w:rsidRPr="00BE23FC">
        <w:rPr>
          <w:rFonts w:ascii="Times New Roman" w:hAnsi="Times New Roman" w:cs="Times New Roman"/>
          <w:sz w:val="24"/>
          <w:szCs w:val="24"/>
          <w:lang w:val="en-US"/>
        </w:rPr>
        <w:t>and spontaneity</w:t>
      </w:r>
      <w:r w:rsidR="00AB46C3" w:rsidRPr="00BE23FC">
        <w:rPr>
          <w:rFonts w:ascii="Times New Roman" w:hAnsi="Times New Roman" w:cs="Times New Roman"/>
          <w:sz w:val="24"/>
          <w:szCs w:val="24"/>
          <w:lang w:val="en-US"/>
        </w:rPr>
        <w:t xml:space="preserve"> tests.</w:t>
      </w:r>
      <w:proofErr w:type="gramEnd"/>
      <w:r w:rsidR="00620846" w:rsidRPr="00BE23FC">
        <w:rPr>
          <w:rFonts w:ascii="Times New Roman" w:hAnsi="Times New Roman" w:cs="Times New Roman"/>
          <w:sz w:val="24"/>
          <w:szCs w:val="24"/>
          <w:lang w:val="en-US"/>
        </w:rPr>
        <w:t xml:space="preserve"> </w:t>
      </w:r>
    </w:p>
    <w:p w14:paraId="4E6E716A" w14:textId="5C12E29C" w:rsidR="00C81C70" w:rsidRPr="00BE23FC" w:rsidRDefault="00AB46C3" w:rsidP="00BE23FC">
      <w:pPr>
        <w:spacing w:line="360" w:lineRule="auto"/>
        <w:jc w:val="both"/>
        <w:rPr>
          <w:rFonts w:ascii="Times New Roman" w:eastAsia="Times New Roman" w:hAnsi="Times New Roman" w:cs="Times New Roman"/>
          <w:color w:val="000000" w:themeColor="text1"/>
          <w:sz w:val="24"/>
          <w:szCs w:val="24"/>
          <w:lang w:eastAsia="en-ZW"/>
        </w:rPr>
      </w:pPr>
      <w:r w:rsidRPr="00BE23FC">
        <w:rPr>
          <w:rFonts w:ascii="Times New Roman" w:hAnsi="Times New Roman" w:cs="Times New Roman"/>
          <w:sz w:val="24"/>
          <w:szCs w:val="24"/>
          <w:lang w:val="en-US"/>
        </w:rPr>
        <w:t xml:space="preserve"> </w:t>
      </w:r>
      <w:r w:rsidR="00C81C70" w:rsidRPr="00BE23FC">
        <w:rPr>
          <w:rFonts w:ascii="Times New Roman" w:hAnsi="Times New Roman" w:cs="Times New Roman"/>
          <w:sz w:val="24"/>
          <w:szCs w:val="24"/>
          <w:lang w:val="en-US"/>
        </w:rPr>
        <w:t xml:space="preserve">  </w:t>
      </w:r>
      <w:r w:rsidR="00BE23FC">
        <w:rPr>
          <w:rFonts w:ascii="Times New Roman" w:hAnsi="Times New Roman" w:cs="Times New Roman"/>
          <w:sz w:val="24"/>
          <w:szCs w:val="24"/>
          <w:lang w:val="en-US"/>
        </w:rPr>
        <w:tab/>
      </w:r>
      <w:r w:rsidR="00C81C70" w:rsidRPr="00BE23FC">
        <w:rPr>
          <w:rFonts w:ascii="Times New Roman" w:hAnsi="Times New Roman" w:cs="Times New Roman"/>
          <w:sz w:val="24"/>
          <w:szCs w:val="24"/>
          <w:lang w:val="en-US"/>
        </w:rPr>
        <w:t>The</w:t>
      </w:r>
      <w:r w:rsidR="00C014CD" w:rsidRPr="00BE23FC">
        <w:rPr>
          <w:rFonts w:ascii="Times New Roman" w:hAnsi="Times New Roman" w:cs="Times New Roman"/>
          <w:sz w:val="24"/>
          <w:szCs w:val="24"/>
          <w:lang w:val="en-US"/>
        </w:rPr>
        <w:t xml:space="preserve"> meaning</w:t>
      </w:r>
      <w:r w:rsidR="00C81C70" w:rsidRPr="00BE23FC">
        <w:rPr>
          <w:rFonts w:ascii="Times New Roman" w:hAnsi="Times New Roman" w:cs="Times New Roman"/>
          <w:sz w:val="24"/>
          <w:szCs w:val="24"/>
          <w:lang w:val="en-US"/>
        </w:rPr>
        <w:t>, purpose and the standard proof ex</w:t>
      </w:r>
      <w:r w:rsidR="00340AF1" w:rsidRPr="00BE23FC">
        <w:rPr>
          <w:rFonts w:ascii="Times New Roman" w:hAnsi="Times New Roman" w:cs="Times New Roman"/>
          <w:sz w:val="24"/>
          <w:szCs w:val="24"/>
          <w:lang w:val="en-US"/>
        </w:rPr>
        <w:t>pected</w:t>
      </w:r>
      <w:r w:rsidR="00C81C70" w:rsidRPr="00BE23FC">
        <w:rPr>
          <w:rFonts w:ascii="Times New Roman" w:hAnsi="Times New Roman" w:cs="Times New Roman"/>
          <w:sz w:val="24"/>
          <w:szCs w:val="24"/>
          <w:lang w:val="en-US"/>
        </w:rPr>
        <w:t xml:space="preserve"> for the </w:t>
      </w:r>
      <w:r w:rsidR="00C81C70" w:rsidRPr="00BE23FC">
        <w:rPr>
          <w:rFonts w:ascii="Times New Roman" w:hAnsi="Times New Roman" w:cs="Times New Roman"/>
          <w:i/>
          <w:sz w:val="24"/>
          <w:szCs w:val="24"/>
          <w:lang w:val="en-US"/>
        </w:rPr>
        <w:t xml:space="preserve">res </w:t>
      </w:r>
      <w:proofErr w:type="spellStart"/>
      <w:r w:rsidR="00C81C70" w:rsidRPr="00BE23FC">
        <w:rPr>
          <w:rFonts w:ascii="Times New Roman" w:hAnsi="Times New Roman" w:cs="Times New Roman"/>
          <w:i/>
          <w:sz w:val="24"/>
          <w:szCs w:val="24"/>
          <w:lang w:val="en-US"/>
        </w:rPr>
        <w:t>gestae</w:t>
      </w:r>
      <w:proofErr w:type="spellEnd"/>
      <w:r w:rsidR="00C81C70" w:rsidRPr="00BE23FC">
        <w:rPr>
          <w:rFonts w:ascii="Times New Roman" w:hAnsi="Times New Roman" w:cs="Times New Roman"/>
          <w:sz w:val="24"/>
          <w:szCs w:val="24"/>
          <w:lang w:val="en-US"/>
        </w:rPr>
        <w:t xml:space="preserve"> </w:t>
      </w:r>
      <w:r w:rsidR="00340AF1" w:rsidRPr="00BE23FC">
        <w:rPr>
          <w:rFonts w:ascii="Times New Roman" w:hAnsi="Times New Roman" w:cs="Times New Roman"/>
          <w:sz w:val="24"/>
          <w:szCs w:val="24"/>
          <w:lang w:val="en-US"/>
        </w:rPr>
        <w:t>evidenced to be acceptable</w:t>
      </w:r>
      <w:r w:rsidR="00C81C70" w:rsidRPr="00BE23FC">
        <w:rPr>
          <w:rFonts w:ascii="Times New Roman" w:hAnsi="Times New Roman" w:cs="Times New Roman"/>
          <w:sz w:val="24"/>
          <w:szCs w:val="24"/>
          <w:lang w:val="en-US"/>
        </w:rPr>
        <w:t xml:space="preserve"> has been superbly </w:t>
      </w:r>
      <w:r w:rsidR="00340AF1" w:rsidRPr="00BE23FC">
        <w:rPr>
          <w:rFonts w:ascii="Times New Roman" w:hAnsi="Times New Roman" w:cs="Times New Roman"/>
          <w:sz w:val="24"/>
          <w:szCs w:val="24"/>
          <w:lang w:val="en-US"/>
        </w:rPr>
        <w:t>delineated</w:t>
      </w:r>
      <w:r w:rsidR="00730E07" w:rsidRPr="00BE23FC">
        <w:rPr>
          <w:rFonts w:ascii="Times New Roman" w:hAnsi="Times New Roman" w:cs="Times New Roman"/>
          <w:sz w:val="24"/>
          <w:szCs w:val="24"/>
          <w:lang w:val="en-US"/>
        </w:rPr>
        <w:t xml:space="preserve"> in the English case </w:t>
      </w:r>
      <w:r w:rsidR="00BE23FC" w:rsidRPr="00BE23FC">
        <w:rPr>
          <w:rFonts w:ascii="Times New Roman" w:hAnsi="Times New Roman" w:cs="Times New Roman"/>
          <w:sz w:val="24"/>
          <w:szCs w:val="24"/>
          <w:lang w:val="en-US"/>
        </w:rPr>
        <w:t xml:space="preserve">of </w:t>
      </w:r>
      <w:r w:rsidR="00BE23FC" w:rsidRPr="00BE23FC">
        <w:rPr>
          <w:rFonts w:ascii="Times New Roman" w:eastAsia="Times New Roman" w:hAnsi="Times New Roman" w:cs="Times New Roman"/>
          <w:color w:val="000000" w:themeColor="text1"/>
          <w:sz w:val="24"/>
          <w:szCs w:val="24"/>
          <w:lang w:eastAsia="en-ZW"/>
        </w:rPr>
        <w:t>R</w:t>
      </w:r>
      <w:r w:rsidR="00757E25">
        <w:rPr>
          <w:rFonts w:ascii="Times New Roman" w:eastAsia="Times New Roman" w:hAnsi="Times New Roman" w:cs="Times New Roman"/>
          <w:color w:val="000000" w:themeColor="text1"/>
          <w:sz w:val="24"/>
          <w:szCs w:val="24"/>
          <w:lang w:eastAsia="en-ZW"/>
        </w:rPr>
        <w:t xml:space="preserve"> </w:t>
      </w:r>
      <w:r w:rsidR="00BE23FC" w:rsidRPr="00BE23FC">
        <w:rPr>
          <w:rFonts w:ascii="Times New Roman" w:eastAsia="Times New Roman" w:hAnsi="Times New Roman" w:cs="Times New Roman"/>
          <w:color w:val="000000" w:themeColor="text1"/>
          <w:sz w:val="24"/>
          <w:szCs w:val="24"/>
          <w:lang w:eastAsia="en-ZW"/>
        </w:rPr>
        <w:t>v</w:t>
      </w:r>
      <w:r w:rsidR="00C81C70" w:rsidRPr="00BE23FC">
        <w:rPr>
          <w:rFonts w:ascii="Times New Roman" w:eastAsia="Times New Roman" w:hAnsi="Times New Roman" w:cs="Times New Roman"/>
          <w:i/>
          <w:color w:val="000000" w:themeColor="text1"/>
          <w:sz w:val="24"/>
          <w:szCs w:val="24"/>
          <w:lang w:eastAsia="en-ZW"/>
        </w:rPr>
        <w:t xml:space="preserve"> Andrews</w:t>
      </w:r>
      <w:r w:rsidR="00730E07" w:rsidRPr="00BE23FC">
        <w:rPr>
          <w:rFonts w:ascii="Times New Roman" w:eastAsia="Times New Roman" w:hAnsi="Times New Roman" w:cs="Times New Roman"/>
          <w:color w:val="000000" w:themeColor="text1"/>
          <w:sz w:val="24"/>
          <w:szCs w:val="24"/>
          <w:lang w:eastAsia="en-ZW"/>
        </w:rPr>
        <w:t xml:space="preserve"> [1987] ALLER 513 above </w:t>
      </w:r>
      <w:r w:rsidR="00BE23FC" w:rsidRPr="00BE23FC">
        <w:rPr>
          <w:rFonts w:ascii="Times New Roman" w:eastAsia="Times New Roman" w:hAnsi="Times New Roman" w:cs="Times New Roman"/>
          <w:color w:val="000000" w:themeColor="text1"/>
          <w:sz w:val="24"/>
          <w:szCs w:val="24"/>
          <w:lang w:eastAsia="en-ZW"/>
        </w:rPr>
        <w:t>where it</w:t>
      </w:r>
      <w:r w:rsidR="00730E07" w:rsidRPr="00BE23FC">
        <w:rPr>
          <w:rFonts w:ascii="Times New Roman" w:eastAsia="Times New Roman" w:hAnsi="Times New Roman" w:cs="Times New Roman"/>
          <w:color w:val="000000" w:themeColor="text1"/>
          <w:sz w:val="24"/>
          <w:szCs w:val="24"/>
          <w:lang w:eastAsia="en-ZW"/>
        </w:rPr>
        <w:t xml:space="preserve"> was </w:t>
      </w:r>
      <w:r w:rsidR="00BE23FC" w:rsidRPr="00BE23FC">
        <w:rPr>
          <w:rFonts w:ascii="Times New Roman" w:eastAsia="Times New Roman" w:hAnsi="Times New Roman" w:cs="Times New Roman"/>
          <w:color w:val="000000" w:themeColor="text1"/>
          <w:sz w:val="24"/>
          <w:szCs w:val="24"/>
          <w:lang w:eastAsia="en-ZW"/>
        </w:rPr>
        <w:t>observed that</w:t>
      </w:r>
      <w:r w:rsidR="00C81C70" w:rsidRPr="00BE23FC">
        <w:rPr>
          <w:rFonts w:ascii="Times New Roman" w:eastAsia="Times New Roman" w:hAnsi="Times New Roman" w:cs="Times New Roman"/>
          <w:color w:val="000000" w:themeColor="text1"/>
          <w:sz w:val="24"/>
          <w:szCs w:val="24"/>
          <w:lang w:eastAsia="en-ZW"/>
        </w:rPr>
        <w:t>:</w:t>
      </w:r>
    </w:p>
    <w:p w14:paraId="27B294B1" w14:textId="7BF8018A" w:rsidR="00C81C70" w:rsidRPr="00BE23FC" w:rsidRDefault="00C81C70" w:rsidP="008928DC">
      <w:pPr>
        <w:shd w:val="clear" w:color="auto" w:fill="FFFFFF"/>
        <w:spacing w:after="108" w:line="240" w:lineRule="auto"/>
        <w:ind w:left="360"/>
        <w:jc w:val="both"/>
        <w:rPr>
          <w:rFonts w:ascii="Times New Roman" w:eastAsia="Times New Roman" w:hAnsi="Times New Roman" w:cs="Times New Roman"/>
          <w:color w:val="666666"/>
          <w:sz w:val="24"/>
          <w:szCs w:val="24"/>
          <w:lang w:eastAsia="en-ZW"/>
        </w:rPr>
      </w:pPr>
      <w:r w:rsidRPr="00BE23FC">
        <w:rPr>
          <w:rFonts w:ascii="Times New Roman" w:eastAsia="Times New Roman" w:hAnsi="Times New Roman" w:cs="Times New Roman"/>
          <w:color w:val="000000" w:themeColor="text1"/>
          <w:sz w:val="24"/>
          <w:szCs w:val="24"/>
          <w:lang w:eastAsia="en-ZW"/>
        </w:rPr>
        <w:t> </w:t>
      </w:r>
      <w:r w:rsidR="00730E07" w:rsidRPr="00BE23FC">
        <w:rPr>
          <w:rFonts w:ascii="Times New Roman" w:eastAsia="Times New Roman" w:hAnsi="Times New Roman" w:cs="Times New Roman"/>
          <w:color w:val="000000" w:themeColor="text1"/>
          <w:sz w:val="24"/>
          <w:szCs w:val="24"/>
          <w:lang w:eastAsia="en-ZW"/>
        </w:rPr>
        <w:t>“</w:t>
      </w:r>
      <w:r w:rsidRPr="00BE23FC">
        <w:rPr>
          <w:rFonts w:ascii="Times New Roman" w:eastAsia="Times New Roman" w:hAnsi="Times New Roman" w:cs="Times New Roman"/>
          <w:color w:val="000000" w:themeColor="text1"/>
          <w:sz w:val="24"/>
          <w:szCs w:val="24"/>
          <w:lang w:eastAsia="en-ZW"/>
        </w:rPr>
        <w:t>Hearsay evidence of a statement made to a witness by the victim of an attack describing how he had received his injuries was admissible in evidence, as part of the </w:t>
      </w:r>
      <w:r w:rsidRPr="00BE23FC">
        <w:rPr>
          <w:rFonts w:ascii="Times New Roman" w:eastAsia="Times New Roman" w:hAnsi="Times New Roman" w:cs="Times New Roman"/>
          <w:i/>
          <w:iCs/>
          <w:color w:val="000000" w:themeColor="text1"/>
          <w:sz w:val="24"/>
          <w:szCs w:val="24"/>
          <w:lang w:eastAsia="en-ZW"/>
        </w:rPr>
        <w:t xml:space="preserve">res </w:t>
      </w:r>
      <w:proofErr w:type="spellStart"/>
      <w:r w:rsidRPr="00BE23FC">
        <w:rPr>
          <w:rFonts w:ascii="Times New Roman" w:eastAsia="Times New Roman" w:hAnsi="Times New Roman" w:cs="Times New Roman"/>
          <w:i/>
          <w:iCs/>
          <w:color w:val="000000" w:themeColor="text1"/>
          <w:sz w:val="24"/>
          <w:szCs w:val="24"/>
          <w:lang w:eastAsia="en-ZW"/>
        </w:rPr>
        <w:t>gestae</w:t>
      </w:r>
      <w:proofErr w:type="spellEnd"/>
      <w:r w:rsidRPr="00BE23FC">
        <w:rPr>
          <w:rFonts w:ascii="Times New Roman" w:eastAsia="Times New Roman" w:hAnsi="Times New Roman" w:cs="Times New Roman"/>
          <w:color w:val="000000" w:themeColor="text1"/>
          <w:sz w:val="24"/>
          <w:szCs w:val="24"/>
          <w:lang w:eastAsia="en-ZW"/>
        </w:rPr>
        <w:t xml:space="preserve">, at the trial of the attacker if the statement was made in conditions which were sufficiently spontaneous and sufficiently contemporaneous with the event to preclude the possibility of concoction or distortion. In order for the victim’s statement to be sufficiently spontaneous to be admissible it had to be so closely associated with the event which </w:t>
      </w:r>
      <w:r w:rsidRPr="00BE23FC">
        <w:rPr>
          <w:rFonts w:ascii="Times New Roman" w:eastAsia="Times New Roman" w:hAnsi="Times New Roman" w:cs="Times New Roman"/>
          <w:color w:val="000000" w:themeColor="text1"/>
          <w:sz w:val="24"/>
          <w:szCs w:val="24"/>
          <w:lang w:eastAsia="en-ZW"/>
        </w:rPr>
        <w:lastRenderedPageBreak/>
        <w:t xml:space="preserve">excited the statement that the victim’s mind was still dominated by the event. If there was a special feature, </w:t>
      </w:r>
      <w:proofErr w:type="spellStart"/>
      <w:r w:rsidRPr="00BE23FC">
        <w:rPr>
          <w:rFonts w:ascii="Times New Roman" w:eastAsia="Times New Roman" w:hAnsi="Times New Roman" w:cs="Times New Roman"/>
          <w:color w:val="000000" w:themeColor="text1"/>
          <w:sz w:val="24"/>
          <w:szCs w:val="24"/>
          <w:lang w:eastAsia="en-ZW"/>
        </w:rPr>
        <w:t>eg</w:t>
      </w:r>
      <w:proofErr w:type="spellEnd"/>
      <w:r w:rsidRPr="00BE23FC">
        <w:rPr>
          <w:rFonts w:ascii="Times New Roman" w:eastAsia="Times New Roman" w:hAnsi="Times New Roman" w:cs="Times New Roman"/>
          <w:color w:val="000000" w:themeColor="text1"/>
          <w:sz w:val="24"/>
          <w:szCs w:val="24"/>
          <w:lang w:eastAsia="en-ZW"/>
        </w:rPr>
        <w:t xml:space="preserve"> malice, giving rise to the possibility of concoction or distortion the trial judge had to be satisfied that the circumstances were such that there was no possibility of concoction or distortion. However, the possibility of error in the facts narrated by the victim went to the weight to be attached to the statement by the jury and not to admissibility. Since the victim’s statement to the police was made by a seriously injured man in circumstances which were spontaneous and contemporaneous with the attack and there was no possibility of any concoction or fabrication of identification, the statement had been rightly admitted in evidence. The appeal would accordingly be dismissed. See, </w:t>
      </w:r>
      <w:proofErr w:type="spellStart"/>
      <w:r w:rsidRPr="00BE23FC">
        <w:rPr>
          <w:rFonts w:ascii="Times New Roman" w:eastAsia="Times New Roman" w:hAnsi="Times New Roman" w:cs="Times New Roman"/>
          <w:i/>
          <w:iCs/>
          <w:color w:val="000000" w:themeColor="text1"/>
          <w:sz w:val="24"/>
          <w:szCs w:val="24"/>
          <w:lang w:eastAsia="en-ZW"/>
        </w:rPr>
        <w:t>Ratten</w:t>
      </w:r>
      <w:proofErr w:type="spellEnd"/>
      <w:r w:rsidRPr="00BE23FC">
        <w:rPr>
          <w:rFonts w:ascii="Times New Roman" w:eastAsia="Times New Roman" w:hAnsi="Times New Roman" w:cs="Times New Roman"/>
          <w:i/>
          <w:iCs/>
          <w:color w:val="000000" w:themeColor="text1"/>
          <w:sz w:val="24"/>
          <w:szCs w:val="24"/>
          <w:lang w:eastAsia="en-ZW"/>
        </w:rPr>
        <w:t xml:space="preserve"> v R </w:t>
      </w:r>
      <w:r w:rsidRPr="00BE23FC">
        <w:rPr>
          <w:rFonts w:ascii="Times New Roman" w:eastAsia="Times New Roman" w:hAnsi="Times New Roman" w:cs="Times New Roman"/>
          <w:color w:val="000000" w:themeColor="text1"/>
          <w:sz w:val="24"/>
          <w:szCs w:val="24"/>
          <w:lang w:eastAsia="en-ZW"/>
        </w:rPr>
        <w:t xml:space="preserve">[1971] 3 All ER 801 </w:t>
      </w:r>
      <w:proofErr w:type="spellStart"/>
      <w:r w:rsidRPr="00BE23FC">
        <w:rPr>
          <w:rFonts w:ascii="Times New Roman" w:eastAsia="Times New Roman" w:hAnsi="Times New Roman" w:cs="Times New Roman"/>
          <w:color w:val="000000" w:themeColor="text1"/>
          <w:sz w:val="24"/>
          <w:szCs w:val="24"/>
          <w:lang w:eastAsia="en-ZW"/>
        </w:rPr>
        <w:t>applied.</w:t>
      </w:r>
      <w:r w:rsidRPr="00BE23FC">
        <w:rPr>
          <w:rFonts w:ascii="Times New Roman" w:eastAsia="Times New Roman" w:hAnsi="Times New Roman" w:cs="Times New Roman"/>
          <w:i/>
          <w:iCs/>
          <w:color w:val="000000" w:themeColor="text1"/>
          <w:sz w:val="24"/>
          <w:szCs w:val="24"/>
          <w:lang w:eastAsia="en-ZW"/>
        </w:rPr>
        <w:t>R</w:t>
      </w:r>
      <w:proofErr w:type="spellEnd"/>
      <w:r w:rsidRPr="00BE23FC">
        <w:rPr>
          <w:rFonts w:ascii="Times New Roman" w:eastAsia="Times New Roman" w:hAnsi="Times New Roman" w:cs="Times New Roman"/>
          <w:i/>
          <w:iCs/>
          <w:color w:val="000000" w:themeColor="text1"/>
          <w:sz w:val="24"/>
          <w:szCs w:val="24"/>
          <w:lang w:eastAsia="en-ZW"/>
        </w:rPr>
        <w:t xml:space="preserve"> v </w:t>
      </w:r>
      <w:proofErr w:type="spellStart"/>
      <w:r w:rsidRPr="00BE23FC">
        <w:rPr>
          <w:rFonts w:ascii="Times New Roman" w:eastAsia="Times New Roman" w:hAnsi="Times New Roman" w:cs="Times New Roman"/>
          <w:i/>
          <w:iCs/>
          <w:color w:val="000000" w:themeColor="text1"/>
          <w:sz w:val="24"/>
          <w:szCs w:val="24"/>
          <w:lang w:eastAsia="en-ZW"/>
        </w:rPr>
        <w:t>Beddington</w:t>
      </w:r>
      <w:proofErr w:type="spellEnd"/>
      <w:r w:rsidRPr="00BE23FC">
        <w:rPr>
          <w:rFonts w:ascii="Times New Roman" w:eastAsia="Times New Roman" w:hAnsi="Times New Roman" w:cs="Times New Roman"/>
          <w:i/>
          <w:iCs/>
          <w:color w:val="000000" w:themeColor="text1"/>
          <w:sz w:val="24"/>
          <w:szCs w:val="24"/>
          <w:lang w:eastAsia="en-ZW"/>
        </w:rPr>
        <w:t> </w:t>
      </w:r>
      <w:r w:rsidRPr="00BE23FC">
        <w:rPr>
          <w:rFonts w:ascii="Times New Roman" w:eastAsia="Times New Roman" w:hAnsi="Times New Roman" w:cs="Times New Roman"/>
          <w:color w:val="000000" w:themeColor="text1"/>
          <w:sz w:val="24"/>
          <w:szCs w:val="24"/>
          <w:lang w:eastAsia="en-ZW"/>
        </w:rPr>
        <w:t>(1879) 14 Cox CC 34.</w:t>
      </w:r>
      <w:r w:rsidR="008928DC">
        <w:rPr>
          <w:rFonts w:ascii="Times New Roman" w:eastAsia="Times New Roman" w:hAnsi="Times New Roman" w:cs="Times New Roman"/>
          <w:color w:val="666666"/>
          <w:sz w:val="24"/>
          <w:szCs w:val="24"/>
          <w:lang w:eastAsia="en-ZW"/>
        </w:rPr>
        <w:t>”</w:t>
      </w:r>
    </w:p>
    <w:p w14:paraId="08FF1C5A" w14:textId="7EE1CC60" w:rsidR="000E4899" w:rsidRPr="00BE23FC" w:rsidRDefault="008928DC" w:rsidP="008928DC">
      <w:pPr>
        <w:spacing w:line="360" w:lineRule="auto"/>
        <w:ind w:firstLine="360"/>
        <w:jc w:val="both"/>
        <w:rPr>
          <w:rFonts w:ascii="Times New Roman" w:hAnsi="Times New Roman" w:cs="Times New Roman"/>
          <w:sz w:val="24"/>
          <w:szCs w:val="24"/>
          <w:lang w:val="en-US"/>
        </w:rPr>
      </w:pPr>
      <w:r>
        <w:rPr>
          <w:rFonts w:ascii="Times New Roman" w:hAnsi="Times New Roman" w:cs="Times New Roman"/>
          <w:sz w:val="24"/>
          <w:szCs w:val="24"/>
          <w:lang w:val="en-US"/>
        </w:rPr>
        <w:br/>
        <w:t xml:space="preserve">    </w:t>
      </w:r>
      <w:r w:rsidR="000E4899" w:rsidRPr="00BE23FC">
        <w:rPr>
          <w:rFonts w:ascii="Times New Roman" w:hAnsi="Times New Roman" w:cs="Times New Roman"/>
          <w:sz w:val="24"/>
          <w:szCs w:val="24"/>
          <w:lang w:val="en-US"/>
        </w:rPr>
        <w:t xml:space="preserve">The authors, </w:t>
      </w:r>
      <w:r w:rsidR="00757E25" w:rsidRPr="00BE23FC">
        <w:rPr>
          <w:rFonts w:ascii="Times New Roman" w:hAnsi="Times New Roman" w:cs="Times New Roman"/>
          <w:sz w:val="24"/>
          <w:szCs w:val="24"/>
          <w:lang w:val="en-US"/>
        </w:rPr>
        <w:t>L.H Hoffman</w:t>
      </w:r>
      <w:r w:rsidR="00C014CD" w:rsidRPr="00BE23FC">
        <w:rPr>
          <w:rFonts w:ascii="Times New Roman" w:hAnsi="Times New Roman" w:cs="Times New Roman"/>
          <w:sz w:val="24"/>
          <w:szCs w:val="24"/>
          <w:lang w:val="en-US"/>
        </w:rPr>
        <w:t xml:space="preserve"> and D.T. </w:t>
      </w:r>
      <w:proofErr w:type="spellStart"/>
      <w:r w:rsidR="00C014CD" w:rsidRPr="00BE23FC">
        <w:rPr>
          <w:rFonts w:ascii="Times New Roman" w:hAnsi="Times New Roman" w:cs="Times New Roman"/>
          <w:sz w:val="24"/>
          <w:szCs w:val="24"/>
          <w:lang w:val="en-US"/>
        </w:rPr>
        <w:t>Zeffertt</w:t>
      </w:r>
      <w:proofErr w:type="spellEnd"/>
      <w:r w:rsidR="00C014CD" w:rsidRPr="00BE23FC">
        <w:rPr>
          <w:rFonts w:ascii="Times New Roman" w:hAnsi="Times New Roman" w:cs="Times New Roman"/>
          <w:sz w:val="24"/>
          <w:szCs w:val="24"/>
          <w:lang w:val="en-US"/>
        </w:rPr>
        <w:t xml:space="preserve">, </w:t>
      </w:r>
      <w:r w:rsidR="00C014CD" w:rsidRPr="00BE23FC">
        <w:rPr>
          <w:rFonts w:ascii="Times New Roman" w:hAnsi="Times New Roman" w:cs="Times New Roman"/>
          <w:i/>
          <w:sz w:val="24"/>
          <w:szCs w:val="24"/>
          <w:lang w:val="en-US"/>
        </w:rPr>
        <w:t>T</w:t>
      </w:r>
      <w:r w:rsidR="000E4899" w:rsidRPr="00BE23FC">
        <w:rPr>
          <w:rFonts w:ascii="Times New Roman" w:hAnsi="Times New Roman" w:cs="Times New Roman"/>
          <w:i/>
          <w:sz w:val="24"/>
          <w:szCs w:val="24"/>
          <w:lang w:val="en-US"/>
        </w:rPr>
        <w:t>he South African Law of Evidence</w:t>
      </w:r>
      <w:r w:rsidR="000E4899" w:rsidRPr="00BE23FC">
        <w:rPr>
          <w:rFonts w:ascii="Times New Roman" w:hAnsi="Times New Roman" w:cs="Times New Roman"/>
          <w:sz w:val="24"/>
          <w:szCs w:val="24"/>
          <w:lang w:val="en-US"/>
        </w:rPr>
        <w:t xml:space="preserve"> 4</w:t>
      </w:r>
      <w:r w:rsidR="000E4899" w:rsidRPr="00BE23FC">
        <w:rPr>
          <w:rFonts w:ascii="Times New Roman" w:hAnsi="Times New Roman" w:cs="Times New Roman"/>
          <w:sz w:val="24"/>
          <w:szCs w:val="24"/>
          <w:vertAlign w:val="superscript"/>
          <w:lang w:val="en-US"/>
        </w:rPr>
        <w:t>th</w:t>
      </w:r>
      <w:r w:rsidR="000E4899" w:rsidRPr="00BE23FC">
        <w:rPr>
          <w:rFonts w:ascii="Times New Roman" w:hAnsi="Times New Roman" w:cs="Times New Roman"/>
          <w:sz w:val="24"/>
          <w:szCs w:val="24"/>
          <w:lang w:val="en-US"/>
        </w:rPr>
        <w:t xml:space="preserve"> edition, Butterworth</w:t>
      </w:r>
      <w:r w:rsidR="00C014CD" w:rsidRPr="00BE23FC">
        <w:rPr>
          <w:rFonts w:ascii="Times New Roman" w:hAnsi="Times New Roman" w:cs="Times New Roman"/>
          <w:sz w:val="24"/>
          <w:szCs w:val="24"/>
          <w:lang w:val="en-US"/>
        </w:rPr>
        <w:t>,</w:t>
      </w:r>
      <w:r w:rsidR="000E4899" w:rsidRPr="00BE23FC">
        <w:rPr>
          <w:rFonts w:ascii="Times New Roman" w:hAnsi="Times New Roman" w:cs="Times New Roman"/>
          <w:sz w:val="24"/>
          <w:szCs w:val="24"/>
          <w:lang w:val="en-US"/>
        </w:rPr>
        <w:t xml:space="preserve"> page153, consider the </w:t>
      </w:r>
      <w:r w:rsidR="000E4899" w:rsidRPr="00BE23FC">
        <w:rPr>
          <w:rFonts w:ascii="Times New Roman" w:hAnsi="Times New Roman" w:cs="Times New Roman"/>
          <w:i/>
          <w:sz w:val="24"/>
          <w:szCs w:val="24"/>
          <w:lang w:val="en-US"/>
        </w:rPr>
        <w:t xml:space="preserve">res </w:t>
      </w:r>
      <w:proofErr w:type="spellStart"/>
      <w:r w:rsidR="000E4899" w:rsidRPr="00BE23FC">
        <w:rPr>
          <w:rFonts w:ascii="Times New Roman" w:hAnsi="Times New Roman" w:cs="Times New Roman"/>
          <w:i/>
          <w:sz w:val="24"/>
          <w:szCs w:val="24"/>
          <w:lang w:val="en-US"/>
        </w:rPr>
        <w:t>gestae</w:t>
      </w:r>
      <w:proofErr w:type="spellEnd"/>
      <w:r w:rsidR="000E4899" w:rsidRPr="00BE23FC">
        <w:rPr>
          <w:rFonts w:ascii="Times New Roman" w:hAnsi="Times New Roman" w:cs="Times New Roman"/>
          <w:sz w:val="24"/>
          <w:szCs w:val="24"/>
          <w:lang w:val="en-US"/>
        </w:rPr>
        <w:t xml:space="preserve"> evidence as part of </w:t>
      </w:r>
      <w:r w:rsidR="00AB46C3" w:rsidRPr="00BE23FC">
        <w:rPr>
          <w:rFonts w:ascii="Times New Roman" w:hAnsi="Times New Roman" w:cs="Times New Roman"/>
          <w:sz w:val="24"/>
          <w:szCs w:val="24"/>
          <w:lang w:val="en-US"/>
        </w:rPr>
        <w:t xml:space="preserve">the </w:t>
      </w:r>
      <w:r w:rsidR="00757E25" w:rsidRPr="00BE23FC">
        <w:rPr>
          <w:rFonts w:ascii="Times New Roman" w:hAnsi="Times New Roman" w:cs="Times New Roman"/>
          <w:sz w:val="24"/>
          <w:szCs w:val="24"/>
          <w:lang w:val="en-US"/>
        </w:rPr>
        <w:t>story by</w:t>
      </w:r>
      <w:r w:rsidR="00AB46C3" w:rsidRPr="00BE23FC">
        <w:rPr>
          <w:rFonts w:ascii="Times New Roman" w:hAnsi="Times New Roman" w:cs="Times New Roman"/>
          <w:sz w:val="24"/>
          <w:szCs w:val="24"/>
          <w:lang w:val="en-US"/>
        </w:rPr>
        <w:t xml:space="preserve"> commenting that,</w:t>
      </w:r>
      <w:r w:rsidR="00C014CD" w:rsidRPr="00BE23FC">
        <w:rPr>
          <w:rFonts w:ascii="Times New Roman" w:hAnsi="Times New Roman" w:cs="Times New Roman"/>
          <w:sz w:val="24"/>
          <w:szCs w:val="24"/>
          <w:lang w:val="en-US"/>
        </w:rPr>
        <w:t xml:space="preserve"> </w:t>
      </w:r>
      <w:r w:rsidR="000E4899" w:rsidRPr="00BE23FC">
        <w:rPr>
          <w:rFonts w:ascii="Times New Roman" w:hAnsi="Times New Roman" w:cs="Times New Roman"/>
          <w:sz w:val="24"/>
          <w:szCs w:val="24"/>
          <w:lang w:val="en-US"/>
        </w:rPr>
        <w:t xml:space="preserve">“The central notion of the doctrine therefore is that the evidence may be admissible either because it is itself in issue or a fact relevant to an issue or because it is so closely associated in time and circumstances with the translation under investigation that it has a high degree of relevance”.    </w:t>
      </w:r>
    </w:p>
    <w:p w14:paraId="3DEF5833" w14:textId="6C527C6F" w:rsidR="00730E07" w:rsidRPr="00BE23FC" w:rsidRDefault="00BF6AA2" w:rsidP="00BE23FC">
      <w:pPr>
        <w:spacing w:line="360" w:lineRule="auto"/>
        <w:jc w:val="both"/>
        <w:rPr>
          <w:rFonts w:ascii="Times New Roman" w:hAnsi="Times New Roman" w:cs="Times New Roman"/>
          <w:sz w:val="24"/>
          <w:szCs w:val="24"/>
          <w:lang w:val="en-US"/>
        </w:rPr>
      </w:pPr>
      <w:r w:rsidRPr="00BE23FC">
        <w:rPr>
          <w:rFonts w:ascii="Times New Roman" w:hAnsi="Times New Roman" w:cs="Times New Roman"/>
          <w:sz w:val="24"/>
          <w:szCs w:val="24"/>
          <w:lang w:val="en-US"/>
        </w:rPr>
        <w:t xml:space="preserve"> </w:t>
      </w:r>
      <w:r w:rsidR="00BE23FC">
        <w:rPr>
          <w:rFonts w:ascii="Times New Roman" w:hAnsi="Times New Roman" w:cs="Times New Roman"/>
          <w:sz w:val="24"/>
          <w:szCs w:val="24"/>
          <w:lang w:val="en-US"/>
        </w:rPr>
        <w:tab/>
      </w:r>
      <w:r w:rsidR="00730E07" w:rsidRPr="00BE23FC">
        <w:rPr>
          <w:rFonts w:ascii="Times New Roman" w:hAnsi="Times New Roman" w:cs="Times New Roman"/>
          <w:i/>
          <w:sz w:val="24"/>
          <w:szCs w:val="24"/>
          <w:lang w:val="en-US"/>
        </w:rPr>
        <w:t xml:space="preserve">S v </w:t>
      </w:r>
      <w:proofErr w:type="spellStart"/>
      <w:r w:rsidR="00730E07" w:rsidRPr="00BE23FC">
        <w:rPr>
          <w:rFonts w:ascii="Times New Roman" w:hAnsi="Times New Roman" w:cs="Times New Roman"/>
          <w:i/>
          <w:sz w:val="24"/>
          <w:szCs w:val="24"/>
          <w:lang w:val="en-US"/>
        </w:rPr>
        <w:t>Tuge</w:t>
      </w:r>
      <w:proofErr w:type="spellEnd"/>
      <w:r w:rsidR="00730E07" w:rsidRPr="00BE23FC">
        <w:rPr>
          <w:rFonts w:ascii="Times New Roman" w:hAnsi="Times New Roman" w:cs="Times New Roman"/>
          <w:sz w:val="24"/>
          <w:szCs w:val="24"/>
          <w:lang w:val="en-US"/>
        </w:rPr>
        <w:t xml:space="preserve"> 1966(4) SA 565 (</w:t>
      </w:r>
      <w:r w:rsidR="00BE23FC" w:rsidRPr="00BE23FC">
        <w:rPr>
          <w:rFonts w:ascii="Times New Roman" w:hAnsi="Times New Roman" w:cs="Times New Roman"/>
          <w:sz w:val="24"/>
          <w:szCs w:val="24"/>
          <w:lang w:val="en-US"/>
        </w:rPr>
        <w:t>A) outlines</w:t>
      </w:r>
      <w:r w:rsidR="00730E07" w:rsidRPr="00BE23FC">
        <w:rPr>
          <w:rFonts w:ascii="Times New Roman" w:hAnsi="Times New Roman" w:cs="Times New Roman"/>
          <w:sz w:val="24"/>
          <w:szCs w:val="24"/>
          <w:lang w:val="en-US"/>
        </w:rPr>
        <w:t xml:space="preserve"> </w:t>
      </w:r>
      <w:r w:rsidR="00C014CD" w:rsidRPr="00BE23FC">
        <w:rPr>
          <w:rFonts w:ascii="Times New Roman" w:hAnsi="Times New Roman" w:cs="Times New Roman"/>
          <w:sz w:val="24"/>
          <w:szCs w:val="24"/>
          <w:lang w:val="en-US"/>
        </w:rPr>
        <w:t>some of the factors that courts take into consideration in assessing</w:t>
      </w:r>
      <w:r w:rsidR="00730E07" w:rsidRPr="00BE23FC">
        <w:rPr>
          <w:rFonts w:ascii="Times New Roman" w:hAnsi="Times New Roman" w:cs="Times New Roman"/>
          <w:sz w:val="24"/>
          <w:szCs w:val="24"/>
          <w:lang w:val="en-US"/>
        </w:rPr>
        <w:t xml:space="preserve"> </w:t>
      </w:r>
      <w:r w:rsidR="00730E07" w:rsidRPr="00BE23FC">
        <w:rPr>
          <w:rFonts w:ascii="Times New Roman" w:hAnsi="Times New Roman" w:cs="Times New Roman"/>
          <w:i/>
          <w:sz w:val="24"/>
          <w:szCs w:val="24"/>
          <w:lang w:val="en-US"/>
        </w:rPr>
        <w:t xml:space="preserve">res </w:t>
      </w:r>
      <w:proofErr w:type="spellStart"/>
      <w:r w:rsidR="00730E07" w:rsidRPr="00BE23FC">
        <w:rPr>
          <w:rFonts w:ascii="Times New Roman" w:hAnsi="Times New Roman" w:cs="Times New Roman"/>
          <w:i/>
          <w:sz w:val="24"/>
          <w:szCs w:val="24"/>
          <w:lang w:val="en-US"/>
        </w:rPr>
        <w:t>gastae</w:t>
      </w:r>
      <w:proofErr w:type="spellEnd"/>
      <w:r w:rsidR="00730E07" w:rsidRPr="00BE23FC">
        <w:rPr>
          <w:rFonts w:ascii="Times New Roman" w:hAnsi="Times New Roman" w:cs="Times New Roman"/>
          <w:sz w:val="24"/>
          <w:szCs w:val="24"/>
          <w:lang w:val="en-US"/>
        </w:rPr>
        <w:t xml:space="preserve"> evidence, </w:t>
      </w:r>
      <w:r w:rsidR="00C014CD" w:rsidRPr="00BE23FC">
        <w:rPr>
          <w:rFonts w:ascii="Times New Roman" w:hAnsi="Times New Roman" w:cs="Times New Roman"/>
          <w:sz w:val="24"/>
          <w:szCs w:val="24"/>
          <w:lang w:val="en-US"/>
        </w:rPr>
        <w:t>which are but not limited to following</w:t>
      </w:r>
      <w:r w:rsidR="00730E07" w:rsidRPr="00BE23FC">
        <w:rPr>
          <w:rFonts w:ascii="Times New Roman" w:hAnsi="Times New Roman" w:cs="Times New Roman"/>
          <w:sz w:val="24"/>
          <w:szCs w:val="24"/>
          <w:lang w:val="en-US"/>
        </w:rPr>
        <w:t>;</w:t>
      </w:r>
    </w:p>
    <w:p w14:paraId="22177C83" w14:textId="77777777" w:rsidR="00730E07" w:rsidRPr="00BE23FC" w:rsidRDefault="00730E07" w:rsidP="00BE23FC">
      <w:pPr>
        <w:pStyle w:val="ListParagraph"/>
        <w:numPr>
          <w:ilvl w:val="0"/>
          <w:numId w:val="1"/>
        </w:numPr>
        <w:spacing w:line="360" w:lineRule="auto"/>
        <w:jc w:val="both"/>
        <w:rPr>
          <w:rFonts w:ascii="Times New Roman" w:hAnsi="Times New Roman" w:cs="Times New Roman"/>
          <w:sz w:val="24"/>
          <w:szCs w:val="24"/>
          <w:lang w:val="en-US"/>
        </w:rPr>
      </w:pPr>
      <w:r w:rsidRPr="00BE23FC">
        <w:rPr>
          <w:rFonts w:ascii="Times New Roman" w:hAnsi="Times New Roman" w:cs="Times New Roman"/>
          <w:sz w:val="24"/>
          <w:szCs w:val="24"/>
          <w:lang w:val="en-US"/>
        </w:rPr>
        <w:t>The original speaker must be shown to be unavailable as a witness.</w:t>
      </w:r>
    </w:p>
    <w:p w14:paraId="7A107B36" w14:textId="77777777" w:rsidR="00730E07" w:rsidRPr="00BE23FC" w:rsidRDefault="00730E07" w:rsidP="00BE23FC">
      <w:pPr>
        <w:pStyle w:val="ListParagraph"/>
        <w:numPr>
          <w:ilvl w:val="0"/>
          <w:numId w:val="1"/>
        </w:numPr>
        <w:spacing w:line="360" w:lineRule="auto"/>
        <w:jc w:val="both"/>
        <w:rPr>
          <w:rFonts w:ascii="Times New Roman" w:hAnsi="Times New Roman" w:cs="Times New Roman"/>
          <w:sz w:val="24"/>
          <w:szCs w:val="24"/>
          <w:lang w:val="en-US"/>
        </w:rPr>
      </w:pPr>
      <w:r w:rsidRPr="00BE23FC">
        <w:rPr>
          <w:rFonts w:ascii="Times New Roman" w:hAnsi="Times New Roman" w:cs="Times New Roman"/>
          <w:sz w:val="24"/>
          <w:szCs w:val="24"/>
          <w:lang w:val="en-US"/>
        </w:rPr>
        <w:t>There must have been an occurrence which produced a stress of nervous excitement.</w:t>
      </w:r>
    </w:p>
    <w:p w14:paraId="6553CDB6" w14:textId="4D46B092" w:rsidR="00730E07" w:rsidRPr="00BE23FC" w:rsidRDefault="00730E07" w:rsidP="00BE23FC">
      <w:pPr>
        <w:pStyle w:val="ListParagraph"/>
        <w:numPr>
          <w:ilvl w:val="0"/>
          <w:numId w:val="1"/>
        </w:numPr>
        <w:spacing w:line="360" w:lineRule="auto"/>
        <w:jc w:val="both"/>
        <w:rPr>
          <w:rFonts w:ascii="Times New Roman" w:hAnsi="Times New Roman" w:cs="Times New Roman"/>
          <w:sz w:val="24"/>
          <w:szCs w:val="24"/>
          <w:lang w:val="en-US"/>
        </w:rPr>
      </w:pPr>
      <w:r w:rsidRPr="00BE23FC">
        <w:rPr>
          <w:rFonts w:ascii="Times New Roman" w:hAnsi="Times New Roman" w:cs="Times New Roman"/>
          <w:sz w:val="24"/>
          <w:szCs w:val="24"/>
          <w:lang w:val="en-US"/>
        </w:rPr>
        <w:t xml:space="preserve">The statement must have been made whilst the stress was </w:t>
      </w:r>
      <w:r w:rsidR="00BE23FC" w:rsidRPr="00BE23FC">
        <w:rPr>
          <w:rFonts w:ascii="Times New Roman" w:hAnsi="Times New Roman" w:cs="Times New Roman"/>
          <w:sz w:val="24"/>
          <w:szCs w:val="24"/>
          <w:lang w:val="en-US"/>
        </w:rPr>
        <w:t>still so</w:t>
      </w:r>
      <w:r w:rsidRPr="00BE23FC">
        <w:rPr>
          <w:rFonts w:ascii="Times New Roman" w:hAnsi="Times New Roman" w:cs="Times New Roman"/>
          <w:sz w:val="24"/>
          <w:szCs w:val="24"/>
          <w:lang w:val="en-US"/>
        </w:rPr>
        <w:t xml:space="preserve"> operative on the speaker that his reflective powers may be assumed to have been in abeyance</w:t>
      </w:r>
    </w:p>
    <w:p w14:paraId="5B07AC23" w14:textId="77777777" w:rsidR="00730E07" w:rsidRPr="00BE23FC" w:rsidRDefault="00730E07" w:rsidP="00BE23FC">
      <w:pPr>
        <w:pStyle w:val="ListParagraph"/>
        <w:numPr>
          <w:ilvl w:val="0"/>
          <w:numId w:val="1"/>
        </w:numPr>
        <w:spacing w:line="360" w:lineRule="auto"/>
        <w:jc w:val="both"/>
        <w:rPr>
          <w:rFonts w:ascii="Times New Roman" w:hAnsi="Times New Roman" w:cs="Times New Roman"/>
          <w:sz w:val="24"/>
          <w:szCs w:val="24"/>
          <w:lang w:val="en-US"/>
        </w:rPr>
      </w:pPr>
      <w:r w:rsidRPr="00BE23FC">
        <w:rPr>
          <w:rFonts w:ascii="Times New Roman" w:hAnsi="Times New Roman" w:cs="Times New Roman"/>
          <w:sz w:val="24"/>
          <w:szCs w:val="24"/>
          <w:lang w:val="en-US"/>
        </w:rPr>
        <w:t>The statement must not amount to a reconstruction of events.</w:t>
      </w:r>
    </w:p>
    <w:p w14:paraId="50639F91" w14:textId="77777777" w:rsidR="00B951F6" w:rsidRPr="00BE23FC" w:rsidRDefault="00B951F6" w:rsidP="00BE23FC">
      <w:pPr>
        <w:spacing w:line="360" w:lineRule="auto"/>
        <w:jc w:val="both"/>
        <w:rPr>
          <w:rFonts w:ascii="Times New Roman" w:hAnsi="Times New Roman" w:cs="Times New Roman"/>
          <w:b/>
          <w:sz w:val="24"/>
          <w:szCs w:val="24"/>
          <w:lang w:val="en-US"/>
        </w:rPr>
      </w:pPr>
      <w:r w:rsidRPr="00BE23FC">
        <w:rPr>
          <w:rFonts w:ascii="Times New Roman" w:hAnsi="Times New Roman" w:cs="Times New Roman"/>
          <w:b/>
          <w:sz w:val="24"/>
          <w:szCs w:val="24"/>
          <w:lang w:val="en-US"/>
        </w:rPr>
        <w:t xml:space="preserve">State Evidence and Assessment </w:t>
      </w:r>
    </w:p>
    <w:p w14:paraId="18ED6A40" w14:textId="1E7B593D" w:rsidR="00AB46C3" w:rsidRPr="00BE23FC" w:rsidRDefault="000E4899" w:rsidP="00BE23FC">
      <w:pPr>
        <w:spacing w:line="360" w:lineRule="auto"/>
        <w:ind w:firstLine="720"/>
        <w:jc w:val="both"/>
        <w:rPr>
          <w:rFonts w:ascii="Times New Roman" w:hAnsi="Times New Roman" w:cs="Times New Roman"/>
          <w:sz w:val="24"/>
          <w:szCs w:val="24"/>
          <w:lang w:val="en-US"/>
        </w:rPr>
      </w:pPr>
      <w:r w:rsidRPr="00BE23FC">
        <w:rPr>
          <w:rFonts w:ascii="Times New Roman" w:hAnsi="Times New Roman" w:cs="Times New Roman"/>
          <w:sz w:val="24"/>
          <w:szCs w:val="24"/>
          <w:lang w:val="en-US"/>
        </w:rPr>
        <w:t xml:space="preserve">Having explored the principles underlying the </w:t>
      </w:r>
      <w:r w:rsidR="002C1D03" w:rsidRPr="00BE23FC">
        <w:rPr>
          <w:rFonts w:ascii="Times New Roman" w:hAnsi="Times New Roman" w:cs="Times New Roman"/>
          <w:i/>
          <w:sz w:val="24"/>
          <w:szCs w:val="24"/>
          <w:lang w:val="en-US"/>
        </w:rPr>
        <w:t xml:space="preserve">res </w:t>
      </w:r>
      <w:proofErr w:type="spellStart"/>
      <w:r w:rsidR="002C1D03" w:rsidRPr="00BE23FC">
        <w:rPr>
          <w:rFonts w:ascii="Times New Roman" w:hAnsi="Times New Roman" w:cs="Times New Roman"/>
          <w:i/>
          <w:sz w:val="24"/>
          <w:szCs w:val="24"/>
          <w:lang w:val="en-US"/>
        </w:rPr>
        <w:t>gestae</w:t>
      </w:r>
      <w:proofErr w:type="spellEnd"/>
      <w:r w:rsidR="002C1D03" w:rsidRPr="00BE23FC">
        <w:rPr>
          <w:rFonts w:ascii="Times New Roman" w:hAnsi="Times New Roman" w:cs="Times New Roman"/>
          <w:sz w:val="24"/>
          <w:szCs w:val="24"/>
          <w:lang w:val="en-US"/>
        </w:rPr>
        <w:t xml:space="preserve"> evidence</w:t>
      </w:r>
      <w:r w:rsidRPr="00BE23FC">
        <w:rPr>
          <w:rFonts w:ascii="Times New Roman" w:hAnsi="Times New Roman" w:cs="Times New Roman"/>
          <w:sz w:val="24"/>
          <w:szCs w:val="24"/>
          <w:lang w:val="en-US"/>
        </w:rPr>
        <w:t>,</w:t>
      </w:r>
      <w:r w:rsidR="00AB46C3" w:rsidRPr="00BE23FC">
        <w:rPr>
          <w:rFonts w:ascii="Times New Roman" w:hAnsi="Times New Roman" w:cs="Times New Roman"/>
          <w:sz w:val="24"/>
          <w:szCs w:val="24"/>
          <w:lang w:val="en-US"/>
        </w:rPr>
        <w:t xml:space="preserve"> it</w:t>
      </w:r>
      <w:r w:rsidRPr="00BE23FC">
        <w:rPr>
          <w:rFonts w:ascii="Times New Roman" w:hAnsi="Times New Roman" w:cs="Times New Roman"/>
          <w:sz w:val="24"/>
          <w:szCs w:val="24"/>
          <w:lang w:val="en-US"/>
        </w:rPr>
        <w:t xml:space="preserve"> is apparent that the statement th</w:t>
      </w:r>
      <w:r w:rsidR="002C1D03" w:rsidRPr="00BE23FC">
        <w:rPr>
          <w:rFonts w:ascii="Times New Roman" w:hAnsi="Times New Roman" w:cs="Times New Roman"/>
          <w:sz w:val="24"/>
          <w:szCs w:val="24"/>
          <w:lang w:val="en-US"/>
        </w:rPr>
        <w:t xml:space="preserve">at is being relied upon by the </w:t>
      </w:r>
      <w:r w:rsidR="00BE23FC" w:rsidRPr="00BE23FC">
        <w:rPr>
          <w:rFonts w:ascii="Times New Roman" w:hAnsi="Times New Roman" w:cs="Times New Roman"/>
          <w:sz w:val="24"/>
          <w:szCs w:val="24"/>
          <w:lang w:val="en-US"/>
        </w:rPr>
        <w:t>State, in</w:t>
      </w:r>
      <w:r w:rsidR="002C1D03" w:rsidRPr="00BE23FC">
        <w:rPr>
          <w:rFonts w:ascii="Times New Roman" w:hAnsi="Times New Roman" w:cs="Times New Roman"/>
          <w:sz w:val="24"/>
          <w:szCs w:val="24"/>
          <w:lang w:val="en-US"/>
        </w:rPr>
        <w:t xml:space="preserve"> the present matter </w:t>
      </w:r>
      <w:r w:rsidRPr="00BE23FC">
        <w:rPr>
          <w:rFonts w:ascii="Times New Roman" w:hAnsi="Times New Roman" w:cs="Times New Roman"/>
          <w:sz w:val="24"/>
          <w:szCs w:val="24"/>
          <w:lang w:val="en-US"/>
        </w:rPr>
        <w:t xml:space="preserve">falls within the realm of </w:t>
      </w:r>
      <w:proofErr w:type="gramStart"/>
      <w:r w:rsidRPr="00BE23FC">
        <w:rPr>
          <w:rFonts w:ascii="Times New Roman" w:hAnsi="Times New Roman" w:cs="Times New Roman"/>
          <w:sz w:val="24"/>
          <w:szCs w:val="24"/>
          <w:lang w:val="en-US"/>
        </w:rPr>
        <w:t>s253(</w:t>
      </w:r>
      <w:proofErr w:type="gramEnd"/>
      <w:r w:rsidRPr="00BE23FC">
        <w:rPr>
          <w:rFonts w:ascii="Times New Roman" w:hAnsi="Times New Roman" w:cs="Times New Roman"/>
          <w:sz w:val="24"/>
          <w:szCs w:val="24"/>
          <w:lang w:val="en-US"/>
        </w:rPr>
        <w:t>2)</w:t>
      </w:r>
      <w:r w:rsidR="002C1D03" w:rsidRPr="00BE23FC">
        <w:rPr>
          <w:rFonts w:ascii="Times New Roman" w:hAnsi="Times New Roman" w:cs="Times New Roman"/>
          <w:sz w:val="24"/>
          <w:szCs w:val="24"/>
          <w:lang w:val="en-US"/>
        </w:rPr>
        <w:t xml:space="preserve">.  </w:t>
      </w:r>
      <w:r w:rsidR="00AB46C3" w:rsidRPr="00BE23FC">
        <w:rPr>
          <w:rFonts w:ascii="Times New Roman" w:hAnsi="Times New Roman" w:cs="Times New Roman"/>
          <w:sz w:val="24"/>
          <w:szCs w:val="24"/>
          <w:lang w:val="en-US"/>
        </w:rPr>
        <w:t xml:space="preserve">It is </w:t>
      </w:r>
      <w:r w:rsidR="00AB46C3" w:rsidRPr="00BE23FC">
        <w:rPr>
          <w:rFonts w:ascii="Times New Roman" w:hAnsi="Times New Roman" w:cs="Times New Roman"/>
          <w:i/>
          <w:sz w:val="24"/>
          <w:szCs w:val="24"/>
          <w:lang w:val="en-US"/>
        </w:rPr>
        <w:t xml:space="preserve">res </w:t>
      </w:r>
      <w:proofErr w:type="spellStart"/>
      <w:r w:rsidR="00AB46C3" w:rsidRPr="00BE23FC">
        <w:rPr>
          <w:rFonts w:ascii="Times New Roman" w:hAnsi="Times New Roman" w:cs="Times New Roman"/>
          <w:i/>
          <w:sz w:val="24"/>
          <w:szCs w:val="24"/>
          <w:lang w:val="en-US"/>
        </w:rPr>
        <w:t>gestae</w:t>
      </w:r>
      <w:proofErr w:type="spellEnd"/>
      <w:r w:rsidR="00AB46C3" w:rsidRPr="00BE23FC">
        <w:rPr>
          <w:rFonts w:ascii="Times New Roman" w:hAnsi="Times New Roman" w:cs="Times New Roman"/>
          <w:sz w:val="24"/>
          <w:szCs w:val="24"/>
          <w:lang w:val="en-US"/>
        </w:rPr>
        <w:t xml:space="preserve"> evidence. Ordinarily an interrogation on </w:t>
      </w:r>
      <w:r w:rsidR="00BE23FC" w:rsidRPr="00BE23FC">
        <w:rPr>
          <w:rFonts w:ascii="Times New Roman" w:hAnsi="Times New Roman" w:cs="Times New Roman"/>
          <w:sz w:val="24"/>
          <w:szCs w:val="24"/>
          <w:lang w:val="en-US"/>
        </w:rPr>
        <w:t>whether or</w:t>
      </w:r>
      <w:r w:rsidR="00AB46C3" w:rsidRPr="00BE23FC">
        <w:rPr>
          <w:rFonts w:ascii="Times New Roman" w:hAnsi="Times New Roman" w:cs="Times New Roman"/>
          <w:sz w:val="24"/>
          <w:szCs w:val="24"/>
          <w:lang w:val="en-US"/>
        </w:rPr>
        <w:t xml:space="preserve"> not it meets the criterion and tests laid out in the above </w:t>
      </w:r>
      <w:r w:rsidR="00BE23FC" w:rsidRPr="00BE23FC">
        <w:rPr>
          <w:rFonts w:ascii="Times New Roman" w:hAnsi="Times New Roman" w:cs="Times New Roman"/>
          <w:sz w:val="24"/>
          <w:szCs w:val="24"/>
          <w:lang w:val="en-US"/>
        </w:rPr>
        <w:t>authorities should</w:t>
      </w:r>
      <w:r w:rsidR="00AB46C3" w:rsidRPr="00BE23FC">
        <w:rPr>
          <w:rFonts w:ascii="Times New Roman" w:hAnsi="Times New Roman" w:cs="Times New Roman"/>
          <w:sz w:val="24"/>
          <w:szCs w:val="24"/>
          <w:lang w:val="en-US"/>
        </w:rPr>
        <w:t xml:space="preserve"> have been the next stage that lies for determination before admissibility. </w:t>
      </w:r>
    </w:p>
    <w:p w14:paraId="6711D44B" w14:textId="2F3EB76D" w:rsidR="002C1D03" w:rsidRPr="00BE23FC" w:rsidRDefault="00AC0457" w:rsidP="00BE23FC">
      <w:pPr>
        <w:spacing w:line="360" w:lineRule="auto"/>
        <w:jc w:val="both"/>
        <w:rPr>
          <w:rFonts w:ascii="Times New Roman" w:hAnsi="Times New Roman" w:cs="Times New Roman"/>
          <w:sz w:val="24"/>
          <w:szCs w:val="24"/>
          <w:lang w:val="en-US"/>
        </w:rPr>
      </w:pPr>
      <w:r w:rsidRPr="00BE23FC">
        <w:rPr>
          <w:rFonts w:ascii="Times New Roman" w:hAnsi="Times New Roman" w:cs="Times New Roman"/>
          <w:sz w:val="24"/>
          <w:szCs w:val="24"/>
          <w:lang w:val="en-US"/>
        </w:rPr>
        <w:t>Interestingly</w:t>
      </w:r>
      <w:r w:rsidR="00AB46C3" w:rsidRPr="00BE23FC">
        <w:rPr>
          <w:rFonts w:ascii="Times New Roman" w:hAnsi="Times New Roman" w:cs="Times New Roman"/>
          <w:sz w:val="24"/>
          <w:szCs w:val="24"/>
          <w:lang w:val="en-US"/>
        </w:rPr>
        <w:t>, at the commencement of trial this piece of evidence was</w:t>
      </w:r>
      <w:r w:rsidR="00AE5FB5" w:rsidRPr="00BE23FC">
        <w:rPr>
          <w:rFonts w:ascii="Times New Roman" w:hAnsi="Times New Roman" w:cs="Times New Roman"/>
          <w:sz w:val="24"/>
          <w:szCs w:val="24"/>
          <w:lang w:val="en-US"/>
        </w:rPr>
        <w:t xml:space="preserve"> </w:t>
      </w:r>
      <w:r w:rsidR="00AB46C3" w:rsidRPr="00BE23FC">
        <w:rPr>
          <w:rFonts w:ascii="Times New Roman" w:hAnsi="Times New Roman" w:cs="Times New Roman"/>
          <w:sz w:val="24"/>
          <w:szCs w:val="24"/>
          <w:lang w:val="en-US"/>
        </w:rPr>
        <w:t xml:space="preserve">produced and admitted </w:t>
      </w:r>
      <w:r w:rsidR="00AE5FB5" w:rsidRPr="00BE23FC">
        <w:rPr>
          <w:rFonts w:ascii="Times New Roman" w:hAnsi="Times New Roman" w:cs="Times New Roman"/>
          <w:sz w:val="24"/>
          <w:szCs w:val="24"/>
          <w:lang w:val="en-US"/>
        </w:rPr>
        <w:t xml:space="preserve">as </w:t>
      </w:r>
      <w:r w:rsidRPr="00BE23FC">
        <w:rPr>
          <w:rFonts w:ascii="Times New Roman" w:hAnsi="Times New Roman" w:cs="Times New Roman"/>
          <w:sz w:val="24"/>
          <w:szCs w:val="24"/>
          <w:lang w:val="en-US"/>
        </w:rPr>
        <w:t>part of the evidence on record. I</w:t>
      </w:r>
      <w:r w:rsidR="00AE5FB5" w:rsidRPr="00BE23FC">
        <w:rPr>
          <w:rFonts w:ascii="Times New Roman" w:hAnsi="Times New Roman" w:cs="Times New Roman"/>
          <w:sz w:val="24"/>
          <w:szCs w:val="24"/>
          <w:lang w:val="en-US"/>
        </w:rPr>
        <w:t xml:space="preserve">ts admissibility is no longer in issue </w:t>
      </w:r>
      <w:r w:rsidR="00BE23FC" w:rsidRPr="00BE23FC">
        <w:rPr>
          <w:rFonts w:ascii="Times New Roman" w:hAnsi="Times New Roman" w:cs="Times New Roman"/>
          <w:sz w:val="24"/>
          <w:szCs w:val="24"/>
          <w:lang w:val="en-US"/>
        </w:rPr>
        <w:t>but its</w:t>
      </w:r>
      <w:r w:rsidR="00AE5FB5" w:rsidRPr="00BE23FC">
        <w:rPr>
          <w:rFonts w:ascii="Times New Roman" w:hAnsi="Times New Roman" w:cs="Times New Roman"/>
          <w:sz w:val="24"/>
          <w:szCs w:val="24"/>
          <w:lang w:val="en-US"/>
        </w:rPr>
        <w:t xml:space="preserve"> authenticity and </w:t>
      </w:r>
      <w:r w:rsidR="00BE23FC" w:rsidRPr="00BE23FC">
        <w:rPr>
          <w:rFonts w:ascii="Times New Roman" w:hAnsi="Times New Roman" w:cs="Times New Roman"/>
          <w:sz w:val="24"/>
          <w:szCs w:val="24"/>
          <w:lang w:val="en-US"/>
        </w:rPr>
        <w:t>its probative</w:t>
      </w:r>
      <w:r w:rsidR="002C1D03" w:rsidRPr="00BE23FC">
        <w:rPr>
          <w:rFonts w:ascii="Times New Roman" w:hAnsi="Times New Roman" w:cs="Times New Roman"/>
          <w:sz w:val="24"/>
          <w:szCs w:val="24"/>
          <w:lang w:val="en-US"/>
        </w:rPr>
        <w:t xml:space="preserve"> value </w:t>
      </w:r>
      <w:r w:rsidR="00AE5FB5" w:rsidRPr="00BE23FC">
        <w:rPr>
          <w:rFonts w:ascii="Times New Roman" w:hAnsi="Times New Roman" w:cs="Times New Roman"/>
          <w:sz w:val="24"/>
          <w:szCs w:val="24"/>
          <w:lang w:val="en-US"/>
        </w:rPr>
        <w:t>tested against all the evidence.</w:t>
      </w:r>
      <w:r w:rsidR="00BF6AA2" w:rsidRPr="00BE23FC">
        <w:rPr>
          <w:rFonts w:ascii="Times New Roman" w:hAnsi="Times New Roman" w:cs="Times New Roman"/>
          <w:sz w:val="24"/>
          <w:szCs w:val="24"/>
          <w:lang w:val="en-US"/>
        </w:rPr>
        <w:t xml:space="preserve"> </w:t>
      </w:r>
      <w:r w:rsidR="00AE5FB5" w:rsidRPr="00BE23FC">
        <w:rPr>
          <w:rFonts w:ascii="Times New Roman" w:hAnsi="Times New Roman" w:cs="Times New Roman"/>
          <w:sz w:val="24"/>
          <w:szCs w:val="24"/>
          <w:lang w:val="en-US"/>
        </w:rPr>
        <w:t>More so when t</w:t>
      </w:r>
      <w:r w:rsidR="002C1D03" w:rsidRPr="00BE23FC">
        <w:rPr>
          <w:rFonts w:ascii="Times New Roman" w:hAnsi="Times New Roman" w:cs="Times New Roman"/>
          <w:sz w:val="24"/>
          <w:szCs w:val="24"/>
          <w:lang w:val="en-US"/>
        </w:rPr>
        <w:t xml:space="preserve">he State </w:t>
      </w:r>
      <w:r w:rsidR="00AE5FB5" w:rsidRPr="00BE23FC">
        <w:rPr>
          <w:rFonts w:ascii="Times New Roman" w:hAnsi="Times New Roman" w:cs="Times New Roman"/>
          <w:sz w:val="24"/>
          <w:szCs w:val="24"/>
          <w:lang w:val="en-US"/>
        </w:rPr>
        <w:t xml:space="preserve">has </w:t>
      </w:r>
      <w:r w:rsidR="002C1D03" w:rsidRPr="00BE23FC">
        <w:rPr>
          <w:rFonts w:ascii="Times New Roman" w:hAnsi="Times New Roman" w:cs="Times New Roman"/>
          <w:sz w:val="24"/>
          <w:szCs w:val="24"/>
          <w:lang w:val="en-US"/>
        </w:rPr>
        <w:t xml:space="preserve">submitted that </w:t>
      </w:r>
      <w:r w:rsidR="002C1D03" w:rsidRPr="00BE23FC">
        <w:rPr>
          <w:rFonts w:ascii="Times New Roman" w:hAnsi="Times New Roman" w:cs="Times New Roman"/>
          <w:sz w:val="24"/>
          <w:szCs w:val="24"/>
          <w:lang w:val="en-US"/>
        </w:rPr>
        <w:lastRenderedPageBreak/>
        <w:t>this statement has been corroborated by the evidence led from the police officers who recorded and witnessed its recordings</w:t>
      </w:r>
      <w:r w:rsidR="00AE5FB5" w:rsidRPr="00BE23FC">
        <w:rPr>
          <w:rFonts w:ascii="Times New Roman" w:hAnsi="Times New Roman" w:cs="Times New Roman"/>
          <w:sz w:val="24"/>
          <w:szCs w:val="24"/>
          <w:lang w:val="en-US"/>
        </w:rPr>
        <w:t>. Inevitably, this</w:t>
      </w:r>
      <w:r w:rsidR="002C1D03" w:rsidRPr="00BE23FC">
        <w:rPr>
          <w:rFonts w:ascii="Times New Roman" w:hAnsi="Times New Roman" w:cs="Times New Roman"/>
          <w:sz w:val="24"/>
          <w:szCs w:val="24"/>
          <w:lang w:val="en-US"/>
        </w:rPr>
        <w:t xml:space="preserve"> necessitates the sampling and analysis of the State witnesses’ evidence.  </w:t>
      </w:r>
      <w:r w:rsidRPr="00BE23FC">
        <w:rPr>
          <w:rFonts w:ascii="Times New Roman" w:hAnsi="Times New Roman" w:cs="Times New Roman"/>
          <w:sz w:val="24"/>
          <w:szCs w:val="24"/>
          <w:lang w:val="en-US"/>
        </w:rPr>
        <w:t xml:space="preserve"> </w:t>
      </w:r>
    </w:p>
    <w:p w14:paraId="320A202E" w14:textId="140F9FE0" w:rsidR="002C1D03" w:rsidRPr="00BE23FC" w:rsidRDefault="002C1D03" w:rsidP="00BE23FC">
      <w:pPr>
        <w:spacing w:line="360" w:lineRule="auto"/>
        <w:jc w:val="both"/>
        <w:rPr>
          <w:rFonts w:ascii="Times New Roman" w:hAnsi="Times New Roman" w:cs="Times New Roman"/>
          <w:b/>
          <w:sz w:val="24"/>
          <w:szCs w:val="24"/>
          <w:lang w:val="en-US"/>
        </w:rPr>
      </w:pPr>
      <w:r w:rsidRPr="00BE23FC">
        <w:rPr>
          <w:rFonts w:ascii="Times New Roman" w:hAnsi="Times New Roman" w:cs="Times New Roman"/>
          <w:b/>
          <w:sz w:val="24"/>
          <w:szCs w:val="24"/>
          <w:lang w:val="en-US"/>
        </w:rPr>
        <w:t xml:space="preserve"> Andrea </w:t>
      </w:r>
      <w:proofErr w:type="spellStart"/>
      <w:r w:rsidRPr="00BE23FC">
        <w:rPr>
          <w:rFonts w:ascii="Times New Roman" w:hAnsi="Times New Roman" w:cs="Times New Roman"/>
          <w:b/>
          <w:sz w:val="24"/>
          <w:szCs w:val="24"/>
          <w:lang w:val="en-US"/>
        </w:rPr>
        <w:t>Siachilima</w:t>
      </w:r>
      <w:proofErr w:type="spellEnd"/>
    </w:p>
    <w:p w14:paraId="498163DF" w14:textId="43BDBC3A" w:rsidR="002C1D03" w:rsidRPr="00BE23FC" w:rsidRDefault="002C1D03" w:rsidP="00BE23FC">
      <w:pPr>
        <w:spacing w:line="360" w:lineRule="auto"/>
        <w:ind w:firstLine="720"/>
        <w:jc w:val="both"/>
        <w:rPr>
          <w:rFonts w:ascii="Times New Roman" w:hAnsi="Times New Roman" w:cs="Times New Roman"/>
          <w:sz w:val="24"/>
          <w:szCs w:val="24"/>
          <w:lang w:val="en-US"/>
        </w:rPr>
      </w:pPr>
      <w:r w:rsidRPr="00BE23FC">
        <w:rPr>
          <w:rFonts w:ascii="Times New Roman" w:hAnsi="Times New Roman" w:cs="Times New Roman"/>
          <w:sz w:val="24"/>
          <w:szCs w:val="24"/>
          <w:lang w:val="en-US"/>
        </w:rPr>
        <w:t xml:space="preserve">Andrea </w:t>
      </w:r>
      <w:proofErr w:type="spellStart"/>
      <w:r w:rsidRPr="00BE23FC">
        <w:rPr>
          <w:rFonts w:ascii="Times New Roman" w:hAnsi="Times New Roman" w:cs="Times New Roman"/>
          <w:sz w:val="24"/>
          <w:szCs w:val="24"/>
          <w:lang w:val="en-US"/>
        </w:rPr>
        <w:t>Siachilima’s</w:t>
      </w:r>
      <w:proofErr w:type="spellEnd"/>
      <w:r w:rsidRPr="00BE23FC">
        <w:rPr>
          <w:rFonts w:ascii="Times New Roman" w:hAnsi="Times New Roman" w:cs="Times New Roman"/>
          <w:sz w:val="24"/>
          <w:szCs w:val="24"/>
          <w:lang w:val="en-US"/>
        </w:rPr>
        <w:t xml:space="preserve"> evidence is credible in that, he mentioned both what he had gathered from one Elliot </w:t>
      </w:r>
      <w:proofErr w:type="spellStart"/>
      <w:r w:rsidRPr="00BE23FC">
        <w:rPr>
          <w:rFonts w:ascii="Times New Roman" w:hAnsi="Times New Roman" w:cs="Times New Roman"/>
          <w:sz w:val="24"/>
          <w:szCs w:val="24"/>
          <w:lang w:val="en-US"/>
        </w:rPr>
        <w:t>Gundeni</w:t>
      </w:r>
      <w:proofErr w:type="spellEnd"/>
      <w:r w:rsidRPr="00BE23FC">
        <w:rPr>
          <w:rFonts w:ascii="Times New Roman" w:hAnsi="Times New Roman" w:cs="Times New Roman"/>
          <w:sz w:val="24"/>
          <w:szCs w:val="24"/>
          <w:lang w:val="en-US"/>
        </w:rPr>
        <w:t xml:space="preserve">, a suspect and what he actually heard with his own ears from the deceased. He did not </w:t>
      </w:r>
      <w:r w:rsidR="00BE23FC" w:rsidRPr="00BE23FC">
        <w:rPr>
          <w:rFonts w:ascii="Times New Roman" w:hAnsi="Times New Roman" w:cs="Times New Roman"/>
          <w:sz w:val="24"/>
          <w:szCs w:val="24"/>
          <w:lang w:val="en-US"/>
        </w:rPr>
        <w:t>exaggerate</w:t>
      </w:r>
      <w:r w:rsidRPr="00BE23FC">
        <w:rPr>
          <w:rFonts w:ascii="Times New Roman" w:hAnsi="Times New Roman" w:cs="Times New Roman"/>
          <w:sz w:val="24"/>
          <w:szCs w:val="24"/>
          <w:lang w:val="en-US"/>
        </w:rPr>
        <w:t xml:space="preserve"> because as a friend and work mate of the deceased he would simply have chosen to rest his case on the hearsay evidence from </w:t>
      </w:r>
      <w:proofErr w:type="spellStart"/>
      <w:r w:rsidRPr="00BE23FC">
        <w:rPr>
          <w:rFonts w:ascii="Times New Roman" w:hAnsi="Times New Roman" w:cs="Times New Roman"/>
          <w:sz w:val="24"/>
          <w:szCs w:val="24"/>
          <w:lang w:val="en-US"/>
        </w:rPr>
        <w:t>Gundeni</w:t>
      </w:r>
      <w:proofErr w:type="spellEnd"/>
      <w:r w:rsidRPr="00BE23FC">
        <w:rPr>
          <w:rFonts w:ascii="Times New Roman" w:hAnsi="Times New Roman" w:cs="Times New Roman"/>
          <w:sz w:val="24"/>
          <w:szCs w:val="24"/>
          <w:lang w:val="en-US"/>
        </w:rPr>
        <w:t xml:space="preserve"> which tended to incriminate the accused person and at law inadmissible.  </w:t>
      </w:r>
    </w:p>
    <w:p w14:paraId="03E12FB7" w14:textId="77777777" w:rsidR="002C1D03" w:rsidRPr="00BE23FC" w:rsidRDefault="002C1D03" w:rsidP="00BE23FC">
      <w:pPr>
        <w:spacing w:line="360" w:lineRule="auto"/>
        <w:ind w:firstLine="720"/>
        <w:jc w:val="both"/>
        <w:rPr>
          <w:rFonts w:ascii="Times New Roman" w:hAnsi="Times New Roman" w:cs="Times New Roman"/>
          <w:sz w:val="24"/>
          <w:szCs w:val="24"/>
          <w:lang w:val="en-US"/>
        </w:rPr>
      </w:pPr>
      <w:r w:rsidRPr="00BE23FC">
        <w:rPr>
          <w:rFonts w:ascii="Times New Roman" w:hAnsi="Times New Roman" w:cs="Times New Roman"/>
          <w:sz w:val="24"/>
          <w:szCs w:val="24"/>
          <w:lang w:val="en-US"/>
        </w:rPr>
        <w:t>This witness stated that after learning of the assault on his friend he visited him at his residence at around 2100hrs on the 9</w:t>
      </w:r>
      <w:r w:rsidRPr="00BE23FC">
        <w:rPr>
          <w:rFonts w:ascii="Times New Roman" w:hAnsi="Times New Roman" w:cs="Times New Roman"/>
          <w:sz w:val="24"/>
          <w:szCs w:val="24"/>
          <w:vertAlign w:val="superscript"/>
          <w:lang w:val="en-US"/>
        </w:rPr>
        <w:t>th</w:t>
      </w:r>
      <w:r w:rsidRPr="00BE23FC">
        <w:rPr>
          <w:rFonts w:ascii="Times New Roman" w:hAnsi="Times New Roman" w:cs="Times New Roman"/>
          <w:sz w:val="24"/>
          <w:szCs w:val="24"/>
          <w:lang w:val="en-US"/>
        </w:rPr>
        <w:t xml:space="preserve"> of January 2021. He found him lying on his back, bleeding from the nose, had a swollen face and a small cut at the back of his head. He had first -hand observation of the deceased’s physical state and visible injuries. Of note, he attested through his written statement that the deceased mentioned his assailants as Elliot </w:t>
      </w:r>
      <w:proofErr w:type="spellStart"/>
      <w:r w:rsidRPr="00BE23FC">
        <w:rPr>
          <w:rFonts w:ascii="Times New Roman" w:hAnsi="Times New Roman" w:cs="Times New Roman"/>
          <w:sz w:val="24"/>
          <w:szCs w:val="24"/>
          <w:lang w:val="en-US"/>
        </w:rPr>
        <w:t>Dungeni</w:t>
      </w:r>
      <w:proofErr w:type="spellEnd"/>
      <w:r w:rsidRPr="00BE23FC">
        <w:rPr>
          <w:rFonts w:ascii="Times New Roman" w:hAnsi="Times New Roman" w:cs="Times New Roman"/>
          <w:sz w:val="24"/>
          <w:szCs w:val="24"/>
          <w:lang w:val="en-US"/>
        </w:rPr>
        <w:t xml:space="preserve"> and </w:t>
      </w:r>
      <w:proofErr w:type="spellStart"/>
      <w:r w:rsidRPr="00BE23FC">
        <w:rPr>
          <w:rFonts w:ascii="Times New Roman" w:hAnsi="Times New Roman" w:cs="Times New Roman"/>
          <w:sz w:val="24"/>
          <w:szCs w:val="24"/>
          <w:lang w:val="en-US"/>
        </w:rPr>
        <w:t>Tarusarira</w:t>
      </w:r>
      <w:proofErr w:type="spellEnd"/>
      <w:r w:rsidRPr="00BE23FC">
        <w:rPr>
          <w:rFonts w:ascii="Times New Roman" w:hAnsi="Times New Roman" w:cs="Times New Roman"/>
          <w:sz w:val="24"/>
          <w:szCs w:val="24"/>
          <w:lang w:val="en-US"/>
        </w:rPr>
        <w:t xml:space="preserve"> </w:t>
      </w:r>
      <w:proofErr w:type="spellStart"/>
      <w:r w:rsidRPr="00BE23FC">
        <w:rPr>
          <w:rFonts w:ascii="Times New Roman" w:hAnsi="Times New Roman" w:cs="Times New Roman"/>
          <w:sz w:val="24"/>
          <w:szCs w:val="24"/>
          <w:lang w:val="en-US"/>
        </w:rPr>
        <w:t>Mugandani</w:t>
      </w:r>
      <w:proofErr w:type="spellEnd"/>
      <w:r w:rsidRPr="00BE23FC">
        <w:rPr>
          <w:rFonts w:ascii="Times New Roman" w:hAnsi="Times New Roman" w:cs="Times New Roman"/>
          <w:sz w:val="24"/>
          <w:szCs w:val="24"/>
          <w:lang w:val="en-US"/>
        </w:rPr>
        <w:t xml:space="preserve"> at the exclusion of the accused’s name. He then cleaned the deceased’s wounds and assisted him to sleep.  A key feature of this witness’s evidence is that he is the one who made a police report the following day, the 10</w:t>
      </w:r>
      <w:r w:rsidRPr="00BE23FC">
        <w:rPr>
          <w:rFonts w:ascii="Times New Roman" w:hAnsi="Times New Roman" w:cs="Times New Roman"/>
          <w:sz w:val="24"/>
          <w:szCs w:val="24"/>
          <w:vertAlign w:val="superscript"/>
          <w:lang w:val="en-US"/>
        </w:rPr>
        <w:t>th</w:t>
      </w:r>
      <w:r w:rsidRPr="00BE23FC">
        <w:rPr>
          <w:rFonts w:ascii="Times New Roman" w:hAnsi="Times New Roman" w:cs="Times New Roman"/>
          <w:sz w:val="24"/>
          <w:szCs w:val="24"/>
          <w:lang w:val="en-US"/>
        </w:rPr>
        <w:t xml:space="preserve"> of January, 2021. Andria’s evidence was by consent and stands uncontested.</w:t>
      </w:r>
    </w:p>
    <w:p w14:paraId="70F040D1" w14:textId="77777777" w:rsidR="002C1D03" w:rsidRPr="00BE23FC" w:rsidRDefault="002C1D03" w:rsidP="00BE23FC">
      <w:pPr>
        <w:tabs>
          <w:tab w:val="left" w:pos="2895"/>
        </w:tabs>
        <w:spacing w:line="360" w:lineRule="auto"/>
        <w:jc w:val="both"/>
        <w:rPr>
          <w:rFonts w:ascii="Times New Roman" w:hAnsi="Times New Roman" w:cs="Times New Roman"/>
          <w:b/>
          <w:sz w:val="24"/>
          <w:szCs w:val="24"/>
          <w:lang w:val="en-US"/>
        </w:rPr>
      </w:pPr>
      <w:r w:rsidRPr="00BE23FC">
        <w:rPr>
          <w:rFonts w:ascii="Times New Roman" w:hAnsi="Times New Roman" w:cs="Times New Roman"/>
          <w:b/>
          <w:sz w:val="24"/>
          <w:szCs w:val="24"/>
          <w:lang w:val="en-US"/>
        </w:rPr>
        <w:t xml:space="preserve"> </w:t>
      </w:r>
      <w:proofErr w:type="spellStart"/>
      <w:r w:rsidRPr="00BE23FC">
        <w:rPr>
          <w:rFonts w:ascii="Times New Roman" w:hAnsi="Times New Roman" w:cs="Times New Roman"/>
          <w:b/>
          <w:sz w:val="24"/>
          <w:szCs w:val="24"/>
          <w:lang w:val="en-US"/>
        </w:rPr>
        <w:t>Chiluwe’s</w:t>
      </w:r>
      <w:proofErr w:type="spellEnd"/>
      <w:r w:rsidRPr="00BE23FC">
        <w:rPr>
          <w:rFonts w:ascii="Times New Roman" w:hAnsi="Times New Roman" w:cs="Times New Roman"/>
          <w:b/>
          <w:sz w:val="24"/>
          <w:szCs w:val="24"/>
          <w:lang w:val="en-US"/>
        </w:rPr>
        <w:t xml:space="preserve"> Evidence</w:t>
      </w:r>
      <w:r w:rsidRPr="00BE23FC">
        <w:rPr>
          <w:rFonts w:ascii="Times New Roman" w:hAnsi="Times New Roman" w:cs="Times New Roman"/>
          <w:b/>
          <w:sz w:val="24"/>
          <w:szCs w:val="24"/>
          <w:lang w:val="en-US"/>
        </w:rPr>
        <w:tab/>
      </w:r>
    </w:p>
    <w:p w14:paraId="4BF37AC0" w14:textId="7F3B6A7B" w:rsidR="002C1D03" w:rsidRPr="00BE23FC" w:rsidRDefault="002C1D03" w:rsidP="00BE23FC">
      <w:pPr>
        <w:spacing w:line="360" w:lineRule="auto"/>
        <w:ind w:firstLine="720"/>
        <w:jc w:val="both"/>
        <w:rPr>
          <w:rFonts w:ascii="Times New Roman" w:hAnsi="Times New Roman" w:cs="Times New Roman"/>
          <w:sz w:val="24"/>
          <w:szCs w:val="24"/>
          <w:lang w:val="en-US"/>
        </w:rPr>
      </w:pPr>
      <w:r w:rsidRPr="00BE23FC">
        <w:rPr>
          <w:rFonts w:ascii="Times New Roman" w:hAnsi="Times New Roman" w:cs="Times New Roman"/>
          <w:sz w:val="24"/>
          <w:szCs w:val="24"/>
          <w:lang w:val="en-US"/>
        </w:rPr>
        <w:t xml:space="preserve">The evidence of </w:t>
      </w:r>
      <w:proofErr w:type="spellStart"/>
      <w:r w:rsidRPr="00BE23FC">
        <w:rPr>
          <w:rFonts w:ascii="Times New Roman" w:hAnsi="Times New Roman" w:cs="Times New Roman"/>
          <w:sz w:val="24"/>
          <w:szCs w:val="24"/>
          <w:lang w:val="en-US"/>
        </w:rPr>
        <w:t>Trymore</w:t>
      </w:r>
      <w:proofErr w:type="spellEnd"/>
      <w:r w:rsidRPr="00BE23FC">
        <w:rPr>
          <w:rFonts w:ascii="Times New Roman" w:hAnsi="Times New Roman" w:cs="Times New Roman"/>
          <w:sz w:val="24"/>
          <w:szCs w:val="24"/>
          <w:lang w:val="en-US"/>
        </w:rPr>
        <w:t xml:space="preserve"> </w:t>
      </w:r>
      <w:proofErr w:type="spellStart"/>
      <w:r w:rsidRPr="00BE23FC">
        <w:rPr>
          <w:rFonts w:ascii="Times New Roman" w:hAnsi="Times New Roman" w:cs="Times New Roman"/>
          <w:sz w:val="24"/>
          <w:szCs w:val="24"/>
          <w:lang w:val="en-US"/>
        </w:rPr>
        <w:t>Chiluwe</w:t>
      </w:r>
      <w:proofErr w:type="spellEnd"/>
      <w:r w:rsidRPr="00BE23FC">
        <w:rPr>
          <w:rFonts w:ascii="Times New Roman" w:hAnsi="Times New Roman" w:cs="Times New Roman"/>
          <w:sz w:val="24"/>
          <w:szCs w:val="24"/>
          <w:lang w:val="en-US"/>
        </w:rPr>
        <w:t xml:space="preserve"> buttresses that </w:t>
      </w:r>
      <w:r w:rsidR="00BE23FC" w:rsidRPr="00BE23FC">
        <w:rPr>
          <w:rFonts w:ascii="Times New Roman" w:hAnsi="Times New Roman" w:cs="Times New Roman"/>
          <w:sz w:val="24"/>
          <w:szCs w:val="24"/>
          <w:lang w:val="en-US"/>
        </w:rPr>
        <w:t xml:space="preserve">of </w:t>
      </w:r>
      <w:proofErr w:type="spellStart"/>
      <w:r w:rsidR="00BE23FC" w:rsidRPr="00BE23FC">
        <w:rPr>
          <w:rFonts w:ascii="Times New Roman" w:hAnsi="Times New Roman" w:cs="Times New Roman"/>
          <w:sz w:val="24"/>
          <w:szCs w:val="24"/>
          <w:lang w:val="en-US"/>
        </w:rPr>
        <w:t>SiaChilima</w:t>
      </w:r>
      <w:proofErr w:type="spellEnd"/>
      <w:r w:rsidRPr="00BE23FC">
        <w:rPr>
          <w:rFonts w:ascii="Times New Roman" w:hAnsi="Times New Roman" w:cs="Times New Roman"/>
          <w:sz w:val="24"/>
          <w:szCs w:val="24"/>
          <w:lang w:val="en-US"/>
        </w:rPr>
        <w:t xml:space="preserve"> in the crucial aspects of the identity of the assailants as related to him by the deceased. </w:t>
      </w:r>
      <w:proofErr w:type="spellStart"/>
      <w:r w:rsidRPr="00BE23FC">
        <w:rPr>
          <w:rFonts w:ascii="Times New Roman" w:hAnsi="Times New Roman" w:cs="Times New Roman"/>
          <w:sz w:val="24"/>
          <w:szCs w:val="24"/>
          <w:lang w:val="en-US"/>
        </w:rPr>
        <w:t>Chiluwe</w:t>
      </w:r>
      <w:proofErr w:type="spellEnd"/>
      <w:r w:rsidRPr="00BE23FC">
        <w:rPr>
          <w:rFonts w:ascii="Times New Roman" w:hAnsi="Times New Roman" w:cs="Times New Roman"/>
          <w:sz w:val="24"/>
          <w:szCs w:val="24"/>
          <w:lang w:val="en-US"/>
        </w:rPr>
        <w:t xml:space="preserve"> is the first person to get to the deceased soon after the assault. He was the third roommate who shared a room with the two accused and the deceased. He stated that he was in the room but in deep slumber. He only awoke to see the accused packing his bedding and about to relocate elsewhere for the night. </w:t>
      </w:r>
    </w:p>
    <w:p w14:paraId="56B8F615" w14:textId="6E7AC438" w:rsidR="002C1D03" w:rsidRPr="00BE23FC" w:rsidRDefault="002C1D03" w:rsidP="00BE23FC">
      <w:pPr>
        <w:spacing w:line="360" w:lineRule="auto"/>
        <w:ind w:firstLine="720"/>
        <w:jc w:val="both"/>
        <w:rPr>
          <w:rFonts w:ascii="Times New Roman" w:hAnsi="Times New Roman" w:cs="Times New Roman"/>
          <w:sz w:val="24"/>
          <w:szCs w:val="24"/>
          <w:lang w:val="en-US"/>
        </w:rPr>
      </w:pPr>
      <w:r w:rsidRPr="00BE23FC">
        <w:rPr>
          <w:rFonts w:ascii="Times New Roman" w:hAnsi="Times New Roman" w:cs="Times New Roman"/>
          <w:sz w:val="24"/>
          <w:szCs w:val="24"/>
          <w:lang w:val="en-US"/>
        </w:rPr>
        <w:t xml:space="preserve">Upon following outside he saw the deceased lying in a pool of blood and immobile, but was able to move a </w:t>
      </w:r>
      <w:r w:rsidR="00BE23FC" w:rsidRPr="00BE23FC">
        <w:rPr>
          <w:rFonts w:ascii="Times New Roman" w:hAnsi="Times New Roman" w:cs="Times New Roman"/>
          <w:sz w:val="24"/>
          <w:szCs w:val="24"/>
          <w:lang w:val="en-US"/>
        </w:rPr>
        <w:t>few minutes</w:t>
      </w:r>
      <w:r w:rsidRPr="00BE23FC">
        <w:rPr>
          <w:rFonts w:ascii="Times New Roman" w:hAnsi="Times New Roman" w:cs="Times New Roman"/>
          <w:sz w:val="24"/>
          <w:szCs w:val="24"/>
          <w:lang w:val="en-US"/>
        </w:rPr>
        <w:t xml:space="preserve"> later into the room. Upon enquiry from the </w:t>
      </w:r>
      <w:r w:rsidR="00BE23FC" w:rsidRPr="00BE23FC">
        <w:rPr>
          <w:rFonts w:ascii="Times New Roman" w:hAnsi="Times New Roman" w:cs="Times New Roman"/>
          <w:sz w:val="24"/>
          <w:szCs w:val="24"/>
          <w:lang w:val="en-US"/>
        </w:rPr>
        <w:t>deceased,</w:t>
      </w:r>
      <w:r w:rsidRPr="00BE23FC">
        <w:rPr>
          <w:rFonts w:ascii="Times New Roman" w:hAnsi="Times New Roman" w:cs="Times New Roman"/>
          <w:sz w:val="24"/>
          <w:szCs w:val="24"/>
          <w:lang w:val="en-US"/>
        </w:rPr>
        <w:t xml:space="preserve"> he was briefed of the assault and the named </w:t>
      </w:r>
      <w:proofErr w:type="gramStart"/>
      <w:r w:rsidRPr="00BE23FC">
        <w:rPr>
          <w:rFonts w:ascii="Times New Roman" w:hAnsi="Times New Roman" w:cs="Times New Roman"/>
          <w:sz w:val="24"/>
          <w:szCs w:val="24"/>
          <w:lang w:val="en-US"/>
        </w:rPr>
        <w:t>offenders,</w:t>
      </w:r>
      <w:proofErr w:type="gramEnd"/>
      <w:r w:rsidRPr="00BE23FC">
        <w:rPr>
          <w:rFonts w:ascii="Times New Roman" w:hAnsi="Times New Roman" w:cs="Times New Roman"/>
          <w:sz w:val="24"/>
          <w:szCs w:val="24"/>
          <w:lang w:val="en-US"/>
        </w:rPr>
        <w:t xml:space="preserve"> were </w:t>
      </w:r>
      <w:proofErr w:type="spellStart"/>
      <w:r w:rsidRPr="00BE23FC">
        <w:rPr>
          <w:rFonts w:ascii="Times New Roman" w:hAnsi="Times New Roman" w:cs="Times New Roman"/>
          <w:sz w:val="24"/>
          <w:szCs w:val="24"/>
          <w:lang w:val="en-US"/>
        </w:rPr>
        <w:t>Dungeni</w:t>
      </w:r>
      <w:proofErr w:type="spellEnd"/>
      <w:r w:rsidRPr="00BE23FC">
        <w:rPr>
          <w:rFonts w:ascii="Times New Roman" w:hAnsi="Times New Roman" w:cs="Times New Roman"/>
          <w:sz w:val="24"/>
          <w:szCs w:val="24"/>
          <w:lang w:val="en-US"/>
        </w:rPr>
        <w:t xml:space="preserve"> and </w:t>
      </w:r>
      <w:proofErr w:type="spellStart"/>
      <w:r w:rsidRPr="00BE23FC">
        <w:rPr>
          <w:rFonts w:ascii="Times New Roman" w:hAnsi="Times New Roman" w:cs="Times New Roman"/>
          <w:sz w:val="24"/>
          <w:szCs w:val="24"/>
          <w:lang w:val="en-US"/>
        </w:rPr>
        <w:t>Mugandani</w:t>
      </w:r>
      <w:proofErr w:type="spellEnd"/>
      <w:r w:rsidRPr="00BE23FC">
        <w:rPr>
          <w:rFonts w:ascii="Times New Roman" w:hAnsi="Times New Roman" w:cs="Times New Roman"/>
          <w:sz w:val="24"/>
          <w:szCs w:val="24"/>
          <w:lang w:val="en-US"/>
        </w:rPr>
        <w:t xml:space="preserve">.  What is evident is that the accused’s name was not mentioned by the deceased on this day and time to this witness who happens to be the first to discover the deceased after the event, before </w:t>
      </w:r>
      <w:proofErr w:type="spellStart"/>
      <w:r w:rsidRPr="00BE23FC">
        <w:rPr>
          <w:rFonts w:ascii="Times New Roman" w:hAnsi="Times New Roman" w:cs="Times New Roman"/>
          <w:sz w:val="24"/>
          <w:szCs w:val="24"/>
          <w:lang w:val="en-US"/>
        </w:rPr>
        <w:lastRenderedPageBreak/>
        <w:t>Siachilima</w:t>
      </w:r>
      <w:proofErr w:type="spellEnd"/>
      <w:r w:rsidRPr="00BE23FC">
        <w:rPr>
          <w:rFonts w:ascii="Times New Roman" w:hAnsi="Times New Roman" w:cs="Times New Roman"/>
          <w:sz w:val="24"/>
          <w:szCs w:val="24"/>
          <w:lang w:val="en-US"/>
        </w:rPr>
        <w:t>. There is also hearsay evidence portion added to his statement which is of no consequence given the exclusionary rule of evidence.</w:t>
      </w:r>
    </w:p>
    <w:p w14:paraId="10C577C5" w14:textId="77777777" w:rsidR="002C1D03" w:rsidRPr="00BE23FC" w:rsidRDefault="002C1D03" w:rsidP="00BE23FC">
      <w:pPr>
        <w:spacing w:line="360" w:lineRule="auto"/>
        <w:jc w:val="both"/>
        <w:rPr>
          <w:rFonts w:ascii="Times New Roman" w:hAnsi="Times New Roman" w:cs="Times New Roman"/>
          <w:b/>
          <w:sz w:val="24"/>
          <w:szCs w:val="24"/>
          <w:lang w:val="en-US"/>
        </w:rPr>
      </w:pPr>
      <w:r w:rsidRPr="00BE23FC">
        <w:rPr>
          <w:rFonts w:ascii="Times New Roman" w:hAnsi="Times New Roman" w:cs="Times New Roman"/>
          <w:b/>
          <w:sz w:val="24"/>
          <w:szCs w:val="24"/>
          <w:lang w:val="en-US"/>
        </w:rPr>
        <w:t xml:space="preserve">Patrick </w:t>
      </w:r>
      <w:proofErr w:type="spellStart"/>
      <w:r w:rsidRPr="00BE23FC">
        <w:rPr>
          <w:rFonts w:ascii="Times New Roman" w:hAnsi="Times New Roman" w:cs="Times New Roman"/>
          <w:b/>
          <w:sz w:val="24"/>
          <w:szCs w:val="24"/>
          <w:lang w:val="en-US"/>
        </w:rPr>
        <w:t>Guvheya</w:t>
      </w:r>
      <w:proofErr w:type="spellEnd"/>
    </w:p>
    <w:p w14:paraId="029088E0" w14:textId="3F45857B" w:rsidR="002C1D03" w:rsidRPr="00BE23FC" w:rsidRDefault="002C1D03" w:rsidP="00BE23FC">
      <w:pPr>
        <w:spacing w:line="360" w:lineRule="auto"/>
        <w:ind w:firstLine="720"/>
        <w:jc w:val="both"/>
        <w:rPr>
          <w:rFonts w:ascii="Times New Roman" w:hAnsi="Times New Roman" w:cs="Times New Roman"/>
          <w:sz w:val="24"/>
          <w:szCs w:val="24"/>
          <w:lang w:val="en-US"/>
        </w:rPr>
      </w:pPr>
      <w:r w:rsidRPr="00BE23FC">
        <w:rPr>
          <w:rFonts w:ascii="Times New Roman" w:hAnsi="Times New Roman" w:cs="Times New Roman"/>
          <w:sz w:val="24"/>
          <w:szCs w:val="24"/>
          <w:lang w:val="en-US"/>
        </w:rPr>
        <w:t xml:space="preserve">Patrick </w:t>
      </w:r>
      <w:proofErr w:type="spellStart"/>
      <w:r w:rsidRPr="00BE23FC">
        <w:rPr>
          <w:rFonts w:ascii="Times New Roman" w:hAnsi="Times New Roman" w:cs="Times New Roman"/>
          <w:sz w:val="24"/>
          <w:szCs w:val="24"/>
          <w:lang w:val="en-US"/>
        </w:rPr>
        <w:t>Guvheya</w:t>
      </w:r>
      <w:proofErr w:type="spellEnd"/>
      <w:r w:rsidRPr="00BE23FC">
        <w:rPr>
          <w:rFonts w:ascii="Times New Roman" w:hAnsi="Times New Roman" w:cs="Times New Roman"/>
          <w:sz w:val="24"/>
          <w:szCs w:val="24"/>
          <w:lang w:val="en-US"/>
        </w:rPr>
        <w:t xml:space="preserve"> is the father of the deceased. His evidence has already been admitted into evidence by consent. He was informed of the injuries sustained by his late son by Andria </w:t>
      </w:r>
      <w:proofErr w:type="spellStart"/>
      <w:r w:rsidRPr="00BE23FC">
        <w:rPr>
          <w:rFonts w:ascii="Times New Roman" w:hAnsi="Times New Roman" w:cs="Times New Roman"/>
          <w:sz w:val="24"/>
          <w:szCs w:val="24"/>
          <w:lang w:val="en-US"/>
        </w:rPr>
        <w:t>Siachilima</w:t>
      </w:r>
      <w:proofErr w:type="spellEnd"/>
      <w:r w:rsidRPr="00BE23FC">
        <w:rPr>
          <w:rFonts w:ascii="Times New Roman" w:hAnsi="Times New Roman" w:cs="Times New Roman"/>
          <w:sz w:val="24"/>
          <w:szCs w:val="24"/>
          <w:lang w:val="en-US"/>
        </w:rPr>
        <w:t xml:space="preserve"> a day after the incident. When he visited the homestead, he did not observe any visible injuries but his son was disoriented, could </w:t>
      </w:r>
      <w:proofErr w:type="gramStart"/>
      <w:r w:rsidRPr="00BE23FC">
        <w:rPr>
          <w:rFonts w:ascii="Times New Roman" w:hAnsi="Times New Roman" w:cs="Times New Roman"/>
          <w:sz w:val="24"/>
          <w:szCs w:val="24"/>
          <w:lang w:val="en-US"/>
        </w:rPr>
        <w:t xml:space="preserve">neither </w:t>
      </w:r>
      <w:r w:rsidR="00BE23FC" w:rsidRPr="00BE23FC">
        <w:rPr>
          <w:rFonts w:ascii="Times New Roman" w:hAnsi="Times New Roman" w:cs="Times New Roman"/>
          <w:sz w:val="24"/>
          <w:szCs w:val="24"/>
          <w:lang w:val="en-US"/>
        </w:rPr>
        <w:t>feed, talk</w:t>
      </w:r>
      <w:r w:rsidRPr="00BE23FC">
        <w:rPr>
          <w:rFonts w:ascii="Times New Roman" w:hAnsi="Times New Roman" w:cs="Times New Roman"/>
          <w:sz w:val="24"/>
          <w:szCs w:val="24"/>
          <w:lang w:val="en-US"/>
        </w:rPr>
        <w:t>, move or</w:t>
      </w:r>
      <w:proofErr w:type="gramEnd"/>
      <w:r w:rsidRPr="00BE23FC">
        <w:rPr>
          <w:rFonts w:ascii="Times New Roman" w:hAnsi="Times New Roman" w:cs="Times New Roman"/>
          <w:sz w:val="24"/>
          <w:szCs w:val="24"/>
          <w:lang w:val="en-US"/>
        </w:rPr>
        <w:t xml:space="preserve"> recognize him. He stated that his late son then passed on the 12</w:t>
      </w:r>
      <w:r w:rsidRPr="00BE23FC">
        <w:rPr>
          <w:rFonts w:ascii="Times New Roman" w:hAnsi="Times New Roman" w:cs="Times New Roman"/>
          <w:sz w:val="24"/>
          <w:szCs w:val="24"/>
          <w:vertAlign w:val="superscript"/>
          <w:lang w:val="en-US"/>
        </w:rPr>
        <w:t>th</w:t>
      </w:r>
      <w:r w:rsidRPr="00BE23FC">
        <w:rPr>
          <w:rFonts w:ascii="Times New Roman" w:hAnsi="Times New Roman" w:cs="Times New Roman"/>
          <w:sz w:val="24"/>
          <w:szCs w:val="24"/>
          <w:lang w:val="en-US"/>
        </w:rPr>
        <w:t xml:space="preserve"> of January 2021. The crucial part of his evidence is that on the 10</w:t>
      </w:r>
      <w:r w:rsidR="00BE23FC" w:rsidRPr="00BE23FC">
        <w:rPr>
          <w:rFonts w:ascii="Times New Roman" w:hAnsi="Times New Roman" w:cs="Times New Roman"/>
          <w:sz w:val="24"/>
          <w:szCs w:val="24"/>
          <w:vertAlign w:val="superscript"/>
          <w:lang w:val="en-US"/>
        </w:rPr>
        <w:t xml:space="preserve">th </w:t>
      </w:r>
      <w:r w:rsidR="00BE23FC" w:rsidRPr="00BE23FC">
        <w:rPr>
          <w:rFonts w:ascii="Times New Roman" w:hAnsi="Times New Roman" w:cs="Times New Roman"/>
          <w:sz w:val="24"/>
          <w:szCs w:val="24"/>
          <w:lang w:val="en-US"/>
        </w:rPr>
        <w:t>of</w:t>
      </w:r>
      <w:r w:rsidRPr="00BE23FC">
        <w:rPr>
          <w:rFonts w:ascii="Times New Roman" w:hAnsi="Times New Roman" w:cs="Times New Roman"/>
          <w:sz w:val="24"/>
          <w:szCs w:val="24"/>
          <w:lang w:val="en-US"/>
        </w:rPr>
        <w:t xml:space="preserve"> the alleged date of the written statement, his son could </w:t>
      </w:r>
      <w:proofErr w:type="gramStart"/>
      <w:r w:rsidRPr="00BE23FC">
        <w:rPr>
          <w:rFonts w:ascii="Times New Roman" w:hAnsi="Times New Roman" w:cs="Times New Roman"/>
          <w:sz w:val="24"/>
          <w:szCs w:val="24"/>
          <w:lang w:val="en-US"/>
        </w:rPr>
        <w:t xml:space="preserve">neither </w:t>
      </w:r>
      <w:r w:rsidR="00BE23FC" w:rsidRPr="00BE23FC">
        <w:rPr>
          <w:rFonts w:ascii="Times New Roman" w:hAnsi="Times New Roman" w:cs="Times New Roman"/>
          <w:sz w:val="24"/>
          <w:szCs w:val="24"/>
          <w:lang w:val="en-US"/>
        </w:rPr>
        <w:t>talk,</w:t>
      </w:r>
      <w:r w:rsidRPr="00BE23FC">
        <w:rPr>
          <w:rFonts w:ascii="Times New Roman" w:hAnsi="Times New Roman" w:cs="Times New Roman"/>
          <w:sz w:val="24"/>
          <w:szCs w:val="24"/>
          <w:lang w:val="en-US"/>
        </w:rPr>
        <w:t xml:space="preserve"> eat or</w:t>
      </w:r>
      <w:proofErr w:type="gramEnd"/>
      <w:r w:rsidRPr="00BE23FC">
        <w:rPr>
          <w:rFonts w:ascii="Times New Roman" w:hAnsi="Times New Roman" w:cs="Times New Roman"/>
          <w:sz w:val="24"/>
          <w:szCs w:val="24"/>
          <w:lang w:val="en-US"/>
        </w:rPr>
        <w:t xml:space="preserve"> recognize him. This witnesses’ testimony speaks to taking his son straight to his homestead where his own neighbors made efforts to feed his son but failed. In fact the father said that the deceased spent the whole night in his room and was struggling to move his legs and had difficulties in breathing. There is no mention of a stop- over at the police station given the deceased’s state.</w:t>
      </w:r>
    </w:p>
    <w:p w14:paraId="7DDFB7B6" w14:textId="77777777" w:rsidR="002C1D03" w:rsidRPr="00BE23FC" w:rsidRDefault="002C1D03" w:rsidP="00BE23FC">
      <w:pPr>
        <w:spacing w:line="360" w:lineRule="auto"/>
        <w:jc w:val="both"/>
        <w:rPr>
          <w:rFonts w:ascii="Times New Roman" w:hAnsi="Times New Roman" w:cs="Times New Roman"/>
          <w:b/>
          <w:sz w:val="24"/>
          <w:szCs w:val="24"/>
          <w:lang w:val="en-US"/>
        </w:rPr>
      </w:pPr>
      <w:r w:rsidRPr="00BE23FC">
        <w:rPr>
          <w:rFonts w:ascii="Times New Roman" w:hAnsi="Times New Roman" w:cs="Times New Roman"/>
          <w:b/>
          <w:sz w:val="24"/>
          <w:szCs w:val="24"/>
          <w:lang w:val="en-US"/>
        </w:rPr>
        <w:t xml:space="preserve">Desire </w:t>
      </w:r>
      <w:proofErr w:type="spellStart"/>
      <w:r w:rsidRPr="00BE23FC">
        <w:rPr>
          <w:rFonts w:ascii="Times New Roman" w:hAnsi="Times New Roman" w:cs="Times New Roman"/>
          <w:b/>
          <w:sz w:val="24"/>
          <w:szCs w:val="24"/>
          <w:lang w:val="en-US"/>
        </w:rPr>
        <w:t>Munsaka</w:t>
      </w:r>
      <w:proofErr w:type="spellEnd"/>
    </w:p>
    <w:p w14:paraId="0A97C61F" w14:textId="28E0F2AA" w:rsidR="002C1D03" w:rsidRPr="00BE23FC" w:rsidRDefault="002C1D03" w:rsidP="00BE23FC">
      <w:pPr>
        <w:spacing w:line="360" w:lineRule="auto"/>
        <w:jc w:val="both"/>
        <w:rPr>
          <w:rFonts w:ascii="Times New Roman" w:hAnsi="Times New Roman" w:cs="Times New Roman"/>
          <w:sz w:val="24"/>
          <w:szCs w:val="24"/>
          <w:lang w:val="en-US"/>
        </w:rPr>
      </w:pPr>
      <w:r w:rsidRPr="00BE23FC">
        <w:rPr>
          <w:rFonts w:ascii="Times New Roman" w:hAnsi="Times New Roman" w:cs="Times New Roman"/>
          <w:sz w:val="24"/>
          <w:szCs w:val="24"/>
          <w:lang w:val="en-US"/>
        </w:rPr>
        <w:t xml:space="preserve"> </w:t>
      </w:r>
      <w:r w:rsidR="00BE23FC">
        <w:rPr>
          <w:rFonts w:ascii="Times New Roman" w:hAnsi="Times New Roman" w:cs="Times New Roman"/>
          <w:sz w:val="24"/>
          <w:szCs w:val="24"/>
          <w:lang w:val="en-US"/>
        </w:rPr>
        <w:tab/>
      </w:r>
      <w:r w:rsidRPr="00BE23FC">
        <w:rPr>
          <w:rFonts w:ascii="Times New Roman" w:hAnsi="Times New Roman" w:cs="Times New Roman"/>
          <w:sz w:val="24"/>
          <w:szCs w:val="24"/>
          <w:lang w:val="en-US"/>
        </w:rPr>
        <w:t xml:space="preserve">Desire </w:t>
      </w:r>
      <w:proofErr w:type="spellStart"/>
      <w:r w:rsidR="00BE23FC" w:rsidRPr="00BE23FC">
        <w:rPr>
          <w:rFonts w:ascii="Times New Roman" w:hAnsi="Times New Roman" w:cs="Times New Roman"/>
          <w:sz w:val="24"/>
          <w:szCs w:val="24"/>
          <w:lang w:val="en-US"/>
        </w:rPr>
        <w:t>Munsaka</w:t>
      </w:r>
      <w:proofErr w:type="spellEnd"/>
      <w:r w:rsidR="00BE23FC" w:rsidRPr="00BE23FC">
        <w:rPr>
          <w:rFonts w:ascii="Times New Roman" w:hAnsi="Times New Roman" w:cs="Times New Roman"/>
          <w:sz w:val="24"/>
          <w:szCs w:val="24"/>
          <w:lang w:val="en-US"/>
        </w:rPr>
        <w:t xml:space="preserve"> gave</w:t>
      </w:r>
      <w:r w:rsidRPr="00BE23FC">
        <w:rPr>
          <w:rFonts w:ascii="Times New Roman" w:hAnsi="Times New Roman" w:cs="Times New Roman"/>
          <w:sz w:val="24"/>
          <w:szCs w:val="24"/>
          <w:lang w:val="en-US"/>
        </w:rPr>
        <w:t xml:space="preserve"> oral evidence in which </w:t>
      </w:r>
      <w:r w:rsidR="00BE23FC" w:rsidRPr="00BE23FC">
        <w:rPr>
          <w:rFonts w:ascii="Times New Roman" w:hAnsi="Times New Roman" w:cs="Times New Roman"/>
          <w:sz w:val="24"/>
          <w:szCs w:val="24"/>
          <w:lang w:val="en-US"/>
        </w:rPr>
        <w:t>he departed</w:t>
      </w:r>
      <w:r w:rsidRPr="00BE23FC">
        <w:rPr>
          <w:rFonts w:ascii="Times New Roman" w:hAnsi="Times New Roman" w:cs="Times New Roman"/>
          <w:sz w:val="24"/>
          <w:szCs w:val="24"/>
          <w:lang w:val="en-US"/>
        </w:rPr>
        <w:t xml:space="preserve"> materially from his written evidence after cross examination by </w:t>
      </w:r>
      <w:proofErr w:type="spellStart"/>
      <w:r w:rsidRPr="00BE23FC">
        <w:rPr>
          <w:rFonts w:ascii="Times New Roman" w:hAnsi="Times New Roman" w:cs="Times New Roman"/>
          <w:sz w:val="24"/>
          <w:szCs w:val="24"/>
          <w:lang w:val="en-US"/>
        </w:rPr>
        <w:t>Mr</w:t>
      </w:r>
      <w:proofErr w:type="spellEnd"/>
      <w:r w:rsidRPr="00BE23FC">
        <w:rPr>
          <w:rFonts w:ascii="Times New Roman" w:hAnsi="Times New Roman" w:cs="Times New Roman"/>
          <w:sz w:val="24"/>
          <w:szCs w:val="24"/>
          <w:lang w:val="en-US"/>
        </w:rPr>
        <w:t xml:space="preserve"> </w:t>
      </w:r>
      <w:proofErr w:type="spellStart"/>
      <w:r w:rsidRPr="00BE23FC">
        <w:rPr>
          <w:rFonts w:ascii="Times New Roman" w:hAnsi="Times New Roman" w:cs="Times New Roman"/>
          <w:sz w:val="24"/>
          <w:szCs w:val="24"/>
          <w:lang w:val="en-US"/>
        </w:rPr>
        <w:t>Mutsvairo</w:t>
      </w:r>
      <w:proofErr w:type="spellEnd"/>
      <w:r w:rsidRPr="00BE23FC">
        <w:rPr>
          <w:rFonts w:ascii="Times New Roman" w:hAnsi="Times New Roman" w:cs="Times New Roman"/>
          <w:sz w:val="24"/>
          <w:szCs w:val="24"/>
          <w:lang w:val="en-US"/>
        </w:rPr>
        <w:t xml:space="preserve">, counsel for the accused. On paper he said the </w:t>
      </w:r>
      <w:r w:rsidR="00BE23FC" w:rsidRPr="00BE23FC">
        <w:rPr>
          <w:rFonts w:ascii="Times New Roman" w:hAnsi="Times New Roman" w:cs="Times New Roman"/>
          <w:sz w:val="24"/>
          <w:szCs w:val="24"/>
          <w:lang w:val="en-US"/>
        </w:rPr>
        <w:t>accused had</w:t>
      </w:r>
      <w:r w:rsidRPr="00BE23FC">
        <w:rPr>
          <w:rFonts w:ascii="Times New Roman" w:hAnsi="Times New Roman" w:cs="Times New Roman"/>
          <w:sz w:val="24"/>
          <w:szCs w:val="24"/>
          <w:lang w:val="en-US"/>
        </w:rPr>
        <w:t xml:space="preserve"> escaped into hiding after the </w:t>
      </w:r>
      <w:r w:rsidR="00BE23FC" w:rsidRPr="00BE23FC">
        <w:rPr>
          <w:rFonts w:ascii="Times New Roman" w:hAnsi="Times New Roman" w:cs="Times New Roman"/>
          <w:sz w:val="24"/>
          <w:szCs w:val="24"/>
          <w:lang w:val="en-US"/>
        </w:rPr>
        <w:t>murder and</w:t>
      </w:r>
      <w:r w:rsidRPr="00BE23FC">
        <w:rPr>
          <w:rFonts w:ascii="Times New Roman" w:hAnsi="Times New Roman" w:cs="Times New Roman"/>
          <w:sz w:val="24"/>
          <w:szCs w:val="24"/>
          <w:lang w:val="en-US"/>
        </w:rPr>
        <w:t xml:space="preserve"> he is the one who apprehended him. In court he conceded that there was no proof that he</w:t>
      </w:r>
      <w:r w:rsidR="008928DC">
        <w:rPr>
          <w:rFonts w:ascii="Times New Roman" w:hAnsi="Times New Roman" w:cs="Times New Roman"/>
          <w:sz w:val="24"/>
          <w:szCs w:val="24"/>
          <w:lang w:val="en-US"/>
        </w:rPr>
        <w:t xml:space="preserve"> was hiding as there </w:t>
      </w:r>
      <w:r w:rsidRPr="00BE23FC">
        <w:rPr>
          <w:rFonts w:ascii="Times New Roman" w:hAnsi="Times New Roman" w:cs="Times New Roman"/>
          <w:sz w:val="24"/>
          <w:szCs w:val="24"/>
          <w:lang w:val="en-US"/>
        </w:rPr>
        <w:t xml:space="preserve">was evidence that he was camping a few </w:t>
      </w:r>
      <w:r w:rsidR="00757E25" w:rsidRPr="00BE23FC">
        <w:rPr>
          <w:rFonts w:ascii="Times New Roman" w:hAnsi="Times New Roman" w:cs="Times New Roman"/>
          <w:sz w:val="24"/>
          <w:szCs w:val="24"/>
          <w:lang w:val="en-US"/>
        </w:rPr>
        <w:t>meters</w:t>
      </w:r>
      <w:r w:rsidRPr="00BE23FC">
        <w:rPr>
          <w:rFonts w:ascii="Times New Roman" w:hAnsi="Times New Roman" w:cs="Times New Roman"/>
          <w:sz w:val="24"/>
          <w:szCs w:val="24"/>
          <w:lang w:val="en-US"/>
        </w:rPr>
        <w:t xml:space="preserve"> from the mining site </w:t>
      </w:r>
      <w:r w:rsidR="00BE23FC" w:rsidRPr="00BE23FC">
        <w:rPr>
          <w:rFonts w:ascii="Times New Roman" w:hAnsi="Times New Roman" w:cs="Times New Roman"/>
          <w:sz w:val="24"/>
          <w:szCs w:val="24"/>
          <w:lang w:val="en-US"/>
        </w:rPr>
        <w:t>where</w:t>
      </w:r>
      <w:r w:rsidRPr="00BE23FC">
        <w:rPr>
          <w:rFonts w:ascii="Times New Roman" w:hAnsi="Times New Roman" w:cs="Times New Roman"/>
          <w:sz w:val="24"/>
          <w:szCs w:val="24"/>
          <w:lang w:val="en-US"/>
        </w:rPr>
        <w:t xml:space="preserve"> he worked milling with co-workers. He also attested that upon accosting the accused he expressly showed ignorance of what transpired after he left his residence. This witness </w:t>
      </w:r>
      <w:r w:rsidR="00BE23FC" w:rsidRPr="00BE23FC">
        <w:rPr>
          <w:rFonts w:ascii="Times New Roman" w:hAnsi="Times New Roman" w:cs="Times New Roman"/>
          <w:sz w:val="24"/>
          <w:szCs w:val="24"/>
          <w:lang w:val="en-US"/>
        </w:rPr>
        <w:t>said accused</w:t>
      </w:r>
      <w:r w:rsidRPr="00BE23FC">
        <w:rPr>
          <w:rFonts w:ascii="Times New Roman" w:hAnsi="Times New Roman" w:cs="Times New Roman"/>
          <w:sz w:val="24"/>
          <w:szCs w:val="24"/>
          <w:lang w:val="en-US"/>
        </w:rPr>
        <w:t xml:space="preserve"> had no idea that the deceased had passed.  He actually corroborated the defense case that, accused left in fear and was also afraid to go back thinking the deceased was still alive and would further assault him. This witness also supported the accused’s version that on confronting him he denied ever assaulting the deceased and readily asked the witness to go enquire from </w:t>
      </w:r>
      <w:proofErr w:type="spellStart"/>
      <w:r w:rsidRPr="00BE23FC">
        <w:rPr>
          <w:rFonts w:ascii="Times New Roman" w:hAnsi="Times New Roman" w:cs="Times New Roman"/>
          <w:sz w:val="24"/>
          <w:szCs w:val="24"/>
          <w:lang w:val="en-US"/>
        </w:rPr>
        <w:t>Dungeni</w:t>
      </w:r>
      <w:proofErr w:type="spellEnd"/>
      <w:r w:rsidRPr="00BE23FC">
        <w:rPr>
          <w:rFonts w:ascii="Times New Roman" w:hAnsi="Times New Roman" w:cs="Times New Roman"/>
          <w:sz w:val="24"/>
          <w:szCs w:val="24"/>
          <w:lang w:val="en-US"/>
        </w:rPr>
        <w:t xml:space="preserve"> who was the assailant.  This witness in essence, did much harm than good to the state case. </w:t>
      </w:r>
    </w:p>
    <w:p w14:paraId="7B98472F" w14:textId="77777777" w:rsidR="002C1D03" w:rsidRPr="00BE23FC" w:rsidRDefault="002C1D03" w:rsidP="00BE23FC">
      <w:pPr>
        <w:spacing w:line="360" w:lineRule="auto"/>
        <w:jc w:val="both"/>
        <w:rPr>
          <w:rFonts w:ascii="Times New Roman" w:hAnsi="Times New Roman" w:cs="Times New Roman"/>
          <w:sz w:val="24"/>
          <w:szCs w:val="24"/>
          <w:lang w:val="en-US"/>
        </w:rPr>
      </w:pPr>
      <w:proofErr w:type="spellStart"/>
      <w:r w:rsidRPr="00BE23FC">
        <w:rPr>
          <w:rFonts w:ascii="Times New Roman" w:hAnsi="Times New Roman" w:cs="Times New Roman"/>
          <w:b/>
          <w:sz w:val="24"/>
          <w:szCs w:val="24"/>
          <w:lang w:val="en-US"/>
        </w:rPr>
        <w:t>Dr</w:t>
      </w:r>
      <w:proofErr w:type="spellEnd"/>
      <w:r w:rsidRPr="00BE23FC">
        <w:rPr>
          <w:rFonts w:ascii="Times New Roman" w:hAnsi="Times New Roman" w:cs="Times New Roman"/>
          <w:b/>
          <w:sz w:val="24"/>
          <w:szCs w:val="24"/>
          <w:lang w:val="en-US"/>
        </w:rPr>
        <w:t xml:space="preserve"> </w:t>
      </w:r>
      <w:proofErr w:type="spellStart"/>
      <w:r w:rsidRPr="00BE23FC">
        <w:rPr>
          <w:rFonts w:ascii="Times New Roman" w:hAnsi="Times New Roman" w:cs="Times New Roman"/>
          <w:b/>
          <w:sz w:val="24"/>
          <w:szCs w:val="24"/>
          <w:lang w:val="en-US"/>
        </w:rPr>
        <w:t>Trynos</w:t>
      </w:r>
      <w:proofErr w:type="spellEnd"/>
      <w:r w:rsidRPr="00BE23FC">
        <w:rPr>
          <w:rFonts w:ascii="Times New Roman" w:hAnsi="Times New Roman" w:cs="Times New Roman"/>
          <w:b/>
          <w:sz w:val="24"/>
          <w:szCs w:val="24"/>
          <w:lang w:val="en-US"/>
        </w:rPr>
        <w:t xml:space="preserve"> </w:t>
      </w:r>
      <w:proofErr w:type="spellStart"/>
      <w:r w:rsidRPr="00BE23FC">
        <w:rPr>
          <w:rFonts w:ascii="Times New Roman" w:hAnsi="Times New Roman" w:cs="Times New Roman"/>
          <w:b/>
          <w:sz w:val="24"/>
          <w:szCs w:val="24"/>
          <w:lang w:val="en-US"/>
        </w:rPr>
        <w:t>Mundete</w:t>
      </w:r>
      <w:proofErr w:type="spellEnd"/>
      <w:r w:rsidRPr="00BE23FC">
        <w:rPr>
          <w:rFonts w:ascii="Times New Roman" w:hAnsi="Times New Roman" w:cs="Times New Roman"/>
          <w:sz w:val="24"/>
          <w:szCs w:val="24"/>
          <w:lang w:val="en-US"/>
        </w:rPr>
        <w:t xml:space="preserve">  </w:t>
      </w:r>
    </w:p>
    <w:p w14:paraId="1BEFD18F" w14:textId="5E36CAA5" w:rsidR="002C1D03" w:rsidRPr="00BE23FC" w:rsidRDefault="002C1D03" w:rsidP="00BE23FC">
      <w:pPr>
        <w:spacing w:line="360" w:lineRule="auto"/>
        <w:ind w:firstLine="720"/>
        <w:jc w:val="both"/>
        <w:rPr>
          <w:rFonts w:ascii="Times New Roman" w:hAnsi="Times New Roman" w:cs="Times New Roman"/>
          <w:sz w:val="24"/>
          <w:szCs w:val="24"/>
          <w:lang w:val="en-US"/>
        </w:rPr>
      </w:pPr>
      <w:proofErr w:type="spellStart"/>
      <w:r w:rsidRPr="00BE23FC">
        <w:rPr>
          <w:rFonts w:ascii="Times New Roman" w:hAnsi="Times New Roman" w:cs="Times New Roman"/>
          <w:sz w:val="24"/>
          <w:szCs w:val="24"/>
          <w:lang w:val="en-US"/>
        </w:rPr>
        <w:t>Dr</w:t>
      </w:r>
      <w:proofErr w:type="spellEnd"/>
      <w:r w:rsidRPr="00BE23FC">
        <w:rPr>
          <w:rFonts w:ascii="Times New Roman" w:hAnsi="Times New Roman" w:cs="Times New Roman"/>
          <w:sz w:val="24"/>
          <w:szCs w:val="24"/>
          <w:lang w:val="en-US"/>
        </w:rPr>
        <w:t xml:space="preserve"> </w:t>
      </w:r>
      <w:proofErr w:type="spellStart"/>
      <w:r w:rsidRPr="00BE23FC">
        <w:rPr>
          <w:rFonts w:ascii="Times New Roman" w:hAnsi="Times New Roman" w:cs="Times New Roman"/>
          <w:sz w:val="24"/>
          <w:szCs w:val="24"/>
          <w:lang w:val="en-US"/>
        </w:rPr>
        <w:t>Trynos</w:t>
      </w:r>
      <w:proofErr w:type="spellEnd"/>
      <w:r w:rsidRPr="00BE23FC">
        <w:rPr>
          <w:rFonts w:ascii="Times New Roman" w:hAnsi="Times New Roman" w:cs="Times New Roman"/>
          <w:sz w:val="24"/>
          <w:szCs w:val="24"/>
          <w:lang w:val="en-US"/>
        </w:rPr>
        <w:t xml:space="preserve"> </w:t>
      </w:r>
      <w:proofErr w:type="spellStart"/>
      <w:r w:rsidR="00BE23FC" w:rsidRPr="00BE23FC">
        <w:rPr>
          <w:rFonts w:ascii="Times New Roman" w:hAnsi="Times New Roman" w:cs="Times New Roman"/>
          <w:sz w:val="24"/>
          <w:szCs w:val="24"/>
          <w:lang w:val="en-US"/>
        </w:rPr>
        <w:t>Mundete</w:t>
      </w:r>
      <w:proofErr w:type="spellEnd"/>
      <w:r w:rsidR="00BE23FC" w:rsidRPr="00BE23FC">
        <w:rPr>
          <w:rFonts w:ascii="Times New Roman" w:hAnsi="Times New Roman" w:cs="Times New Roman"/>
          <w:sz w:val="24"/>
          <w:szCs w:val="24"/>
          <w:lang w:val="en-US"/>
        </w:rPr>
        <w:t xml:space="preserve"> as</w:t>
      </w:r>
      <w:r w:rsidRPr="00BE23FC">
        <w:rPr>
          <w:rFonts w:ascii="Times New Roman" w:hAnsi="Times New Roman" w:cs="Times New Roman"/>
          <w:sz w:val="24"/>
          <w:szCs w:val="24"/>
          <w:lang w:val="en-US"/>
        </w:rPr>
        <w:t xml:space="preserve"> already highlighted above, was called as a witness to expatiate on the findings made on </w:t>
      </w:r>
      <w:r w:rsidR="00BE23FC" w:rsidRPr="00BE23FC">
        <w:rPr>
          <w:rFonts w:ascii="Times New Roman" w:hAnsi="Times New Roman" w:cs="Times New Roman"/>
          <w:sz w:val="24"/>
          <w:szCs w:val="24"/>
          <w:lang w:val="en-US"/>
        </w:rPr>
        <w:t>the post</w:t>
      </w:r>
      <w:r w:rsidRPr="00BE23FC">
        <w:rPr>
          <w:rFonts w:ascii="Times New Roman" w:hAnsi="Times New Roman" w:cs="Times New Roman"/>
          <w:sz w:val="24"/>
          <w:szCs w:val="24"/>
          <w:lang w:val="en-US"/>
        </w:rPr>
        <w:t xml:space="preserve"> mortem report. He explained </w:t>
      </w:r>
      <w:r w:rsidR="00BE23FC" w:rsidRPr="00BE23FC">
        <w:rPr>
          <w:rFonts w:ascii="Times New Roman" w:hAnsi="Times New Roman" w:cs="Times New Roman"/>
          <w:sz w:val="24"/>
          <w:szCs w:val="24"/>
          <w:lang w:val="en-US"/>
        </w:rPr>
        <w:t>some but</w:t>
      </w:r>
      <w:r w:rsidRPr="00BE23FC">
        <w:rPr>
          <w:rFonts w:ascii="Times New Roman" w:hAnsi="Times New Roman" w:cs="Times New Roman"/>
          <w:sz w:val="24"/>
          <w:szCs w:val="24"/>
          <w:lang w:val="en-US"/>
        </w:rPr>
        <w:t xml:space="preserve"> not </w:t>
      </w:r>
      <w:r w:rsidR="00BE23FC" w:rsidRPr="00BE23FC">
        <w:rPr>
          <w:rFonts w:ascii="Times New Roman" w:hAnsi="Times New Roman" w:cs="Times New Roman"/>
          <w:sz w:val="24"/>
          <w:szCs w:val="24"/>
          <w:lang w:val="en-US"/>
        </w:rPr>
        <w:t>all the medical</w:t>
      </w:r>
      <w:r w:rsidRPr="00BE23FC">
        <w:rPr>
          <w:rFonts w:ascii="Times New Roman" w:hAnsi="Times New Roman" w:cs="Times New Roman"/>
          <w:sz w:val="24"/>
          <w:szCs w:val="24"/>
          <w:lang w:val="en-US"/>
        </w:rPr>
        <w:t xml:space="preserve"> </w:t>
      </w:r>
      <w:r w:rsidRPr="00BE23FC">
        <w:rPr>
          <w:rFonts w:ascii="Times New Roman" w:hAnsi="Times New Roman" w:cs="Times New Roman"/>
          <w:sz w:val="24"/>
          <w:szCs w:val="24"/>
          <w:lang w:val="en-US"/>
        </w:rPr>
        <w:lastRenderedPageBreak/>
        <w:t xml:space="preserve">terms as led by the State. His conclusion was that the deceased had an overweight heart which clinically is an indication of an underlying condition and that the swelling and fluid which was dictated in the deceased’s body could have been as a result of a trauma or a blow directed at the thorax which comprises the lungs.  His further, explanation was that the malfunctioning of the lungs due to the excess fluids causes an extra burden on the heart which then collapses due to increased unusual pressure and function causing cardiac respiratory failure. The doctor also depicted some swelling of the forehead as a result of blood clots in that area and that of the brain tissue. The terms like </w:t>
      </w:r>
      <w:proofErr w:type="spellStart"/>
      <w:r w:rsidR="00757E25" w:rsidRPr="00BE23FC">
        <w:rPr>
          <w:rFonts w:ascii="Times New Roman" w:hAnsi="Times New Roman" w:cs="Times New Roman"/>
          <w:sz w:val="24"/>
          <w:szCs w:val="24"/>
          <w:lang w:val="en-US"/>
        </w:rPr>
        <w:t>meningoencephalitis</w:t>
      </w:r>
      <w:proofErr w:type="spellEnd"/>
      <w:r w:rsidRPr="00BE23FC">
        <w:rPr>
          <w:rFonts w:ascii="Times New Roman" w:hAnsi="Times New Roman" w:cs="Times New Roman"/>
          <w:sz w:val="24"/>
          <w:szCs w:val="24"/>
          <w:lang w:val="en-US"/>
        </w:rPr>
        <w:t xml:space="preserve">, what it is and its likely causes were not explained. </w:t>
      </w:r>
    </w:p>
    <w:p w14:paraId="5A471B9C" w14:textId="77777777" w:rsidR="002C1D03" w:rsidRPr="00BE23FC" w:rsidRDefault="002C1D03" w:rsidP="00BE23FC">
      <w:pPr>
        <w:spacing w:line="360" w:lineRule="auto"/>
        <w:jc w:val="both"/>
        <w:rPr>
          <w:rFonts w:ascii="Times New Roman" w:hAnsi="Times New Roman" w:cs="Times New Roman"/>
          <w:b/>
          <w:sz w:val="24"/>
          <w:szCs w:val="24"/>
          <w:lang w:val="en-US"/>
        </w:rPr>
      </w:pPr>
      <w:proofErr w:type="spellStart"/>
      <w:r w:rsidRPr="00BE23FC">
        <w:rPr>
          <w:rFonts w:ascii="Times New Roman" w:hAnsi="Times New Roman" w:cs="Times New Roman"/>
          <w:b/>
          <w:sz w:val="24"/>
          <w:szCs w:val="24"/>
          <w:lang w:val="en-US"/>
        </w:rPr>
        <w:t>Onias</w:t>
      </w:r>
      <w:proofErr w:type="spellEnd"/>
      <w:r w:rsidRPr="00BE23FC">
        <w:rPr>
          <w:rFonts w:ascii="Times New Roman" w:hAnsi="Times New Roman" w:cs="Times New Roman"/>
          <w:b/>
          <w:sz w:val="24"/>
          <w:szCs w:val="24"/>
          <w:lang w:val="en-US"/>
        </w:rPr>
        <w:t xml:space="preserve"> </w:t>
      </w:r>
      <w:proofErr w:type="spellStart"/>
      <w:r w:rsidRPr="00BE23FC">
        <w:rPr>
          <w:rFonts w:ascii="Times New Roman" w:hAnsi="Times New Roman" w:cs="Times New Roman"/>
          <w:b/>
          <w:sz w:val="24"/>
          <w:szCs w:val="24"/>
          <w:lang w:val="en-US"/>
        </w:rPr>
        <w:t>Sibanda</w:t>
      </w:r>
      <w:proofErr w:type="spellEnd"/>
    </w:p>
    <w:p w14:paraId="74FB2681" w14:textId="77777777" w:rsidR="002C1D03" w:rsidRPr="00BE23FC" w:rsidRDefault="002C1D03" w:rsidP="00757E25">
      <w:pPr>
        <w:spacing w:line="360" w:lineRule="auto"/>
        <w:ind w:firstLine="720"/>
        <w:jc w:val="both"/>
        <w:rPr>
          <w:rFonts w:ascii="Times New Roman" w:hAnsi="Times New Roman" w:cs="Times New Roman"/>
          <w:sz w:val="24"/>
          <w:szCs w:val="24"/>
          <w:lang w:val="en-US"/>
        </w:rPr>
      </w:pPr>
      <w:r w:rsidRPr="00BE23FC">
        <w:rPr>
          <w:rFonts w:ascii="Times New Roman" w:hAnsi="Times New Roman" w:cs="Times New Roman"/>
          <w:sz w:val="24"/>
          <w:szCs w:val="24"/>
          <w:lang w:val="en-US"/>
        </w:rPr>
        <w:t xml:space="preserve"> Notably, </w:t>
      </w:r>
      <w:proofErr w:type="spellStart"/>
      <w:r w:rsidRPr="00BE23FC">
        <w:rPr>
          <w:rFonts w:ascii="Times New Roman" w:hAnsi="Times New Roman" w:cs="Times New Roman"/>
          <w:sz w:val="24"/>
          <w:szCs w:val="24"/>
          <w:lang w:val="en-US"/>
        </w:rPr>
        <w:t>Onias</w:t>
      </w:r>
      <w:proofErr w:type="spellEnd"/>
      <w:r w:rsidRPr="00BE23FC">
        <w:rPr>
          <w:rFonts w:ascii="Times New Roman" w:hAnsi="Times New Roman" w:cs="Times New Roman"/>
          <w:sz w:val="24"/>
          <w:szCs w:val="24"/>
          <w:lang w:val="en-US"/>
        </w:rPr>
        <w:t xml:space="preserve"> </w:t>
      </w:r>
      <w:proofErr w:type="spellStart"/>
      <w:r w:rsidRPr="00BE23FC">
        <w:rPr>
          <w:rFonts w:ascii="Times New Roman" w:hAnsi="Times New Roman" w:cs="Times New Roman"/>
          <w:sz w:val="24"/>
          <w:szCs w:val="24"/>
          <w:lang w:val="en-US"/>
        </w:rPr>
        <w:t>Sibanda</w:t>
      </w:r>
      <w:proofErr w:type="spellEnd"/>
      <w:r w:rsidRPr="00BE23FC">
        <w:rPr>
          <w:rFonts w:ascii="Times New Roman" w:hAnsi="Times New Roman" w:cs="Times New Roman"/>
          <w:sz w:val="24"/>
          <w:szCs w:val="24"/>
          <w:lang w:val="en-US"/>
        </w:rPr>
        <w:t xml:space="preserve"> is the police officer who claims to have recorded a statement from the deceased on the 10</w:t>
      </w:r>
      <w:r w:rsidRPr="00BE23FC">
        <w:rPr>
          <w:rFonts w:ascii="Times New Roman" w:hAnsi="Times New Roman" w:cs="Times New Roman"/>
          <w:sz w:val="24"/>
          <w:szCs w:val="24"/>
          <w:vertAlign w:val="superscript"/>
          <w:lang w:val="en-US"/>
        </w:rPr>
        <w:t>th</w:t>
      </w:r>
      <w:r w:rsidRPr="00BE23FC">
        <w:rPr>
          <w:rFonts w:ascii="Times New Roman" w:hAnsi="Times New Roman" w:cs="Times New Roman"/>
          <w:sz w:val="24"/>
          <w:szCs w:val="24"/>
          <w:lang w:val="en-US"/>
        </w:rPr>
        <w:t xml:space="preserve"> of January, 2021 in the company of others. He admitted under cross-examination that assault victims have a tendency to exaggerate facts when reporting but maintained that the accused was mentioned as one of the culprits alongside the two fugitives from justice already mentioned.</w:t>
      </w:r>
    </w:p>
    <w:p w14:paraId="62012636" w14:textId="77777777" w:rsidR="002C1D03" w:rsidRPr="00BE23FC" w:rsidRDefault="002C1D03" w:rsidP="00BE23FC">
      <w:pPr>
        <w:spacing w:line="360" w:lineRule="auto"/>
        <w:jc w:val="both"/>
        <w:rPr>
          <w:rFonts w:ascii="Times New Roman" w:hAnsi="Times New Roman" w:cs="Times New Roman"/>
          <w:b/>
          <w:sz w:val="24"/>
          <w:szCs w:val="24"/>
          <w:lang w:val="en-US"/>
        </w:rPr>
      </w:pPr>
      <w:r w:rsidRPr="00BE23FC">
        <w:rPr>
          <w:rFonts w:ascii="Times New Roman" w:hAnsi="Times New Roman" w:cs="Times New Roman"/>
          <w:b/>
          <w:sz w:val="24"/>
          <w:szCs w:val="24"/>
          <w:lang w:val="en-US"/>
        </w:rPr>
        <w:t xml:space="preserve">Godwin </w:t>
      </w:r>
      <w:proofErr w:type="spellStart"/>
      <w:r w:rsidRPr="00BE23FC">
        <w:rPr>
          <w:rFonts w:ascii="Times New Roman" w:hAnsi="Times New Roman" w:cs="Times New Roman"/>
          <w:b/>
          <w:sz w:val="24"/>
          <w:szCs w:val="24"/>
          <w:lang w:val="en-US"/>
        </w:rPr>
        <w:t>Nhira’s</w:t>
      </w:r>
      <w:proofErr w:type="spellEnd"/>
      <w:r w:rsidRPr="00BE23FC">
        <w:rPr>
          <w:rFonts w:ascii="Times New Roman" w:hAnsi="Times New Roman" w:cs="Times New Roman"/>
          <w:b/>
          <w:sz w:val="24"/>
          <w:szCs w:val="24"/>
          <w:lang w:val="en-US"/>
        </w:rPr>
        <w:t xml:space="preserve"> Testimony</w:t>
      </w:r>
    </w:p>
    <w:p w14:paraId="6123CF7D" w14:textId="5357618B" w:rsidR="002C1D03" w:rsidRPr="00BE23FC" w:rsidRDefault="002C1D03" w:rsidP="00BE23FC">
      <w:pPr>
        <w:spacing w:line="360" w:lineRule="auto"/>
        <w:ind w:firstLine="720"/>
        <w:jc w:val="both"/>
        <w:rPr>
          <w:rFonts w:ascii="Times New Roman" w:hAnsi="Times New Roman" w:cs="Times New Roman"/>
          <w:sz w:val="24"/>
          <w:szCs w:val="24"/>
          <w:lang w:val="en-US"/>
        </w:rPr>
      </w:pPr>
      <w:r w:rsidRPr="00BE23FC">
        <w:rPr>
          <w:rFonts w:ascii="Times New Roman" w:hAnsi="Times New Roman" w:cs="Times New Roman"/>
          <w:sz w:val="24"/>
          <w:szCs w:val="24"/>
          <w:lang w:val="en-US"/>
        </w:rPr>
        <w:t xml:space="preserve">Godwin </w:t>
      </w:r>
      <w:proofErr w:type="spellStart"/>
      <w:r w:rsidRPr="00BE23FC">
        <w:rPr>
          <w:rFonts w:ascii="Times New Roman" w:hAnsi="Times New Roman" w:cs="Times New Roman"/>
          <w:sz w:val="24"/>
          <w:szCs w:val="24"/>
          <w:lang w:val="en-US"/>
        </w:rPr>
        <w:t>Nhira</w:t>
      </w:r>
      <w:proofErr w:type="spellEnd"/>
      <w:r w:rsidRPr="00BE23FC">
        <w:rPr>
          <w:rFonts w:ascii="Times New Roman" w:hAnsi="Times New Roman" w:cs="Times New Roman"/>
          <w:sz w:val="24"/>
          <w:szCs w:val="24"/>
          <w:lang w:val="en-US"/>
        </w:rPr>
        <w:t xml:space="preserve"> testified as the officer who recorded a statement from the above mentioned third roommate, witness </w:t>
      </w:r>
      <w:proofErr w:type="spellStart"/>
      <w:r w:rsidRPr="00BE23FC">
        <w:rPr>
          <w:rFonts w:ascii="Times New Roman" w:hAnsi="Times New Roman" w:cs="Times New Roman"/>
          <w:sz w:val="24"/>
          <w:szCs w:val="24"/>
          <w:lang w:val="en-US"/>
        </w:rPr>
        <w:t>Trymore</w:t>
      </w:r>
      <w:proofErr w:type="spellEnd"/>
      <w:r w:rsidRPr="00BE23FC">
        <w:rPr>
          <w:rFonts w:ascii="Times New Roman" w:hAnsi="Times New Roman" w:cs="Times New Roman"/>
          <w:sz w:val="24"/>
          <w:szCs w:val="24"/>
          <w:lang w:val="en-US"/>
        </w:rPr>
        <w:t xml:space="preserve"> </w:t>
      </w:r>
      <w:proofErr w:type="spellStart"/>
      <w:r w:rsidRPr="00BE23FC">
        <w:rPr>
          <w:rFonts w:ascii="Times New Roman" w:hAnsi="Times New Roman" w:cs="Times New Roman"/>
          <w:sz w:val="24"/>
          <w:szCs w:val="24"/>
          <w:lang w:val="en-US"/>
        </w:rPr>
        <w:t>Chiluwe</w:t>
      </w:r>
      <w:proofErr w:type="spellEnd"/>
      <w:r w:rsidRPr="00BE23FC">
        <w:rPr>
          <w:rFonts w:ascii="Times New Roman" w:hAnsi="Times New Roman" w:cs="Times New Roman"/>
          <w:sz w:val="24"/>
          <w:szCs w:val="24"/>
          <w:lang w:val="en-US"/>
        </w:rPr>
        <w:t xml:space="preserve">, </w:t>
      </w:r>
      <w:r w:rsidR="00BE23FC" w:rsidRPr="00BE23FC">
        <w:rPr>
          <w:rFonts w:ascii="Times New Roman" w:hAnsi="Times New Roman" w:cs="Times New Roman"/>
          <w:sz w:val="24"/>
          <w:szCs w:val="24"/>
          <w:lang w:val="en-US"/>
        </w:rPr>
        <w:t>who directly</w:t>
      </w:r>
      <w:r w:rsidRPr="00BE23FC">
        <w:rPr>
          <w:rFonts w:ascii="Times New Roman" w:hAnsi="Times New Roman" w:cs="Times New Roman"/>
          <w:sz w:val="24"/>
          <w:szCs w:val="24"/>
          <w:lang w:val="en-US"/>
        </w:rPr>
        <w:t xml:space="preserve"> interacted with the deceased before he died.  In court he repeated the evidence </w:t>
      </w:r>
      <w:r w:rsidR="00BE23FC" w:rsidRPr="00BE23FC">
        <w:rPr>
          <w:rFonts w:ascii="Times New Roman" w:hAnsi="Times New Roman" w:cs="Times New Roman"/>
          <w:sz w:val="24"/>
          <w:szCs w:val="24"/>
          <w:lang w:val="en-US"/>
        </w:rPr>
        <w:t>of his</w:t>
      </w:r>
      <w:r w:rsidRPr="00BE23FC">
        <w:rPr>
          <w:rFonts w:ascii="Times New Roman" w:hAnsi="Times New Roman" w:cs="Times New Roman"/>
          <w:sz w:val="24"/>
          <w:szCs w:val="24"/>
          <w:lang w:val="en-US"/>
        </w:rPr>
        <w:t xml:space="preserve"> colleague, </w:t>
      </w:r>
      <w:proofErr w:type="spellStart"/>
      <w:r w:rsidRPr="00BE23FC">
        <w:rPr>
          <w:rFonts w:ascii="Times New Roman" w:hAnsi="Times New Roman" w:cs="Times New Roman"/>
          <w:sz w:val="24"/>
          <w:szCs w:val="24"/>
          <w:lang w:val="en-US"/>
        </w:rPr>
        <w:t>Sibanda</w:t>
      </w:r>
      <w:proofErr w:type="spellEnd"/>
      <w:r w:rsidRPr="00BE23FC">
        <w:rPr>
          <w:rFonts w:ascii="Times New Roman" w:hAnsi="Times New Roman" w:cs="Times New Roman"/>
          <w:sz w:val="24"/>
          <w:szCs w:val="24"/>
          <w:lang w:val="en-US"/>
        </w:rPr>
        <w:t xml:space="preserve"> claiming that the deceased mentioned that accused was one of his assailants which contradicted the one he had actually recorded and signed made by </w:t>
      </w:r>
      <w:proofErr w:type="spellStart"/>
      <w:r w:rsidRPr="00BE23FC">
        <w:rPr>
          <w:rFonts w:ascii="Times New Roman" w:hAnsi="Times New Roman" w:cs="Times New Roman"/>
          <w:sz w:val="24"/>
          <w:szCs w:val="24"/>
          <w:lang w:val="en-US"/>
        </w:rPr>
        <w:t>Trymore</w:t>
      </w:r>
      <w:proofErr w:type="spellEnd"/>
      <w:r w:rsidRPr="00BE23FC">
        <w:rPr>
          <w:rFonts w:ascii="Times New Roman" w:hAnsi="Times New Roman" w:cs="Times New Roman"/>
          <w:sz w:val="24"/>
          <w:szCs w:val="24"/>
          <w:lang w:val="en-US"/>
        </w:rPr>
        <w:t xml:space="preserve"> </w:t>
      </w:r>
      <w:proofErr w:type="spellStart"/>
      <w:r w:rsidRPr="00BE23FC">
        <w:rPr>
          <w:rFonts w:ascii="Times New Roman" w:hAnsi="Times New Roman" w:cs="Times New Roman"/>
          <w:sz w:val="24"/>
          <w:szCs w:val="24"/>
          <w:lang w:val="en-US"/>
        </w:rPr>
        <w:t>Chiluwe</w:t>
      </w:r>
      <w:proofErr w:type="spellEnd"/>
      <w:r w:rsidRPr="00BE23FC">
        <w:rPr>
          <w:rFonts w:ascii="Times New Roman" w:hAnsi="Times New Roman" w:cs="Times New Roman"/>
          <w:sz w:val="24"/>
          <w:szCs w:val="24"/>
          <w:lang w:val="en-US"/>
        </w:rPr>
        <w:t xml:space="preserve">.   He then conceded to the contradictions when placed under fire by </w:t>
      </w:r>
      <w:proofErr w:type="spellStart"/>
      <w:r w:rsidRPr="00BE23FC">
        <w:rPr>
          <w:rFonts w:ascii="Times New Roman" w:hAnsi="Times New Roman" w:cs="Times New Roman"/>
          <w:sz w:val="24"/>
          <w:szCs w:val="24"/>
          <w:lang w:val="en-US"/>
        </w:rPr>
        <w:t>Mr</w:t>
      </w:r>
      <w:proofErr w:type="spellEnd"/>
      <w:r w:rsidRPr="00BE23FC">
        <w:rPr>
          <w:rFonts w:ascii="Times New Roman" w:hAnsi="Times New Roman" w:cs="Times New Roman"/>
          <w:sz w:val="24"/>
          <w:szCs w:val="24"/>
          <w:lang w:val="en-US"/>
        </w:rPr>
        <w:t xml:space="preserve"> </w:t>
      </w:r>
      <w:proofErr w:type="spellStart"/>
      <w:r w:rsidRPr="00BE23FC">
        <w:rPr>
          <w:rFonts w:ascii="Times New Roman" w:hAnsi="Times New Roman" w:cs="Times New Roman"/>
          <w:sz w:val="24"/>
          <w:szCs w:val="24"/>
          <w:lang w:val="en-US"/>
        </w:rPr>
        <w:t>Mutsvairo</w:t>
      </w:r>
      <w:proofErr w:type="spellEnd"/>
      <w:r w:rsidRPr="00BE23FC">
        <w:rPr>
          <w:rFonts w:ascii="Times New Roman" w:hAnsi="Times New Roman" w:cs="Times New Roman"/>
          <w:sz w:val="24"/>
          <w:szCs w:val="24"/>
          <w:lang w:val="en-US"/>
        </w:rPr>
        <w:t xml:space="preserve"> for the </w:t>
      </w:r>
      <w:proofErr w:type="spellStart"/>
      <w:r w:rsidRPr="00BE23FC">
        <w:rPr>
          <w:rFonts w:ascii="Times New Roman" w:hAnsi="Times New Roman" w:cs="Times New Roman"/>
          <w:sz w:val="24"/>
          <w:szCs w:val="24"/>
          <w:lang w:val="en-US"/>
        </w:rPr>
        <w:t>defence</w:t>
      </w:r>
      <w:proofErr w:type="spellEnd"/>
      <w:r w:rsidRPr="00BE23FC">
        <w:rPr>
          <w:rFonts w:ascii="Times New Roman" w:hAnsi="Times New Roman" w:cs="Times New Roman"/>
          <w:sz w:val="24"/>
          <w:szCs w:val="24"/>
          <w:lang w:val="en-US"/>
        </w:rPr>
        <w:t>.</w:t>
      </w:r>
    </w:p>
    <w:p w14:paraId="35DBE180" w14:textId="77777777" w:rsidR="002C1D03" w:rsidRPr="00BE23FC" w:rsidRDefault="002C1D03" w:rsidP="00BE23FC">
      <w:pPr>
        <w:spacing w:line="360" w:lineRule="auto"/>
        <w:ind w:firstLine="720"/>
        <w:jc w:val="both"/>
        <w:rPr>
          <w:rFonts w:ascii="Times New Roman" w:hAnsi="Times New Roman" w:cs="Times New Roman"/>
          <w:sz w:val="24"/>
          <w:szCs w:val="24"/>
          <w:lang w:val="en-US"/>
        </w:rPr>
      </w:pPr>
      <w:r w:rsidRPr="00BE23FC">
        <w:rPr>
          <w:rFonts w:ascii="Times New Roman" w:hAnsi="Times New Roman" w:cs="Times New Roman"/>
          <w:sz w:val="24"/>
          <w:szCs w:val="24"/>
          <w:lang w:val="en-US"/>
        </w:rPr>
        <w:t xml:space="preserve">Most of the police officers’ testimony was a carbon copy of the other. All the police </w:t>
      </w:r>
      <w:proofErr w:type="gramStart"/>
      <w:r w:rsidRPr="00BE23FC">
        <w:rPr>
          <w:rFonts w:ascii="Times New Roman" w:hAnsi="Times New Roman" w:cs="Times New Roman"/>
          <w:sz w:val="24"/>
          <w:szCs w:val="24"/>
          <w:lang w:val="en-US"/>
        </w:rPr>
        <w:t>officers,</w:t>
      </w:r>
      <w:proofErr w:type="gramEnd"/>
      <w:r w:rsidRPr="00BE23FC">
        <w:rPr>
          <w:rFonts w:ascii="Times New Roman" w:hAnsi="Times New Roman" w:cs="Times New Roman"/>
          <w:sz w:val="24"/>
          <w:szCs w:val="24"/>
          <w:lang w:val="en-US"/>
        </w:rPr>
        <w:t xml:space="preserve"> stated that the witnesses placed the accused at the scene of the offence and at the time of its commission as well as his involvement in the whole saga. However, each and every one of them conceded that the information they got may be distorted as complainants and or witnesses have a tendency   to exaggerate and underplay their own roles.  </w:t>
      </w:r>
    </w:p>
    <w:p w14:paraId="58CA2AF0" w14:textId="77777777" w:rsidR="008928DC" w:rsidRDefault="008928DC" w:rsidP="00BE23FC">
      <w:pPr>
        <w:spacing w:line="360" w:lineRule="auto"/>
        <w:jc w:val="both"/>
        <w:rPr>
          <w:rFonts w:ascii="Times New Roman" w:hAnsi="Times New Roman" w:cs="Times New Roman"/>
          <w:sz w:val="24"/>
          <w:szCs w:val="24"/>
          <w:lang w:val="en-US"/>
        </w:rPr>
      </w:pPr>
    </w:p>
    <w:p w14:paraId="5EDE2874" w14:textId="77777777" w:rsidR="008928DC" w:rsidRDefault="008928DC" w:rsidP="00BE23FC">
      <w:pPr>
        <w:spacing w:line="360" w:lineRule="auto"/>
        <w:jc w:val="both"/>
        <w:rPr>
          <w:rFonts w:ascii="Times New Roman" w:hAnsi="Times New Roman" w:cs="Times New Roman"/>
          <w:sz w:val="24"/>
          <w:szCs w:val="24"/>
          <w:lang w:val="en-US"/>
        </w:rPr>
      </w:pPr>
    </w:p>
    <w:p w14:paraId="4F66C557" w14:textId="77777777" w:rsidR="00CB6B56" w:rsidRPr="00BE23FC" w:rsidRDefault="002C1D03" w:rsidP="00BE23FC">
      <w:pPr>
        <w:spacing w:line="360" w:lineRule="auto"/>
        <w:jc w:val="both"/>
        <w:rPr>
          <w:rFonts w:ascii="Times New Roman" w:hAnsi="Times New Roman" w:cs="Times New Roman"/>
          <w:sz w:val="24"/>
          <w:szCs w:val="24"/>
          <w:lang w:val="en-US"/>
        </w:rPr>
      </w:pPr>
      <w:r w:rsidRPr="00BE23FC">
        <w:rPr>
          <w:rFonts w:ascii="Times New Roman" w:hAnsi="Times New Roman" w:cs="Times New Roman"/>
          <w:sz w:val="24"/>
          <w:szCs w:val="24"/>
          <w:lang w:val="en-US"/>
        </w:rPr>
        <w:lastRenderedPageBreak/>
        <w:t xml:space="preserve"> </w:t>
      </w:r>
      <w:r w:rsidR="00B951F6" w:rsidRPr="00BE23FC">
        <w:rPr>
          <w:rFonts w:ascii="Times New Roman" w:hAnsi="Times New Roman" w:cs="Times New Roman"/>
          <w:b/>
          <w:sz w:val="24"/>
          <w:szCs w:val="24"/>
          <w:lang w:val="en-US"/>
        </w:rPr>
        <w:t>Further analysis</w:t>
      </w:r>
      <w:r w:rsidRPr="00BE23FC">
        <w:rPr>
          <w:rFonts w:ascii="Times New Roman" w:hAnsi="Times New Roman" w:cs="Times New Roman"/>
          <w:b/>
          <w:sz w:val="24"/>
          <w:szCs w:val="24"/>
        </w:rPr>
        <w:t xml:space="preserve"> of Evidence </w:t>
      </w:r>
      <w:r w:rsidRPr="00BE23FC">
        <w:rPr>
          <w:rFonts w:ascii="Times New Roman" w:hAnsi="Times New Roman" w:cs="Times New Roman"/>
          <w:sz w:val="24"/>
          <w:szCs w:val="24"/>
          <w:lang w:val="en-US"/>
        </w:rPr>
        <w:t xml:space="preserve"> </w:t>
      </w:r>
      <w:r w:rsidR="00024526" w:rsidRPr="00BE23FC">
        <w:rPr>
          <w:rFonts w:ascii="Times New Roman" w:hAnsi="Times New Roman" w:cs="Times New Roman"/>
          <w:sz w:val="24"/>
          <w:szCs w:val="24"/>
          <w:lang w:val="en-US"/>
        </w:rPr>
        <w:t xml:space="preserve"> </w:t>
      </w:r>
    </w:p>
    <w:p w14:paraId="34AD6C47" w14:textId="77777777" w:rsidR="006B6BC7" w:rsidRPr="00BE23FC" w:rsidRDefault="006B6BC7" w:rsidP="00BE23FC">
      <w:pPr>
        <w:spacing w:line="360" w:lineRule="auto"/>
        <w:ind w:firstLine="720"/>
        <w:jc w:val="both"/>
        <w:rPr>
          <w:rFonts w:ascii="Times New Roman" w:hAnsi="Times New Roman" w:cs="Times New Roman"/>
          <w:sz w:val="24"/>
          <w:szCs w:val="24"/>
          <w:lang w:val="en-US"/>
        </w:rPr>
      </w:pPr>
      <w:r w:rsidRPr="00BE23FC">
        <w:rPr>
          <w:rFonts w:ascii="Times New Roman" w:hAnsi="Times New Roman" w:cs="Times New Roman"/>
          <w:sz w:val="24"/>
          <w:szCs w:val="24"/>
          <w:lang w:val="en-US"/>
        </w:rPr>
        <w:t xml:space="preserve">An analysis of the above witnesses’ statements and a thorough examination of all the evidence herein </w:t>
      </w:r>
      <w:proofErr w:type="gramStart"/>
      <w:r w:rsidRPr="00BE23FC">
        <w:rPr>
          <w:rFonts w:ascii="Times New Roman" w:hAnsi="Times New Roman" w:cs="Times New Roman"/>
          <w:sz w:val="24"/>
          <w:szCs w:val="24"/>
          <w:lang w:val="en-US"/>
        </w:rPr>
        <w:t>convinces</w:t>
      </w:r>
      <w:proofErr w:type="gramEnd"/>
      <w:r w:rsidRPr="00BE23FC">
        <w:rPr>
          <w:rFonts w:ascii="Times New Roman" w:hAnsi="Times New Roman" w:cs="Times New Roman"/>
          <w:sz w:val="24"/>
          <w:szCs w:val="24"/>
          <w:lang w:val="en-US"/>
        </w:rPr>
        <w:t xml:space="preserve"> the court that the alleged </w:t>
      </w:r>
      <w:r w:rsidRPr="00BE23FC">
        <w:rPr>
          <w:rFonts w:ascii="Times New Roman" w:hAnsi="Times New Roman" w:cs="Times New Roman"/>
          <w:i/>
          <w:sz w:val="24"/>
          <w:szCs w:val="24"/>
          <w:lang w:val="en-US"/>
        </w:rPr>
        <w:t xml:space="preserve">res </w:t>
      </w:r>
      <w:proofErr w:type="spellStart"/>
      <w:r w:rsidRPr="00BE23FC">
        <w:rPr>
          <w:rFonts w:ascii="Times New Roman" w:hAnsi="Times New Roman" w:cs="Times New Roman"/>
          <w:i/>
          <w:sz w:val="24"/>
          <w:szCs w:val="24"/>
          <w:lang w:val="en-US"/>
        </w:rPr>
        <w:t>gestae</w:t>
      </w:r>
      <w:proofErr w:type="spellEnd"/>
      <w:r w:rsidRPr="00BE23FC">
        <w:rPr>
          <w:rFonts w:ascii="Times New Roman" w:hAnsi="Times New Roman" w:cs="Times New Roman"/>
          <w:sz w:val="24"/>
          <w:szCs w:val="24"/>
          <w:lang w:val="en-US"/>
        </w:rPr>
        <w:t xml:space="preserve"> statement of the 10</w:t>
      </w:r>
      <w:r w:rsidRPr="00BE23FC">
        <w:rPr>
          <w:rFonts w:ascii="Times New Roman" w:hAnsi="Times New Roman" w:cs="Times New Roman"/>
          <w:sz w:val="24"/>
          <w:szCs w:val="24"/>
          <w:vertAlign w:val="superscript"/>
          <w:lang w:val="en-US"/>
        </w:rPr>
        <w:t>th</w:t>
      </w:r>
      <w:r w:rsidRPr="00BE23FC">
        <w:rPr>
          <w:rFonts w:ascii="Times New Roman" w:hAnsi="Times New Roman" w:cs="Times New Roman"/>
          <w:sz w:val="24"/>
          <w:szCs w:val="24"/>
          <w:lang w:val="en-US"/>
        </w:rPr>
        <w:t xml:space="preserve"> of January 2021</w:t>
      </w:r>
      <w:r w:rsidR="00024526" w:rsidRPr="00BE23FC">
        <w:rPr>
          <w:rFonts w:ascii="Times New Roman" w:hAnsi="Times New Roman" w:cs="Times New Roman"/>
          <w:sz w:val="24"/>
          <w:szCs w:val="24"/>
          <w:lang w:val="en-US"/>
        </w:rPr>
        <w:t xml:space="preserve">, was not made by the deceased meaning it ceases to be evidence.  </w:t>
      </w:r>
      <w:r w:rsidRPr="00BE23FC">
        <w:rPr>
          <w:rFonts w:ascii="Times New Roman" w:hAnsi="Times New Roman" w:cs="Times New Roman"/>
          <w:sz w:val="24"/>
          <w:szCs w:val="24"/>
          <w:lang w:val="en-US"/>
        </w:rPr>
        <w:t>We are told that it was made on the 10</w:t>
      </w:r>
      <w:r w:rsidRPr="00BE23FC">
        <w:rPr>
          <w:rFonts w:ascii="Times New Roman" w:hAnsi="Times New Roman" w:cs="Times New Roman"/>
          <w:sz w:val="24"/>
          <w:szCs w:val="24"/>
          <w:vertAlign w:val="superscript"/>
          <w:lang w:val="en-US"/>
        </w:rPr>
        <w:t>th</w:t>
      </w:r>
      <w:r w:rsidRPr="00BE23FC">
        <w:rPr>
          <w:rFonts w:ascii="Times New Roman" w:hAnsi="Times New Roman" w:cs="Times New Roman"/>
          <w:sz w:val="24"/>
          <w:szCs w:val="24"/>
          <w:lang w:val="en-US"/>
        </w:rPr>
        <w:t xml:space="preserve"> of January 2021</w:t>
      </w:r>
      <w:r w:rsidR="00024526" w:rsidRPr="00BE23FC">
        <w:rPr>
          <w:rFonts w:ascii="Times New Roman" w:hAnsi="Times New Roman" w:cs="Times New Roman"/>
          <w:sz w:val="24"/>
          <w:szCs w:val="24"/>
          <w:lang w:val="en-US"/>
        </w:rPr>
        <w:t xml:space="preserve">, by the accused </w:t>
      </w:r>
      <w:proofErr w:type="gramStart"/>
      <w:r w:rsidR="00024526" w:rsidRPr="00BE23FC">
        <w:rPr>
          <w:rFonts w:ascii="Times New Roman" w:hAnsi="Times New Roman" w:cs="Times New Roman"/>
          <w:sz w:val="24"/>
          <w:szCs w:val="24"/>
          <w:lang w:val="en-US"/>
        </w:rPr>
        <w:t>himself</w:t>
      </w:r>
      <w:proofErr w:type="gramEnd"/>
      <w:r w:rsidR="00024526" w:rsidRPr="00BE23FC">
        <w:rPr>
          <w:rFonts w:ascii="Times New Roman" w:hAnsi="Times New Roman" w:cs="Times New Roman"/>
          <w:sz w:val="24"/>
          <w:szCs w:val="24"/>
          <w:lang w:val="en-US"/>
        </w:rPr>
        <w:t xml:space="preserve"> but</w:t>
      </w:r>
      <w:r w:rsidRPr="00BE23FC">
        <w:rPr>
          <w:rFonts w:ascii="Times New Roman" w:hAnsi="Times New Roman" w:cs="Times New Roman"/>
          <w:sz w:val="24"/>
          <w:szCs w:val="24"/>
          <w:lang w:val="en-US"/>
        </w:rPr>
        <w:t xml:space="preserve"> this</w:t>
      </w:r>
      <w:r w:rsidR="00024526" w:rsidRPr="00BE23FC">
        <w:rPr>
          <w:rFonts w:ascii="Times New Roman" w:hAnsi="Times New Roman" w:cs="Times New Roman"/>
          <w:sz w:val="24"/>
          <w:szCs w:val="24"/>
          <w:lang w:val="en-US"/>
        </w:rPr>
        <w:t xml:space="preserve"> is</w:t>
      </w:r>
      <w:r w:rsidRPr="00BE23FC">
        <w:rPr>
          <w:rFonts w:ascii="Times New Roman" w:hAnsi="Times New Roman" w:cs="Times New Roman"/>
          <w:sz w:val="24"/>
          <w:szCs w:val="24"/>
          <w:lang w:val="en-US"/>
        </w:rPr>
        <w:t xml:space="preserve"> </w:t>
      </w:r>
      <w:r w:rsidR="00024526" w:rsidRPr="00BE23FC">
        <w:rPr>
          <w:rFonts w:ascii="Times New Roman" w:hAnsi="Times New Roman" w:cs="Times New Roman"/>
          <w:sz w:val="24"/>
          <w:szCs w:val="24"/>
          <w:lang w:val="en-US"/>
        </w:rPr>
        <w:t>not supported by the evidence.</w:t>
      </w:r>
    </w:p>
    <w:p w14:paraId="68100E4C" w14:textId="7D7AA1A0" w:rsidR="006B6BC7" w:rsidRPr="00BE23FC" w:rsidRDefault="00C60B3B" w:rsidP="00C60B3B">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proofErr w:type="spellStart"/>
      <w:r w:rsidR="006B6BC7" w:rsidRPr="00BE23FC">
        <w:rPr>
          <w:rFonts w:ascii="Times New Roman" w:hAnsi="Times New Roman" w:cs="Times New Roman"/>
          <w:sz w:val="24"/>
          <w:szCs w:val="24"/>
          <w:lang w:val="en-US"/>
        </w:rPr>
        <w:t>Onias</w:t>
      </w:r>
      <w:proofErr w:type="spellEnd"/>
      <w:r w:rsidR="006B6BC7" w:rsidRPr="00BE23FC">
        <w:rPr>
          <w:rFonts w:ascii="Times New Roman" w:hAnsi="Times New Roman" w:cs="Times New Roman"/>
          <w:sz w:val="24"/>
          <w:szCs w:val="24"/>
          <w:lang w:val="en-US"/>
        </w:rPr>
        <w:t xml:space="preserve"> </w:t>
      </w:r>
      <w:proofErr w:type="spellStart"/>
      <w:proofErr w:type="gramStart"/>
      <w:r w:rsidR="006B6BC7" w:rsidRPr="00BE23FC">
        <w:rPr>
          <w:rFonts w:ascii="Times New Roman" w:hAnsi="Times New Roman" w:cs="Times New Roman"/>
          <w:sz w:val="24"/>
          <w:szCs w:val="24"/>
          <w:lang w:val="en-US"/>
        </w:rPr>
        <w:t>Sibanda</w:t>
      </w:r>
      <w:proofErr w:type="spellEnd"/>
      <w:r w:rsidR="006B6BC7" w:rsidRPr="00BE23FC">
        <w:rPr>
          <w:rFonts w:ascii="Times New Roman" w:hAnsi="Times New Roman" w:cs="Times New Roman"/>
          <w:sz w:val="24"/>
          <w:szCs w:val="24"/>
          <w:lang w:val="en-US"/>
        </w:rPr>
        <w:t>,</w:t>
      </w:r>
      <w:proofErr w:type="gramEnd"/>
      <w:r w:rsidR="006B6BC7" w:rsidRPr="00BE23FC">
        <w:rPr>
          <w:rFonts w:ascii="Times New Roman" w:hAnsi="Times New Roman" w:cs="Times New Roman"/>
          <w:sz w:val="24"/>
          <w:szCs w:val="24"/>
          <w:lang w:val="en-US"/>
        </w:rPr>
        <w:t xml:space="preserve"> said he is the one who recorded the statement from the deceased at the ZRP Mayflower base on the 10</w:t>
      </w:r>
      <w:r w:rsidR="006B6BC7" w:rsidRPr="00BE23FC">
        <w:rPr>
          <w:rFonts w:ascii="Times New Roman" w:hAnsi="Times New Roman" w:cs="Times New Roman"/>
          <w:sz w:val="24"/>
          <w:szCs w:val="24"/>
          <w:vertAlign w:val="superscript"/>
          <w:lang w:val="en-US"/>
        </w:rPr>
        <w:t>th</w:t>
      </w:r>
      <w:r w:rsidR="006B6BC7" w:rsidRPr="00BE23FC">
        <w:rPr>
          <w:rFonts w:ascii="Times New Roman" w:hAnsi="Times New Roman" w:cs="Times New Roman"/>
          <w:sz w:val="24"/>
          <w:szCs w:val="24"/>
          <w:lang w:val="en-US"/>
        </w:rPr>
        <w:t xml:space="preserve"> of January 2021. He saw no visible injuries but a swollen face. The other police officers attested seeing the deceased making the report at the police station, did not make references to any injuries but in court stated that they also saw a swollen face. </w:t>
      </w:r>
      <w:r>
        <w:rPr>
          <w:rFonts w:ascii="Times New Roman" w:hAnsi="Times New Roman" w:cs="Times New Roman"/>
          <w:sz w:val="24"/>
          <w:szCs w:val="24"/>
          <w:lang w:val="en-US"/>
        </w:rPr>
        <w:br/>
        <w:t xml:space="preserve">     </w:t>
      </w:r>
      <w:r w:rsidR="006B6BC7" w:rsidRPr="00BE23FC">
        <w:rPr>
          <w:rFonts w:ascii="Times New Roman" w:hAnsi="Times New Roman" w:cs="Times New Roman"/>
          <w:sz w:val="24"/>
          <w:szCs w:val="24"/>
          <w:lang w:val="en-US"/>
        </w:rPr>
        <w:t xml:space="preserve">In contradiction, firstly, the issue of </w:t>
      </w:r>
      <w:r w:rsidR="00BE23FC" w:rsidRPr="00BE23FC">
        <w:rPr>
          <w:rFonts w:ascii="Times New Roman" w:hAnsi="Times New Roman" w:cs="Times New Roman"/>
          <w:sz w:val="24"/>
          <w:szCs w:val="24"/>
          <w:lang w:val="en-US"/>
        </w:rPr>
        <w:t xml:space="preserve">injuries, </w:t>
      </w:r>
      <w:proofErr w:type="spellStart"/>
      <w:r w:rsidR="00BE23FC" w:rsidRPr="00BE23FC">
        <w:rPr>
          <w:rFonts w:ascii="Times New Roman" w:hAnsi="Times New Roman" w:cs="Times New Roman"/>
          <w:sz w:val="24"/>
          <w:szCs w:val="24"/>
          <w:lang w:val="en-US"/>
        </w:rPr>
        <w:t>Trynos</w:t>
      </w:r>
      <w:proofErr w:type="spellEnd"/>
      <w:r w:rsidR="006B6BC7" w:rsidRPr="00BE23FC">
        <w:rPr>
          <w:rFonts w:ascii="Times New Roman" w:hAnsi="Times New Roman" w:cs="Times New Roman"/>
          <w:sz w:val="24"/>
          <w:szCs w:val="24"/>
          <w:lang w:val="en-US"/>
        </w:rPr>
        <w:t xml:space="preserve"> </w:t>
      </w:r>
      <w:proofErr w:type="spellStart"/>
      <w:r w:rsidR="006B6BC7" w:rsidRPr="00BE23FC">
        <w:rPr>
          <w:rFonts w:ascii="Times New Roman" w:hAnsi="Times New Roman" w:cs="Times New Roman"/>
          <w:sz w:val="24"/>
          <w:szCs w:val="24"/>
          <w:lang w:val="en-US"/>
        </w:rPr>
        <w:t>Chiluwe</w:t>
      </w:r>
      <w:proofErr w:type="spellEnd"/>
      <w:r w:rsidR="006B6BC7" w:rsidRPr="00BE23FC">
        <w:rPr>
          <w:rFonts w:ascii="Times New Roman" w:hAnsi="Times New Roman" w:cs="Times New Roman"/>
          <w:sz w:val="24"/>
          <w:szCs w:val="24"/>
          <w:lang w:val="en-US"/>
        </w:rPr>
        <w:t xml:space="preserve"> and </w:t>
      </w:r>
      <w:proofErr w:type="spellStart"/>
      <w:r w:rsidR="006B6BC7" w:rsidRPr="00BE23FC">
        <w:rPr>
          <w:rFonts w:ascii="Times New Roman" w:hAnsi="Times New Roman" w:cs="Times New Roman"/>
          <w:sz w:val="24"/>
          <w:szCs w:val="24"/>
          <w:lang w:val="en-US"/>
        </w:rPr>
        <w:t>Siachilima</w:t>
      </w:r>
      <w:proofErr w:type="spellEnd"/>
      <w:r w:rsidR="006B6BC7" w:rsidRPr="00BE23FC">
        <w:rPr>
          <w:rFonts w:ascii="Times New Roman" w:hAnsi="Times New Roman" w:cs="Times New Roman"/>
          <w:sz w:val="24"/>
          <w:szCs w:val="24"/>
          <w:lang w:val="en-US"/>
        </w:rPr>
        <w:t xml:space="preserve"> who attended to the deceased saw visible injuries and blood. The three attested to the struggle the deceased had in movement.  </w:t>
      </w:r>
      <w:proofErr w:type="spellStart"/>
      <w:r w:rsidR="006B6BC7" w:rsidRPr="00BE23FC">
        <w:rPr>
          <w:rFonts w:ascii="Times New Roman" w:hAnsi="Times New Roman" w:cs="Times New Roman"/>
          <w:sz w:val="24"/>
          <w:szCs w:val="24"/>
          <w:lang w:val="en-US"/>
        </w:rPr>
        <w:t>Siachilima</w:t>
      </w:r>
      <w:proofErr w:type="spellEnd"/>
      <w:r w:rsidR="006B6BC7" w:rsidRPr="00BE23FC">
        <w:rPr>
          <w:rFonts w:ascii="Times New Roman" w:hAnsi="Times New Roman" w:cs="Times New Roman"/>
          <w:sz w:val="24"/>
          <w:szCs w:val="24"/>
          <w:lang w:val="en-US"/>
        </w:rPr>
        <w:t xml:space="preserve"> talked of injuries at the back of the head. Even if it can be said that </w:t>
      </w:r>
      <w:proofErr w:type="spellStart"/>
      <w:r w:rsidR="006B6BC7" w:rsidRPr="00BE23FC">
        <w:rPr>
          <w:rFonts w:ascii="Times New Roman" w:hAnsi="Times New Roman" w:cs="Times New Roman"/>
          <w:sz w:val="24"/>
          <w:szCs w:val="24"/>
          <w:lang w:val="en-US"/>
        </w:rPr>
        <w:t>Chiluwe</w:t>
      </w:r>
      <w:proofErr w:type="spellEnd"/>
      <w:r w:rsidR="006B6BC7" w:rsidRPr="00BE23FC">
        <w:rPr>
          <w:rFonts w:ascii="Times New Roman" w:hAnsi="Times New Roman" w:cs="Times New Roman"/>
          <w:sz w:val="24"/>
          <w:szCs w:val="24"/>
          <w:lang w:val="en-US"/>
        </w:rPr>
        <w:t xml:space="preserve"> and </w:t>
      </w:r>
      <w:proofErr w:type="spellStart"/>
      <w:r w:rsidR="006B6BC7" w:rsidRPr="00BE23FC">
        <w:rPr>
          <w:rFonts w:ascii="Times New Roman" w:hAnsi="Times New Roman" w:cs="Times New Roman"/>
          <w:sz w:val="24"/>
          <w:szCs w:val="24"/>
          <w:lang w:val="en-US"/>
        </w:rPr>
        <w:t>Siachilima</w:t>
      </w:r>
      <w:proofErr w:type="spellEnd"/>
      <w:r w:rsidR="006B6BC7" w:rsidRPr="00BE23FC">
        <w:rPr>
          <w:rFonts w:ascii="Times New Roman" w:hAnsi="Times New Roman" w:cs="Times New Roman"/>
          <w:sz w:val="24"/>
          <w:szCs w:val="24"/>
          <w:lang w:val="en-US"/>
        </w:rPr>
        <w:t xml:space="preserve"> saw the deceased on the 9</w:t>
      </w:r>
      <w:r w:rsidR="006B6BC7" w:rsidRPr="00BE23FC">
        <w:rPr>
          <w:rFonts w:ascii="Times New Roman" w:hAnsi="Times New Roman" w:cs="Times New Roman"/>
          <w:sz w:val="24"/>
          <w:szCs w:val="24"/>
          <w:vertAlign w:val="superscript"/>
          <w:lang w:val="en-US"/>
        </w:rPr>
        <w:t>th</w:t>
      </w:r>
      <w:r w:rsidR="006B6BC7" w:rsidRPr="00BE23FC">
        <w:rPr>
          <w:rFonts w:ascii="Times New Roman" w:hAnsi="Times New Roman" w:cs="Times New Roman"/>
          <w:sz w:val="24"/>
          <w:szCs w:val="24"/>
          <w:lang w:val="en-US"/>
        </w:rPr>
        <w:t xml:space="preserve"> of January therefore on the 10</w:t>
      </w:r>
      <w:r w:rsidR="006B6BC7" w:rsidRPr="00BE23FC">
        <w:rPr>
          <w:rFonts w:ascii="Times New Roman" w:hAnsi="Times New Roman" w:cs="Times New Roman"/>
          <w:sz w:val="24"/>
          <w:szCs w:val="24"/>
          <w:vertAlign w:val="superscript"/>
          <w:lang w:val="en-US"/>
        </w:rPr>
        <w:t>th</w:t>
      </w:r>
      <w:r w:rsidR="006B6BC7" w:rsidRPr="00BE23FC">
        <w:rPr>
          <w:rFonts w:ascii="Times New Roman" w:hAnsi="Times New Roman" w:cs="Times New Roman"/>
          <w:sz w:val="24"/>
          <w:szCs w:val="24"/>
          <w:lang w:val="en-US"/>
        </w:rPr>
        <w:t xml:space="preserve"> the injuries could not have been invisible or subsided. </w:t>
      </w:r>
    </w:p>
    <w:p w14:paraId="20EF2D18" w14:textId="4E20F519" w:rsidR="00C60B3B" w:rsidRDefault="006B6BC7" w:rsidP="00757E25">
      <w:pPr>
        <w:spacing w:line="360" w:lineRule="auto"/>
        <w:ind w:firstLine="720"/>
        <w:jc w:val="both"/>
        <w:rPr>
          <w:rFonts w:ascii="Times New Roman" w:hAnsi="Times New Roman" w:cs="Times New Roman"/>
          <w:sz w:val="24"/>
          <w:szCs w:val="24"/>
          <w:lang w:val="en-US"/>
        </w:rPr>
      </w:pPr>
      <w:r w:rsidRPr="00BE23FC">
        <w:rPr>
          <w:rFonts w:ascii="Times New Roman" w:hAnsi="Times New Roman" w:cs="Times New Roman"/>
          <w:sz w:val="24"/>
          <w:szCs w:val="24"/>
          <w:lang w:val="en-US"/>
        </w:rPr>
        <w:t xml:space="preserve">The second issue is that of mobility, </w:t>
      </w:r>
      <w:proofErr w:type="spellStart"/>
      <w:r w:rsidRPr="00BE23FC">
        <w:rPr>
          <w:rFonts w:ascii="Times New Roman" w:hAnsi="Times New Roman" w:cs="Times New Roman"/>
          <w:sz w:val="24"/>
          <w:szCs w:val="24"/>
          <w:lang w:val="en-US"/>
        </w:rPr>
        <w:t>Chiluwe</w:t>
      </w:r>
      <w:proofErr w:type="spellEnd"/>
      <w:r w:rsidRPr="00BE23FC">
        <w:rPr>
          <w:rFonts w:ascii="Times New Roman" w:hAnsi="Times New Roman" w:cs="Times New Roman"/>
          <w:sz w:val="24"/>
          <w:szCs w:val="24"/>
          <w:lang w:val="en-US"/>
        </w:rPr>
        <w:t xml:space="preserve"> and </w:t>
      </w:r>
      <w:proofErr w:type="spellStart"/>
      <w:r w:rsidRPr="00BE23FC">
        <w:rPr>
          <w:rFonts w:ascii="Times New Roman" w:hAnsi="Times New Roman" w:cs="Times New Roman"/>
          <w:sz w:val="24"/>
          <w:szCs w:val="24"/>
          <w:lang w:val="en-US"/>
        </w:rPr>
        <w:t>Siachilima</w:t>
      </w:r>
      <w:proofErr w:type="spellEnd"/>
      <w:r w:rsidRPr="00BE23FC">
        <w:rPr>
          <w:rFonts w:ascii="Times New Roman" w:hAnsi="Times New Roman" w:cs="Times New Roman"/>
          <w:sz w:val="24"/>
          <w:szCs w:val="24"/>
          <w:lang w:val="en-US"/>
        </w:rPr>
        <w:t xml:space="preserve"> spoke to the struggles the deceased had in moving soon after the event. Patrick </w:t>
      </w:r>
      <w:proofErr w:type="spellStart"/>
      <w:r w:rsidRPr="00BE23FC">
        <w:rPr>
          <w:rFonts w:ascii="Times New Roman" w:hAnsi="Times New Roman" w:cs="Times New Roman"/>
          <w:sz w:val="24"/>
          <w:szCs w:val="24"/>
          <w:lang w:val="en-US"/>
        </w:rPr>
        <w:t>Guvheya</w:t>
      </w:r>
      <w:proofErr w:type="spellEnd"/>
      <w:r w:rsidRPr="00BE23FC">
        <w:rPr>
          <w:rFonts w:ascii="Times New Roman" w:hAnsi="Times New Roman" w:cs="Times New Roman"/>
          <w:sz w:val="24"/>
          <w:szCs w:val="24"/>
          <w:lang w:val="en-US"/>
        </w:rPr>
        <w:t xml:space="preserve"> visited the deceased on the 10</w:t>
      </w:r>
      <w:r w:rsidRPr="00BE23FC">
        <w:rPr>
          <w:rFonts w:ascii="Times New Roman" w:hAnsi="Times New Roman" w:cs="Times New Roman"/>
          <w:sz w:val="24"/>
          <w:szCs w:val="24"/>
          <w:vertAlign w:val="superscript"/>
          <w:lang w:val="en-US"/>
        </w:rPr>
        <w:t>th</w:t>
      </w:r>
      <w:r w:rsidRPr="00BE23FC">
        <w:rPr>
          <w:rFonts w:ascii="Times New Roman" w:hAnsi="Times New Roman" w:cs="Times New Roman"/>
          <w:sz w:val="24"/>
          <w:szCs w:val="24"/>
          <w:lang w:val="en-US"/>
        </w:rPr>
        <w:t xml:space="preserve"> of January. His above evidence is very clear straight forward and </w:t>
      </w:r>
      <w:r w:rsidR="00757E25" w:rsidRPr="00BE23FC">
        <w:rPr>
          <w:rFonts w:ascii="Times New Roman" w:hAnsi="Times New Roman" w:cs="Times New Roman"/>
          <w:sz w:val="24"/>
          <w:szCs w:val="24"/>
          <w:lang w:val="en-US"/>
        </w:rPr>
        <w:t>stands uncontested</w:t>
      </w:r>
      <w:r w:rsidRPr="00BE23FC">
        <w:rPr>
          <w:rFonts w:ascii="Times New Roman" w:hAnsi="Times New Roman" w:cs="Times New Roman"/>
          <w:sz w:val="24"/>
          <w:szCs w:val="24"/>
          <w:lang w:val="en-US"/>
        </w:rPr>
        <w:t>, the same day the 10</w:t>
      </w:r>
      <w:r w:rsidRPr="00BE23FC">
        <w:rPr>
          <w:rFonts w:ascii="Times New Roman" w:hAnsi="Times New Roman" w:cs="Times New Roman"/>
          <w:sz w:val="24"/>
          <w:szCs w:val="24"/>
          <w:vertAlign w:val="superscript"/>
          <w:lang w:val="en-US"/>
        </w:rPr>
        <w:t>th</w:t>
      </w:r>
      <w:r w:rsidRPr="00BE23FC">
        <w:rPr>
          <w:rFonts w:ascii="Times New Roman" w:hAnsi="Times New Roman" w:cs="Times New Roman"/>
          <w:sz w:val="24"/>
          <w:szCs w:val="24"/>
          <w:lang w:val="en-US"/>
        </w:rPr>
        <w:t xml:space="preserve">, of the alleged recording of the statement in question, his son could </w:t>
      </w:r>
      <w:proofErr w:type="gramStart"/>
      <w:r w:rsidRPr="00BE23FC">
        <w:rPr>
          <w:rFonts w:ascii="Times New Roman" w:hAnsi="Times New Roman" w:cs="Times New Roman"/>
          <w:sz w:val="24"/>
          <w:szCs w:val="24"/>
          <w:lang w:val="en-US"/>
        </w:rPr>
        <w:t>neither eat or</w:t>
      </w:r>
      <w:proofErr w:type="gramEnd"/>
      <w:r w:rsidRPr="00BE23FC">
        <w:rPr>
          <w:rFonts w:ascii="Times New Roman" w:hAnsi="Times New Roman" w:cs="Times New Roman"/>
          <w:sz w:val="24"/>
          <w:szCs w:val="24"/>
          <w:lang w:val="en-US"/>
        </w:rPr>
        <w:t xml:space="preserve"> talk and could not walk. </w:t>
      </w:r>
      <w:r w:rsidR="00757E25" w:rsidRPr="00BE23FC">
        <w:rPr>
          <w:rFonts w:ascii="Times New Roman" w:hAnsi="Times New Roman" w:cs="Times New Roman"/>
          <w:sz w:val="24"/>
          <w:szCs w:val="24"/>
          <w:lang w:val="en-US"/>
        </w:rPr>
        <w:t>So,</w:t>
      </w:r>
      <w:r w:rsidRPr="00BE23FC">
        <w:rPr>
          <w:rFonts w:ascii="Times New Roman" w:hAnsi="Times New Roman" w:cs="Times New Roman"/>
          <w:sz w:val="24"/>
          <w:szCs w:val="24"/>
          <w:lang w:val="en-US"/>
        </w:rPr>
        <w:t xml:space="preserve"> when then did he go to the police station to have </w:t>
      </w:r>
      <w:r w:rsidR="008928DC">
        <w:rPr>
          <w:rFonts w:ascii="Times New Roman" w:hAnsi="Times New Roman" w:cs="Times New Roman"/>
          <w:sz w:val="24"/>
          <w:szCs w:val="24"/>
          <w:lang w:val="en-US"/>
        </w:rPr>
        <w:t xml:space="preserve">a </w:t>
      </w:r>
      <w:r w:rsidRPr="00BE23FC">
        <w:rPr>
          <w:rFonts w:ascii="Times New Roman" w:hAnsi="Times New Roman" w:cs="Times New Roman"/>
          <w:sz w:val="24"/>
          <w:szCs w:val="24"/>
          <w:lang w:val="en-US"/>
        </w:rPr>
        <w:t xml:space="preserve">statement taken? </w:t>
      </w:r>
    </w:p>
    <w:p w14:paraId="108E8A8D" w14:textId="12A1B203" w:rsidR="006B6BC7" w:rsidRPr="00BE23FC" w:rsidRDefault="006B6BC7" w:rsidP="00757E25">
      <w:pPr>
        <w:spacing w:line="360" w:lineRule="auto"/>
        <w:ind w:firstLine="720"/>
        <w:jc w:val="both"/>
        <w:rPr>
          <w:rFonts w:ascii="Times New Roman" w:hAnsi="Times New Roman" w:cs="Times New Roman"/>
          <w:sz w:val="24"/>
          <w:szCs w:val="24"/>
          <w:lang w:val="en-US"/>
        </w:rPr>
      </w:pPr>
      <w:r w:rsidRPr="00BE23FC">
        <w:rPr>
          <w:rFonts w:ascii="Times New Roman" w:hAnsi="Times New Roman" w:cs="Times New Roman"/>
          <w:sz w:val="24"/>
          <w:szCs w:val="24"/>
          <w:lang w:val="en-US"/>
        </w:rPr>
        <w:t>A father cannot lie that, on the 10</w:t>
      </w:r>
      <w:r w:rsidR="00757E25" w:rsidRPr="00BE23FC">
        <w:rPr>
          <w:rFonts w:ascii="Times New Roman" w:hAnsi="Times New Roman" w:cs="Times New Roman"/>
          <w:sz w:val="24"/>
          <w:szCs w:val="24"/>
          <w:vertAlign w:val="superscript"/>
          <w:lang w:val="en-US"/>
        </w:rPr>
        <w:t>th</w:t>
      </w:r>
      <w:r w:rsidR="00757E25" w:rsidRPr="00BE23FC">
        <w:rPr>
          <w:rFonts w:ascii="Times New Roman" w:hAnsi="Times New Roman" w:cs="Times New Roman"/>
          <w:sz w:val="24"/>
          <w:szCs w:val="24"/>
          <w:lang w:val="en-US"/>
        </w:rPr>
        <w:t xml:space="preserve"> January</w:t>
      </w:r>
      <w:r w:rsidRPr="00BE23FC">
        <w:rPr>
          <w:rFonts w:ascii="Times New Roman" w:hAnsi="Times New Roman" w:cs="Times New Roman"/>
          <w:sz w:val="24"/>
          <w:szCs w:val="24"/>
          <w:lang w:val="en-US"/>
        </w:rPr>
        <w:t xml:space="preserve"> </w:t>
      </w:r>
      <w:proofErr w:type="gramStart"/>
      <w:r w:rsidRPr="00BE23FC">
        <w:rPr>
          <w:rFonts w:ascii="Times New Roman" w:hAnsi="Times New Roman" w:cs="Times New Roman"/>
          <w:sz w:val="24"/>
          <w:szCs w:val="24"/>
          <w:lang w:val="en-US"/>
        </w:rPr>
        <w:t>2021,</w:t>
      </w:r>
      <w:proofErr w:type="gramEnd"/>
      <w:r w:rsidRPr="00BE23FC">
        <w:rPr>
          <w:rFonts w:ascii="Times New Roman" w:hAnsi="Times New Roman" w:cs="Times New Roman"/>
          <w:sz w:val="24"/>
          <w:szCs w:val="24"/>
          <w:lang w:val="en-US"/>
        </w:rPr>
        <w:t xml:space="preserve"> his late son could </w:t>
      </w:r>
      <w:r w:rsidR="00757E25" w:rsidRPr="00BE23FC">
        <w:rPr>
          <w:rFonts w:ascii="Times New Roman" w:hAnsi="Times New Roman" w:cs="Times New Roman"/>
          <w:sz w:val="24"/>
          <w:szCs w:val="24"/>
          <w:lang w:val="en-US"/>
        </w:rPr>
        <w:t>neither walk</w:t>
      </w:r>
      <w:r w:rsidRPr="00BE23FC">
        <w:rPr>
          <w:rFonts w:ascii="Times New Roman" w:hAnsi="Times New Roman" w:cs="Times New Roman"/>
          <w:sz w:val="24"/>
          <w:szCs w:val="24"/>
          <w:lang w:val="en-US"/>
        </w:rPr>
        <w:t xml:space="preserve">, talk, eat or recognize him. He had difficulties in breathing. Yet on the same </w:t>
      </w:r>
      <w:r w:rsidR="00757E25" w:rsidRPr="00BE23FC">
        <w:rPr>
          <w:rFonts w:ascii="Times New Roman" w:hAnsi="Times New Roman" w:cs="Times New Roman"/>
          <w:sz w:val="24"/>
          <w:szCs w:val="24"/>
          <w:lang w:val="en-US"/>
        </w:rPr>
        <w:t>day the</w:t>
      </w:r>
      <w:r w:rsidRPr="00BE23FC">
        <w:rPr>
          <w:rFonts w:ascii="Times New Roman" w:hAnsi="Times New Roman" w:cs="Times New Roman"/>
          <w:sz w:val="24"/>
          <w:szCs w:val="24"/>
          <w:lang w:val="en-US"/>
        </w:rPr>
        <w:t xml:space="preserve"> police </w:t>
      </w:r>
      <w:r w:rsidR="00757E25" w:rsidRPr="00BE23FC">
        <w:rPr>
          <w:rFonts w:ascii="Times New Roman" w:hAnsi="Times New Roman" w:cs="Times New Roman"/>
          <w:sz w:val="24"/>
          <w:szCs w:val="24"/>
          <w:lang w:val="en-US"/>
        </w:rPr>
        <w:t>officers could</w:t>
      </w:r>
      <w:r w:rsidRPr="00BE23FC">
        <w:rPr>
          <w:rFonts w:ascii="Times New Roman" w:hAnsi="Times New Roman" w:cs="Times New Roman"/>
          <w:sz w:val="24"/>
          <w:szCs w:val="24"/>
          <w:lang w:val="en-US"/>
        </w:rPr>
        <w:t xml:space="preserve"> only see some swelling and no marked visible injury.  Patrick </w:t>
      </w:r>
      <w:proofErr w:type="spellStart"/>
      <w:r w:rsidRPr="00BE23FC">
        <w:rPr>
          <w:rFonts w:ascii="Times New Roman" w:hAnsi="Times New Roman" w:cs="Times New Roman"/>
          <w:sz w:val="24"/>
          <w:szCs w:val="24"/>
          <w:lang w:val="en-US"/>
        </w:rPr>
        <w:t>Guvheya</w:t>
      </w:r>
      <w:proofErr w:type="spellEnd"/>
      <w:r w:rsidRPr="00BE23FC">
        <w:rPr>
          <w:rFonts w:ascii="Times New Roman" w:hAnsi="Times New Roman" w:cs="Times New Roman"/>
          <w:sz w:val="24"/>
          <w:szCs w:val="24"/>
          <w:lang w:val="en-US"/>
        </w:rPr>
        <w:t xml:space="preserve"> never made any reference of parting with his son from the 10</w:t>
      </w:r>
      <w:r w:rsidRPr="00BE23FC">
        <w:rPr>
          <w:rFonts w:ascii="Times New Roman" w:hAnsi="Times New Roman" w:cs="Times New Roman"/>
          <w:sz w:val="24"/>
          <w:szCs w:val="24"/>
          <w:vertAlign w:val="superscript"/>
          <w:lang w:val="en-US"/>
        </w:rPr>
        <w:t>th</w:t>
      </w:r>
      <w:r w:rsidRPr="00BE23FC">
        <w:rPr>
          <w:rFonts w:ascii="Times New Roman" w:hAnsi="Times New Roman" w:cs="Times New Roman"/>
          <w:sz w:val="24"/>
          <w:szCs w:val="24"/>
          <w:lang w:val="en-US"/>
        </w:rPr>
        <w:t xml:space="preserve"> until his passing on the 12</w:t>
      </w:r>
      <w:r w:rsidRPr="00BE23FC">
        <w:rPr>
          <w:rFonts w:ascii="Times New Roman" w:hAnsi="Times New Roman" w:cs="Times New Roman"/>
          <w:sz w:val="24"/>
          <w:szCs w:val="24"/>
          <w:vertAlign w:val="superscript"/>
          <w:lang w:val="en-US"/>
        </w:rPr>
        <w:t>th</w:t>
      </w:r>
      <w:r w:rsidRPr="00BE23FC">
        <w:rPr>
          <w:rFonts w:ascii="Times New Roman" w:hAnsi="Times New Roman" w:cs="Times New Roman"/>
          <w:sz w:val="24"/>
          <w:szCs w:val="24"/>
          <w:lang w:val="en-US"/>
        </w:rPr>
        <w:t xml:space="preserve"> of January 2021. If they had passed through the police surely, the father of the deceased would have not failed to mention such an important fact. Surely, common sense and logic spells out that this person who could neither </w:t>
      </w:r>
      <w:r w:rsidR="00757E25" w:rsidRPr="00BE23FC">
        <w:rPr>
          <w:rFonts w:ascii="Times New Roman" w:hAnsi="Times New Roman" w:cs="Times New Roman"/>
          <w:sz w:val="24"/>
          <w:szCs w:val="24"/>
          <w:lang w:val="en-US"/>
        </w:rPr>
        <w:t>talk,</w:t>
      </w:r>
      <w:r w:rsidRPr="00BE23FC">
        <w:rPr>
          <w:rFonts w:ascii="Times New Roman" w:hAnsi="Times New Roman" w:cs="Times New Roman"/>
          <w:sz w:val="24"/>
          <w:szCs w:val="24"/>
          <w:lang w:val="en-US"/>
        </w:rPr>
        <w:t xml:space="preserve"> eat and had difficulties in breathing could not have made that statement on that very day.  It stands to reason why Patrick </w:t>
      </w:r>
      <w:proofErr w:type="spellStart"/>
      <w:r w:rsidRPr="00BE23FC">
        <w:rPr>
          <w:rFonts w:ascii="Times New Roman" w:hAnsi="Times New Roman" w:cs="Times New Roman"/>
          <w:sz w:val="24"/>
          <w:szCs w:val="24"/>
          <w:lang w:val="en-US"/>
        </w:rPr>
        <w:t>Guvheya</w:t>
      </w:r>
      <w:proofErr w:type="spellEnd"/>
      <w:r w:rsidRPr="00BE23FC">
        <w:rPr>
          <w:rFonts w:ascii="Times New Roman" w:hAnsi="Times New Roman" w:cs="Times New Roman"/>
          <w:sz w:val="24"/>
          <w:szCs w:val="24"/>
          <w:lang w:val="en-US"/>
        </w:rPr>
        <w:t xml:space="preserve"> omitted such a </w:t>
      </w:r>
      <w:r w:rsidRPr="00BE23FC">
        <w:rPr>
          <w:rFonts w:ascii="Times New Roman" w:hAnsi="Times New Roman" w:cs="Times New Roman"/>
          <w:sz w:val="24"/>
          <w:szCs w:val="24"/>
          <w:lang w:val="en-US"/>
        </w:rPr>
        <w:lastRenderedPageBreak/>
        <w:t xml:space="preserve">significant piece of evidence, let alone </w:t>
      </w:r>
      <w:proofErr w:type="spellStart"/>
      <w:r w:rsidRPr="00BE23FC">
        <w:rPr>
          <w:rFonts w:ascii="Times New Roman" w:hAnsi="Times New Roman" w:cs="Times New Roman"/>
          <w:sz w:val="24"/>
          <w:szCs w:val="24"/>
          <w:lang w:val="en-US"/>
        </w:rPr>
        <w:t>Chiluwe</w:t>
      </w:r>
      <w:proofErr w:type="spellEnd"/>
      <w:r w:rsidRPr="00BE23FC">
        <w:rPr>
          <w:rFonts w:ascii="Times New Roman" w:hAnsi="Times New Roman" w:cs="Times New Roman"/>
          <w:sz w:val="24"/>
          <w:szCs w:val="24"/>
          <w:lang w:val="en-US"/>
        </w:rPr>
        <w:t xml:space="preserve"> and </w:t>
      </w:r>
      <w:proofErr w:type="spellStart"/>
      <w:r w:rsidRPr="00BE23FC">
        <w:rPr>
          <w:rFonts w:ascii="Times New Roman" w:hAnsi="Times New Roman" w:cs="Times New Roman"/>
          <w:sz w:val="24"/>
          <w:szCs w:val="24"/>
          <w:lang w:val="en-US"/>
        </w:rPr>
        <w:t>Siyachilima</w:t>
      </w:r>
      <w:proofErr w:type="spellEnd"/>
      <w:r w:rsidRPr="00BE23FC">
        <w:rPr>
          <w:rFonts w:ascii="Times New Roman" w:hAnsi="Times New Roman" w:cs="Times New Roman"/>
          <w:sz w:val="24"/>
          <w:szCs w:val="24"/>
          <w:lang w:val="en-US"/>
        </w:rPr>
        <w:t xml:space="preserve">.  It is our view that the evidence of Patrick </w:t>
      </w:r>
      <w:proofErr w:type="spellStart"/>
      <w:r w:rsidRPr="00BE23FC">
        <w:rPr>
          <w:rFonts w:ascii="Times New Roman" w:hAnsi="Times New Roman" w:cs="Times New Roman"/>
          <w:sz w:val="24"/>
          <w:szCs w:val="24"/>
          <w:lang w:val="en-US"/>
        </w:rPr>
        <w:t>Guvheya</w:t>
      </w:r>
      <w:proofErr w:type="spellEnd"/>
      <w:r w:rsidRPr="00BE23FC">
        <w:rPr>
          <w:rFonts w:ascii="Times New Roman" w:hAnsi="Times New Roman" w:cs="Times New Roman"/>
          <w:sz w:val="24"/>
          <w:szCs w:val="24"/>
          <w:lang w:val="en-US"/>
        </w:rPr>
        <w:t xml:space="preserve"> and </w:t>
      </w:r>
      <w:proofErr w:type="spellStart"/>
      <w:r w:rsidRPr="00BE23FC">
        <w:rPr>
          <w:rFonts w:ascii="Times New Roman" w:hAnsi="Times New Roman" w:cs="Times New Roman"/>
          <w:sz w:val="24"/>
          <w:szCs w:val="24"/>
          <w:lang w:val="en-US"/>
        </w:rPr>
        <w:t>Trynos</w:t>
      </w:r>
      <w:proofErr w:type="spellEnd"/>
      <w:r w:rsidRPr="00BE23FC">
        <w:rPr>
          <w:rFonts w:ascii="Times New Roman" w:hAnsi="Times New Roman" w:cs="Times New Roman"/>
          <w:sz w:val="24"/>
          <w:szCs w:val="24"/>
          <w:lang w:val="en-US"/>
        </w:rPr>
        <w:t xml:space="preserve"> </w:t>
      </w:r>
      <w:proofErr w:type="spellStart"/>
      <w:r w:rsidRPr="00BE23FC">
        <w:rPr>
          <w:rFonts w:ascii="Times New Roman" w:hAnsi="Times New Roman" w:cs="Times New Roman"/>
          <w:sz w:val="24"/>
          <w:szCs w:val="24"/>
          <w:lang w:val="en-US"/>
        </w:rPr>
        <w:t>Chiluwe</w:t>
      </w:r>
      <w:proofErr w:type="spellEnd"/>
      <w:r w:rsidRPr="00BE23FC">
        <w:rPr>
          <w:rFonts w:ascii="Times New Roman" w:hAnsi="Times New Roman" w:cs="Times New Roman"/>
          <w:sz w:val="24"/>
          <w:szCs w:val="24"/>
          <w:lang w:val="en-US"/>
        </w:rPr>
        <w:t xml:space="preserve"> is more credible. </w:t>
      </w:r>
    </w:p>
    <w:p w14:paraId="4765FDBE" w14:textId="503A1090" w:rsidR="00CF189D" w:rsidRPr="00BE23FC" w:rsidRDefault="00A7563C" w:rsidP="00757E25">
      <w:pPr>
        <w:spacing w:line="360" w:lineRule="auto"/>
        <w:ind w:firstLine="720"/>
        <w:jc w:val="both"/>
        <w:rPr>
          <w:rFonts w:ascii="Times New Roman" w:hAnsi="Times New Roman" w:cs="Times New Roman"/>
          <w:sz w:val="24"/>
          <w:szCs w:val="24"/>
          <w:lang w:val="en-US"/>
        </w:rPr>
      </w:pPr>
      <w:r w:rsidRPr="00BE23FC">
        <w:rPr>
          <w:rFonts w:ascii="Times New Roman" w:hAnsi="Times New Roman" w:cs="Times New Roman"/>
          <w:sz w:val="24"/>
          <w:szCs w:val="24"/>
          <w:lang w:val="en-US"/>
        </w:rPr>
        <w:t xml:space="preserve">To put the last nail on the coffin, </w:t>
      </w:r>
      <w:proofErr w:type="spellStart"/>
      <w:r w:rsidRPr="00BE23FC">
        <w:rPr>
          <w:rFonts w:ascii="Times New Roman" w:hAnsi="Times New Roman" w:cs="Times New Roman"/>
          <w:sz w:val="24"/>
          <w:szCs w:val="24"/>
          <w:lang w:val="en-US"/>
        </w:rPr>
        <w:t>Siachilima</w:t>
      </w:r>
      <w:proofErr w:type="spellEnd"/>
      <w:r w:rsidRPr="00BE23FC">
        <w:rPr>
          <w:rFonts w:ascii="Times New Roman" w:hAnsi="Times New Roman" w:cs="Times New Roman"/>
          <w:sz w:val="24"/>
          <w:szCs w:val="24"/>
          <w:lang w:val="en-US"/>
        </w:rPr>
        <w:t xml:space="preserve"> stated that he is the one who visited the said police station on the 10</w:t>
      </w:r>
      <w:r w:rsidRPr="00BE23FC">
        <w:rPr>
          <w:rFonts w:ascii="Times New Roman" w:hAnsi="Times New Roman" w:cs="Times New Roman"/>
          <w:sz w:val="24"/>
          <w:szCs w:val="24"/>
          <w:vertAlign w:val="superscript"/>
          <w:lang w:val="en-US"/>
        </w:rPr>
        <w:t>th</w:t>
      </w:r>
      <w:r w:rsidRPr="00BE23FC">
        <w:rPr>
          <w:rFonts w:ascii="Times New Roman" w:hAnsi="Times New Roman" w:cs="Times New Roman"/>
          <w:sz w:val="24"/>
          <w:szCs w:val="24"/>
          <w:lang w:val="en-US"/>
        </w:rPr>
        <w:t xml:space="preserve"> of January, </w:t>
      </w:r>
      <w:r w:rsidR="00757E25" w:rsidRPr="00BE23FC">
        <w:rPr>
          <w:rFonts w:ascii="Times New Roman" w:hAnsi="Times New Roman" w:cs="Times New Roman"/>
          <w:sz w:val="24"/>
          <w:szCs w:val="24"/>
          <w:lang w:val="en-US"/>
        </w:rPr>
        <w:t>2021 and</w:t>
      </w:r>
      <w:r w:rsidRPr="00BE23FC">
        <w:rPr>
          <w:rFonts w:ascii="Times New Roman" w:hAnsi="Times New Roman" w:cs="Times New Roman"/>
          <w:sz w:val="24"/>
          <w:szCs w:val="24"/>
          <w:lang w:val="en-US"/>
        </w:rPr>
        <w:t xml:space="preserve"> mad</w:t>
      </w:r>
      <w:r w:rsidR="00024526" w:rsidRPr="00BE23FC">
        <w:rPr>
          <w:rFonts w:ascii="Times New Roman" w:hAnsi="Times New Roman" w:cs="Times New Roman"/>
          <w:sz w:val="24"/>
          <w:szCs w:val="24"/>
          <w:lang w:val="en-US"/>
        </w:rPr>
        <w:t>e a report.</w:t>
      </w:r>
      <w:r w:rsidRPr="00BE23FC">
        <w:rPr>
          <w:rFonts w:ascii="Times New Roman" w:hAnsi="Times New Roman" w:cs="Times New Roman"/>
          <w:sz w:val="24"/>
          <w:szCs w:val="24"/>
          <w:lang w:val="en-US"/>
        </w:rPr>
        <w:t xml:space="preserve"> These three witnesses were and have already been ruled credible. </w:t>
      </w:r>
      <w:r w:rsidR="00CF189D" w:rsidRPr="00BE23FC">
        <w:rPr>
          <w:rFonts w:ascii="Times New Roman" w:hAnsi="Times New Roman" w:cs="Times New Roman"/>
          <w:sz w:val="24"/>
          <w:szCs w:val="24"/>
          <w:lang w:val="en-US"/>
        </w:rPr>
        <w:t xml:space="preserve">The evidence of the police witnesses pitted against that of the independent witnesses above differs materially. </w:t>
      </w:r>
      <w:proofErr w:type="spellStart"/>
      <w:r w:rsidR="00CF189D" w:rsidRPr="00BE23FC">
        <w:rPr>
          <w:rFonts w:ascii="Times New Roman" w:hAnsi="Times New Roman" w:cs="Times New Roman"/>
          <w:sz w:val="24"/>
          <w:szCs w:val="24"/>
          <w:lang w:val="en-US"/>
        </w:rPr>
        <w:t>Siachilima’s</w:t>
      </w:r>
      <w:proofErr w:type="spellEnd"/>
      <w:r w:rsidR="00CF189D" w:rsidRPr="00BE23FC">
        <w:rPr>
          <w:rFonts w:ascii="Times New Roman" w:hAnsi="Times New Roman" w:cs="Times New Roman"/>
          <w:sz w:val="24"/>
          <w:szCs w:val="24"/>
          <w:lang w:val="en-US"/>
        </w:rPr>
        <w:t xml:space="preserve"> evidence was the most damning piece of evidence utterly destroying the police officers’ evidence and </w:t>
      </w:r>
      <w:r w:rsidR="00757E25" w:rsidRPr="00BE23FC">
        <w:rPr>
          <w:rFonts w:ascii="Times New Roman" w:hAnsi="Times New Roman" w:cs="Times New Roman"/>
          <w:sz w:val="24"/>
          <w:szCs w:val="24"/>
          <w:lang w:val="en-US"/>
        </w:rPr>
        <w:t>credibility. The</w:t>
      </w:r>
      <w:r w:rsidR="00CF189D" w:rsidRPr="00BE23FC">
        <w:rPr>
          <w:rFonts w:ascii="Times New Roman" w:hAnsi="Times New Roman" w:cs="Times New Roman"/>
          <w:sz w:val="24"/>
          <w:szCs w:val="24"/>
          <w:lang w:val="en-US"/>
        </w:rPr>
        <w:t xml:space="preserve"> court finds that the evidence of the police officers was tailor made to suit each other and was nothing but a shameful lie. It has failed the credibility test.</w:t>
      </w:r>
      <w:r w:rsidR="00D05363" w:rsidRPr="00BE23FC">
        <w:rPr>
          <w:rFonts w:ascii="Times New Roman" w:hAnsi="Times New Roman" w:cs="Times New Roman"/>
          <w:sz w:val="24"/>
          <w:szCs w:val="24"/>
          <w:lang w:val="en-US"/>
        </w:rPr>
        <w:t xml:space="preserve"> </w:t>
      </w:r>
      <w:r w:rsidR="00CF189D" w:rsidRPr="00BE23FC">
        <w:rPr>
          <w:rFonts w:ascii="Times New Roman" w:hAnsi="Times New Roman" w:cs="Times New Roman"/>
          <w:sz w:val="24"/>
          <w:szCs w:val="24"/>
          <w:lang w:val="en-US"/>
        </w:rPr>
        <w:t xml:space="preserve"> </w:t>
      </w:r>
    </w:p>
    <w:p w14:paraId="2EC4368B" w14:textId="7F215C46" w:rsidR="00A7563C" w:rsidRPr="00BE23FC" w:rsidRDefault="00024526" w:rsidP="00757E25">
      <w:pPr>
        <w:spacing w:line="360" w:lineRule="auto"/>
        <w:ind w:firstLine="720"/>
        <w:jc w:val="both"/>
        <w:rPr>
          <w:rFonts w:ascii="Times New Roman" w:hAnsi="Times New Roman" w:cs="Times New Roman"/>
          <w:sz w:val="24"/>
          <w:szCs w:val="24"/>
          <w:lang w:val="en-US"/>
        </w:rPr>
      </w:pPr>
      <w:r w:rsidRPr="00BE23FC">
        <w:rPr>
          <w:rFonts w:ascii="Times New Roman" w:hAnsi="Times New Roman" w:cs="Times New Roman"/>
          <w:sz w:val="24"/>
          <w:szCs w:val="24"/>
          <w:lang w:val="en-US"/>
        </w:rPr>
        <w:t>A finding on t</w:t>
      </w:r>
      <w:r w:rsidR="006B6BC7" w:rsidRPr="00BE23FC">
        <w:rPr>
          <w:rFonts w:ascii="Times New Roman" w:hAnsi="Times New Roman" w:cs="Times New Roman"/>
          <w:sz w:val="24"/>
          <w:szCs w:val="24"/>
          <w:lang w:val="en-US"/>
        </w:rPr>
        <w:t>he authenticity of exhibit two</w:t>
      </w:r>
      <w:r w:rsidRPr="00BE23FC">
        <w:rPr>
          <w:rFonts w:ascii="Times New Roman" w:hAnsi="Times New Roman" w:cs="Times New Roman"/>
          <w:sz w:val="24"/>
          <w:szCs w:val="24"/>
          <w:lang w:val="en-US"/>
        </w:rPr>
        <w:t xml:space="preserve"> has already been made. </w:t>
      </w:r>
      <w:r w:rsidR="00D05363" w:rsidRPr="00BE23FC">
        <w:rPr>
          <w:rFonts w:ascii="Times New Roman" w:hAnsi="Times New Roman" w:cs="Times New Roman"/>
          <w:sz w:val="24"/>
          <w:szCs w:val="24"/>
          <w:lang w:val="en-US"/>
        </w:rPr>
        <w:t xml:space="preserve"> It is thus clear that the State failed to </w:t>
      </w:r>
      <w:r w:rsidR="00CF189D" w:rsidRPr="00BE23FC">
        <w:rPr>
          <w:rFonts w:ascii="Times New Roman" w:hAnsi="Times New Roman" w:cs="Times New Roman"/>
          <w:sz w:val="24"/>
          <w:szCs w:val="24"/>
          <w:lang w:val="en-US"/>
        </w:rPr>
        <w:t xml:space="preserve">discharge </w:t>
      </w:r>
      <w:r w:rsidR="00D05363" w:rsidRPr="00BE23FC">
        <w:rPr>
          <w:rFonts w:ascii="Times New Roman" w:hAnsi="Times New Roman" w:cs="Times New Roman"/>
          <w:sz w:val="24"/>
          <w:szCs w:val="24"/>
          <w:lang w:val="en-US"/>
        </w:rPr>
        <w:t>the b</w:t>
      </w:r>
      <w:r w:rsidR="00CF189D" w:rsidRPr="00BE23FC">
        <w:rPr>
          <w:rFonts w:ascii="Times New Roman" w:hAnsi="Times New Roman" w:cs="Times New Roman"/>
          <w:sz w:val="24"/>
          <w:szCs w:val="24"/>
          <w:lang w:val="en-US"/>
        </w:rPr>
        <w:t xml:space="preserve">urden of </w:t>
      </w:r>
      <w:r w:rsidR="00757E25" w:rsidRPr="00BE23FC">
        <w:rPr>
          <w:rFonts w:ascii="Times New Roman" w:hAnsi="Times New Roman" w:cs="Times New Roman"/>
          <w:sz w:val="24"/>
          <w:szCs w:val="24"/>
          <w:lang w:val="en-US"/>
        </w:rPr>
        <w:t>proof legally</w:t>
      </w:r>
      <w:r w:rsidR="00CF189D" w:rsidRPr="00BE23FC">
        <w:rPr>
          <w:rFonts w:ascii="Times New Roman" w:hAnsi="Times New Roman" w:cs="Times New Roman"/>
          <w:sz w:val="24"/>
          <w:szCs w:val="24"/>
          <w:lang w:val="en-US"/>
        </w:rPr>
        <w:t xml:space="preserve"> thrust</w:t>
      </w:r>
      <w:r w:rsidR="00D05363" w:rsidRPr="00BE23FC">
        <w:rPr>
          <w:rFonts w:ascii="Times New Roman" w:hAnsi="Times New Roman" w:cs="Times New Roman"/>
          <w:sz w:val="24"/>
          <w:szCs w:val="24"/>
          <w:lang w:val="en-US"/>
        </w:rPr>
        <w:t xml:space="preserve"> upon it to prove that the accused person assaulted the deceased. The evidence of </w:t>
      </w:r>
      <w:proofErr w:type="spellStart"/>
      <w:r w:rsidR="00D05363" w:rsidRPr="00BE23FC">
        <w:rPr>
          <w:rFonts w:ascii="Times New Roman" w:hAnsi="Times New Roman" w:cs="Times New Roman"/>
          <w:sz w:val="24"/>
          <w:szCs w:val="24"/>
          <w:lang w:val="en-US"/>
        </w:rPr>
        <w:t>Chiluwe</w:t>
      </w:r>
      <w:proofErr w:type="spellEnd"/>
      <w:r w:rsidR="00CF189D" w:rsidRPr="00BE23FC">
        <w:rPr>
          <w:rFonts w:ascii="Times New Roman" w:hAnsi="Times New Roman" w:cs="Times New Roman"/>
          <w:sz w:val="24"/>
          <w:szCs w:val="24"/>
          <w:lang w:val="en-US"/>
        </w:rPr>
        <w:t xml:space="preserve"> and </w:t>
      </w:r>
      <w:proofErr w:type="spellStart"/>
      <w:r w:rsidR="00CF189D" w:rsidRPr="00BE23FC">
        <w:rPr>
          <w:rFonts w:ascii="Times New Roman" w:hAnsi="Times New Roman" w:cs="Times New Roman"/>
          <w:sz w:val="24"/>
          <w:szCs w:val="24"/>
          <w:lang w:val="en-US"/>
        </w:rPr>
        <w:t>Siachilima</w:t>
      </w:r>
      <w:proofErr w:type="spellEnd"/>
      <w:r w:rsidR="00CF189D" w:rsidRPr="00BE23FC">
        <w:rPr>
          <w:rFonts w:ascii="Times New Roman" w:hAnsi="Times New Roman" w:cs="Times New Roman"/>
          <w:sz w:val="24"/>
          <w:szCs w:val="24"/>
          <w:lang w:val="en-US"/>
        </w:rPr>
        <w:t xml:space="preserve"> corroborates the accused’s </w:t>
      </w:r>
      <w:proofErr w:type="spellStart"/>
      <w:r w:rsidR="00CF189D" w:rsidRPr="00BE23FC">
        <w:rPr>
          <w:rFonts w:ascii="Times New Roman" w:hAnsi="Times New Roman" w:cs="Times New Roman"/>
          <w:sz w:val="24"/>
          <w:szCs w:val="24"/>
          <w:lang w:val="en-US"/>
        </w:rPr>
        <w:t>defence</w:t>
      </w:r>
      <w:proofErr w:type="spellEnd"/>
      <w:r w:rsidR="00D05363" w:rsidRPr="00BE23FC">
        <w:rPr>
          <w:rFonts w:ascii="Times New Roman" w:hAnsi="Times New Roman" w:cs="Times New Roman"/>
          <w:sz w:val="24"/>
          <w:szCs w:val="24"/>
          <w:lang w:val="en-US"/>
        </w:rPr>
        <w:t xml:space="preserve"> and bails him out</w:t>
      </w:r>
      <w:r w:rsidR="00A7563C" w:rsidRPr="00BE23FC">
        <w:rPr>
          <w:rFonts w:ascii="Times New Roman" w:hAnsi="Times New Roman" w:cs="Times New Roman"/>
          <w:sz w:val="24"/>
          <w:szCs w:val="24"/>
          <w:lang w:val="en-US"/>
        </w:rPr>
        <w:t>.</w:t>
      </w:r>
      <w:r w:rsidR="00D05363" w:rsidRPr="00BE23FC">
        <w:rPr>
          <w:rFonts w:ascii="Times New Roman" w:hAnsi="Times New Roman" w:cs="Times New Roman"/>
          <w:sz w:val="24"/>
          <w:szCs w:val="24"/>
          <w:lang w:val="en-US"/>
        </w:rPr>
        <w:t xml:space="preserve"> He was the victim and did not assault the deceased. His evidence was credible.</w:t>
      </w:r>
    </w:p>
    <w:p w14:paraId="386D4824" w14:textId="266C61EF" w:rsidR="00E81E0C" w:rsidRPr="00BE23FC" w:rsidRDefault="00CF189D" w:rsidP="00BE23FC">
      <w:pPr>
        <w:spacing w:line="360" w:lineRule="auto"/>
        <w:ind w:firstLine="720"/>
        <w:jc w:val="both"/>
        <w:rPr>
          <w:rFonts w:ascii="Times New Roman" w:hAnsi="Times New Roman" w:cs="Times New Roman"/>
          <w:sz w:val="24"/>
          <w:szCs w:val="24"/>
          <w:lang w:val="en-US"/>
        </w:rPr>
      </w:pPr>
      <w:r w:rsidRPr="00BE23FC">
        <w:rPr>
          <w:rFonts w:ascii="Times New Roman" w:hAnsi="Times New Roman" w:cs="Times New Roman"/>
          <w:sz w:val="24"/>
          <w:szCs w:val="24"/>
          <w:lang w:val="en-US"/>
        </w:rPr>
        <w:t xml:space="preserve">In summation, since the basis upon </w:t>
      </w:r>
      <w:r w:rsidR="00BE23FC" w:rsidRPr="00BE23FC">
        <w:rPr>
          <w:rFonts w:ascii="Times New Roman" w:hAnsi="Times New Roman" w:cs="Times New Roman"/>
          <w:sz w:val="24"/>
          <w:szCs w:val="24"/>
          <w:lang w:val="en-US"/>
        </w:rPr>
        <w:t>which common</w:t>
      </w:r>
      <w:r w:rsidRPr="00BE23FC">
        <w:rPr>
          <w:rFonts w:ascii="Times New Roman" w:hAnsi="Times New Roman" w:cs="Times New Roman"/>
          <w:sz w:val="24"/>
          <w:szCs w:val="24"/>
          <w:lang w:val="en-US"/>
        </w:rPr>
        <w:t xml:space="preserve"> purpose doctrine was founded has been discredited and rejected</w:t>
      </w:r>
      <w:r w:rsidR="008928DC">
        <w:rPr>
          <w:rFonts w:ascii="Times New Roman" w:hAnsi="Times New Roman" w:cs="Times New Roman"/>
          <w:sz w:val="24"/>
          <w:szCs w:val="24"/>
          <w:lang w:val="en-US"/>
        </w:rPr>
        <w:t xml:space="preserve">, that is, </w:t>
      </w:r>
      <w:r w:rsidR="008928DC" w:rsidRPr="008928DC">
        <w:rPr>
          <w:rFonts w:ascii="Times New Roman" w:hAnsi="Times New Roman" w:cs="Times New Roman"/>
          <w:i/>
          <w:sz w:val="24"/>
          <w:szCs w:val="24"/>
          <w:lang w:val="en-US"/>
        </w:rPr>
        <w:t xml:space="preserve">the res </w:t>
      </w:r>
      <w:proofErr w:type="spellStart"/>
      <w:r w:rsidR="008928DC" w:rsidRPr="008928DC">
        <w:rPr>
          <w:rFonts w:ascii="Times New Roman" w:hAnsi="Times New Roman" w:cs="Times New Roman"/>
          <w:i/>
          <w:sz w:val="24"/>
          <w:szCs w:val="24"/>
          <w:lang w:val="en-US"/>
        </w:rPr>
        <w:t>gestae</w:t>
      </w:r>
      <w:proofErr w:type="spellEnd"/>
      <w:r w:rsidR="008928DC">
        <w:rPr>
          <w:rFonts w:ascii="Times New Roman" w:hAnsi="Times New Roman" w:cs="Times New Roman"/>
          <w:sz w:val="24"/>
          <w:szCs w:val="24"/>
          <w:lang w:val="en-US"/>
        </w:rPr>
        <w:t xml:space="preserve"> document, </w:t>
      </w:r>
      <w:r w:rsidRPr="00BE23FC">
        <w:rPr>
          <w:rFonts w:ascii="Times New Roman" w:hAnsi="Times New Roman" w:cs="Times New Roman"/>
          <w:sz w:val="24"/>
          <w:szCs w:val="24"/>
          <w:lang w:val="en-US"/>
        </w:rPr>
        <w:t xml:space="preserve">it is obvious that there is no other </w:t>
      </w:r>
      <w:r w:rsidR="00BE23FC" w:rsidRPr="00BE23FC">
        <w:rPr>
          <w:rFonts w:ascii="Times New Roman" w:hAnsi="Times New Roman" w:cs="Times New Roman"/>
          <w:sz w:val="24"/>
          <w:szCs w:val="24"/>
          <w:lang w:val="en-US"/>
        </w:rPr>
        <w:t>evidence,</w:t>
      </w:r>
      <w:r w:rsidRPr="00BE23FC">
        <w:rPr>
          <w:rFonts w:ascii="Times New Roman" w:hAnsi="Times New Roman" w:cs="Times New Roman"/>
          <w:sz w:val="24"/>
          <w:szCs w:val="24"/>
          <w:lang w:val="en-US"/>
        </w:rPr>
        <w:t xml:space="preserve"> facts</w:t>
      </w:r>
      <w:r w:rsidR="008928DC">
        <w:rPr>
          <w:rFonts w:ascii="Times New Roman" w:hAnsi="Times New Roman" w:cs="Times New Roman"/>
          <w:sz w:val="24"/>
          <w:szCs w:val="24"/>
          <w:lang w:val="en-US"/>
        </w:rPr>
        <w:t xml:space="preserve">, </w:t>
      </w:r>
      <w:r w:rsidRPr="00BE23FC">
        <w:rPr>
          <w:rFonts w:ascii="Times New Roman" w:hAnsi="Times New Roman" w:cs="Times New Roman"/>
          <w:sz w:val="24"/>
          <w:szCs w:val="24"/>
          <w:lang w:val="en-US"/>
        </w:rPr>
        <w:t>let alone any proved facts where this court can justifiably draw an inference of an existence of a friendship between the accused and the two fugitives from justice. Neither is there any direct or indirect evidence that on the day they co</w:t>
      </w:r>
      <w:r w:rsidR="00F539A1" w:rsidRPr="00BE23FC">
        <w:rPr>
          <w:rFonts w:ascii="Times New Roman" w:hAnsi="Times New Roman" w:cs="Times New Roman"/>
          <w:sz w:val="24"/>
          <w:szCs w:val="24"/>
          <w:lang w:val="en-US"/>
        </w:rPr>
        <w:t xml:space="preserve">ngregated or associated not as peacemakers to restrain their neighbors but to assault </w:t>
      </w:r>
      <w:r w:rsidR="008928DC">
        <w:rPr>
          <w:rFonts w:ascii="Times New Roman" w:hAnsi="Times New Roman" w:cs="Times New Roman"/>
          <w:sz w:val="24"/>
          <w:szCs w:val="24"/>
          <w:lang w:val="en-US"/>
        </w:rPr>
        <w:t>t</w:t>
      </w:r>
      <w:r w:rsidR="00F539A1" w:rsidRPr="00BE23FC">
        <w:rPr>
          <w:rFonts w:ascii="Times New Roman" w:hAnsi="Times New Roman" w:cs="Times New Roman"/>
          <w:sz w:val="24"/>
          <w:szCs w:val="24"/>
          <w:lang w:val="en-US"/>
        </w:rPr>
        <w:t>he deceased.</w:t>
      </w:r>
      <w:r w:rsidR="009854BB" w:rsidRPr="00BE23FC">
        <w:rPr>
          <w:rFonts w:ascii="Times New Roman" w:hAnsi="Times New Roman" w:cs="Times New Roman"/>
          <w:sz w:val="24"/>
          <w:szCs w:val="24"/>
          <w:lang w:val="en-US"/>
        </w:rPr>
        <w:t xml:space="preserve"> </w:t>
      </w:r>
      <w:r w:rsidR="00F539A1" w:rsidRPr="00BE23FC">
        <w:rPr>
          <w:rFonts w:ascii="Times New Roman" w:hAnsi="Times New Roman" w:cs="Times New Roman"/>
          <w:sz w:val="24"/>
          <w:szCs w:val="24"/>
          <w:lang w:val="en-US"/>
        </w:rPr>
        <w:t xml:space="preserve"> </w:t>
      </w:r>
      <w:r w:rsidR="009854BB" w:rsidRPr="00BE23FC">
        <w:rPr>
          <w:rFonts w:ascii="Times New Roman" w:hAnsi="Times New Roman" w:cs="Times New Roman"/>
          <w:sz w:val="24"/>
          <w:szCs w:val="24"/>
          <w:lang w:val="en-US"/>
        </w:rPr>
        <w:t xml:space="preserve">  In the absence of such facts, let alone proved facts, there is neither circumstantial evidence to talk about nor any reasonable inference to draw.</w:t>
      </w:r>
      <w:r w:rsidR="00057F6A" w:rsidRPr="00BE23FC">
        <w:rPr>
          <w:rFonts w:ascii="Times New Roman" w:hAnsi="Times New Roman" w:cs="Times New Roman"/>
          <w:sz w:val="24"/>
          <w:szCs w:val="24"/>
          <w:lang w:val="en-US"/>
        </w:rPr>
        <w:t xml:space="preserve"> </w:t>
      </w:r>
      <w:r w:rsidR="00753287" w:rsidRPr="00BE23FC">
        <w:rPr>
          <w:rFonts w:ascii="Times New Roman" w:hAnsi="Times New Roman" w:cs="Times New Roman"/>
          <w:sz w:val="24"/>
          <w:szCs w:val="24"/>
          <w:lang w:val="en-US"/>
        </w:rPr>
        <w:t xml:space="preserve"> </w:t>
      </w:r>
      <w:r w:rsidR="008C5664" w:rsidRPr="00BE23FC">
        <w:rPr>
          <w:rFonts w:ascii="Times New Roman" w:hAnsi="Times New Roman" w:cs="Times New Roman"/>
          <w:sz w:val="24"/>
          <w:szCs w:val="24"/>
          <w:lang w:val="en-US"/>
        </w:rPr>
        <w:t xml:space="preserve"> </w:t>
      </w:r>
    </w:p>
    <w:p w14:paraId="53755828" w14:textId="7652F5D7" w:rsidR="006675DA" w:rsidRPr="00BE23FC" w:rsidRDefault="00753287" w:rsidP="00BE23FC">
      <w:pPr>
        <w:spacing w:line="360" w:lineRule="auto"/>
        <w:ind w:firstLine="720"/>
        <w:jc w:val="both"/>
        <w:rPr>
          <w:rFonts w:ascii="Times New Roman" w:hAnsi="Times New Roman" w:cs="Times New Roman"/>
          <w:sz w:val="24"/>
          <w:szCs w:val="24"/>
          <w:lang w:val="en-US"/>
        </w:rPr>
      </w:pPr>
      <w:r w:rsidRPr="00BE23FC">
        <w:rPr>
          <w:rFonts w:ascii="Times New Roman" w:hAnsi="Times New Roman" w:cs="Times New Roman"/>
          <w:sz w:val="24"/>
          <w:szCs w:val="24"/>
          <w:lang w:val="en-US"/>
        </w:rPr>
        <w:t>T</w:t>
      </w:r>
      <w:r w:rsidR="00006B63" w:rsidRPr="00BE23FC">
        <w:rPr>
          <w:rFonts w:ascii="Times New Roman" w:hAnsi="Times New Roman" w:cs="Times New Roman"/>
          <w:sz w:val="24"/>
          <w:szCs w:val="24"/>
          <w:lang w:val="en-US"/>
        </w:rPr>
        <w:t>he doctrine of</w:t>
      </w:r>
      <w:r w:rsidR="00184D3B">
        <w:rPr>
          <w:rFonts w:ascii="Times New Roman" w:hAnsi="Times New Roman" w:cs="Times New Roman"/>
          <w:sz w:val="24"/>
          <w:szCs w:val="24"/>
          <w:lang w:val="en-US"/>
        </w:rPr>
        <w:t xml:space="preserve"> common purpose </w:t>
      </w:r>
      <w:r w:rsidR="00006B63" w:rsidRPr="00BE23FC">
        <w:rPr>
          <w:rFonts w:ascii="Times New Roman" w:hAnsi="Times New Roman" w:cs="Times New Roman"/>
          <w:sz w:val="24"/>
          <w:szCs w:val="24"/>
          <w:lang w:val="en-US"/>
        </w:rPr>
        <w:t xml:space="preserve"> entails where two or more persons agree to commit a crime by prior agreement, either expressly or impliedly or where there is no prior agreement by actively associating in the commission of the crime. See</w:t>
      </w:r>
      <w:r w:rsidR="00184D3B">
        <w:rPr>
          <w:rFonts w:ascii="Times New Roman" w:hAnsi="Times New Roman" w:cs="Times New Roman"/>
          <w:sz w:val="24"/>
          <w:szCs w:val="24"/>
          <w:lang w:val="en-US"/>
        </w:rPr>
        <w:t xml:space="preserve">, </w:t>
      </w:r>
      <w:proofErr w:type="spellStart"/>
      <w:r w:rsidR="00184D3B" w:rsidRPr="00184D3B">
        <w:rPr>
          <w:rFonts w:ascii="Times New Roman" w:hAnsi="Times New Roman" w:cs="Times New Roman"/>
          <w:i/>
          <w:sz w:val="24"/>
          <w:szCs w:val="24"/>
          <w:lang w:val="en-US"/>
        </w:rPr>
        <w:t>Maringosi</w:t>
      </w:r>
      <w:proofErr w:type="spellEnd"/>
      <w:r w:rsidR="00184D3B" w:rsidRPr="00184D3B">
        <w:rPr>
          <w:rFonts w:ascii="Times New Roman" w:hAnsi="Times New Roman" w:cs="Times New Roman"/>
          <w:i/>
          <w:sz w:val="24"/>
          <w:szCs w:val="24"/>
          <w:lang w:val="en-US"/>
        </w:rPr>
        <w:t xml:space="preserve"> v The</w:t>
      </w:r>
      <w:r w:rsidR="00184D3B">
        <w:rPr>
          <w:rFonts w:ascii="Times New Roman" w:hAnsi="Times New Roman" w:cs="Times New Roman"/>
          <w:sz w:val="24"/>
          <w:szCs w:val="24"/>
          <w:lang w:val="en-US"/>
        </w:rPr>
        <w:t xml:space="preserve"> </w:t>
      </w:r>
      <w:r w:rsidR="00184D3B" w:rsidRPr="00184D3B">
        <w:rPr>
          <w:rFonts w:ascii="Times New Roman" w:hAnsi="Times New Roman" w:cs="Times New Roman"/>
          <w:i/>
          <w:sz w:val="24"/>
          <w:szCs w:val="24"/>
          <w:lang w:val="en-US"/>
        </w:rPr>
        <w:t>State</w:t>
      </w:r>
      <w:r w:rsidR="00184D3B">
        <w:rPr>
          <w:rFonts w:ascii="Times New Roman" w:hAnsi="Times New Roman" w:cs="Times New Roman"/>
          <w:sz w:val="24"/>
          <w:szCs w:val="24"/>
          <w:lang w:val="en-US"/>
        </w:rPr>
        <w:t xml:space="preserve">, HH02/09 </w:t>
      </w:r>
      <w:proofErr w:type="spellStart"/>
      <w:r w:rsidR="00184D3B" w:rsidRPr="00184D3B">
        <w:rPr>
          <w:rFonts w:ascii="Times New Roman" w:hAnsi="Times New Roman" w:cs="Times New Roman"/>
          <w:i/>
          <w:sz w:val="24"/>
          <w:szCs w:val="24"/>
          <w:lang w:val="en-US"/>
        </w:rPr>
        <w:t>Nkomo</w:t>
      </w:r>
      <w:proofErr w:type="spellEnd"/>
      <w:r w:rsidR="00184D3B" w:rsidRPr="00184D3B">
        <w:rPr>
          <w:rFonts w:ascii="Times New Roman" w:hAnsi="Times New Roman" w:cs="Times New Roman"/>
          <w:i/>
          <w:sz w:val="24"/>
          <w:szCs w:val="24"/>
          <w:lang w:val="en-US"/>
        </w:rPr>
        <w:t xml:space="preserve"> and </w:t>
      </w:r>
      <w:proofErr w:type="spellStart"/>
      <w:r w:rsidR="00184D3B" w:rsidRPr="00184D3B">
        <w:rPr>
          <w:rFonts w:ascii="Times New Roman" w:hAnsi="Times New Roman" w:cs="Times New Roman"/>
          <w:i/>
          <w:sz w:val="24"/>
          <w:szCs w:val="24"/>
          <w:lang w:val="en-US"/>
        </w:rPr>
        <w:t>Anor</w:t>
      </w:r>
      <w:proofErr w:type="spellEnd"/>
      <w:r w:rsidR="00184D3B" w:rsidRPr="00184D3B">
        <w:rPr>
          <w:rFonts w:ascii="Times New Roman" w:hAnsi="Times New Roman" w:cs="Times New Roman"/>
          <w:i/>
          <w:sz w:val="24"/>
          <w:szCs w:val="24"/>
          <w:lang w:val="en-US"/>
        </w:rPr>
        <w:t xml:space="preserve"> v Attorney General of </w:t>
      </w:r>
      <w:r w:rsidR="00184D3B" w:rsidRPr="00184D3B">
        <w:rPr>
          <w:rFonts w:ascii="Times New Roman" w:hAnsi="Times New Roman" w:cs="Times New Roman"/>
          <w:sz w:val="24"/>
          <w:szCs w:val="24"/>
          <w:lang w:val="en-US"/>
        </w:rPr>
        <w:t>Zimbabwe  and Others</w:t>
      </w:r>
      <w:r w:rsidR="00184D3B">
        <w:rPr>
          <w:rFonts w:ascii="Times New Roman" w:hAnsi="Times New Roman" w:cs="Times New Roman"/>
          <w:sz w:val="24"/>
          <w:szCs w:val="24"/>
          <w:lang w:val="en-US"/>
        </w:rPr>
        <w:t xml:space="preserve"> SC 187 /94</w:t>
      </w:r>
      <w:r w:rsidR="00006B63" w:rsidRPr="00BE23FC">
        <w:rPr>
          <w:rFonts w:ascii="Times New Roman" w:hAnsi="Times New Roman" w:cs="Times New Roman"/>
          <w:sz w:val="24"/>
          <w:szCs w:val="24"/>
          <w:lang w:val="en-US"/>
        </w:rPr>
        <w:t xml:space="preserve"> </w:t>
      </w:r>
      <w:proofErr w:type="spellStart"/>
      <w:r w:rsidR="00006B63" w:rsidRPr="00BE23FC">
        <w:rPr>
          <w:rFonts w:ascii="Times New Roman" w:hAnsi="Times New Roman" w:cs="Times New Roman"/>
          <w:i/>
          <w:sz w:val="24"/>
          <w:szCs w:val="24"/>
          <w:lang w:val="en-US"/>
        </w:rPr>
        <w:t>Sithole</w:t>
      </w:r>
      <w:proofErr w:type="spellEnd"/>
      <w:r w:rsidR="00006B63" w:rsidRPr="00BE23FC">
        <w:rPr>
          <w:rFonts w:ascii="Times New Roman" w:hAnsi="Times New Roman" w:cs="Times New Roman"/>
          <w:i/>
          <w:sz w:val="24"/>
          <w:szCs w:val="24"/>
          <w:lang w:val="en-US"/>
        </w:rPr>
        <w:t xml:space="preserve"> and Another v S</w:t>
      </w:r>
      <w:r w:rsidR="00006B63" w:rsidRPr="00BE23FC">
        <w:rPr>
          <w:rFonts w:ascii="Times New Roman" w:hAnsi="Times New Roman" w:cs="Times New Roman"/>
          <w:sz w:val="24"/>
          <w:szCs w:val="24"/>
          <w:lang w:val="en-US"/>
        </w:rPr>
        <w:t xml:space="preserve"> ZAGPPHC169(20 February, 2017) In this case, what is on record is the accused’ own version which disputes the existence of any friendship between himself and the two suspects on the run. What stands uncontroverted is the accused’s word that his </w:t>
      </w:r>
      <w:r w:rsidR="006675DA" w:rsidRPr="00BE23FC">
        <w:rPr>
          <w:rFonts w:ascii="Times New Roman" w:hAnsi="Times New Roman" w:cs="Times New Roman"/>
          <w:sz w:val="24"/>
          <w:szCs w:val="24"/>
          <w:lang w:val="en-US"/>
        </w:rPr>
        <w:t>choice of friends is illustrated his choice of roommates and those where his friends including the deceased.</w:t>
      </w:r>
    </w:p>
    <w:p w14:paraId="57C3D085" w14:textId="551D6FB6" w:rsidR="00753287" w:rsidRPr="00BE23FC" w:rsidRDefault="00753287" w:rsidP="00BE23FC">
      <w:pPr>
        <w:spacing w:line="360" w:lineRule="auto"/>
        <w:ind w:firstLine="360"/>
        <w:jc w:val="both"/>
        <w:rPr>
          <w:rFonts w:ascii="Times New Roman" w:hAnsi="Times New Roman" w:cs="Times New Roman"/>
          <w:sz w:val="24"/>
          <w:szCs w:val="24"/>
        </w:rPr>
      </w:pPr>
      <w:r w:rsidRPr="00BE23FC">
        <w:rPr>
          <w:rFonts w:ascii="Times New Roman" w:hAnsi="Times New Roman" w:cs="Times New Roman"/>
          <w:sz w:val="24"/>
          <w:szCs w:val="24"/>
          <w:lang w:val="en-US"/>
        </w:rPr>
        <w:lastRenderedPageBreak/>
        <w:t>As regards circumstantial evidence,</w:t>
      </w:r>
      <w:r w:rsidRPr="00BE23FC">
        <w:rPr>
          <w:rFonts w:ascii="Times New Roman" w:hAnsi="Times New Roman" w:cs="Times New Roman"/>
          <w:sz w:val="24"/>
          <w:szCs w:val="24"/>
        </w:rPr>
        <w:t xml:space="preserve"> the two cardinal rules on circumstantial evidence have been stated to be:</w:t>
      </w:r>
    </w:p>
    <w:p w14:paraId="0E235DEE" w14:textId="77777777" w:rsidR="00753287" w:rsidRPr="00BE23FC" w:rsidRDefault="00753287" w:rsidP="00BE23FC">
      <w:pPr>
        <w:pStyle w:val="ListParagraph"/>
        <w:numPr>
          <w:ilvl w:val="0"/>
          <w:numId w:val="7"/>
        </w:numPr>
        <w:spacing w:line="360" w:lineRule="auto"/>
        <w:jc w:val="both"/>
        <w:rPr>
          <w:rFonts w:ascii="Times New Roman" w:hAnsi="Times New Roman" w:cs="Times New Roman"/>
          <w:sz w:val="24"/>
          <w:szCs w:val="24"/>
        </w:rPr>
      </w:pPr>
      <w:r w:rsidRPr="00BE23FC">
        <w:rPr>
          <w:rFonts w:ascii="Times New Roman" w:hAnsi="Times New Roman" w:cs="Times New Roman"/>
          <w:sz w:val="24"/>
          <w:szCs w:val="24"/>
        </w:rPr>
        <w:t xml:space="preserve"> The inference to be drawn must be consistent with all the proven facts. </w:t>
      </w:r>
    </w:p>
    <w:p w14:paraId="7DD71E3E" w14:textId="77777777" w:rsidR="00753287" w:rsidRPr="00BE23FC" w:rsidRDefault="00753287" w:rsidP="00BE23FC">
      <w:pPr>
        <w:pStyle w:val="ListParagraph"/>
        <w:numPr>
          <w:ilvl w:val="0"/>
          <w:numId w:val="7"/>
        </w:numPr>
        <w:spacing w:line="360" w:lineRule="auto"/>
        <w:jc w:val="both"/>
        <w:rPr>
          <w:rFonts w:ascii="Times New Roman" w:hAnsi="Times New Roman" w:cs="Times New Roman"/>
          <w:sz w:val="24"/>
          <w:szCs w:val="24"/>
        </w:rPr>
      </w:pPr>
      <w:r w:rsidRPr="00BE23FC">
        <w:rPr>
          <w:rFonts w:ascii="Times New Roman" w:hAnsi="Times New Roman" w:cs="Times New Roman"/>
          <w:sz w:val="24"/>
          <w:szCs w:val="24"/>
        </w:rPr>
        <w:t xml:space="preserve"> The proven facts should be such that they exclude every possible inference from them save the one to be drawn.  </w:t>
      </w:r>
    </w:p>
    <w:p w14:paraId="40B025DD" w14:textId="0B37F752" w:rsidR="00753287" w:rsidRPr="00BE23FC" w:rsidRDefault="00753287" w:rsidP="00BE23FC">
      <w:pPr>
        <w:spacing w:line="360" w:lineRule="auto"/>
        <w:ind w:firstLine="360"/>
        <w:jc w:val="both"/>
        <w:rPr>
          <w:rFonts w:ascii="Times New Roman" w:hAnsi="Times New Roman" w:cs="Times New Roman"/>
          <w:sz w:val="24"/>
          <w:szCs w:val="24"/>
        </w:rPr>
      </w:pPr>
      <w:r w:rsidRPr="00BE23FC">
        <w:rPr>
          <w:rFonts w:ascii="Times New Roman" w:hAnsi="Times New Roman" w:cs="Times New Roman"/>
          <w:sz w:val="24"/>
          <w:szCs w:val="24"/>
          <w:lang w:val="en-US"/>
        </w:rPr>
        <w:t xml:space="preserve">In rendition, there are no proved facts to allow </w:t>
      </w:r>
      <w:r w:rsidR="00BE23FC" w:rsidRPr="00BE23FC">
        <w:rPr>
          <w:rFonts w:ascii="Times New Roman" w:hAnsi="Times New Roman" w:cs="Times New Roman"/>
          <w:sz w:val="24"/>
          <w:szCs w:val="24"/>
          <w:lang w:val="en-US"/>
        </w:rPr>
        <w:t>for any</w:t>
      </w:r>
      <w:r w:rsidRPr="00BE23FC">
        <w:rPr>
          <w:rFonts w:ascii="Times New Roman" w:hAnsi="Times New Roman" w:cs="Times New Roman"/>
          <w:sz w:val="24"/>
          <w:szCs w:val="24"/>
          <w:lang w:val="en-US"/>
        </w:rPr>
        <w:t xml:space="preserve"> reasonable inference to the guilty of the </w:t>
      </w:r>
      <w:r w:rsidR="00BE23FC" w:rsidRPr="00BE23FC">
        <w:rPr>
          <w:rFonts w:ascii="Times New Roman" w:hAnsi="Times New Roman" w:cs="Times New Roman"/>
          <w:sz w:val="24"/>
          <w:szCs w:val="24"/>
          <w:lang w:val="en-US"/>
        </w:rPr>
        <w:t>accused.</w:t>
      </w:r>
      <w:r w:rsidRPr="00BE23FC">
        <w:rPr>
          <w:rFonts w:ascii="Times New Roman" w:hAnsi="Times New Roman" w:cs="Times New Roman"/>
          <w:sz w:val="24"/>
          <w:szCs w:val="24"/>
          <w:lang w:val="en-US"/>
        </w:rPr>
        <w:t xml:space="preserve"> No direct or circumstantial evidence pointing to the guilty of the accused has been </w:t>
      </w:r>
      <w:r w:rsidR="00BE23FC" w:rsidRPr="00BE23FC">
        <w:rPr>
          <w:rFonts w:ascii="Times New Roman" w:hAnsi="Times New Roman" w:cs="Times New Roman"/>
          <w:sz w:val="24"/>
          <w:szCs w:val="24"/>
          <w:lang w:val="en-US"/>
        </w:rPr>
        <w:t>proved</w:t>
      </w:r>
      <w:r w:rsidR="00BE23FC" w:rsidRPr="00BE23FC">
        <w:rPr>
          <w:rFonts w:ascii="Times New Roman" w:hAnsi="Times New Roman" w:cs="Times New Roman"/>
          <w:sz w:val="24"/>
          <w:szCs w:val="24"/>
        </w:rPr>
        <w:t>.</w:t>
      </w:r>
      <w:r w:rsidRPr="00BE23FC">
        <w:rPr>
          <w:rFonts w:ascii="Times New Roman" w:hAnsi="Times New Roman" w:cs="Times New Roman"/>
          <w:sz w:val="24"/>
          <w:szCs w:val="24"/>
        </w:rPr>
        <w:t xml:space="preserve">  </w:t>
      </w:r>
      <w:r w:rsidR="00BE23FC" w:rsidRPr="00BE23FC">
        <w:rPr>
          <w:rFonts w:ascii="Times New Roman" w:hAnsi="Times New Roman" w:cs="Times New Roman"/>
          <w:sz w:val="24"/>
          <w:szCs w:val="24"/>
          <w:lang w:val="en-US"/>
        </w:rPr>
        <w:t xml:space="preserve">See </w:t>
      </w:r>
      <w:proofErr w:type="spellStart"/>
      <w:r w:rsidR="00BE23FC" w:rsidRPr="00BE23FC">
        <w:rPr>
          <w:rFonts w:ascii="Times New Roman" w:hAnsi="Times New Roman" w:cs="Times New Roman"/>
          <w:sz w:val="24"/>
          <w:szCs w:val="24"/>
          <w:lang w:val="en-US"/>
        </w:rPr>
        <w:t>Sv</w:t>
      </w:r>
      <w:proofErr w:type="spellEnd"/>
      <w:r w:rsidRPr="00BE23FC">
        <w:rPr>
          <w:rFonts w:ascii="Times New Roman" w:hAnsi="Times New Roman" w:cs="Times New Roman"/>
          <w:i/>
          <w:sz w:val="24"/>
          <w:szCs w:val="24"/>
          <w:lang w:val="en-US"/>
        </w:rPr>
        <w:t xml:space="preserve"> </w:t>
      </w:r>
      <w:proofErr w:type="spellStart"/>
      <w:r w:rsidRPr="00BE23FC">
        <w:rPr>
          <w:rFonts w:ascii="Times New Roman" w:hAnsi="Times New Roman" w:cs="Times New Roman"/>
          <w:i/>
          <w:sz w:val="24"/>
          <w:szCs w:val="24"/>
          <w:lang w:val="en-US"/>
        </w:rPr>
        <w:t>Mada</w:t>
      </w:r>
      <w:proofErr w:type="spellEnd"/>
      <w:r w:rsidRPr="00BE23FC">
        <w:rPr>
          <w:rFonts w:ascii="Times New Roman" w:hAnsi="Times New Roman" w:cs="Times New Roman"/>
          <w:i/>
          <w:sz w:val="24"/>
          <w:szCs w:val="24"/>
          <w:lang w:val="en-US"/>
        </w:rPr>
        <w:t xml:space="preserve"> HCC30-22, </w:t>
      </w:r>
      <w:proofErr w:type="spellStart"/>
      <w:r w:rsidRPr="00BE23FC">
        <w:rPr>
          <w:rFonts w:ascii="Times New Roman" w:hAnsi="Times New Roman" w:cs="Times New Roman"/>
          <w:i/>
          <w:sz w:val="24"/>
          <w:szCs w:val="24"/>
          <w:lang w:val="en-US"/>
        </w:rPr>
        <w:t>Sv</w:t>
      </w:r>
      <w:proofErr w:type="spellEnd"/>
      <w:r w:rsidRPr="00BE23FC">
        <w:rPr>
          <w:rFonts w:ascii="Times New Roman" w:hAnsi="Times New Roman" w:cs="Times New Roman"/>
          <w:i/>
          <w:sz w:val="24"/>
          <w:szCs w:val="24"/>
          <w:lang w:val="en-US"/>
        </w:rPr>
        <w:t xml:space="preserve"> </w:t>
      </w:r>
      <w:proofErr w:type="spellStart"/>
      <w:r w:rsidRPr="00BE23FC">
        <w:rPr>
          <w:rFonts w:ascii="Times New Roman" w:hAnsi="Times New Roman" w:cs="Times New Roman"/>
          <w:i/>
          <w:sz w:val="24"/>
          <w:szCs w:val="24"/>
          <w:lang w:val="en-US"/>
        </w:rPr>
        <w:t>Shonhiwa</w:t>
      </w:r>
      <w:proofErr w:type="spellEnd"/>
      <w:r w:rsidRPr="00BE23FC">
        <w:rPr>
          <w:rFonts w:ascii="Times New Roman" w:hAnsi="Times New Roman" w:cs="Times New Roman"/>
          <w:i/>
          <w:sz w:val="24"/>
          <w:szCs w:val="24"/>
          <w:lang w:val="en-US"/>
        </w:rPr>
        <w:t xml:space="preserve"> 1987 SC </w:t>
      </w:r>
      <w:r w:rsidR="00BE23FC" w:rsidRPr="00BE23FC">
        <w:rPr>
          <w:rFonts w:ascii="Times New Roman" w:hAnsi="Times New Roman" w:cs="Times New Roman"/>
          <w:i/>
          <w:sz w:val="24"/>
          <w:szCs w:val="24"/>
          <w:lang w:val="en-US"/>
        </w:rPr>
        <w:t xml:space="preserve">215, </w:t>
      </w:r>
      <w:r w:rsidR="00BE23FC" w:rsidRPr="00BE23FC">
        <w:rPr>
          <w:rFonts w:ascii="Times New Roman" w:hAnsi="Times New Roman" w:cs="Times New Roman"/>
          <w:i/>
          <w:sz w:val="24"/>
          <w:szCs w:val="24"/>
        </w:rPr>
        <w:t>R</w:t>
      </w:r>
      <w:r w:rsidRPr="00BE23FC">
        <w:rPr>
          <w:rFonts w:ascii="Times New Roman" w:hAnsi="Times New Roman" w:cs="Times New Roman"/>
          <w:i/>
          <w:sz w:val="24"/>
          <w:szCs w:val="24"/>
        </w:rPr>
        <w:t xml:space="preserve"> v </w:t>
      </w:r>
      <w:proofErr w:type="spellStart"/>
      <w:r w:rsidRPr="00BE23FC">
        <w:rPr>
          <w:rFonts w:ascii="Times New Roman" w:hAnsi="Times New Roman" w:cs="Times New Roman"/>
          <w:i/>
          <w:sz w:val="24"/>
          <w:szCs w:val="24"/>
        </w:rPr>
        <w:t>Blom</w:t>
      </w:r>
      <w:proofErr w:type="spellEnd"/>
      <w:r w:rsidRPr="00BE23FC">
        <w:rPr>
          <w:rFonts w:ascii="Times New Roman" w:hAnsi="Times New Roman" w:cs="Times New Roman"/>
          <w:i/>
          <w:sz w:val="24"/>
          <w:szCs w:val="24"/>
        </w:rPr>
        <w:t xml:space="preserve"> 1939 AD </w:t>
      </w:r>
      <w:r w:rsidR="00BE23FC" w:rsidRPr="00BE23FC">
        <w:rPr>
          <w:rFonts w:ascii="Times New Roman" w:hAnsi="Times New Roman" w:cs="Times New Roman"/>
          <w:i/>
          <w:sz w:val="24"/>
          <w:szCs w:val="24"/>
        </w:rPr>
        <w:t xml:space="preserve">188, </w:t>
      </w:r>
      <w:proofErr w:type="spellStart"/>
      <w:r w:rsidR="00BE23FC" w:rsidRPr="00BE23FC">
        <w:rPr>
          <w:rFonts w:ascii="Times New Roman" w:hAnsi="Times New Roman" w:cs="Times New Roman"/>
          <w:i/>
          <w:sz w:val="24"/>
          <w:szCs w:val="24"/>
        </w:rPr>
        <w:t>Zacharia</w:t>
      </w:r>
      <w:proofErr w:type="spellEnd"/>
      <w:r w:rsidRPr="00BE23FC">
        <w:rPr>
          <w:rFonts w:ascii="Times New Roman" w:hAnsi="Times New Roman" w:cs="Times New Roman"/>
          <w:i/>
          <w:sz w:val="24"/>
          <w:szCs w:val="24"/>
        </w:rPr>
        <w:t xml:space="preserve"> Amos, </w:t>
      </w:r>
      <w:proofErr w:type="spellStart"/>
      <w:r w:rsidRPr="00BE23FC">
        <w:rPr>
          <w:rFonts w:ascii="Times New Roman" w:hAnsi="Times New Roman" w:cs="Times New Roman"/>
          <w:i/>
          <w:sz w:val="24"/>
          <w:szCs w:val="24"/>
        </w:rPr>
        <w:t>Simango</w:t>
      </w:r>
      <w:proofErr w:type="spellEnd"/>
      <w:r w:rsidRPr="00BE23FC">
        <w:rPr>
          <w:rFonts w:ascii="Times New Roman" w:hAnsi="Times New Roman" w:cs="Times New Roman"/>
          <w:i/>
          <w:sz w:val="24"/>
          <w:szCs w:val="24"/>
        </w:rPr>
        <w:t xml:space="preserve"> v S SC-42-14, Abraham </w:t>
      </w:r>
      <w:proofErr w:type="spellStart"/>
      <w:r w:rsidRPr="00BE23FC">
        <w:rPr>
          <w:rFonts w:ascii="Times New Roman" w:hAnsi="Times New Roman" w:cs="Times New Roman"/>
          <w:i/>
          <w:sz w:val="24"/>
          <w:szCs w:val="24"/>
        </w:rPr>
        <w:t>Mbovora</w:t>
      </w:r>
      <w:proofErr w:type="spellEnd"/>
      <w:r w:rsidRPr="00BE23FC">
        <w:rPr>
          <w:rFonts w:ascii="Times New Roman" w:hAnsi="Times New Roman" w:cs="Times New Roman"/>
          <w:i/>
          <w:sz w:val="24"/>
          <w:szCs w:val="24"/>
        </w:rPr>
        <w:t xml:space="preserve"> v</w:t>
      </w:r>
      <w:r w:rsidRPr="00BE23FC">
        <w:rPr>
          <w:rFonts w:ascii="Times New Roman" w:hAnsi="Times New Roman" w:cs="Times New Roman"/>
          <w:sz w:val="24"/>
          <w:szCs w:val="24"/>
        </w:rPr>
        <w:t xml:space="preserve"> S SC-75-14.  </w:t>
      </w:r>
    </w:p>
    <w:p w14:paraId="40A95425" w14:textId="77777777" w:rsidR="00B951F6" w:rsidRPr="00BE23FC" w:rsidRDefault="00B951F6" w:rsidP="00BE23FC">
      <w:pPr>
        <w:spacing w:line="360" w:lineRule="auto"/>
        <w:jc w:val="both"/>
        <w:rPr>
          <w:rFonts w:ascii="Times New Roman" w:hAnsi="Times New Roman" w:cs="Times New Roman"/>
          <w:b/>
          <w:sz w:val="24"/>
          <w:szCs w:val="24"/>
        </w:rPr>
      </w:pPr>
      <w:r w:rsidRPr="00BE23FC">
        <w:rPr>
          <w:rFonts w:ascii="Times New Roman" w:hAnsi="Times New Roman" w:cs="Times New Roman"/>
          <w:b/>
          <w:sz w:val="24"/>
          <w:szCs w:val="24"/>
        </w:rPr>
        <w:t>Disposition</w:t>
      </w:r>
    </w:p>
    <w:p w14:paraId="3B0DE682" w14:textId="5CC281AF" w:rsidR="00AC0457" w:rsidRPr="00BE23FC" w:rsidRDefault="00753287" w:rsidP="00BE23FC">
      <w:pPr>
        <w:spacing w:line="360" w:lineRule="auto"/>
        <w:ind w:firstLine="720"/>
        <w:jc w:val="both"/>
        <w:rPr>
          <w:rFonts w:ascii="Times New Roman" w:hAnsi="Times New Roman" w:cs="Times New Roman"/>
          <w:sz w:val="24"/>
          <w:szCs w:val="24"/>
          <w:lang w:val="en-US"/>
        </w:rPr>
      </w:pPr>
      <w:r w:rsidRPr="00BE23FC">
        <w:rPr>
          <w:rFonts w:ascii="Times New Roman" w:hAnsi="Times New Roman" w:cs="Times New Roman"/>
          <w:sz w:val="24"/>
          <w:szCs w:val="24"/>
          <w:lang w:val="en-US"/>
        </w:rPr>
        <w:t xml:space="preserve">In </w:t>
      </w:r>
      <w:r w:rsidR="00F539A1" w:rsidRPr="00BE23FC">
        <w:rPr>
          <w:rFonts w:ascii="Times New Roman" w:hAnsi="Times New Roman" w:cs="Times New Roman"/>
          <w:sz w:val="24"/>
          <w:szCs w:val="24"/>
          <w:lang w:val="en-US"/>
        </w:rPr>
        <w:t>conclusion,</w:t>
      </w:r>
      <w:r w:rsidR="00AC0457" w:rsidRPr="00BE23FC">
        <w:rPr>
          <w:rFonts w:ascii="Times New Roman" w:hAnsi="Times New Roman" w:cs="Times New Roman"/>
          <w:sz w:val="24"/>
          <w:szCs w:val="24"/>
          <w:lang w:val="en-US"/>
        </w:rPr>
        <w:t xml:space="preserve"> from all the produced and admitted evidence of record, the evidence of Andria </w:t>
      </w:r>
      <w:proofErr w:type="spellStart"/>
      <w:r w:rsidR="00AC0457" w:rsidRPr="00BE23FC">
        <w:rPr>
          <w:rFonts w:ascii="Times New Roman" w:hAnsi="Times New Roman" w:cs="Times New Roman"/>
          <w:sz w:val="24"/>
          <w:szCs w:val="24"/>
          <w:lang w:val="en-US"/>
        </w:rPr>
        <w:t>Siachilima</w:t>
      </w:r>
      <w:proofErr w:type="spellEnd"/>
      <w:r w:rsidR="00AC0457" w:rsidRPr="00BE23FC">
        <w:rPr>
          <w:rFonts w:ascii="Times New Roman" w:hAnsi="Times New Roman" w:cs="Times New Roman"/>
          <w:sz w:val="24"/>
          <w:szCs w:val="24"/>
          <w:lang w:val="en-US"/>
        </w:rPr>
        <w:t xml:space="preserve">, </w:t>
      </w:r>
      <w:proofErr w:type="spellStart"/>
      <w:r w:rsidR="00AC0457" w:rsidRPr="00BE23FC">
        <w:rPr>
          <w:rFonts w:ascii="Times New Roman" w:hAnsi="Times New Roman" w:cs="Times New Roman"/>
          <w:sz w:val="24"/>
          <w:szCs w:val="24"/>
          <w:lang w:val="en-US"/>
        </w:rPr>
        <w:t>Trymore</w:t>
      </w:r>
      <w:proofErr w:type="spellEnd"/>
      <w:r w:rsidR="00AC0457" w:rsidRPr="00BE23FC">
        <w:rPr>
          <w:rFonts w:ascii="Times New Roman" w:hAnsi="Times New Roman" w:cs="Times New Roman"/>
          <w:sz w:val="24"/>
          <w:szCs w:val="24"/>
          <w:lang w:val="en-US"/>
        </w:rPr>
        <w:t xml:space="preserve"> </w:t>
      </w:r>
      <w:proofErr w:type="spellStart"/>
      <w:r w:rsidR="00AC0457" w:rsidRPr="00BE23FC">
        <w:rPr>
          <w:rFonts w:ascii="Times New Roman" w:hAnsi="Times New Roman" w:cs="Times New Roman"/>
          <w:sz w:val="24"/>
          <w:szCs w:val="24"/>
          <w:lang w:val="en-US"/>
        </w:rPr>
        <w:t>Chiluwe</w:t>
      </w:r>
      <w:proofErr w:type="spellEnd"/>
      <w:r w:rsidR="00AC0457" w:rsidRPr="00BE23FC">
        <w:rPr>
          <w:rFonts w:ascii="Times New Roman" w:hAnsi="Times New Roman" w:cs="Times New Roman"/>
          <w:sz w:val="24"/>
          <w:szCs w:val="24"/>
          <w:lang w:val="en-US"/>
        </w:rPr>
        <w:t xml:space="preserve"> and Patrick </w:t>
      </w:r>
      <w:proofErr w:type="spellStart"/>
      <w:r w:rsidR="00AC0457" w:rsidRPr="00BE23FC">
        <w:rPr>
          <w:rFonts w:ascii="Times New Roman" w:hAnsi="Times New Roman" w:cs="Times New Roman"/>
          <w:sz w:val="24"/>
          <w:szCs w:val="24"/>
          <w:lang w:val="en-US"/>
        </w:rPr>
        <w:t>Guvheya</w:t>
      </w:r>
      <w:proofErr w:type="spellEnd"/>
      <w:r w:rsidR="00AC0457" w:rsidRPr="00BE23FC">
        <w:rPr>
          <w:rFonts w:ascii="Times New Roman" w:hAnsi="Times New Roman" w:cs="Times New Roman"/>
          <w:sz w:val="24"/>
          <w:szCs w:val="24"/>
          <w:lang w:val="en-US"/>
        </w:rPr>
        <w:t xml:space="preserve"> significantly stands out. They were all close to the deceased and the accused in one way or the other.  The first </w:t>
      </w:r>
      <w:r w:rsidR="00BE23FC" w:rsidRPr="00BE23FC">
        <w:rPr>
          <w:rFonts w:ascii="Times New Roman" w:hAnsi="Times New Roman" w:cs="Times New Roman"/>
          <w:sz w:val="24"/>
          <w:szCs w:val="24"/>
          <w:lang w:val="en-US"/>
        </w:rPr>
        <w:t>two interacted</w:t>
      </w:r>
      <w:r w:rsidR="00AC0457" w:rsidRPr="00BE23FC">
        <w:rPr>
          <w:rFonts w:ascii="Times New Roman" w:hAnsi="Times New Roman" w:cs="Times New Roman"/>
          <w:sz w:val="24"/>
          <w:szCs w:val="24"/>
          <w:lang w:val="en-US"/>
        </w:rPr>
        <w:t xml:space="preserve"> and </w:t>
      </w:r>
      <w:r w:rsidR="00BE23FC" w:rsidRPr="00BE23FC">
        <w:rPr>
          <w:rFonts w:ascii="Times New Roman" w:hAnsi="Times New Roman" w:cs="Times New Roman"/>
          <w:sz w:val="24"/>
          <w:szCs w:val="24"/>
          <w:lang w:val="en-US"/>
        </w:rPr>
        <w:t>talked with</w:t>
      </w:r>
      <w:r w:rsidR="00AC0457" w:rsidRPr="00BE23FC">
        <w:rPr>
          <w:rFonts w:ascii="Times New Roman" w:hAnsi="Times New Roman" w:cs="Times New Roman"/>
          <w:sz w:val="24"/>
          <w:szCs w:val="24"/>
          <w:lang w:val="en-US"/>
        </w:rPr>
        <w:t xml:space="preserve"> the deceased soon after the incident and were informed first hand of the names </w:t>
      </w:r>
      <w:r w:rsidR="00BE23FC" w:rsidRPr="00BE23FC">
        <w:rPr>
          <w:rFonts w:ascii="Times New Roman" w:hAnsi="Times New Roman" w:cs="Times New Roman"/>
          <w:sz w:val="24"/>
          <w:szCs w:val="24"/>
          <w:lang w:val="en-US"/>
        </w:rPr>
        <w:t>of actual</w:t>
      </w:r>
      <w:r w:rsidR="00AC0457" w:rsidRPr="00BE23FC">
        <w:rPr>
          <w:rFonts w:ascii="Times New Roman" w:hAnsi="Times New Roman" w:cs="Times New Roman"/>
          <w:sz w:val="24"/>
          <w:szCs w:val="24"/>
          <w:lang w:val="en-US"/>
        </w:rPr>
        <w:t xml:space="preserve"> perpetrators with the exclusion of that of the </w:t>
      </w:r>
      <w:r w:rsidR="00BE23FC" w:rsidRPr="00BE23FC">
        <w:rPr>
          <w:rFonts w:ascii="Times New Roman" w:hAnsi="Times New Roman" w:cs="Times New Roman"/>
          <w:sz w:val="24"/>
          <w:szCs w:val="24"/>
          <w:lang w:val="en-US"/>
        </w:rPr>
        <w:t>accused by</w:t>
      </w:r>
      <w:r w:rsidR="00AC0457" w:rsidRPr="00BE23FC">
        <w:rPr>
          <w:rFonts w:ascii="Times New Roman" w:hAnsi="Times New Roman" w:cs="Times New Roman"/>
          <w:sz w:val="24"/>
          <w:szCs w:val="24"/>
          <w:lang w:val="en-US"/>
        </w:rPr>
        <w:t xml:space="preserve"> the deceased on the same day within a short space of time after the incident. We agree with </w:t>
      </w:r>
      <w:proofErr w:type="spellStart"/>
      <w:r w:rsidR="00AC0457" w:rsidRPr="00BE23FC">
        <w:rPr>
          <w:rFonts w:ascii="Times New Roman" w:hAnsi="Times New Roman" w:cs="Times New Roman"/>
          <w:sz w:val="24"/>
          <w:szCs w:val="24"/>
          <w:lang w:val="en-US"/>
        </w:rPr>
        <w:t>Mr</w:t>
      </w:r>
      <w:proofErr w:type="spellEnd"/>
      <w:r w:rsidR="00AC0457" w:rsidRPr="00BE23FC">
        <w:rPr>
          <w:rFonts w:ascii="Times New Roman" w:hAnsi="Times New Roman" w:cs="Times New Roman"/>
          <w:sz w:val="24"/>
          <w:szCs w:val="24"/>
          <w:lang w:val="en-US"/>
        </w:rPr>
        <w:t xml:space="preserve"> </w:t>
      </w:r>
      <w:proofErr w:type="spellStart"/>
      <w:r w:rsidR="00AC0457" w:rsidRPr="00BE23FC">
        <w:rPr>
          <w:rFonts w:ascii="Times New Roman" w:hAnsi="Times New Roman" w:cs="Times New Roman"/>
          <w:sz w:val="24"/>
          <w:szCs w:val="24"/>
          <w:lang w:val="en-US"/>
        </w:rPr>
        <w:t>Mutsvairo</w:t>
      </w:r>
      <w:proofErr w:type="spellEnd"/>
      <w:r w:rsidR="00AC0457" w:rsidRPr="00BE23FC">
        <w:rPr>
          <w:rFonts w:ascii="Times New Roman" w:hAnsi="Times New Roman" w:cs="Times New Roman"/>
          <w:sz w:val="24"/>
          <w:szCs w:val="24"/>
          <w:lang w:val="en-US"/>
        </w:rPr>
        <w:t xml:space="preserve"> for the </w:t>
      </w:r>
      <w:proofErr w:type="spellStart"/>
      <w:r w:rsidR="00AC0457" w:rsidRPr="00BE23FC">
        <w:rPr>
          <w:rFonts w:ascii="Times New Roman" w:hAnsi="Times New Roman" w:cs="Times New Roman"/>
          <w:sz w:val="24"/>
          <w:szCs w:val="24"/>
          <w:lang w:val="en-US"/>
        </w:rPr>
        <w:t>defence</w:t>
      </w:r>
      <w:proofErr w:type="spellEnd"/>
      <w:r w:rsidR="00AC0457" w:rsidRPr="00BE23FC">
        <w:rPr>
          <w:rFonts w:ascii="Times New Roman" w:hAnsi="Times New Roman" w:cs="Times New Roman"/>
          <w:sz w:val="24"/>
          <w:szCs w:val="24"/>
          <w:lang w:val="en-US"/>
        </w:rPr>
        <w:t xml:space="preserve"> that it is the testimonies of </w:t>
      </w:r>
      <w:proofErr w:type="spellStart"/>
      <w:r w:rsidR="00AC0457" w:rsidRPr="00BE23FC">
        <w:rPr>
          <w:rFonts w:ascii="Times New Roman" w:hAnsi="Times New Roman" w:cs="Times New Roman"/>
          <w:sz w:val="24"/>
          <w:szCs w:val="24"/>
          <w:lang w:val="en-US"/>
        </w:rPr>
        <w:t>Chiluwe</w:t>
      </w:r>
      <w:proofErr w:type="spellEnd"/>
      <w:r w:rsidR="00AC0457" w:rsidRPr="00BE23FC">
        <w:rPr>
          <w:rFonts w:ascii="Times New Roman" w:hAnsi="Times New Roman" w:cs="Times New Roman"/>
          <w:sz w:val="24"/>
          <w:szCs w:val="24"/>
          <w:lang w:val="en-US"/>
        </w:rPr>
        <w:t xml:space="preserve"> and </w:t>
      </w:r>
      <w:proofErr w:type="spellStart"/>
      <w:r w:rsidR="00AC0457" w:rsidRPr="00BE23FC">
        <w:rPr>
          <w:rFonts w:ascii="Times New Roman" w:hAnsi="Times New Roman" w:cs="Times New Roman"/>
          <w:sz w:val="24"/>
          <w:szCs w:val="24"/>
          <w:lang w:val="en-US"/>
        </w:rPr>
        <w:t>Siachilima</w:t>
      </w:r>
      <w:proofErr w:type="spellEnd"/>
      <w:r w:rsidR="00AC0457" w:rsidRPr="00BE23FC">
        <w:rPr>
          <w:rFonts w:ascii="Times New Roman" w:hAnsi="Times New Roman" w:cs="Times New Roman"/>
          <w:sz w:val="24"/>
          <w:szCs w:val="24"/>
          <w:lang w:val="en-US"/>
        </w:rPr>
        <w:t xml:space="preserve"> which is </w:t>
      </w:r>
      <w:r w:rsidR="00AC0457" w:rsidRPr="00BE23FC">
        <w:rPr>
          <w:rFonts w:ascii="Times New Roman" w:hAnsi="Times New Roman" w:cs="Times New Roman"/>
          <w:i/>
          <w:sz w:val="24"/>
          <w:szCs w:val="24"/>
          <w:lang w:val="en-US"/>
        </w:rPr>
        <w:t xml:space="preserve">res </w:t>
      </w:r>
      <w:proofErr w:type="spellStart"/>
      <w:r w:rsidR="00AC0457" w:rsidRPr="00BE23FC">
        <w:rPr>
          <w:rFonts w:ascii="Times New Roman" w:hAnsi="Times New Roman" w:cs="Times New Roman"/>
          <w:i/>
          <w:sz w:val="24"/>
          <w:szCs w:val="24"/>
          <w:lang w:val="en-US"/>
        </w:rPr>
        <w:t>gestae</w:t>
      </w:r>
      <w:proofErr w:type="spellEnd"/>
      <w:r w:rsidR="00AC0457" w:rsidRPr="00BE23FC">
        <w:rPr>
          <w:rFonts w:ascii="Times New Roman" w:hAnsi="Times New Roman" w:cs="Times New Roman"/>
          <w:sz w:val="24"/>
          <w:szCs w:val="24"/>
          <w:lang w:val="en-US"/>
        </w:rPr>
        <w:t xml:space="preserve"> evidence. They </w:t>
      </w:r>
      <w:r w:rsidR="00757E25" w:rsidRPr="00BE23FC">
        <w:rPr>
          <w:rFonts w:ascii="Times New Roman" w:hAnsi="Times New Roman" w:cs="Times New Roman"/>
          <w:sz w:val="24"/>
          <w:szCs w:val="24"/>
          <w:lang w:val="en-US"/>
        </w:rPr>
        <w:t>received firsthand</w:t>
      </w:r>
      <w:r w:rsidR="00AC0457" w:rsidRPr="00BE23FC">
        <w:rPr>
          <w:rFonts w:ascii="Times New Roman" w:hAnsi="Times New Roman" w:cs="Times New Roman"/>
          <w:sz w:val="24"/>
          <w:szCs w:val="24"/>
          <w:lang w:val="en-US"/>
        </w:rPr>
        <w:t xml:space="preserve"> information from the deceased which exculpated the accused thereby corroborating accused’s </w:t>
      </w:r>
      <w:proofErr w:type="spellStart"/>
      <w:r w:rsidR="00AC0457" w:rsidRPr="00BE23FC">
        <w:rPr>
          <w:rFonts w:ascii="Times New Roman" w:hAnsi="Times New Roman" w:cs="Times New Roman"/>
          <w:sz w:val="24"/>
          <w:szCs w:val="24"/>
          <w:lang w:val="en-US"/>
        </w:rPr>
        <w:t>defence</w:t>
      </w:r>
      <w:proofErr w:type="spellEnd"/>
      <w:r w:rsidR="00AC0457" w:rsidRPr="00BE23FC">
        <w:rPr>
          <w:rFonts w:ascii="Times New Roman" w:hAnsi="Times New Roman" w:cs="Times New Roman"/>
          <w:sz w:val="24"/>
          <w:szCs w:val="24"/>
          <w:lang w:val="en-US"/>
        </w:rPr>
        <w:t>, that he never assaulted the decease</w:t>
      </w:r>
    </w:p>
    <w:p w14:paraId="1F50E59E" w14:textId="58EEA49D" w:rsidR="00724AF7" w:rsidRPr="00BE23FC" w:rsidRDefault="00AC0457" w:rsidP="00757E25">
      <w:pPr>
        <w:spacing w:line="360" w:lineRule="auto"/>
        <w:ind w:firstLine="720"/>
        <w:jc w:val="both"/>
        <w:rPr>
          <w:rFonts w:ascii="Times New Roman" w:hAnsi="Times New Roman" w:cs="Times New Roman"/>
          <w:sz w:val="24"/>
          <w:szCs w:val="24"/>
        </w:rPr>
      </w:pPr>
      <w:r w:rsidRPr="00BE23FC">
        <w:rPr>
          <w:rFonts w:ascii="Times New Roman" w:hAnsi="Times New Roman" w:cs="Times New Roman"/>
          <w:sz w:val="24"/>
          <w:szCs w:val="24"/>
          <w:lang w:val="en-US"/>
        </w:rPr>
        <w:t xml:space="preserve"> I</w:t>
      </w:r>
      <w:r w:rsidR="00F539A1" w:rsidRPr="00BE23FC">
        <w:rPr>
          <w:rFonts w:ascii="Times New Roman" w:hAnsi="Times New Roman" w:cs="Times New Roman"/>
          <w:sz w:val="24"/>
          <w:szCs w:val="24"/>
          <w:lang w:val="en-US"/>
        </w:rPr>
        <w:t xml:space="preserve">t is the </w:t>
      </w:r>
      <w:proofErr w:type="gramStart"/>
      <w:r w:rsidR="00F539A1" w:rsidRPr="00BE23FC">
        <w:rPr>
          <w:rFonts w:ascii="Times New Roman" w:hAnsi="Times New Roman" w:cs="Times New Roman"/>
          <w:sz w:val="24"/>
          <w:szCs w:val="24"/>
          <w:lang w:val="en-US"/>
        </w:rPr>
        <w:t>court’s</w:t>
      </w:r>
      <w:proofErr w:type="gramEnd"/>
      <w:r w:rsidR="00F539A1" w:rsidRPr="00BE23FC">
        <w:rPr>
          <w:rFonts w:ascii="Times New Roman" w:hAnsi="Times New Roman" w:cs="Times New Roman"/>
          <w:sz w:val="24"/>
          <w:szCs w:val="24"/>
          <w:lang w:val="en-US"/>
        </w:rPr>
        <w:t xml:space="preserve"> considered view that, the statement made</w:t>
      </w:r>
      <w:r w:rsidRPr="00BE23FC">
        <w:rPr>
          <w:rFonts w:ascii="Times New Roman" w:hAnsi="Times New Roman" w:cs="Times New Roman"/>
          <w:sz w:val="24"/>
          <w:szCs w:val="24"/>
          <w:lang w:val="en-US"/>
        </w:rPr>
        <w:t xml:space="preserve"> </w:t>
      </w:r>
      <w:r w:rsidR="00F539A1" w:rsidRPr="00BE23FC">
        <w:rPr>
          <w:rFonts w:ascii="Times New Roman" w:hAnsi="Times New Roman" w:cs="Times New Roman"/>
          <w:sz w:val="24"/>
          <w:szCs w:val="24"/>
          <w:lang w:val="en-US"/>
        </w:rPr>
        <w:t>to the police on the 10</w:t>
      </w:r>
      <w:r w:rsidR="00F539A1" w:rsidRPr="00BE23FC">
        <w:rPr>
          <w:rFonts w:ascii="Times New Roman" w:hAnsi="Times New Roman" w:cs="Times New Roman"/>
          <w:sz w:val="24"/>
          <w:szCs w:val="24"/>
          <w:vertAlign w:val="superscript"/>
          <w:lang w:val="en-US"/>
        </w:rPr>
        <w:t>th</w:t>
      </w:r>
      <w:r w:rsidR="00F539A1" w:rsidRPr="00BE23FC">
        <w:rPr>
          <w:rFonts w:ascii="Times New Roman" w:hAnsi="Times New Roman" w:cs="Times New Roman"/>
          <w:sz w:val="24"/>
          <w:szCs w:val="24"/>
          <w:lang w:val="en-US"/>
        </w:rPr>
        <w:t xml:space="preserve"> of January 2021 was not made by the deceased. Therefore, though </w:t>
      </w:r>
      <w:r w:rsidR="005305B3" w:rsidRPr="00BE23FC">
        <w:rPr>
          <w:rFonts w:ascii="Times New Roman" w:hAnsi="Times New Roman" w:cs="Times New Roman"/>
          <w:sz w:val="24"/>
          <w:szCs w:val="24"/>
          <w:lang w:val="en-US"/>
        </w:rPr>
        <w:t>admitted it</w:t>
      </w:r>
      <w:r w:rsidR="00F539A1" w:rsidRPr="00BE23FC">
        <w:rPr>
          <w:rFonts w:ascii="Times New Roman" w:hAnsi="Times New Roman" w:cs="Times New Roman"/>
          <w:sz w:val="24"/>
          <w:szCs w:val="24"/>
          <w:lang w:val="en-US"/>
        </w:rPr>
        <w:t xml:space="preserve"> was not res </w:t>
      </w:r>
      <w:proofErr w:type="spellStart"/>
      <w:r w:rsidR="00F539A1" w:rsidRPr="00BE23FC">
        <w:rPr>
          <w:rFonts w:ascii="Times New Roman" w:hAnsi="Times New Roman" w:cs="Times New Roman"/>
          <w:sz w:val="24"/>
          <w:szCs w:val="24"/>
          <w:lang w:val="en-US"/>
        </w:rPr>
        <w:t>gestae</w:t>
      </w:r>
      <w:proofErr w:type="spellEnd"/>
      <w:r w:rsidR="00F539A1" w:rsidRPr="00BE23FC">
        <w:rPr>
          <w:rFonts w:ascii="Times New Roman" w:hAnsi="Times New Roman" w:cs="Times New Roman"/>
          <w:sz w:val="24"/>
          <w:szCs w:val="24"/>
          <w:lang w:val="en-US"/>
        </w:rPr>
        <w:t xml:space="preserve"> evidence and of no probative value. </w:t>
      </w:r>
      <w:r w:rsidRPr="00BE23FC">
        <w:rPr>
          <w:rFonts w:ascii="Times New Roman" w:hAnsi="Times New Roman" w:cs="Times New Roman"/>
          <w:sz w:val="24"/>
          <w:szCs w:val="24"/>
          <w:lang w:val="en-US"/>
        </w:rPr>
        <w:t xml:space="preserve"> </w:t>
      </w:r>
      <w:r w:rsidR="005305B3" w:rsidRPr="00BE23FC">
        <w:rPr>
          <w:rFonts w:ascii="Times New Roman" w:hAnsi="Times New Roman" w:cs="Times New Roman"/>
          <w:sz w:val="24"/>
          <w:szCs w:val="24"/>
          <w:lang w:val="en-US"/>
        </w:rPr>
        <w:t>T</w:t>
      </w:r>
      <w:r w:rsidR="00724AF7" w:rsidRPr="00BE23FC">
        <w:rPr>
          <w:rFonts w:ascii="Times New Roman" w:hAnsi="Times New Roman" w:cs="Times New Roman"/>
          <w:sz w:val="24"/>
          <w:szCs w:val="24"/>
          <w:lang w:val="en-US"/>
        </w:rPr>
        <w:t xml:space="preserve">he </w:t>
      </w:r>
      <w:proofErr w:type="gramStart"/>
      <w:r w:rsidR="005305B3" w:rsidRPr="00BE23FC">
        <w:rPr>
          <w:rFonts w:ascii="Times New Roman" w:hAnsi="Times New Roman" w:cs="Times New Roman"/>
          <w:sz w:val="24"/>
          <w:szCs w:val="24"/>
          <w:lang w:val="en-US"/>
        </w:rPr>
        <w:t>court,</w:t>
      </w:r>
      <w:proofErr w:type="gramEnd"/>
      <w:r w:rsidR="005305B3" w:rsidRPr="00BE23FC">
        <w:rPr>
          <w:rFonts w:ascii="Times New Roman" w:hAnsi="Times New Roman" w:cs="Times New Roman"/>
          <w:sz w:val="24"/>
          <w:szCs w:val="24"/>
          <w:lang w:val="en-US"/>
        </w:rPr>
        <w:t xml:space="preserve"> is </w:t>
      </w:r>
      <w:r w:rsidR="00757E25" w:rsidRPr="00BE23FC">
        <w:rPr>
          <w:rFonts w:ascii="Times New Roman" w:hAnsi="Times New Roman" w:cs="Times New Roman"/>
          <w:sz w:val="24"/>
          <w:szCs w:val="24"/>
          <w:lang w:val="en-US"/>
        </w:rPr>
        <w:t>thus left</w:t>
      </w:r>
      <w:r w:rsidR="00724AF7" w:rsidRPr="00BE23FC">
        <w:rPr>
          <w:rFonts w:ascii="Times New Roman" w:hAnsi="Times New Roman" w:cs="Times New Roman"/>
          <w:sz w:val="24"/>
          <w:szCs w:val="24"/>
          <w:lang w:val="en-US"/>
        </w:rPr>
        <w:t xml:space="preserve"> with no choice but to believe and to acquit the accused. The State has failed to prove beyond any reasonable doubt that the accused committed the offence as charged or to sustain any other competent verdict.   </w:t>
      </w:r>
      <w:r w:rsidR="00724AF7" w:rsidRPr="00BE23FC">
        <w:rPr>
          <w:rFonts w:ascii="Times New Roman" w:hAnsi="Times New Roman" w:cs="Times New Roman"/>
          <w:sz w:val="24"/>
          <w:szCs w:val="24"/>
        </w:rPr>
        <w:t xml:space="preserve">  </w:t>
      </w:r>
    </w:p>
    <w:p w14:paraId="7D859072" w14:textId="6CF82409" w:rsidR="005305B3" w:rsidRPr="00BE23FC" w:rsidRDefault="00724AF7" w:rsidP="00C60B3B">
      <w:pPr>
        <w:spacing w:after="0" w:line="360" w:lineRule="auto"/>
        <w:jc w:val="both"/>
        <w:rPr>
          <w:rFonts w:ascii="Times New Roman" w:hAnsi="Times New Roman" w:cs="Times New Roman"/>
          <w:sz w:val="24"/>
          <w:szCs w:val="24"/>
          <w:lang w:val="en-US"/>
        </w:rPr>
      </w:pPr>
      <w:r w:rsidRPr="00BE23FC">
        <w:rPr>
          <w:rFonts w:ascii="Times New Roman" w:hAnsi="Times New Roman" w:cs="Times New Roman"/>
          <w:sz w:val="24"/>
          <w:szCs w:val="24"/>
          <w:lang w:val="en-US"/>
        </w:rPr>
        <w:t xml:space="preserve"> </w:t>
      </w:r>
      <w:r w:rsidR="00757E25">
        <w:rPr>
          <w:rFonts w:ascii="Times New Roman" w:hAnsi="Times New Roman" w:cs="Times New Roman"/>
          <w:sz w:val="24"/>
          <w:szCs w:val="24"/>
          <w:lang w:val="en-US"/>
        </w:rPr>
        <w:tab/>
      </w:r>
      <w:r w:rsidR="00160643">
        <w:rPr>
          <w:rFonts w:ascii="Times New Roman" w:hAnsi="Times New Roman" w:cs="Times New Roman"/>
          <w:sz w:val="24"/>
          <w:szCs w:val="24"/>
          <w:lang w:val="en-US"/>
        </w:rPr>
        <w:t>Accordingly,</w:t>
      </w:r>
    </w:p>
    <w:p w14:paraId="08037282" w14:textId="01C62388" w:rsidR="00724AF7" w:rsidRPr="00BE23FC" w:rsidRDefault="00724AF7" w:rsidP="00C60B3B">
      <w:pPr>
        <w:spacing w:after="0" w:line="360" w:lineRule="auto"/>
        <w:jc w:val="both"/>
        <w:rPr>
          <w:rFonts w:ascii="Times New Roman" w:hAnsi="Times New Roman" w:cs="Times New Roman"/>
          <w:sz w:val="24"/>
          <w:szCs w:val="24"/>
          <w:lang w:val="en-US"/>
        </w:rPr>
      </w:pPr>
      <w:r w:rsidRPr="00BE23FC">
        <w:rPr>
          <w:rFonts w:ascii="Times New Roman" w:hAnsi="Times New Roman" w:cs="Times New Roman"/>
          <w:sz w:val="24"/>
          <w:szCs w:val="24"/>
          <w:lang w:val="en-US"/>
        </w:rPr>
        <w:t xml:space="preserve"> </w:t>
      </w:r>
      <w:r w:rsidR="00757E25">
        <w:rPr>
          <w:rFonts w:ascii="Times New Roman" w:hAnsi="Times New Roman" w:cs="Times New Roman"/>
          <w:sz w:val="24"/>
          <w:szCs w:val="24"/>
          <w:lang w:val="en-US"/>
        </w:rPr>
        <w:tab/>
      </w:r>
      <w:r w:rsidRPr="00BE23FC">
        <w:rPr>
          <w:rFonts w:ascii="Times New Roman" w:hAnsi="Times New Roman" w:cs="Times New Roman"/>
          <w:sz w:val="24"/>
          <w:szCs w:val="24"/>
          <w:lang w:val="en-US"/>
        </w:rPr>
        <w:t xml:space="preserve">Accused person </w:t>
      </w:r>
      <w:r w:rsidR="00757E25" w:rsidRPr="00BE23FC">
        <w:rPr>
          <w:rFonts w:ascii="Times New Roman" w:hAnsi="Times New Roman" w:cs="Times New Roman"/>
          <w:sz w:val="24"/>
          <w:szCs w:val="24"/>
          <w:lang w:val="en-US"/>
        </w:rPr>
        <w:t>is found</w:t>
      </w:r>
      <w:r w:rsidRPr="00BE23FC">
        <w:rPr>
          <w:rFonts w:ascii="Times New Roman" w:hAnsi="Times New Roman" w:cs="Times New Roman"/>
          <w:sz w:val="24"/>
          <w:szCs w:val="24"/>
          <w:lang w:val="en-US"/>
        </w:rPr>
        <w:t xml:space="preserve"> not guilty and acquitted.</w:t>
      </w:r>
    </w:p>
    <w:p w14:paraId="1286397E" w14:textId="2A371BE5" w:rsidR="002F7C2F" w:rsidRPr="00BE23FC" w:rsidRDefault="00724AF7" w:rsidP="00BE23FC">
      <w:pPr>
        <w:spacing w:line="360" w:lineRule="auto"/>
        <w:rPr>
          <w:rFonts w:ascii="Times New Roman" w:hAnsi="Times New Roman" w:cs="Times New Roman"/>
          <w:i/>
          <w:sz w:val="24"/>
          <w:szCs w:val="24"/>
          <w:lang w:val="en-US"/>
        </w:rPr>
      </w:pPr>
      <w:proofErr w:type="gramStart"/>
      <w:r w:rsidRPr="00BE23FC">
        <w:rPr>
          <w:rFonts w:ascii="Times New Roman" w:hAnsi="Times New Roman" w:cs="Times New Roman"/>
          <w:i/>
          <w:sz w:val="24"/>
          <w:szCs w:val="24"/>
          <w:lang w:val="en-US"/>
        </w:rPr>
        <w:t>National Prosecuting Authority for the State</w:t>
      </w:r>
      <w:r w:rsidRPr="00BE23FC">
        <w:rPr>
          <w:rFonts w:ascii="Times New Roman" w:hAnsi="Times New Roman" w:cs="Times New Roman"/>
          <w:i/>
          <w:sz w:val="24"/>
          <w:szCs w:val="24"/>
          <w:lang w:val="en-US"/>
        </w:rPr>
        <w:br/>
      </w:r>
      <w:proofErr w:type="spellStart"/>
      <w:r w:rsidR="00757E25" w:rsidRPr="00BE23FC">
        <w:rPr>
          <w:rFonts w:ascii="Times New Roman" w:hAnsi="Times New Roman" w:cs="Times New Roman"/>
          <w:i/>
          <w:sz w:val="24"/>
          <w:szCs w:val="24"/>
          <w:lang w:val="en-US"/>
        </w:rPr>
        <w:t>Mushonga</w:t>
      </w:r>
      <w:proofErr w:type="spellEnd"/>
      <w:r w:rsidR="00757E25" w:rsidRPr="00BE23FC">
        <w:rPr>
          <w:rFonts w:ascii="Times New Roman" w:hAnsi="Times New Roman" w:cs="Times New Roman"/>
          <w:i/>
          <w:sz w:val="24"/>
          <w:szCs w:val="24"/>
          <w:lang w:val="en-US"/>
        </w:rPr>
        <w:t>,</w:t>
      </w:r>
      <w:r w:rsidRPr="00BE23FC">
        <w:rPr>
          <w:rFonts w:ascii="Times New Roman" w:hAnsi="Times New Roman" w:cs="Times New Roman"/>
          <w:i/>
          <w:sz w:val="24"/>
          <w:szCs w:val="24"/>
          <w:lang w:val="en-US"/>
        </w:rPr>
        <w:t xml:space="preserve"> </w:t>
      </w:r>
      <w:proofErr w:type="spellStart"/>
      <w:r w:rsidRPr="00BE23FC">
        <w:rPr>
          <w:rFonts w:ascii="Times New Roman" w:hAnsi="Times New Roman" w:cs="Times New Roman"/>
          <w:i/>
          <w:sz w:val="24"/>
          <w:szCs w:val="24"/>
          <w:lang w:val="en-US"/>
        </w:rPr>
        <w:t>Mutsvairo</w:t>
      </w:r>
      <w:proofErr w:type="spellEnd"/>
      <w:r w:rsidRPr="00BE23FC">
        <w:rPr>
          <w:rFonts w:ascii="Times New Roman" w:hAnsi="Times New Roman" w:cs="Times New Roman"/>
          <w:i/>
          <w:sz w:val="24"/>
          <w:szCs w:val="24"/>
          <w:lang w:val="en-US"/>
        </w:rPr>
        <w:t xml:space="preserve"> &amp; Associates for the Accused.</w:t>
      </w:r>
      <w:proofErr w:type="gramEnd"/>
      <w:r w:rsidRPr="00BE23FC">
        <w:rPr>
          <w:rFonts w:ascii="Times New Roman" w:hAnsi="Times New Roman" w:cs="Times New Roman"/>
          <w:i/>
          <w:sz w:val="24"/>
          <w:szCs w:val="24"/>
          <w:lang w:val="en-US"/>
        </w:rPr>
        <w:t xml:space="preserve">  </w:t>
      </w:r>
    </w:p>
    <w:sectPr w:rsidR="002F7C2F" w:rsidRPr="00BE23FC">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5605E6" w14:textId="77777777" w:rsidR="00B67F98" w:rsidRDefault="00B67F98" w:rsidP="00024526">
      <w:pPr>
        <w:spacing w:after="0" w:line="240" w:lineRule="auto"/>
      </w:pPr>
      <w:r>
        <w:separator/>
      </w:r>
    </w:p>
  </w:endnote>
  <w:endnote w:type="continuationSeparator" w:id="0">
    <w:p w14:paraId="0F713DB4" w14:textId="77777777" w:rsidR="00B67F98" w:rsidRDefault="00B67F98" w:rsidP="000245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416CA3" w14:textId="77777777" w:rsidR="00B67F98" w:rsidRDefault="00B67F98" w:rsidP="00024526">
      <w:pPr>
        <w:spacing w:after="0" w:line="240" w:lineRule="auto"/>
      </w:pPr>
      <w:r>
        <w:separator/>
      </w:r>
    </w:p>
  </w:footnote>
  <w:footnote w:type="continuationSeparator" w:id="0">
    <w:p w14:paraId="3F522362" w14:textId="77777777" w:rsidR="00B67F98" w:rsidRDefault="00B67F98" w:rsidP="000245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493959"/>
      <w:docPartObj>
        <w:docPartGallery w:val="Page Numbers (Top of Page)"/>
        <w:docPartUnique/>
      </w:docPartObj>
    </w:sdtPr>
    <w:sdtEndPr>
      <w:rPr>
        <w:noProof/>
      </w:rPr>
    </w:sdtEndPr>
    <w:sdtContent>
      <w:p w14:paraId="05F49FAF" w14:textId="77777777" w:rsidR="00BE23FC" w:rsidRPr="00BE23FC" w:rsidRDefault="00BE23FC" w:rsidP="00BE23FC">
        <w:pPr>
          <w:pStyle w:val="Header"/>
          <w:jc w:val="right"/>
          <w:rPr>
            <w:noProof/>
            <w:sz w:val="24"/>
            <w:szCs w:val="24"/>
          </w:rPr>
        </w:pPr>
        <w:r w:rsidRPr="00BE23FC">
          <w:rPr>
            <w:sz w:val="24"/>
            <w:szCs w:val="24"/>
          </w:rPr>
          <w:fldChar w:fldCharType="begin"/>
        </w:r>
        <w:r w:rsidRPr="00BE23FC">
          <w:rPr>
            <w:sz w:val="24"/>
            <w:szCs w:val="24"/>
          </w:rPr>
          <w:instrText xml:space="preserve"> PAGE   \* MERGEFORMAT </w:instrText>
        </w:r>
        <w:r w:rsidRPr="00BE23FC">
          <w:rPr>
            <w:sz w:val="24"/>
            <w:szCs w:val="24"/>
          </w:rPr>
          <w:fldChar w:fldCharType="separate"/>
        </w:r>
        <w:r w:rsidR="00E57CA9">
          <w:rPr>
            <w:noProof/>
            <w:sz w:val="24"/>
            <w:szCs w:val="24"/>
          </w:rPr>
          <w:t>2</w:t>
        </w:r>
        <w:r w:rsidRPr="00BE23FC">
          <w:rPr>
            <w:noProof/>
            <w:sz w:val="24"/>
            <w:szCs w:val="24"/>
          </w:rPr>
          <w:fldChar w:fldCharType="end"/>
        </w:r>
      </w:p>
      <w:p w14:paraId="73CA3888" w14:textId="77777777" w:rsidR="00BE23FC" w:rsidRPr="00BE23FC" w:rsidRDefault="00BE23FC" w:rsidP="00BE23FC">
        <w:pPr>
          <w:pStyle w:val="Header"/>
          <w:jc w:val="right"/>
          <w:rPr>
            <w:noProof/>
            <w:sz w:val="24"/>
            <w:szCs w:val="24"/>
          </w:rPr>
        </w:pPr>
        <w:r w:rsidRPr="00BE23FC">
          <w:rPr>
            <w:noProof/>
            <w:sz w:val="24"/>
            <w:szCs w:val="24"/>
          </w:rPr>
          <w:t>HCC53/23</w:t>
        </w:r>
      </w:p>
      <w:p w14:paraId="5C65CD69" w14:textId="69C9A727" w:rsidR="00BE23FC" w:rsidRDefault="00BE23FC" w:rsidP="00BE23FC">
        <w:pPr>
          <w:pStyle w:val="Header"/>
          <w:jc w:val="right"/>
        </w:pPr>
        <w:r w:rsidRPr="00BE23FC">
          <w:rPr>
            <w:noProof/>
            <w:sz w:val="24"/>
            <w:szCs w:val="24"/>
          </w:rPr>
          <w:t>CRB92/23</w:t>
        </w:r>
      </w:p>
    </w:sdtContent>
  </w:sdt>
  <w:p w14:paraId="62C966F6" w14:textId="77777777" w:rsidR="00024526" w:rsidRDefault="0002452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50495"/>
    <w:multiLevelType w:val="hybridMultilevel"/>
    <w:tmpl w:val="EFBA62BE"/>
    <w:lvl w:ilvl="0" w:tplc="30090019">
      <w:start w:val="1"/>
      <w:numFmt w:val="lowerLetter"/>
      <w:lvlText w:val="%1."/>
      <w:lvlJc w:val="left"/>
      <w:pPr>
        <w:ind w:left="502"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14930A0C"/>
    <w:multiLevelType w:val="multilevel"/>
    <w:tmpl w:val="5FA6B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5E452D6"/>
    <w:multiLevelType w:val="multilevel"/>
    <w:tmpl w:val="300802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97A5E27"/>
    <w:multiLevelType w:val="hybridMultilevel"/>
    <w:tmpl w:val="4DE2576A"/>
    <w:lvl w:ilvl="0" w:tplc="30090019">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nsid w:val="3337029B"/>
    <w:multiLevelType w:val="hybridMultilevel"/>
    <w:tmpl w:val="EFBA62BE"/>
    <w:lvl w:ilvl="0" w:tplc="30090019">
      <w:start w:val="1"/>
      <w:numFmt w:val="lowerLetter"/>
      <w:lvlText w:val="%1."/>
      <w:lvlJc w:val="left"/>
      <w:pPr>
        <w:ind w:left="502"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nsid w:val="3AF803DA"/>
    <w:multiLevelType w:val="hybridMultilevel"/>
    <w:tmpl w:val="0FCA2570"/>
    <w:lvl w:ilvl="0" w:tplc="30090019">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nsid w:val="4CB745B1"/>
    <w:multiLevelType w:val="hybridMultilevel"/>
    <w:tmpl w:val="2392EABC"/>
    <w:lvl w:ilvl="0" w:tplc="A476F044">
      <w:start w:val="1"/>
      <w:numFmt w:val="lowerLetter"/>
      <w:lvlText w:val="(%1)"/>
      <w:lvlJc w:val="left"/>
      <w:pPr>
        <w:ind w:left="450" w:hanging="390"/>
      </w:pPr>
      <w:rPr>
        <w:rFonts w:hint="default"/>
      </w:rPr>
    </w:lvl>
    <w:lvl w:ilvl="1" w:tplc="30090019" w:tentative="1">
      <w:start w:val="1"/>
      <w:numFmt w:val="lowerLetter"/>
      <w:lvlText w:val="%2."/>
      <w:lvlJc w:val="left"/>
      <w:pPr>
        <w:ind w:left="1140" w:hanging="360"/>
      </w:pPr>
    </w:lvl>
    <w:lvl w:ilvl="2" w:tplc="3009001B" w:tentative="1">
      <w:start w:val="1"/>
      <w:numFmt w:val="lowerRoman"/>
      <w:lvlText w:val="%3."/>
      <w:lvlJc w:val="right"/>
      <w:pPr>
        <w:ind w:left="1860" w:hanging="180"/>
      </w:pPr>
    </w:lvl>
    <w:lvl w:ilvl="3" w:tplc="3009000F" w:tentative="1">
      <w:start w:val="1"/>
      <w:numFmt w:val="decimal"/>
      <w:lvlText w:val="%4."/>
      <w:lvlJc w:val="left"/>
      <w:pPr>
        <w:ind w:left="2580" w:hanging="360"/>
      </w:pPr>
    </w:lvl>
    <w:lvl w:ilvl="4" w:tplc="30090019" w:tentative="1">
      <w:start w:val="1"/>
      <w:numFmt w:val="lowerLetter"/>
      <w:lvlText w:val="%5."/>
      <w:lvlJc w:val="left"/>
      <w:pPr>
        <w:ind w:left="3300" w:hanging="360"/>
      </w:pPr>
    </w:lvl>
    <w:lvl w:ilvl="5" w:tplc="3009001B" w:tentative="1">
      <w:start w:val="1"/>
      <w:numFmt w:val="lowerRoman"/>
      <w:lvlText w:val="%6."/>
      <w:lvlJc w:val="right"/>
      <w:pPr>
        <w:ind w:left="4020" w:hanging="180"/>
      </w:pPr>
    </w:lvl>
    <w:lvl w:ilvl="6" w:tplc="3009000F" w:tentative="1">
      <w:start w:val="1"/>
      <w:numFmt w:val="decimal"/>
      <w:lvlText w:val="%7."/>
      <w:lvlJc w:val="left"/>
      <w:pPr>
        <w:ind w:left="4740" w:hanging="360"/>
      </w:pPr>
    </w:lvl>
    <w:lvl w:ilvl="7" w:tplc="30090019" w:tentative="1">
      <w:start w:val="1"/>
      <w:numFmt w:val="lowerLetter"/>
      <w:lvlText w:val="%8."/>
      <w:lvlJc w:val="left"/>
      <w:pPr>
        <w:ind w:left="5460" w:hanging="360"/>
      </w:pPr>
    </w:lvl>
    <w:lvl w:ilvl="8" w:tplc="3009001B" w:tentative="1">
      <w:start w:val="1"/>
      <w:numFmt w:val="lowerRoman"/>
      <w:lvlText w:val="%9."/>
      <w:lvlJc w:val="right"/>
      <w:pPr>
        <w:ind w:left="6180" w:hanging="180"/>
      </w:pPr>
    </w:lvl>
  </w:abstractNum>
  <w:abstractNum w:abstractNumId="7">
    <w:nsid w:val="596010E4"/>
    <w:multiLevelType w:val="hybridMultilevel"/>
    <w:tmpl w:val="2392EABC"/>
    <w:lvl w:ilvl="0" w:tplc="A476F044">
      <w:start w:val="1"/>
      <w:numFmt w:val="lowerLetter"/>
      <w:lvlText w:val="(%1)"/>
      <w:lvlJc w:val="left"/>
      <w:pPr>
        <w:ind w:left="450" w:hanging="390"/>
      </w:pPr>
      <w:rPr>
        <w:rFonts w:hint="default"/>
      </w:rPr>
    </w:lvl>
    <w:lvl w:ilvl="1" w:tplc="30090019" w:tentative="1">
      <w:start w:val="1"/>
      <w:numFmt w:val="lowerLetter"/>
      <w:lvlText w:val="%2."/>
      <w:lvlJc w:val="left"/>
      <w:pPr>
        <w:ind w:left="1140" w:hanging="360"/>
      </w:pPr>
    </w:lvl>
    <w:lvl w:ilvl="2" w:tplc="3009001B" w:tentative="1">
      <w:start w:val="1"/>
      <w:numFmt w:val="lowerRoman"/>
      <w:lvlText w:val="%3."/>
      <w:lvlJc w:val="right"/>
      <w:pPr>
        <w:ind w:left="1860" w:hanging="180"/>
      </w:pPr>
    </w:lvl>
    <w:lvl w:ilvl="3" w:tplc="3009000F" w:tentative="1">
      <w:start w:val="1"/>
      <w:numFmt w:val="decimal"/>
      <w:lvlText w:val="%4."/>
      <w:lvlJc w:val="left"/>
      <w:pPr>
        <w:ind w:left="2580" w:hanging="360"/>
      </w:pPr>
    </w:lvl>
    <w:lvl w:ilvl="4" w:tplc="30090019" w:tentative="1">
      <w:start w:val="1"/>
      <w:numFmt w:val="lowerLetter"/>
      <w:lvlText w:val="%5."/>
      <w:lvlJc w:val="left"/>
      <w:pPr>
        <w:ind w:left="3300" w:hanging="360"/>
      </w:pPr>
    </w:lvl>
    <w:lvl w:ilvl="5" w:tplc="3009001B" w:tentative="1">
      <w:start w:val="1"/>
      <w:numFmt w:val="lowerRoman"/>
      <w:lvlText w:val="%6."/>
      <w:lvlJc w:val="right"/>
      <w:pPr>
        <w:ind w:left="4020" w:hanging="180"/>
      </w:pPr>
    </w:lvl>
    <w:lvl w:ilvl="6" w:tplc="3009000F" w:tentative="1">
      <w:start w:val="1"/>
      <w:numFmt w:val="decimal"/>
      <w:lvlText w:val="%7."/>
      <w:lvlJc w:val="left"/>
      <w:pPr>
        <w:ind w:left="4740" w:hanging="360"/>
      </w:pPr>
    </w:lvl>
    <w:lvl w:ilvl="7" w:tplc="30090019" w:tentative="1">
      <w:start w:val="1"/>
      <w:numFmt w:val="lowerLetter"/>
      <w:lvlText w:val="%8."/>
      <w:lvlJc w:val="left"/>
      <w:pPr>
        <w:ind w:left="5460" w:hanging="360"/>
      </w:pPr>
    </w:lvl>
    <w:lvl w:ilvl="8" w:tplc="3009001B" w:tentative="1">
      <w:start w:val="1"/>
      <w:numFmt w:val="lowerRoman"/>
      <w:lvlText w:val="%9."/>
      <w:lvlJc w:val="right"/>
      <w:pPr>
        <w:ind w:left="6180" w:hanging="180"/>
      </w:pPr>
    </w:lvl>
  </w:abstractNum>
  <w:abstractNum w:abstractNumId="8">
    <w:nsid w:val="72EE6801"/>
    <w:multiLevelType w:val="hybridMultilevel"/>
    <w:tmpl w:val="4DE2576A"/>
    <w:lvl w:ilvl="0" w:tplc="30090019">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9">
    <w:nsid w:val="76740B4A"/>
    <w:multiLevelType w:val="hybridMultilevel"/>
    <w:tmpl w:val="2392EABC"/>
    <w:lvl w:ilvl="0" w:tplc="A476F044">
      <w:start w:val="1"/>
      <w:numFmt w:val="lowerLetter"/>
      <w:lvlText w:val="(%1)"/>
      <w:lvlJc w:val="left"/>
      <w:pPr>
        <w:ind w:left="450" w:hanging="390"/>
      </w:pPr>
      <w:rPr>
        <w:rFonts w:hint="default"/>
      </w:rPr>
    </w:lvl>
    <w:lvl w:ilvl="1" w:tplc="30090019" w:tentative="1">
      <w:start w:val="1"/>
      <w:numFmt w:val="lowerLetter"/>
      <w:lvlText w:val="%2."/>
      <w:lvlJc w:val="left"/>
      <w:pPr>
        <w:ind w:left="1140" w:hanging="360"/>
      </w:pPr>
    </w:lvl>
    <w:lvl w:ilvl="2" w:tplc="3009001B" w:tentative="1">
      <w:start w:val="1"/>
      <w:numFmt w:val="lowerRoman"/>
      <w:lvlText w:val="%3."/>
      <w:lvlJc w:val="right"/>
      <w:pPr>
        <w:ind w:left="1860" w:hanging="180"/>
      </w:pPr>
    </w:lvl>
    <w:lvl w:ilvl="3" w:tplc="3009000F" w:tentative="1">
      <w:start w:val="1"/>
      <w:numFmt w:val="decimal"/>
      <w:lvlText w:val="%4."/>
      <w:lvlJc w:val="left"/>
      <w:pPr>
        <w:ind w:left="2580" w:hanging="360"/>
      </w:pPr>
    </w:lvl>
    <w:lvl w:ilvl="4" w:tplc="30090019" w:tentative="1">
      <w:start w:val="1"/>
      <w:numFmt w:val="lowerLetter"/>
      <w:lvlText w:val="%5."/>
      <w:lvlJc w:val="left"/>
      <w:pPr>
        <w:ind w:left="3300" w:hanging="360"/>
      </w:pPr>
    </w:lvl>
    <w:lvl w:ilvl="5" w:tplc="3009001B" w:tentative="1">
      <w:start w:val="1"/>
      <w:numFmt w:val="lowerRoman"/>
      <w:lvlText w:val="%6."/>
      <w:lvlJc w:val="right"/>
      <w:pPr>
        <w:ind w:left="4020" w:hanging="180"/>
      </w:pPr>
    </w:lvl>
    <w:lvl w:ilvl="6" w:tplc="3009000F" w:tentative="1">
      <w:start w:val="1"/>
      <w:numFmt w:val="decimal"/>
      <w:lvlText w:val="%7."/>
      <w:lvlJc w:val="left"/>
      <w:pPr>
        <w:ind w:left="4740" w:hanging="360"/>
      </w:pPr>
    </w:lvl>
    <w:lvl w:ilvl="7" w:tplc="30090019" w:tentative="1">
      <w:start w:val="1"/>
      <w:numFmt w:val="lowerLetter"/>
      <w:lvlText w:val="%8."/>
      <w:lvlJc w:val="left"/>
      <w:pPr>
        <w:ind w:left="5460" w:hanging="360"/>
      </w:pPr>
    </w:lvl>
    <w:lvl w:ilvl="8" w:tplc="3009001B" w:tentative="1">
      <w:start w:val="1"/>
      <w:numFmt w:val="lowerRoman"/>
      <w:lvlText w:val="%9."/>
      <w:lvlJc w:val="right"/>
      <w:pPr>
        <w:ind w:left="6180" w:hanging="180"/>
      </w:pPr>
    </w:lvl>
  </w:abstractNum>
  <w:num w:numId="1">
    <w:abstractNumId w:val="5"/>
  </w:num>
  <w:num w:numId="2">
    <w:abstractNumId w:val="1"/>
  </w:num>
  <w:num w:numId="3">
    <w:abstractNumId w:val="2"/>
  </w:num>
  <w:num w:numId="4">
    <w:abstractNumId w:val="6"/>
  </w:num>
  <w:num w:numId="5">
    <w:abstractNumId w:val="7"/>
  </w:num>
  <w:num w:numId="6">
    <w:abstractNumId w:val="9"/>
  </w:num>
  <w:num w:numId="7">
    <w:abstractNumId w:val="3"/>
  </w:num>
  <w:num w:numId="8">
    <w:abstractNumId w:val="0"/>
  </w:num>
  <w:num w:numId="9">
    <w:abstractNumId w:val="4"/>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789B"/>
    <w:rsid w:val="00001295"/>
    <w:rsid w:val="00006B63"/>
    <w:rsid w:val="00024526"/>
    <w:rsid w:val="000313FA"/>
    <w:rsid w:val="00040957"/>
    <w:rsid w:val="00042F3F"/>
    <w:rsid w:val="00055E62"/>
    <w:rsid w:val="0005625E"/>
    <w:rsid w:val="00057F6A"/>
    <w:rsid w:val="00060E45"/>
    <w:rsid w:val="000670C7"/>
    <w:rsid w:val="0008761C"/>
    <w:rsid w:val="000E4899"/>
    <w:rsid w:val="000F560E"/>
    <w:rsid w:val="00102FF7"/>
    <w:rsid w:val="00112603"/>
    <w:rsid w:val="0012518C"/>
    <w:rsid w:val="001254F7"/>
    <w:rsid w:val="00127351"/>
    <w:rsid w:val="001441C3"/>
    <w:rsid w:val="00160643"/>
    <w:rsid w:val="00184D3B"/>
    <w:rsid w:val="00193D3D"/>
    <w:rsid w:val="001A7A02"/>
    <w:rsid w:val="001C675A"/>
    <w:rsid w:val="001C7004"/>
    <w:rsid w:val="001D0449"/>
    <w:rsid w:val="001D2360"/>
    <w:rsid w:val="001E2F17"/>
    <w:rsid w:val="00200541"/>
    <w:rsid w:val="002060D8"/>
    <w:rsid w:val="00214A7F"/>
    <w:rsid w:val="00221647"/>
    <w:rsid w:val="002315DA"/>
    <w:rsid w:val="0025365F"/>
    <w:rsid w:val="00253E63"/>
    <w:rsid w:val="00255A47"/>
    <w:rsid w:val="00260C50"/>
    <w:rsid w:val="002712F4"/>
    <w:rsid w:val="0027435D"/>
    <w:rsid w:val="00290265"/>
    <w:rsid w:val="00293CA4"/>
    <w:rsid w:val="00296793"/>
    <w:rsid w:val="002A4782"/>
    <w:rsid w:val="002A783D"/>
    <w:rsid w:val="002B5F9A"/>
    <w:rsid w:val="002C1D03"/>
    <w:rsid w:val="002C34E4"/>
    <w:rsid w:val="002C7AA1"/>
    <w:rsid w:val="002F18D7"/>
    <w:rsid w:val="002F7C2F"/>
    <w:rsid w:val="00306C15"/>
    <w:rsid w:val="00325FFE"/>
    <w:rsid w:val="00326280"/>
    <w:rsid w:val="00340AF1"/>
    <w:rsid w:val="00355A49"/>
    <w:rsid w:val="00373689"/>
    <w:rsid w:val="003761CA"/>
    <w:rsid w:val="003D5A5A"/>
    <w:rsid w:val="003D7D51"/>
    <w:rsid w:val="003E4B1F"/>
    <w:rsid w:val="003F64B1"/>
    <w:rsid w:val="004138A7"/>
    <w:rsid w:val="00414C3F"/>
    <w:rsid w:val="004170F1"/>
    <w:rsid w:val="004327DE"/>
    <w:rsid w:val="00442F1E"/>
    <w:rsid w:val="00456D1A"/>
    <w:rsid w:val="00472557"/>
    <w:rsid w:val="0047698A"/>
    <w:rsid w:val="00494446"/>
    <w:rsid w:val="004A4575"/>
    <w:rsid w:val="004A79D3"/>
    <w:rsid w:val="004D37E0"/>
    <w:rsid w:val="00522D23"/>
    <w:rsid w:val="005305B3"/>
    <w:rsid w:val="0053248B"/>
    <w:rsid w:val="00575A49"/>
    <w:rsid w:val="00584AE4"/>
    <w:rsid w:val="00595DEA"/>
    <w:rsid w:val="005A7C72"/>
    <w:rsid w:val="005C2E2D"/>
    <w:rsid w:val="005C494A"/>
    <w:rsid w:val="005D6357"/>
    <w:rsid w:val="005E14BC"/>
    <w:rsid w:val="00620846"/>
    <w:rsid w:val="00633FCA"/>
    <w:rsid w:val="006648D6"/>
    <w:rsid w:val="006675DA"/>
    <w:rsid w:val="006B6BC7"/>
    <w:rsid w:val="006E0EA5"/>
    <w:rsid w:val="00700893"/>
    <w:rsid w:val="00704B16"/>
    <w:rsid w:val="00724AF7"/>
    <w:rsid w:val="00730E07"/>
    <w:rsid w:val="00745FC5"/>
    <w:rsid w:val="00753287"/>
    <w:rsid w:val="00757E25"/>
    <w:rsid w:val="007810C5"/>
    <w:rsid w:val="00801826"/>
    <w:rsid w:val="008051EE"/>
    <w:rsid w:val="008226FD"/>
    <w:rsid w:val="0083789B"/>
    <w:rsid w:val="00883865"/>
    <w:rsid w:val="008928DC"/>
    <w:rsid w:val="008B7304"/>
    <w:rsid w:val="008C5664"/>
    <w:rsid w:val="008D4A4F"/>
    <w:rsid w:val="0090005C"/>
    <w:rsid w:val="00926CD3"/>
    <w:rsid w:val="009854BB"/>
    <w:rsid w:val="00991E37"/>
    <w:rsid w:val="009A0026"/>
    <w:rsid w:val="009A70A1"/>
    <w:rsid w:val="009C35AA"/>
    <w:rsid w:val="009C5040"/>
    <w:rsid w:val="009C545E"/>
    <w:rsid w:val="009D394C"/>
    <w:rsid w:val="009D633C"/>
    <w:rsid w:val="009D7179"/>
    <w:rsid w:val="00A21B1B"/>
    <w:rsid w:val="00A22C01"/>
    <w:rsid w:val="00A32A11"/>
    <w:rsid w:val="00A53D2F"/>
    <w:rsid w:val="00A7563C"/>
    <w:rsid w:val="00A826B0"/>
    <w:rsid w:val="00A8790E"/>
    <w:rsid w:val="00AB46C3"/>
    <w:rsid w:val="00AB7070"/>
    <w:rsid w:val="00AC0457"/>
    <w:rsid w:val="00AE5FB5"/>
    <w:rsid w:val="00AF0FD5"/>
    <w:rsid w:val="00AF1599"/>
    <w:rsid w:val="00B00B52"/>
    <w:rsid w:val="00B02994"/>
    <w:rsid w:val="00B02C63"/>
    <w:rsid w:val="00B05ED3"/>
    <w:rsid w:val="00B2141F"/>
    <w:rsid w:val="00B32E3E"/>
    <w:rsid w:val="00B357EA"/>
    <w:rsid w:val="00B52117"/>
    <w:rsid w:val="00B5549F"/>
    <w:rsid w:val="00B67F98"/>
    <w:rsid w:val="00B8618D"/>
    <w:rsid w:val="00B951F6"/>
    <w:rsid w:val="00BA2EFC"/>
    <w:rsid w:val="00BC4590"/>
    <w:rsid w:val="00BE0040"/>
    <w:rsid w:val="00BE23FC"/>
    <w:rsid w:val="00BE2CEF"/>
    <w:rsid w:val="00BF6AA2"/>
    <w:rsid w:val="00C014CD"/>
    <w:rsid w:val="00C11575"/>
    <w:rsid w:val="00C17B55"/>
    <w:rsid w:val="00C60B3B"/>
    <w:rsid w:val="00C81C70"/>
    <w:rsid w:val="00C9655C"/>
    <w:rsid w:val="00C975C9"/>
    <w:rsid w:val="00CB00BE"/>
    <w:rsid w:val="00CB6300"/>
    <w:rsid w:val="00CB6B56"/>
    <w:rsid w:val="00CF189D"/>
    <w:rsid w:val="00CF58E2"/>
    <w:rsid w:val="00D00841"/>
    <w:rsid w:val="00D05363"/>
    <w:rsid w:val="00D1054D"/>
    <w:rsid w:val="00D279C2"/>
    <w:rsid w:val="00D3668B"/>
    <w:rsid w:val="00D36BE2"/>
    <w:rsid w:val="00D42D11"/>
    <w:rsid w:val="00D55097"/>
    <w:rsid w:val="00D71164"/>
    <w:rsid w:val="00D741BF"/>
    <w:rsid w:val="00D83669"/>
    <w:rsid w:val="00DC1C4D"/>
    <w:rsid w:val="00DD0BE9"/>
    <w:rsid w:val="00DE0B3B"/>
    <w:rsid w:val="00E37C73"/>
    <w:rsid w:val="00E419D7"/>
    <w:rsid w:val="00E57CA9"/>
    <w:rsid w:val="00E80B3E"/>
    <w:rsid w:val="00E81E0C"/>
    <w:rsid w:val="00EC3660"/>
    <w:rsid w:val="00EE1191"/>
    <w:rsid w:val="00EE6400"/>
    <w:rsid w:val="00EE7165"/>
    <w:rsid w:val="00F07547"/>
    <w:rsid w:val="00F20D1B"/>
    <w:rsid w:val="00F522FB"/>
    <w:rsid w:val="00F539A1"/>
    <w:rsid w:val="00F712FD"/>
    <w:rsid w:val="00F71E96"/>
    <w:rsid w:val="00F72936"/>
    <w:rsid w:val="00FD3403"/>
    <w:rsid w:val="00FF3424"/>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05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12F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41BF"/>
    <w:pPr>
      <w:ind w:left="720"/>
      <w:contextualSpacing/>
    </w:pPr>
  </w:style>
  <w:style w:type="character" w:styleId="Emphasis">
    <w:name w:val="Emphasis"/>
    <w:basedOn w:val="DefaultParagraphFont"/>
    <w:uiPriority w:val="20"/>
    <w:qFormat/>
    <w:rsid w:val="000F560E"/>
    <w:rPr>
      <w:i/>
      <w:iCs/>
    </w:rPr>
  </w:style>
  <w:style w:type="paragraph" w:styleId="NormalWeb">
    <w:name w:val="Normal (Web)"/>
    <w:basedOn w:val="Normal"/>
    <w:uiPriority w:val="99"/>
    <w:semiHidden/>
    <w:unhideWhenUsed/>
    <w:rsid w:val="000F560E"/>
    <w:pPr>
      <w:spacing w:before="100" w:beforeAutospacing="1" w:after="100" w:afterAutospacing="1" w:line="240" w:lineRule="auto"/>
    </w:pPr>
    <w:rPr>
      <w:rFonts w:ascii="Times New Roman" w:eastAsia="Times New Roman" w:hAnsi="Times New Roman" w:cs="Times New Roman"/>
      <w:sz w:val="24"/>
      <w:szCs w:val="24"/>
      <w:lang w:eastAsia="en-ZW"/>
    </w:rPr>
  </w:style>
  <w:style w:type="paragraph" w:styleId="Header">
    <w:name w:val="header"/>
    <w:basedOn w:val="Normal"/>
    <w:link w:val="HeaderChar"/>
    <w:uiPriority w:val="99"/>
    <w:unhideWhenUsed/>
    <w:rsid w:val="000245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4526"/>
  </w:style>
  <w:style w:type="paragraph" w:styleId="Footer">
    <w:name w:val="footer"/>
    <w:basedOn w:val="Normal"/>
    <w:link w:val="FooterChar"/>
    <w:uiPriority w:val="99"/>
    <w:unhideWhenUsed/>
    <w:rsid w:val="000245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4526"/>
  </w:style>
  <w:style w:type="paragraph" w:styleId="BalloonText">
    <w:name w:val="Balloon Text"/>
    <w:basedOn w:val="Normal"/>
    <w:link w:val="BalloonTextChar"/>
    <w:uiPriority w:val="99"/>
    <w:semiHidden/>
    <w:unhideWhenUsed/>
    <w:rsid w:val="000245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452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12F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41BF"/>
    <w:pPr>
      <w:ind w:left="720"/>
      <w:contextualSpacing/>
    </w:pPr>
  </w:style>
  <w:style w:type="character" w:styleId="Emphasis">
    <w:name w:val="Emphasis"/>
    <w:basedOn w:val="DefaultParagraphFont"/>
    <w:uiPriority w:val="20"/>
    <w:qFormat/>
    <w:rsid w:val="000F560E"/>
    <w:rPr>
      <w:i/>
      <w:iCs/>
    </w:rPr>
  </w:style>
  <w:style w:type="paragraph" w:styleId="NormalWeb">
    <w:name w:val="Normal (Web)"/>
    <w:basedOn w:val="Normal"/>
    <w:uiPriority w:val="99"/>
    <w:semiHidden/>
    <w:unhideWhenUsed/>
    <w:rsid w:val="000F560E"/>
    <w:pPr>
      <w:spacing w:before="100" w:beforeAutospacing="1" w:after="100" w:afterAutospacing="1" w:line="240" w:lineRule="auto"/>
    </w:pPr>
    <w:rPr>
      <w:rFonts w:ascii="Times New Roman" w:eastAsia="Times New Roman" w:hAnsi="Times New Roman" w:cs="Times New Roman"/>
      <w:sz w:val="24"/>
      <w:szCs w:val="24"/>
      <w:lang w:eastAsia="en-ZW"/>
    </w:rPr>
  </w:style>
  <w:style w:type="paragraph" w:styleId="Header">
    <w:name w:val="header"/>
    <w:basedOn w:val="Normal"/>
    <w:link w:val="HeaderChar"/>
    <w:uiPriority w:val="99"/>
    <w:unhideWhenUsed/>
    <w:rsid w:val="000245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4526"/>
  </w:style>
  <w:style w:type="paragraph" w:styleId="Footer">
    <w:name w:val="footer"/>
    <w:basedOn w:val="Normal"/>
    <w:link w:val="FooterChar"/>
    <w:uiPriority w:val="99"/>
    <w:unhideWhenUsed/>
    <w:rsid w:val="000245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4526"/>
  </w:style>
  <w:style w:type="paragraph" w:styleId="BalloonText">
    <w:name w:val="Balloon Text"/>
    <w:basedOn w:val="Normal"/>
    <w:link w:val="BalloonTextChar"/>
    <w:uiPriority w:val="99"/>
    <w:semiHidden/>
    <w:unhideWhenUsed/>
    <w:rsid w:val="000245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452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3667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13</Pages>
  <Words>4534</Words>
  <Characters>25848</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30322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Hon J Bachi-Muzawazi</dc:creator>
  <cp:lastModifiedBy>Hon J Bachi-Muzawazi</cp:lastModifiedBy>
  <cp:revision>7</cp:revision>
  <dcterms:created xsi:type="dcterms:W3CDTF">2023-11-02T12:47:00Z</dcterms:created>
  <dcterms:modified xsi:type="dcterms:W3CDTF">2023-11-06T08:45:00Z</dcterms:modified>
</cp:coreProperties>
</file>