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F8" w:rsidRDefault="001B3AF8" w:rsidP="001B3AF8">
      <w:pPr>
        <w:pStyle w:val="NoSpacing"/>
        <w:jc w:val="both"/>
        <w:rPr>
          <w:b/>
          <w:szCs w:val="24"/>
        </w:rPr>
      </w:pPr>
      <w:r>
        <w:rPr>
          <w:b/>
          <w:szCs w:val="24"/>
        </w:rPr>
        <w:t xml:space="preserve">THE STATE </w:t>
      </w:r>
    </w:p>
    <w:p w:rsidR="001B3AF8" w:rsidRDefault="001B3AF8" w:rsidP="001B3AF8">
      <w:pPr>
        <w:pStyle w:val="NoSpacing"/>
        <w:jc w:val="both"/>
        <w:rPr>
          <w:b/>
          <w:szCs w:val="24"/>
        </w:rPr>
      </w:pPr>
    </w:p>
    <w:p w:rsidR="001B3AF8" w:rsidRDefault="001B3AF8" w:rsidP="001B3AF8">
      <w:pPr>
        <w:pStyle w:val="NoSpacing"/>
        <w:jc w:val="both"/>
        <w:rPr>
          <w:b/>
          <w:szCs w:val="24"/>
        </w:rPr>
      </w:pPr>
      <w:r>
        <w:rPr>
          <w:b/>
          <w:szCs w:val="24"/>
        </w:rPr>
        <w:t>Versus</w:t>
      </w:r>
    </w:p>
    <w:p w:rsidR="001B3AF8" w:rsidRDefault="001B3AF8" w:rsidP="001B3AF8">
      <w:pPr>
        <w:pStyle w:val="NoSpacing"/>
        <w:jc w:val="both"/>
        <w:rPr>
          <w:b/>
          <w:szCs w:val="24"/>
        </w:rPr>
      </w:pPr>
    </w:p>
    <w:p w:rsidR="001B3AF8" w:rsidRDefault="001B3AF8" w:rsidP="001B3AF8">
      <w:pPr>
        <w:pStyle w:val="NoSpacing"/>
        <w:jc w:val="both"/>
        <w:rPr>
          <w:b/>
          <w:szCs w:val="24"/>
        </w:rPr>
      </w:pPr>
      <w:r>
        <w:rPr>
          <w:b/>
          <w:szCs w:val="24"/>
        </w:rPr>
        <w:t>AGENT NDLOVU</w:t>
      </w:r>
    </w:p>
    <w:p w:rsidR="001B3AF8" w:rsidRDefault="001B3AF8" w:rsidP="001B3AF8">
      <w:pPr>
        <w:pStyle w:val="NoSpacing"/>
        <w:jc w:val="both"/>
        <w:rPr>
          <w:b/>
          <w:szCs w:val="24"/>
        </w:rPr>
      </w:pPr>
    </w:p>
    <w:p w:rsidR="001B3AF8" w:rsidRDefault="001B3AF8" w:rsidP="001B3AF8">
      <w:pPr>
        <w:pStyle w:val="NoSpacing"/>
        <w:jc w:val="both"/>
        <w:rPr>
          <w:szCs w:val="24"/>
        </w:rPr>
      </w:pPr>
      <w:r>
        <w:rPr>
          <w:szCs w:val="24"/>
        </w:rPr>
        <w:t>IN THE HIGH COURT OF ZIMBABWE</w:t>
      </w:r>
    </w:p>
    <w:p w:rsidR="001B3AF8" w:rsidRDefault="001B3AF8" w:rsidP="001B3AF8">
      <w:pPr>
        <w:pStyle w:val="NoSpacing"/>
        <w:jc w:val="both"/>
      </w:pPr>
      <w:r>
        <w:rPr>
          <w:szCs w:val="24"/>
        </w:rPr>
        <w:t xml:space="preserve">DUBE-BANDA J </w:t>
      </w:r>
      <w:r>
        <w:t xml:space="preserve">with Assessors </w:t>
      </w:r>
      <w:proofErr w:type="spellStart"/>
      <w:r>
        <w:rPr>
          <w:rFonts w:cs="Times New Roman"/>
          <w:color w:val="666666"/>
          <w:szCs w:val="24"/>
          <w:shd w:val="clear" w:color="auto" w:fill="FFFFFF"/>
        </w:rPr>
        <w:t>Mr</w:t>
      </w:r>
      <w:proofErr w:type="spellEnd"/>
      <w:r w:rsidR="00096E92">
        <w:rPr>
          <w:rFonts w:cs="Times New Roman"/>
          <w:color w:val="666666"/>
          <w:szCs w:val="24"/>
          <w:shd w:val="clear" w:color="auto" w:fill="FFFFFF"/>
        </w:rPr>
        <w:t xml:space="preserve"> </w:t>
      </w:r>
      <w:proofErr w:type="spellStart"/>
      <w:r>
        <w:rPr>
          <w:rFonts w:cs="Times New Roman"/>
          <w:color w:val="666666"/>
          <w:szCs w:val="24"/>
          <w:shd w:val="clear" w:color="auto" w:fill="FFFFFF"/>
        </w:rPr>
        <w:t>Matemba</w:t>
      </w:r>
      <w:proofErr w:type="spellEnd"/>
      <w:r>
        <w:rPr>
          <w:rFonts w:cs="Times New Roman"/>
          <w:color w:val="666666"/>
          <w:szCs w:val="24"/>
          <w:shd w:val="clear" w:color="auto" w:fill="FFFFFF"/>
        </w:rPr>
        <w:t xml:space="preserve"> and Ms</w:t>
      </w:r>
      <w:r w:rsidR="00096E92">
        <w:rPr>
          <w:rFonts w:cs="Times New Roman"/>
          <w:color w:val="666666"/>
          <w:szCs w:val="24"/>
          <w:shd w:val="clear" w:color="auto" w:fill="FFFFFF"/>
        </w:rPr>
        <w:t xml:space="preserve"> </w:t>
      </w:r>
      <w:proofErr w:type="spellStart"/>
      <w:r>
        <w:rPr>
          <w:rFonts w:cs="Times New Roman"/>
          <w:color w:val="666666"/>
          <w:szCs w:val="24"/>
          <w:shd w:val="clear" w:color="auto" w:fill="FFFFFF"/>
        </w:rPr>
        <w:t>Baye</w:t>
      </w:r>
      <w:proofErr w:type="spellEnd"/>
    </w:p>
    <w:p w:rsidR="001B3AF8" w:rsidRDefault="00717694" w:rsidP="001B3AF8">
      <w:pPr>
        <w:pStyle w:val="NoSpacing"/>
        <w:jc w:val="both"/>
      </w:pPr>
      <w:r>
        <w:rPr>
          <w:szCs w:val="24"/>
        </w:rPr>
        <w:t xml:space="preserve">GWERU </w:t>
      </w:r>
      <w:r w:rsidR="001B3AF8">
        <w:t>21 &amp; 24 MAY 2021</w:t>
      </w:r>
    </w:p>
    <w:p w:rsidR="001B3AF8" w:rsidRDefault="001B3AF8" w:rsidP="001B3AF8">
      <w:pPr>
        <w:pStyle w:val="NoSpacing"/>
        <w:jc w:val="both"/>
        <w:rPr>
          <w:szCs w:val="24"/>
        </w:rPr>
      </w:pPr>
    </w:p>
    <w:p w:rsidR="001B3AF8" w:rsidRDefault="001B3AF8" w:rsidP="001B3AF8">
      <w:pPr>
        <w:pStyle w:val="NoSpacing"/>
        <w:jc w:val="both"/>
        <w:rPr>
          <w:b/>
        </w:rPr>
      </w:pPr>
      <w:r>
        <w:rPr>
          <w:b/>
        </w:rPr>
        <w:t>Criminal Trial</w:t>
      </w:r>
    </w:p>
    <w:p w:rsidR="001B3AF8" w:rsidRDefault="001B3AF8" w:rsidP="001B3AF8">
      <w:pPr>
        <w:pStyle w:val="NoSpacing"/>
        <w:jc w:val="both"/>
        <w:rPr>
          <w:b/>
          <w:szCs w:val="24"/>
        </w:rPr>
      </w:pPr>
    </w:p>
    <w:p w:rsidR="001B3AF8" w:rsidRDefault="001B3AF8" w:rsidP="001B3AF8">
      <w:pPr>
        <w:pStyle w:val="NoSpacing"/>
        <w:jc w:val="both"/>
        <w:rPr>
          <w:szCs w:val="24"/>
        </w:rPr>
      </w:pPr>
    </w:p>
    <w:p w:rsidR="001B3AF8" w:rsidRDefault="001B3AF8" w:rsidP="001B3AF8">
      <w:pPr>
        <w:pStyle w:val="NoSpacing"/>
        <w:jc w:val="both"/>
        <w:rPr>
          <w:i/>
          <w:szCs w:val="24"/>
        </w:rPr>
      </w:pPr>
      <w:r>
        <w:rPr>
          <w:i/>
          <w:szCs w:val="24"/>
        </w:rPr>
        <w:t xml:space="preserve">Ms. </w:t>
      </w:r>
      <w:proofErr w:type="spellStart"/>
      <w:r>
        <w:rPr>
          <w:i/>
          <w:szCs w:val="24"/>
        </w:rPr>
        <w:t>Chikuni</w:t>
      </w:r>
      <w:proofErr w:type="spellEnd"/>
      <w:r>
        <w:rPr>
          <w:i/>
          <w:szCs w:val="24"/>
        </w:rPr>
        <w:t xml:space="preserve">, </w:t>
      </w:r>
      <w:r>
        <w:rPr>
          <w:szCs w:val="24"/>
        </w:rPr>
        <w:t xml:space="preserve">for the State </w:t>
      </w:r>
    </w:p>
    <w:p w:rsidR="001B3AF8" w:rsidRDefault="001B3AF8" w:rsidP="001B3AF8">
      <w:pPr>
        <w:pStyle w:val="NoSpacing"/>
        <w:jc w:val="both"/>
        <w:rPr>
          <w:szCs w:val="24"/>
        </w:rPr>
      </w:pPr>
      <w:r>
        <w:rPr>
          <w:i/>
          <w:szCs w:val="24"/>
        </w:rPr>
        <w:t xml:space="preserve">C. </w:t>
      </w:r>
      <w:proofErr w:type="spellStart"/>
      <w:r>
        <w:rPr>
          <w:i/>
          <w:szCs w:val="24"/>
        </w:rPr>
        <w:t>Magwara</w:t>
      </w:r>
      <w:proofErr w:type="spellEnd"/>
      <w:r>
        <w:rPr>
          <w:i/>
          <w:szCs w:val="24"/>
        </w:rPr>
        <w:t xml:space="preserve">, </w:t>
      </w:r>
      <w:r>
        <w:rPr>
          <w:szCs w:val="24"/>
        </w:rPr>
        <w:t xml:space="preserve">for the accused </w:t>
      </w:r>
    </w:p>
    <w:p w:rsidR="001B3AF8" w:rsidRDefault="001B3AF8" w:rsidP="001B3AF8">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DUBE-BANDA J: </w:t>
      </w:r>
      <w:r>
        <w:rPr>
          <w:rFonts w:ascii="Times New Roman" w:hAnsi="Times New Roman" w:cs="Times New Roman"/>
          <w:sz w:val="24"/>
          <w:szCs w:val="24"/>
        </w:rPr>
        <w:t xml:space="preserve">The accused is charged with the crime of murder as defined in section 47 of the Criminal Law (Codification and Reform) </w:t>
      </w:r>
      <w:r w:rsidR="00F72444">
        <w:rPr>
          <w:rFonts w:ascii="Times New Roman" w:hAnsi="Times New Roman" w:cs="Times New Roman"/>
          <w:sz w:val="24"/>
          <w:szCs w:val="24"/>
        </w:rPr>
        <w:t>[</w:t>
      </w:r>
      <w:r>
        <w:rPr>
          <w:rFonts w:ascii="Times New Roman" w:hAnsi="Times New Roman" w:cs="Times New Roman"/>
          <w:sz w:val="24"/>
          <w:szCs w:val="24"/>
        </w:rPr>
        <w:t>Chapter 9:23</w:t>
      </w:r>
      <w:r w:rsidR="00F72444">
        <w:rPr>
          <w:rFonts w:ascii="Times New Roman" w:hAnsi="Times New Roman" w:cs="Times New Roman"/>
          <w:sz w:val="24"/>
          <w:szCs w:val="24"/>
        </w:rPr>
        <w:t>]</w:t>
      </w:r>
      <w:r>
        <w:rPr>
          <w:rFonts w:ascii="Times New Roman" w:hAnsi="Times New Roman" w:cs="Times New Roman"/>
          <w:sz w:val="24"/>
          <w:szCs w:val="24"/>
        </w:rPr>
        <w:t xml:space="preserve">. It is alleged that on the 4 February 2019, and at Village </w:t>
      </w:r>
      <w:proofErr w:type="spellStart"/>
      <w:r>
        <w:rPr>
          <w:rFonts w:ascii="Times New Roman" w:hAnsi="Times New Roman" w:cs="Times New Roman"/>
          <w:sz w:val="24"/>
          <w:szCs w:val="24"/>
        </w:rPr>
        <w:t>Mhlupheki</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Malisa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Zhombe</w:t>
      </w:r>
      <w:proofErr w:type="spellEnd"/>
      <w:r>
        <w:rPr>
          <w:rFonts w:ascii="Times New Roman" w:hAnsi="Times New Roman" w:cs="Times New Roman"/>
          <w:sz w:val="24"/>
          <w:szCs w:val="24"/>
        </w:rPr>
        <w:t xml:space="preserve">, the accused person unlawfully caused the death of </w:t>
      </w:r>
      <w:proofErr w:type="spellStart"/>
      <w:r>
        <w:rPr>
          <w:rFonts w:ascii="Times New Roman" w:hAnsi="Times New Roman" w:cs="Times New Roman"/>
          <w:sz w:val="24"/>
          <w:szCs w:val="24"/>
        </w:rPr>
        <w:t>Tororo</w:t>
      </w:r>
      <w:proofErr w:type="spellEnd"/>
      <w:r w:rsidR="00096E92">
        <w:rPr>
          <w:rFonts w:ascii="Times New Roman" w:hAnsi="Times New Roman" w:cs="Times New Roman"/>
          <w:sz w:val="24"/>
          <w:szCs w:val="24"/>
        </w:rPr>
        <w:t xml:space="preserv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(deceased), by striking him once on the back of the head with an axe, intending to kill him or realising that there was a real or possibility that his conduct may cause the death and continued to engage in that conduct despite the risk or possibility.</w:t>
      </w:r>
    </w:p>
    <w:p w:rsidR="001B3AF8" w:rsidRDefault="00730CDC" w:rsidP="00730C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whilst admitting causing the death of the deceased, stated </w:t>
      </w:r>
      <w:r w:rsidR="00080E62">
        <w:rPr>
          <w:rFonts w:ascii="Times New Roman" w:hAnsi="Times New Roman" w:cs="Times New Roman"/>
          <w:sz w:val="24"/>
          <w:szCs w:val="24"/>
        </w:rPr>
        <w:t xml:space="preserve">in </w:t>
      </w:r>
      <w:r>
        <w:rPr>
          <w:rFonts w:ascii="Times New Roman" w:hAnsi="Times New Roman" w:cs="Times New Roman"/>
          <w:sz w:val="24"/>
          <w:szCs w:val="24"/>
        </w:rPr>
        <w:t>his defence outline that the death occurred whilst he was under an imminent attack from the deceased who had harassed h</w:t>
      </w:r>
      <w:r w:rsidR="00E93592">
        <w:rPr>
          <w:rFonts w:ascii="Times New Roman" w:hAnsi="Times New Roman" w:cs="Times New Roman"/>
          <w:sz w:val="24"/>
          <w:szCs w:val="24"/>
        </w:rPr>
        <w:t>im</w:t>
      </w:r>
      <w:r>
        <w:rPr>
          <w:rFonts w:ascii="Times New Roman" w:hAnsi="Times New Roman" w:cs="Times New Roman"/>
          <w:sz w:val="24"/>
          <w:szCs w:val="24"/>
        </w:rPr>
        <w:t xml:space="preserve"> prior to the axing.  He pleaded self-defence and implored this court to find him not guilty of the charge </w:t>
      </w:r>
      <w:r w:rsidR="006D0555">
        <w:rPr>
          <w:rFonts w:ascii="Times New Roman" w:hAnsi="Times New Roman" w:cs="Times New Roman"/>
          <w:sz w:val="24"/>
          <w:szCs w:val="24"/>
        </w:rPr>
        <w:t xml:space="preserve">of </w:t>
      </w:r>
      <w:r>
        <w:rPr>
          <w:rFonts w:ascii="Times New Roman" w:hAnsi="Times New Roman" w:cs="Times New Roman"/>
          <w:sz w:val="24"/>
          <w:szCs w:val="24"/>
        </w:rPr>
        <w:t xml:space="preserve">murder, but </w:t>
      </w:r>
      <w:r w:rsidR="000C1504">
        <w:rPr>
          <w:rFonts w:ascii="Times New Roman" w:hAnsi="Times New Roman" w:cs="Times New Roman"/>
          <w:sz w:val="24"/>
          <w:szCs w:val="24"/>
        </w:rPr>
        <w:t xml:space="preserve">guilty of the crime of </w:t>
      </w:r>
      <w:r>
        <w:rPr>
          <w:rFonts w:ascii="Times New Roman" w:hAnsi="Times New Roman" w:cs="Times New Roman"/>
          <w:sz w:val="24"/>
          <w:szCs w:val="24"/>
        </w:rPr>
        <w:t xml:space="preserve">culpable homicide. </w:t>
      </w:r>
      <w:r w:rsidR="004D7017">
        <w:rPr>
          <w:rFonts w:ascii="Times New Roman" w:hAnsi="Times New Roman" w:cs="Times New Roman"/>
          <w:sz w:val="24"/>
          <w:szCs w:val="24"/>
        </w:rPr>
        <w:t xml:space="preserve">The State rejected the plea of guilty to culpable homicide. </w:t>
      </w:r>
      <w:r w:rsidR="002F3C35">
        <w:rPr>
          <w:rFonts w:ascii="Times New Roman" w:hAnsi="Times New Roman" w:cs="Times New Roman"/>
          <w:sz w:val="24"/>
          <w:szCs w:val="24"/>
        </w:rPr>
        <w:t>The matter proceeded to trial. Accused</w:t>
      </w:r>
      <w:r w:rsidR="001B3AF8">
        <w:rPr>
          <w:rFonts w:ascii="Times New Roman" w:hAnsi="Times New Roman" w:cs="Times New Roman"/>
          <w:sz w:val="24"/>
          <w:szCs w:val="24"/>
        </w:rPr>
        <w:t xml:space="preserve"> was legally represented throughout the trial. The State tendered an outline of the state case, which is before court and marked Annexure A. It shall not be necessary to repeat the entire contents of the state outline. It now forms part of the record. The accused tendered into the record an outline of his defence case, which is before court and marked Annexure B. </w:t>
      </w:r>
    </w:p>
    <w:p w:rsidR="00730CDC" w:rsidRDefault="00730CDC" w:rsidP="00730CDC">
      <w:pPr>
        <w:spacing w:after="0" w:line="360" w:lineRule="auto"/>
        <w:jc w:val="both"/>
        <w:rPr>
          <w:rFonts w:ascii="Times New Roman" w:hAnsi="Times New Roman" w:cs="Times New Roman"/>
          <w:sz w:val="24"/>
          <w:szCs w:val="24"/>
        </w:rPr>
      </w:pPr>
    </w:p>
    <w:p w:rsidR="001B3AF8" w:rsidRDefault="001B3AF8" w:rsidP="001B3A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produced a confirmed warned and cautioned statement recorded by the police on</w:t>
      </w:r>
      <w:r w:rsidR="006D0555">
        <w:rPr>
          <w:rFonts w:ascii="Times New Roman" w:hAnsi="Times New Roman" w:cs="Times New Roman"/>
          <w:sz w:val="24"/>
          <w:szCs w:val="24"/>
        </w:rPr>
        <w:t xml:space="preserve"> the</w:t>
      </w:r>
      <w:r>
        <w:rPr>
          <w:rFonts w:ascii="Times New Roman" w:hAnsi="Times New Roman" w:cs="Times New Roman"/>
          <w:sz w:val="24"/>
          <w:szCs w:val="24"/>
        </w:rPr>
        <w:t xml:space="preserve"> 5</w:t>
      </w:r>
      <w:r w:rsidRPr="001B3AF8">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The statement was confirmed by a magistra</w:t>
      </w:r>
      <w:r w:rsidR="00A7527F">
        <w:rPr>
          <w:rFonts w:ascii="Times New Roman" w:hAnsi="Times New Roman" w:cs="Times New Roman"/>
          <w:sz w:val="24"/>
          <w:szCs w:val="24"/>
        </w:rPr>
        <w:t>te on the 24</w:t>
      </w:r>
      <w:r w:rsidR="00A7527F" w:rsidRPr="00A7527F">
        <w:rPr>
          <w:rFonts w:ascii="Times New Roman" w:hAnsi="Times New Roman" w:cs="Times New Roman"/>
          <w:sz w:val="24"/>
          <w:szCs w:val="24"/>
          <w:vertAlign w:val="superscript"/>
        </w:rPr>
        <w:t>th</w:t>
      </w:r>
      <w:r>
        <w:rPr>
          <w:rFonts w:ascii="Times New Roman" w:hAnsi="Times New Roman" w:cs="Times New Roman"/>
          <w:sz w:val="24"/>
          <w:szCs w:val="24"/>
        </w:rPr>
        <w:t>February 2019. It is before court as Exhibit 1.The state tendered a post mortem report compiled by Dr Roberto Lara Diaz, at United Bulaw</w:t>
      </w:r>
      <w:r w:rsidR="002F4282">
        <w:rPr>
          <w:rFonts w:ascii="Times New Roman" w:hAnsi="Times New Roman" w:cs="Times New Roman"/>
          <w:sz w:val="24"/>
          <w:szCs w:val="24"/>
        </w:rPr>
        <w:t>ayo Hospitals on 11 February 2019</w:t>
      </w:r>
      <w:r>
        <w:rPr>
          <w:rFonts w:ascii="Times New Roman" w:hAnsi="Times New Roman" w:cs="Times New Roman"/>
          <w:sz w:val="24"/>
          <w:szCs w:val="24"/>
        </w:rPr>
        <w:t>. The report is before court and marked Exhibit 2. Following an examination on th</w:t>
      </w:r>
      <w:r w:rsidR="001211C5">
        <w:rPr>
          <w:rFonts w:ascii="Times New Roman" w:hAnsi="Times New Roman" w:cs="Times New Roman"/>
          <w:sz w:val="24"/>
          <w:szCs w:val="24"/>
        </w:rPr>
        <w:t xml:space="preserve">e remains of the </w:t>
      </w:r>
      <w:r w:rsidR="001211C5">
        <w:rPr>
          <w:rFonts w:ascii="Times New Roman" w:hAnsi="Times New Roman" w:cs="Times New Roman"/>
          <w:sz w:val="24"/>
          <w:szCs w:val="24"/>
        </w:rPr>
        <w:lastRenderedPageBreak/>
        <w:t>deceased, the P</w:t>
      </w:r>
      <w:r>
        <w:rPr>
          <w:rFonts w:ascii="Times New Roman" w:hAnsi="Times New Roman" w:cs="Times New Roman"/>
          <w:sz w:val="24"/>
          <w:szCs w:val="24"/>
        </w:rPr>
        <w:t xml:space="preserve">athologist concluded that the cause of death </w:t>
      </w:r>
      <w:r w:rsidR="00FE68DC">
        <w:rPr>
          <w:rFonts w:ascii="Times New Roman" w:hAnsi="Times New Roman" w:cs="Times New Roman"/>
          <w:sz w:val="24"/>
          <w:szCs w:val="24"/>
        </w:rPr>
        <w:t xml:space="preserve">was: subdural haemorrhage; skull fracture and head trauma. </w:t>
      </w:r>
    </w:p>
    <w:p w:rsidR="006A2C12" w:rsidRPr="006A2C12" w:rsidRDefault="001B3AF8" w:rsidP="006A2C12">
      <w:pPr>
        <w:spacing w:line="360" w:lineRule="auto"/>
        <w:ind w:firstLine="720"/>
        <w:jc w:val="both"/>
        <w:rPr>
          <w:rFonts w:ascii="Times New Roman" w:hAnsi="Times New Roman" w:cs="Times New Roman"/>
          <w:sz w:val="24"/>
          <w:szCs w:val="24"/>
        </w:rPr>
      </w:pPr>
      <w:r w:rsidRPr="0022595C">
        <w:rPr>
          <w:rFonts w:ascii="Times New Roman" w:hAnsi="Times New Roman" w:cs="Times New Roman"/>
          <w:sz w:val="24"/>
          <w:szCs w:val="24"/>
        </w:rPr>
        <w:t xml:space="preserve">The prosecutor sought </w:t>
      </w:r>
      <w:r w:rsidR="000C1504">
        <w:rPr>
          <w:rFonts w:ascii="Times New Roman" w:hAnsi="Times New Roman" w:cs="Times New Roman"/>
          <w:sz w:val="24"/>
          <w:szCs w:val="24"/>
        </w:rPr>
        <w:t xml:space="preserve">and obtained </w:t>
      </w:r>
      <w:r w:rsidRPr="0022595C">
        <w:rPr>
          <w:rFonts w:ascii="Times New Roman" w:hAnsi="Times New Roman" w:cs="Times New Roman"/>
          <w:sz w:val="24"/>
          <w:szCs w:val="24"/>
        </w:rPr>
        <w:t>admissions from the accused in terms of s</w:t>
      </w:r>
      <w:r w:rsidR="00A7527F">
        <w:rPr>
          <w:rFonts w:ascii="Times New Roman" w:hAnsi="Times New Roman" w:cs="Times New Roman"/>
          <w:sz w:val="24"/>
          <w:szCs w:val="24"/>
        </w:rPr>
        <w:t>ection</w:t>
      </w:r>
      <w:r w:rsidRPr="0022595C">
        <w:rPr>
          <w:rFonts w:ascii="Times New Roman" w:hAnsi="Times New Roman" w:cs="Times New Roman"/>
          <w:sz w:val="24"/>
          <w:szCs w:val="24"/>
        </w:rPr>
        <w:t xml:space="preserve"> 314 of the Criminal Procedure &amp; Evidence Act [</w:t>
      </w:r>
      <w:r w:rsidRPr="0022595C">
        <w:rPr>
          <w:rFonts w:ascii="Times New Roman" w:hAnsi="Times New Roman" w:cs="Times New Roman"/>
          <w:i/>
          <w:iCs/>
          <w:sz w:val="24"/>
          <w:szCs w:val="24"/>
        </w:rPr>
        <w:t>Chapter 9:07</w:t>
      </w:r>
      <w:r w:rsidR="001211C5">
        <w:rPr>
          <w:rFonts w:ascii="Times New Roman" w:hAnsi="Times New Roman" w:cs="Times New Roman"/>
          <w:sz w:val="24"/>
          <w:szCs w:val="24"/>
        </w:rPr>
        <w:t>]. These</w:t>
      </w:r>
      <w:r w:rsidRPr="0022595C">
        <w:rPr>
          <w:rFonts w:ascii="Times New Roman" w:hAnsi="Times New Roman" w:cs="Times New Roman"/>
          <w:sz w:val="24"/>
          <w:szCs w:val="24"/>
        </w:rPr>
        <w:t xml:space="preserve"> related to the evidence of certain witnesses as contained in the summary of the state</w:t>
      </w:r>
      <w:r w:rsidR="007A7486">
        <w:rPr>
          <w:rFonts w:ascii="Times New Roman" w:hAnsi="Times New Roman" w:cs="Times New Roman"/>
          <w:sz w:val="24"/>
          <w:szCs w:val="24"/>
        </w:rPr>
        <w:t xml:space="preserve"> case</w:t>
      </w:r>
      <w:r w:rsidRPr="0022595C">
        <w:rPr>
          <w:rFonts w:ascii="Times New Roman" w:hAnsi="Times New Roman" w:cs="Times New Roman"/>
          <w:sz w:val="24"/>
          <w:szCs w:val="24"/>
        </w:rPr>
        <w:t xml:space="preserve">. That </w:t>
      </w:r>
      <w:r w:rsidR="00ED1555" w:rsidRPr="0022595C">
        <w:rPr>
          <w:rFonts w:ascii="Times New Roman" w:hAnsi="Times New Roman" w:cs="Times New Roman"/>
          <w:sz w:val="24"/>
          <w:szCs w:val="24"/>
        </w:rPr>
        <w:t>is, the evidence of Dr Roberto Lara Diaz</w:t>
      </w:r>
      <w:r w:rsidRPr="0022595C">
        <w:rPr>
          <w:rFonts w:ascii="Times New Roman" w:hAnsi="Times New Roman" w:cs="Times New Roman"/>
          <w:sz w:val="24"/>
          <w:szCs w:val="24"/>
        </w:rPr>
        <w:t>, who examined the remains of the deceased and recorded a post mortem report. The evidence of</w:t>
      </w:r>
      <w:r w:rsidR="00096E92">
        <w:rPr>
          <w:rFonts w:ascii="Times New Roman" w:hAnsi="Times New Roman" w:cs="Times New Roman"/>
          <w:sz w:val="24"/>
          <w:szCs w:val="24"/>
        </w:rPr>
        <w:t xml:space="preserve"> </w:t>
      </w:r>
      <w:r w:rsidR="0022595C" w:rsidRPr="0022595C">
        <w:rPr>
          <w:rFonts w:ascii="Times New Roman" w:hAnsi="Times New Roman" w:cs="Times New Roman"/>
          <w:sz w:val="24"/>
          <w:szCs w:val="24"/>
        </w:rPr>
        <w:t xml:space="preserve">Wellington </w:t>
      </w:r>
      <w:proofErr w:type="spellStart"/>
      <w:r w:rsidR="0022595C" w:rsidRPr="0022595C">
        <w:rPr>
          <w:rFonts w:ascii="Times New Roman" w:hAnsi="Times New Roman" w:cs="Times New Roman"/>
          <w:sz w:val="24"/>
          <w:szCs w:val="24"/>
        </w:rPr>
        <w:t>Sibanda</w:t>
      </w:r>
      <w:proofErr w:type="spellEnd"/>
      <w:r w:rsidR="0022595C" w:rsidRPr="0022595C">
        <w:rPr>
          <w:rFonts w:ascii="Times New Roman" w:hAnsi="Times New Roman" w:cs="Times New Roman"/>
          <w:sz w:val="24"/>
          <w:szCs w:val="24"/>
        </w:rPr>
        <w:t>, who on the 4</w:t>
      </w:r>
      <w:r w:rsidR="00A7527F" w:rsidRPr="00A7527F">
        <w:rPr>
          <w:rFonts w:ascii="Times New Roman" w:hAnsi="Times New Roman" w:cs="Times New Roman"/>
          <w:sz w:val="24"/>
          <w:szCs w:val="24"/>
          <w:vertAlign w:val="superscript"/>
        </w:rPr>
        <w:t>th</w:t>
      </w:r>
      <w:r w:rsidR="0022595C" w:rsidRPr="0022595C">
        <w:rPr>
          <w:rFonts w:ascii="Times New Roman" w:hAnsi="Times New Roman" w:cs="Times New Roman"/>
          <w:sz w:val="24"/>
          <w:szCs w:val="24"/>
        </w:rPr>
        <w:t xml:space="preserve"> February 2019, received a report from Peter </w:t>
      </w:r>
      <w:proofErr w:type="spellStart"/>
      <w:r w:rsidR="0022595C" w:rsidRPr="0022595C">
        <w:rPr>
          <w:rFonts w:ascii="Times New Roman" w:hAnsi="Times New Roman" w:cs="Times New Roman"/>
          <w:sz w:val="24"/>
          <w:szCs w:val="24"/>
        </w:rPr>
        <w:t>Ncube</w:t>
      </w:r>
      <w:proofErr w:type="spellEnd"/>
      <w:r w:rsidR="0022595C" w:rsidRPr="0022595C">
        <w:rPr>
          <w:rFonts w:ascii="Times New Roman" w:hAnsi="Times New Roman" w:cs="Times New Roman"/>
          <w:sz w:val="24"/>
          <w:szCs w:val="24"/>
        </w:rPr>
        <w:t xml:space="preserve"> (1</w:t>
      </w:r>
      <w:r w:rsidR="0022595C" w:rsidRPr="0022595C">
        <w:rPr>
          <w:rFonts w:ascii="Times New Roman" w:hAnsi="Times New Roman" w:cs="Times New Roman"/>
          <w:sz w:val="24"/>
          <w:szCs w:val="24"/>
          <w:vertAlign w:val="superscript"/>
        </w:rPr>
        <w:t>st</w:t>
      </w:r>
      <w:r w:rsidR="0022595C" w:rsidRPr="0022595C">
        <w:rPr>
          <w:rFonts w:ascii="Times New Roman" w:hAnsi="Times New Roman" w:cs="Times New Roman"/>
          <w:sz w:val="24"/>
          <w:szCs w:val="24"/>
        </w:rPr>
        <w:t xml:space="preserve"> witness) that accused had struck deceased with an axe. He proceeded to the accused’s homestead </w:t>
      </w:r>
      <w:r w:rsidR="00A7527F">
        <w:rPr>
          <w:rFonts w:ascii="Times New Roman" w:hAnsi="Times New Roman" w:cs="Times New Roman"/>
          <w:sz w:val="24"/>
          <w:szCs w:val="24"/>
        </w:rPr>
        <w:t>in the company of</w:t>
      </w:r>
      <w:r w:rsidR="0022595C">
        <w:rPr>
          <w:rFonts w:ascii="Times New Roman" w:hAnsi="Times New Roman" w:cs="Times New Roman"/>
          <w:sz w:val="24"/>
          <w:szCs w:val="24"/>
        </w:rPr>
        <w:t xml:space="preserve"> Peter </w:t>
      </w:r>
      <w:proofErr w:type="spellStart"/>
      <w:r w:rsidR="0022595C">
        <w:rPr>
          <w:rFonts w:ascii="Times New Roman" w:hAnsi="Times New Roman" w:cs="Times New Roman"/>
          <w:sz w:val="24"/>
          <w:szCs w:val="24"/>
        </w:rPr>
        <w:t>Ncube</w:t>
      </w:r>
      <w:proofErr w:type="spellEnd"/>
      <w:r w:rsidR="0022595C">
        <w:rPr>
          <w:rFonts w:ascii="Times New Roman" w:hAnsi="Times New Roman" w:cs="Times New Roman"/>
          <w:sz w:val="24"/>
          <w:szCs w:val="24"/>
        </w:rPr>
        <w:t>. He saw deceased’s body lying facing upwards. He also noticed a mixture of blood and brains comin</w:t>
      </w:r>
      <w:r w:rsidR="00593BD5">
        <w:rPr>
          <w:rFonts w:ascii="Times New Roman" w:hAnsi="Times New Roman" w:cs="Times New Roman"/>
          <w:sz w:val="24"/>
          <w:szCs w:val="24"/>
        </w:rPr>
        <w:t>g out of deceased’s head. On the</w:t>
      </w:r>
      <w:r w:rsidR="0022595C">
        <w:rPr>
          <w:rFonts w:ascii="Times New Roman" w:hAnsi="Times New Roman" w:cs="Times New Roman"/>
          <w:sz w:val="24"/>
          <w:szCs w:val="24"/>
        </w:rPr>
        <w:t xml:space="preserve"> 5</w:t>
      </w:r>
      <w:r w:rsidR="00593BD5" w:rsidRPr="00593BD5">
        <w:rPr>
          <w:rFonts w:ascii="Times New Roman" w:hAnsi="Times New Roman" w:cs="Times New Roman"/>
          <w:sz w:val="24"/>
          <w:szCs w:val="24"/>
          <w:vertAlign w:val="superscript"/>
        </w:rPr>
        <w:t>th</w:t>
      </w:r>
      <w:r w:rsidR="0022595C">
        <w:rPr>
          <w:rFonts w:ascii="Times New Roman" w:hAnsi="Times New Roman" w:cs="Times New Roman"/>
          <w:sz w:val="24"/>
          <w:szCs w:val="24"/>
        </w:rPr>
        <w:t xml:space="preserve"> February 2019, he with other villagers arrested accu</w:t>
      </w:r>
      <w:r w:rsidR="00BB4AE8">
        <w:rPr>
          <w:rFonts w:ascii="Times New Roman" w:hAnsi="Times New Roman" w:cs="Times New Roman"/>
          <w:sz w:val="24"/>
          <w:szCs w:val="24"/>
        </w:rPr>
        <w:t xml:space="preserve">sed person in </w:t>
      </w:r>
      <w:proofErr w:type="spellStart"/>
      <w:r w:rsidR="00BB4AE8">
        <w:rPr>
          <w:rFonts w:ascii="Times New Roman" w:hAnsi="Times New Roman" w:cs="Times New Roman"/>
          <w:sz w:val="24"/>
          <w:szCs w:val="24"/>
        </w:rPr>
        <w:t>Nkayi</w:t>
      </w:r>
      <w:proofErr w:type="spellEnd"/>
      <w:r w:rsidR="00BB4AE8">
        <w:rPr>
          <w:rFonts w:ascii="Times New Roman" w:hAnsi="Times New Roman" w:cs="Times New Roman"/>
          <w:sz w:val="24"/>
          <w:szCs w:val="24"/>
        </w:rPr>
        <w:t xml:space="preserve">. Accused led this witness and other villagers to the location where he had hidden the axe. The axe blade had some blood stains and some whitish stains on it. </w:t>
      </w:r>
      <w:proofErr w:type="gramStart"/>
      <w:r w:rsidR="00E01700">
        <w:rPr>
          <w:rFonts w:ascii="Times New Roman" w:hAnsi="Times New Roman" w:cs="Times New Roman"/>
          <w:sz w:val="24"/>
          <w:szCs w:val="24"/>
        </w:rPr>
        <w:t xml:space="preserve">The evidence of </w:t>
      </w:r>
      <w:proofErr w:type="spellStart"/>
      <w:r w:rsidR="00E01700">
        <w:rPr>
          <w:rFonts w:ascii="Times New Roman" w:hAnsi="Times New Roman" w:cs="Times New Roman"/>
          <w:sz w:val="24"/>
          <w:szCs w:val="24"/>
        </w:rPr>
        <w:t>Fa</w:t>
      </w:r>
      <w:r w:rsidR="00593BD5">
        <w:rPr>
          <w:rFonts w:ascii="Times New Roman" w:hAnsi="Times New Roman" w:cs="Times New Roman"/>
          <w:sz w:val="24"/>
          <w:szCs w:val="24"/>
        </w:rPr>
        <w:t>nuel</w:t>
      </w:r>
      <w:proofErr w:type="spellEnd"/>
      <w:r w:rsidR="00096E92">
        <w:rPr>
          <w:rFonts w:ascii="Times New Roman" w:hAnsi="Times New Roman" w:cs="Times New Roman"/>
          <w:sz w:val="24"/>
          <w:szCs w:val="24"/>
        </w:rPr>
        <w:t xml:space="preserve"> </w:t>
      </w:r>
      <w:proofErr w:type="spellStart"/>
      <w:r w:rsidR="00593BD5">
        <w:rPr>
          <w:rFonts w:ascii="Times New Roman" w:hAnsi="Times New Roman" w:cs="Times New Roman"/>
          <w:sz w:val="24"/>
          <w:szCs w:val="24"/>
        </w:rPr>
        <w:t>Moyo</w:t>
      </w:r>
      <w:proofErr w:type="spellEnd"/>
      <w:r w:rsidR="00593BD5">
        <w:rPr>
          <w:rFonts w:ascii="Times New Roman" w:hAnsi="Times New Roman" w:cs="Times New Roman"/>
          <w:sz w:val="24"/>
          <w:szCs w:val="24"/>
        </w:rPr>
        <w:t xml:space="preserve"> and Gilbert </w:t>
      </w:r>
      <w:proofErr w:type="spellStart"/>
      <w:r w:rsidR="00593BD5">
        <w:rPr>
          <w:rFonts w:ascii="Times New Roman" w:hAnsi="Times New Roman" w:cs="Times New Roman"/>
          <w:sz w:val="24"/>
          <w:szCs w:val="24"/>
        </w:rPr>
        <w:t>Rusike</w:t>
      </w:r>
      <w:proofErr w:type="spellEnd"/>
      <w:r w:rsidR="00593BD5">
        <w:rPr>
          <w:rFonts w:ascii="Times New Roman" w:hAnsi="Times New Roman" w:cs="Times New Roman"/>
          <w:sz w:val="24"/>
          <w:szCs w:val="24"/>
        </w:rPr>
        <w:t>, which is</w:t>
      </w:r>
      <w:r w:rsidR="00E01700">
        <w:rPr>
          <w:rFonts w:ascii="Times New Roman" w:hAnsi="Times New Roman" w:cs="Times New Roman"/>
          <w:sz w:val="24"/>
          <w:szCs w:val="24"/>
        </w:rPr>
        <w:t xml:space="preserve"> similar to that of Wellington </w:t>
      </w:r>
      <w:proofErr w:type="spellStart"/>
      <w:r w:rsidR="00E01700">
        <w:rPr>
          <w:rFonts w:ascii="Times New Roman" w:hAnsi="Times New Roman" w:cs="Times New Roman"/>
          <w:sz w:val="24"/>
          <w:szCs w:val="24"/>
        </w:rPr>
        <w:t>Sibanda</w:t>
      </w:r>
      <w:proofErr w:type="spellEnd"/>
      <w:r w:rsidR="00E01700">
        <w:rPr>
          <w:rFonts w:ascii="Times New Roman" w:hAnsi="Times New Roman" w:cs="Times New Roman"/>
          <w:sz w:val="24"/>
          <w:szCs w:val="24"/>
        </w:rPr>
        <w:t>.</w:t>
      </w:r>
      <w:proofErr w:type="gramEnd"/>
      <w:r w:rsidR="00E01700">
        <w:rPr>
          <w:rFonts w:ascii="Times New Roman" w:hAnsi="Times New Roman" w:cs="Times New Roman"/>
          <w:sz w:val="24"/>
          <w:szCs w:val="24"/>
        </w:rPr>
        <w:t xml:space="preserve"> The evidence of Lazarus </w:t>
      </w:r>
      <w:proofErr w:type="spellStart"/>
      <w:r w:rsidR="00E01700">
        <w:rPr>
          <w:rFonts w:ascii="Times New Roman" w:hAnsi="Times New Roman" w:cs="Times New Roman"/>
          <w:sz w:val="24"/>
          <w:szCs w:val="24"/>
        </w:rPr>
        <w:t>Rumhungwe</w:t>
      </w:r>
      <w:proofErr w:type="spellEnd"/>
      <w:r w:rsidR="00E01700">
        <w:rPr>
          <w:rFonts w:ascii="Times New Roman" w:hAnsi="Times New Roman" w:cs="Times New Roman"/>
          <w:sz w:val="24"/>
          <w:szCs w:val="24"/>
        </w:rPr>
        <w:t xml:space="preserve">, a member of the Zimbabwe Republic Police, stationed at </w:t>
      </w:r>
      <w:proofErr w:type="spellStart"/>
      <w:r w:rsidR="00E01700">
        <w:rPr>
          <w:rFonts w:ascii="Times New Roman" w:hAnsi="Times New Roman" w:cs="Times New Roman"/>
          <w:sz w:val="24"/>
          <w:szCs w:val="24"/>
        </w:rPr>
        <w:t>Zhombe</w:t>
      </w:r>
      <w:proofErr w:type="spellEnd"/>
      <w:r w:rsidR="00E01700">
        <w:rPr>
          <w:rFonts w:ascii="Times New Roman" w:hAnsi="Times New Roman" w:cs="Times New Roman"/>
          <w:sz w:val="24"/>
          <w:szCs w:val="24"/>
        </w:rPr>
        <w:t xml:space="preserve"> Police Station. He is the investigating officer in this matter. He atte</w:t>
      </w:r>
      <w:r w:rsidR="006612F5">
        <w:rPr>
          <w:rFonts w:ascii="Times New Roman" w:hAnsi="Times New Roman" w:cs="Times New Roman"/>
          <w:sz w:val="24"/>
          <w:szCs w:val="24"/>
        </w:rPr>
        <w:t xml:space="preserve">nded the scene and the body </w:t>
      </w:r>
      <w:r w:rsidR="00E01700">
        <w:rPr>
          <w:rFonts w:ascii="Times New Roman" w:hAnsi="Times New Roman" w:cs="Times New Roman"/>
          <w:sz w:val="24"/>
          <w:szCs w:val="24"/>
        </w:rPr>
        <w:t xml:space="preserve">of the deceased was identified </w:t>
      </w:r>
      <w:r w:rsidR="006612F5">
        <w:rPr>
          <w:rFonts w:ascii="Times New Roman" w:hAnsi="Times New Roman" w:cs="Times New Roman"/>
          <w:sz w:val="24"/>
          <w:szCs w:val="24"/>
        </w:rPr>
        <w:t>to him. The body</w:t>
      </w:r>
      <w:r w:rsidR="00C86881">
        <w:rPr>
          <w:rFonts w:ascii="Times New Roman" w:hAnsi="Times New Roman" w:cs="Times New Roman"/>
          <w:sz w:val="24"/>
          <w:szCs w:val="24"/>
        </w:rPr>
        <w:t xml:space="preserve"> had a deep</w:t>
      </w:r>
      <w:r w:rsidR="00E01700">
        <w:rPr>
          <w:rFonts w:ascii="Times New Roman" w:hAnsi="Times New Roman" w:cs="Times New Roman"/>
          <w:sz w:val="24"/>
          <w:szCs w:val="24"/>
        </w:rPr>
        <w:t xml:space="preserve"> cut on the head. </w:t>
      </w:r>
      <w:r w:rsidR="00DE713E">
        <w:rPr>
          <w:rFonts w:ascii="Times New Roman" w:hAnsi="Times New Roman" w:cs="Times New Roman"/>
          <w:sz w:val="24"/>
          <w:szCs w:val="24"/>
        </w:rPr>
        <w:t>He was hand</w:t>
      </w:r>
      <w:r w:rsidR="00102DF1">
        <w:rPr>
          <w:rFonts w:ascii="Times New Roman" w:hAnsi="Times New Roman" w:cs="Times New Roman"/>
          <w:sz w:val="24"/>
          <w:szCs w:val="24"/>
        </w:rPr>
        <w:t>ed the axe which was used to strike at</w:t>
      </w:r>
      <w:r w:rsidR="00DE713E">
        <w:rPr>
          <w:rFonts w:ascii="Times New Roman" w:hAnsi="Times New Roman" w:cs="Times New Roman"/>
          <w:sz w:val="24"/>
          <w:szCs w:val="24"/>
        </w:rPr>
        <w:t xml:space="preserve"> the deceased, he kept it as an exhibit. He recorded a warned and cautioned statement from t</w:t>
      </w:r>
      <w:r w:rsidR="000F5BF3">
        <w:rPr>
          <w:rFonts w:ascii="Times New Roman" w:hAnsi="Times New Roman" w:cs="Times New Roman"/>
          <w:sz w:val="24"/>
          <w:szCs w:val="24"/>
        </w:rPr>
        <w:t>he accused.</w:t>
      </w:r>
      <w:r w:rsidR="00DE713E">
        <w:rPr>
          <w:rFonts w:ascii="Times New Roman" w:hAnsi="Times New Roman" w:cs="Times New Roman"/>
          <w:sz w:val="24"/>
          <w:szCs w:val="24"/>
        </w:rPr>
        <w:t xml:space="preserve"> The evidence of Spencer </w:t>
      </w:r>
      <w:proofErr w:type="spellStart"/>
      <w:r w:rsidR="00DE713E">
        <w:rPr>
          <w:rFonts w:ascii="Times New Roman" w:hAnsi="Times New Roman" w:cs="Times New Roman"/>
          <w:sz w:val="24"/>
          <w:szCs w:val="24"/>
        </w:rPr>
        <w:t>Zhuwao</w:t>
      </w:r>
      <w:proofErr w:type="spellEnd"/>
      <w:r w:rsidR="00DE713E">
        <w:rPr>
          <w:rFonts w:ascii="Times New Roman" w:hAnsi="Times New Roman" w:cs="Times New Roman"/>
          <w:sz w:val="24"/>
          <w:szCs w:val="24"/>
        </w:rPr>
        <w:t xml:space="preserve">, he is a member of the Zimbabwe Republic Police, he ferried the body of the deceased to United Bulawayo Hospitals for a post mortem examination. The body did not suffer any further injuries while under his care. </w:t>
      </w:r>
      <w:proofErr w:type="gramStart"/>
      <w:r w:rsidR="00DE713E">
        <w:rPr>
          <w:rFonts w:ascii="Times New Roman" w:hAnsi="Times New Roman" w:cs="Times New Roman"/>
          <w:sz w:val="24"/>
          <w:szCs w:val="24"/>
        </w:rPr>
        <w:t xml:space="preserve">The evidence of </w:t>
      </w:r>
      <w:proofErr w:type="spellStart"/>
      <w:r w:rsidR="00DE713E">
        <w:rPr>
          <w:rFonts w:ascii="Times New Roman" w:hAnsi="Times New Roman" w:cs="Times New Roman"/>
          <w:sz w:val="24"/>
          <w:szCs w:val="24"/>
        </w:rPr>
        <w:t>Lovemore</w:t>
      </w:r>
      <w:proofErr w:type="spellEnd"/>
      <w:r w:rsidR="00096E92">
        <w:rPr>
          <w:rFonts w:ascii="Times New Roman" w:hAnsi="Times New Roman" w:cs="Times New Roman"/>
          <w:sz w:val="24"/>
          <w:szCs w:val="24"/>
        </w:rPr>
        <w:t xml:space="preserve"> </w:t>
      </w:r>
      <w:proofErr w:type="spellStart"/>
      <w:r w:rsidR="00DE713E">
        <w:rPr>
          <w:rFonts w:ascii="Times New Roman" w:hAnsi="Times New Roman" w:cs="Times New Roman"/>
          <w:sz w:val="24"/>
          <w:szCs w:val="24"/>
        </w:rPr>
        <w:t>Mukotsanjera</w:t>
      </w:r>
      <w:proofErr w:type="spellEnd"/>
      <w:r w:rsidR="00DE713E">
        <w:rPr>
          <w:rFonts w:ascii="Times New Roman" w:hAnsi="Times New Roman" w:cs="Times New Roman"/>
          <w:sz w:val="24"/>
          <w:szCs w:val="24"/>
        </w:rPr>
        <w:t>,</w:t>
      </w:r>
      <w:r w:rsidR="000F5BF3">
        <w:rPr>
          <w:rFonts w:ascii="Times New Roman" w:hAnsi="Times New Roman" w:cs="Times New Roman"/>
          <w:sz w:val="24"/>
          <w:szCs w:val="24"/>
        </w:rPr>
        <w:t xml:space="preserve"> Nicholas </w:t>
      </w:r>
      <w:proofErr w:type="spellStart"/>
      <w:r w:rsidR="000F5BF3">
        <w:rPr>
          <w:rFonts w:ascii="Times New Roman" w:hAnsi="Times New Roman" w:cs="Times New Roman"/>
          <w:sz w:val="24"/>
          <w:szCs w:val="24"/>
        </w:rPr>
        <w:t>Moyo</w:t>
      </w:r>
      <w:proofErr w:type="spellEnd"/>
      <w:r w:rsidR="00DE713E">
        <w:rPr>
          <w:rFonts w:ascii="Times New Roman" w:hAnsi="Times New Roman" w:cs="Times New Roman"/>
          <w:sz w:val="24"/>
          <w:szCs w:val="24"/>
        </w:rPr>
        <w:t xml:space="preserve"> and Welcome </w:t>
      </w:r>
      <w:proofErr w:type="spellStart"/>
      <w:r w:rsidR="00DE713E">
        <w:rPr>
          <w:rFonts w:ascii="Times New Roman" w:hAnsi="Times New Roman" w:cs="Times New Roman"/>
          <w:sz w:val="24"/>
          <w:szCs w:val="24"/>
        </w:rPr>
        <w:t>Dube</w:t>
      </w:r>
      <w:proofErr w:type="spellEnd"/>
      <w:r w:rsidR="00DE713E">
        <w:rPr>
          <w:rFonts w:ascii="Times New Roman" w:hAnsi="Times New Roman" w:cs="Times New Roman"/>
          <w:sz w:val="24"/>
          <w:szCs w:val="24"/>
        </w:rPr>
        <w:t>, whose evidence is similar to the evidence of the other police witnesses.</w:t>
      </w:r>
      <w:proofErr w:type="gramEnd"/>
      <w:r w:rsidR="00DE713E">
        <w:rPr>
          <w:rFonts w:ascii="Times New Roman" w:hAnsi="Times New Roman" w:cs="Times New Roman"/>
          <w:sz w:val="24"/>
          <w:szCs w:val="24"/>
        </w:rPr>
        <w:t xml:space="preserve"> </w:t>
      </w:r>
    </w:p>
    <w:p w:rsidR="00B844A5" w:rsidRPr="006A2C12" w:rsidRDefault="006A2C12" w:rsidP="006A2C12">
      <w:pPr>
        <w:spacing w:line="360" w:lineRule="auto"/>
        <w:ind w:firstLine="720"/>
        <w:jc w:val="both"/>
        <w:rPr>
          <w:rFonts w:ascii="Arial" w:hAnsi="Arial" w:cs="Arial"/>
          <w:color w:val="242121"/>
          <w:sz w:val="27"/>
          <w:szCs w:val="27"/>
          <w:shd w:val="clear" w:color="auto" w:fill="FFFFFF"/>
        </w:rPr>
      </w:pPr>
      <w:r>
        <w:rPr>
          <w:rFonts w:ascii="Times New Roman" w:hAnsi="Times New Roman" w:cs="Times New Roman"/>
          <w:sz w:val="24"/>
          <w:szCs w:val="24"/>
        </w:rPr>
        <w:t>The state called two</w:t>
      </w:r>
      <w:r w:rsidRPr="00882E43">
        <w:rPr>
          <w:rFonts w:ascii="Times New Roman" w:hAnsi="Times New Roman" w:cs="Times New Roman"/>
          <w:sz w:val="24"/>
          <w:szCs w:val="24"/>
        </w:rPr>
        <w:t xml:space="preserve"> witnesses and accused testified in his o</w:t>
      </w:r>
      <w:r>
        <w:rPr>
          <w:rFonts w:ascii="Times New Roman" w:hAnsi="Times New Roman" w:cs="Times New Roman"/>
          <w:sz w:val="24"/>
          <w:szCs w:val="24"/>
        </w:rPr>
        <w:t>wn defence</w:t>
      </w:r>
      <w:r w:rsidRPr="00882E43">
        <w:rPr>
          <w:rFonts w:ascii="Times New Roman" w:hAnsi="Times New Roman" w:cs="Times New Roman"/>
          <w:sz w:val="24"/>
          <w:szCs w:val="24"/>
        </w:rPr>
        <w:t>.  We are goin</w:t>
      </w:r>
      <w:r w:rsidR="00E646F6">
        <w:rPr>
          <w:rFonts w:ascii="Times New Roman" w:hAnsi="Times New Roman" w:cs="Times New Roman"/>
          <w:sz w:val="24"/>
          <w:szCs w:val="24"/>
        </w:rPr>
        <w:t>g to summarise the evidence</w:t>
      </w:r>
      <w:r w:rsidRPr="00882E43">
        <w:rPr>
          <w:rFonts w:ascii="Times New Roman" w:hAnsi="Times New Roman" w:cs="Times New Roman"/>
          <w:sz w:val="24"/>
          <w:szCs w:val="24"/>
        </w:rPr>
        <w:t xml:space="preserve"> briefly.</w:t>
      </w:r>
      <w:r w:rsidR="00B844A5" w:rsidRPr="007D536F">
        <w:rPr>
          <w:rFonts w:ascii="Times New Roman" w:hAnsi="Times New Roman" w:cs="Times New Roman"/>
          <w:sz w:val="24"/>
          <w:szCs w:val="24"/>
        </w:rPr>
        <w:t>The</w:t>
      </w:r>
      <w:r w:rsidR="00B844A5">
        <w:rPr>
          <w:rFonts w:ascii="Times New Roman" w:hAnsi="Times New Roman" w:cs="Times New Roman"/>
          <w:sz w:val="24"/>
          <w:szCs w:val="24"/>
        </w:rPr>
        <w:t xml:space="preserve"> first to testify was Peter </w:t>
      </w:r>
      <w:proofErr w:type="spellStart"/>
      <w:r w:rsidR="00B844A5">
        <w:rPr>
          <w:rFonts w:ascii="Times New Roman" w:hAnsi="Times New Roman" w:cs="Times New Roman"/>
          <w:sz w:val="24"/>
          <w:szCs w:val="24"/>
        </w:rPr>
        <w:t>Ncube</w:t>
      </w:r>
      <w:proofErr w:type="spellEnd"/>
      <w:r w:rsidR="00B844A5">
        <w:rPr>
          <w:rFonts w:ascii="Times New Roman" w:hAnsi="Times New Roman" w:cs="Times New Roman"/>
          <w:sz w:val="24"/>
          <w:szCs w:val="24"/>
        </w:rPr>
        <w:t xml:space="preserve">. </w:t>
      </w:r>
      <w:r w:rsidR="00051F3E">
        <w:rPr>
          <w:rFonts w:ascii="Times New Roman" w:hAnsi="Times New Roman" w:cs="Times New Roman"/>
          <w:sz w:val="24"/>
          <w:szCs w:val="24"/>
        </w:rPr>
        <w:t xml:space="preserve">He resides at Village </w:t>
      </w:r>
      <w:proofErr w:type="spellStart"/>
      <w:r w:rsidR="00051F3E">
        <w:rPr>
          <w:rFonts w:ascii="Times New Roman" w:hAnsi="Times New Roman" w:cs="Times New Roman"/>
          <w:sz w:val="24"/>
          <w:szCs w:val="24"/>
        </w:rPr>
        <w:t>Mhlupheki</w:t>
      </w:r>
      <w:proofErr w:type="spellEnd"/>
      <w:r w:rsidR="00051F3E">
        <w:rPr>
          <w:rFonts w:ascii="Times New Roman" w:hAnsi="Times New Roman" w:cs="Times New Roman"/>
          <w:sz w:val="24"/>
          <w:szCs w:val="24"/>
        </w:rPr>
        <w:t xml:space="preserve">, Chief </w:t>
      </w:r>
      <w:proofErr w:type="spellStart"/>
      <w:r w:rsidR="00051F3E">
        <w:rPr>
          <w:rFonts w:ascii="Times New Roman" w:hAnsi="Times New Roman" w:cs="Times New Roman"/>
          <w:sz w:val="24"/>
          <w:szCs w:val="24"/>
        </w:rPr>
        <w:t>Malisa</w:t>
      </w:r>
      <w:proofErr w:type="spellEnd"/>
      <w:r w:rsidR="00051F3E">
        <w:rPr>
          <w:rFonts w:ascii="Times New Roman" w:hAnsi="Times New Roman" w:cs="Times New Roman"/>
          <w:sz w:val="24"/>
          <w:szCs w:val="24"/>
        </w:rPr>
        <w:t xml:space="preserve">, </w:t>
      </w:r>
      <w:proofErr w:type="spellStart"/>
      <w:proofErr w:type="gramStart"/>
      <w:r w:rsidR="00051F3E">
        <w:rPr>
          <w:rFonts w:ascii="Times New Roman" w:hAnsi="Times New Roman" w:cs="Times New Roman"/>
          <w:sz w:val="24"/>
          <w:szCs w:val="24"/>
        </w:rPr>
        <w:t>Zhombe</w:t>
      </w:r>
      <w:proofErr w:type="spellEnd"/>
      <w:proofErr w:type="gramEnd"/>
      <w:r w:rsidR="00051F3E">
        <w:rPr>
          <w:rFonts w:ascii="Times New Roman" w:hAnsi="Times New Roman" w:cs="Times New Roman"/>
          <w:sz w:val="24"/>
          <w:szCs w:val="24"/>
        </w:rPr>
        <w:t>. The accused is his neighbour. He knew the deceased during his lifetime, as a neighbour and accused’s brother. On the 4</w:t>
      </w:r>
      <w:r w:rsidR="00051F3E" w:rsidRPr="00051F3E">
        <w:rPr>
          <w:rFonts w:ascii="Times New Roman" w:hAnsi="Times New Roman" w:cs="Times New Roman"/>
          <w:sz w:val="24"/>
          <w:szCs w:val="24"/>
          <w:vertAlign w:val="superscript"/>
        </w:rPr>
        <w:t>th</w:t>
      </w:r>
      <w:r w:rsidR="004654A0">
        <w:rPr>
          <w:rFonts w:ascii="Times New Roman" w:hAnsi="Times New Roman" w:cs="Times New Roman"/>
          <w:sz w:val="24"/>
          <w:szCs w:val="24"/>
        </w:rPr>
        <w:t xml:space="preserve"> February 2019, he was her</w:t>
      </w:r>
      <w:r w:rsidR="00051F3E">
        <w:rPr>
          <w:rFonts w:ascii="Times New Roman" w:hAnsi="Times New Roman" w:cs="Times New Roman"/>
          <w:sz w:val="24"/>
          <w:szCs w:val="24"/>
        </w:rPr>
        <w:t xml:space="preserve">ding cattle close to the homestead of accused and deceased. He went to their homestead to look for fire to light a cigarette. He found accused sitting outside. </w:t>
      </w:r>
      <w:r w:rsidR="00A32C1A">
        <w:rPr>
          <w:rFonts w:ascii="Times New Roman" w:hAnsi="Times New Roman" w:cs="Times New Roman"/>
          <w:sz w:val="24"/>
          <w:szCs w:val="24"/>
        </w:rPr>
        <w:t xml:space="preserve">With an axe put close to him. </w:t>
      </w:r>
      <w:r w:rsidR="00051F3E">
        <w:rPr>
          <w:rFonts w:ascii="Times New Roman" w:hAnsi="Times New Roman" w:cs="Times New Roman"/>
          <w:sz w:val="24"/>
          <w:szCs w:val="24"/>
        </w:rPr>
        <w:t xml:space="preserve">Deceased was inside the house. </w:t>
      </w:r>
      <w:r w:rsidR="00A32C1A">
        <w:rPr>
          <w:rFonts w:ascii="Times New Roman" w:hAnsi="Times New Roman" w:cs="Times New Roman"/>
          <w:sz w:val="24"/>
          <w:szCs w:val="24"/>
        </w:rPr>
        <w:t xml:space="preserve">He was eating </w:t>
      </w:r>
      <w:proofErr w:type="spellStart"/>
      <w:r w:rsidR="00A32C1A">
        <w:rPr>
          <w:rFonts w:ascii="Times New Roman" w:hAnsi="Times New Roman" w:cs="Times New Roman"/>
          <w:sz w:val="24"/>
          <w:szCs w:val="24"/>
        </w:rPr>
        <w:t>sadza</w:t>
      </w:r>
      <w:proofErr w:type="spellEnd"/>
      <w:r w:rsidR="00A32C1A">
        <w:rPr>
          <w:rFonts w:ascii="Times New Roman" w:hAnsi="Times New Roman" w:cs="Times New Roman"/>
          <w:sz w:val="24"/>
          <w:szCs w:val="24"/>
        </w:rPr>
        <w:t xml:space="preserve">. </w:t>
      </w:r>
      <w:r w:rsidR="00051F3E">
        <w:rPr>
          <w:rFonts w:ascii="Times New Roman" w:hAnsi="Times New Roman" w:cs="Times New Roman"/>
          <w:sz w:val="24"/>
          <w:szCs w:val="24"/>
        </w:rPr>
        <w:t>He came outside the house because he also wanted to smoke.</w:t>
      </w:r>
      <w:r w:rsidR="00A32C1A">
        <w:rPr>
          <w:rFonts w:ascii="Times New Roman" w:hAnsi="Times New Roman" w:cs="Times New Roman"/>
          <w:sz w:val="24"/>
          <w:szCs w:val="24"/>
        </w:rPr>
        <w:t xml:space="preserve"> He saw nothing amiss between the two. </w:t>
      </w:r>
      <w:r w:rsidR="00926A67">
        <w:rPr>
          <w:rFonts w:ascii="Times New Roman" w:hAnsi="Times New Roman" w:cs="Times New Roman"/>
          <w:sz w:val="24"/>
          <w:szCs w:val="24"/>
        </w:rPr>
        <w:t xml:space="preserve"> He left to return to her</w:t>
      </w:r>
      <w:r w:rsidR="00051F3E">
        <w:rPr>
          <w:rFonts w:ascii="Times New Roman" w:hAnsi="Times New Roman" w:cs="Times New Roman"/>
          <w:sz w:val="24"/>
          <w:szCs w:val="24"/>
        </w:rPr>
        <w:t xml:space="preserve">d his cattle. </w:t>
      </w:r>
      <w:r w:rsidR="00594492">
        <w:rPr>
          <w:rFonts w:ascii="Times New Roman" w:hAnsi="Times New Roman" w:cs="Times New Roman"/>
          <w:sz w:val="24"/>
          <w:szCs w:val="24"/>
        </w:rPr>
        <w:t xml:space="preserve">He left the two seated outside. </w:t>
      </w:r>
      <w:r w:rsidR="00592132">
        <w:rPr>
          <w:rFonts w:ascii="Times New Roman" w:hAnsi="Times New Roman" w:cs="Times New Roman"/>
          <w:sz w:val="24"/>
          <w:szCs w:val="24"/>
        </w:rPr>
        <w:t>Before he could even exi</w:t>
      </w:r>
      <w:r w:rsidR="00051F3E">
        <w:rPr>
          <w:rFonts w:ascii="Times New Roman" w:hAnsi="Times New Roman" w:cs="Times New Roman"/>
          <w:sz w:val="24"/>
          <w:szCs w:val="24"/>
        </w:rPr>
        <w:t xml:space="preserve">t the gate, </w:t>
      </w:r>
      <w:r w:rsidR="00A32C1A">
        <w:rPr>
          <w:rFonts w:ascii="Times New Roman" w:hAnsi="Times New Roman" w:cs="Times New Roman"/>
          <w:sz w:val="24"/>
          <w:szCs w:val="24"/>
        </w:rPr>
        <w:t xml:space="preserve">after </w:t>
      </w:r>
      <w:r w:rsidR="00A32C1A">
        <w:rPr>
          <w:rFonts w:ascii="Times New Roman" w:hAnsi="Times New Roman" w:cs="Times New Roman"/>
          <w:sz w:val="24"/>
          <w:szCs w:val="24"/>
        </w:rPr>
        <w:lastRenderedPageBreak/>
        <w:t xml:space="preserve">walking about 3 metres, </w:t>
      </w:r>
      <w:r w:rsidR="00051F3E">
        <w:rPr>
          <w:rFonts w:ascii="Times New Roman" w:hAnsi="Times New Roman" w:cs="Times New Roman"/>
          <w:sz w:val="24"/>
          <w:szCs w:val="24"/>
        </w:rPr>
        <w:t xml:space="preserve">he heard someone screaming behind him. </w:t>
      </w:r>
      <w:r w:rsidR="00A32C1A">
        <w:rPr>
          <w:rFonts w:ascii="Times New Roman" w:hAnsi="Times New Roman" w:cs="Times New Roman"/>
          <w:sz w:val="24"/>
          <w:szCs w:val="24"/>
        </w:rPr>
        <w:t>He looked back</w:t>
      </w:r>
      <w:r w:rsidR="00592132">
        <w:rPr>
          <w:rFonts w:ascii="Times New Roman" w:hAnsi="Times New Roman" w:cs="Times New Roman"/>
          <w:sz w:val="24"/>
          <w:szCs w:val="24"/>
        </w:rPr>
        <w:t xml:space="preserve"> and saw that the accused had strike deceased with an axe,</w:t>
      </w:r>
      <w:r w:rsidR="00622D6E">
        <w:rPr>
          <w:rFonts w:ascii="Times New Roman" w:hAnsi="Times New Roman" w:cs="Times New Roman"/>
          <w:sz w:val="24"/>
          <w:szCs w:val="24"/>
        </w:rPr>
        <w:t xml:space="preserve"> and saw him</w:t>
      </w:r>
      <w:r w:rsidR="00A32C1A">
        <w:rPr>
          <w:rFonts w:ascii="Times New Roman" w:hAnsi="Times New Roman" w:cs="Times New Roman"/>
          <w:sz w:val="24"/>
          <w:szCs w:val="24"/>
        </w:rPr>
        <w:t xml:space="preserve"> was trying to remove the axe from the head of the deceased. </w:t>
      </w:r>
      <w:r w:rsidR="00592132">
        <w:rPr>
          <w:rFonts w:ascii="Times New Roman" w:hAnsi="Times New Roman" w:cs="Times New Roman"/>
          <w:sz w:val="24"/>
          <w:szCs w:val="24"/>
        </w:rPr>
        <w:t>He identified</w:t>
      </w:r>
      <w:r w:rsidR="00056FB4">
        <w:rPr>
          <w:rFonts w:ascii="Times New Roman" w:hAnsi="Times New Roman" w:cs="Times New Roman"/>
          <w:sz w:val="24"/>
          <w:szCs w:val="24"/>
        </w:rPr>
        <w:t xml:space="preserve"> the axe, Exhibit 3 before court, as th</w:t>
      </w:r>
      <w:r w:rsidR="00622D6E">
        <w:rPr>
          <w:rFonts w:ascii="Times New Roman" w:hAnsi="Times New Roman" w:cs="Times New Roman"/>
          <w:sz w:val="24"/>
          <w:szCs w:val="24"/>
        </w:rPr>
        <w:t>e axe used by the accused to strike at</w:t>
      </w:r>
      <w:r w:rsidR="00056FB4">
        <w:rPr>
          <w:rFonts w:ascii="Times New Roman" w:hAnsi="Times New Roman" w:cs="Times New Roman"/>
          <w:sz w:val="24"/>
          <w:szCs w:val="24"/>
        </w:rPr>
        <w:t xml:space="preserve"> the deceased. </w:t>
      </w:r>
    </w:p>
    <w:p w:rsidR="00500482" w:rsidRDefault="00020D74" w:rsidP="00ED15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to give oral evidence is Edmore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w:t>
      </w:r>
      <w:r w:rsidR="00DB0DA3">
        <w:rPr>
          <w:rFonts w:ascii="Times New Roman" w:hAnsi="Times New Roman" w:cs="Times New Roman"/>
          <w:sz w:val="24"/>
          <w:szCs w:val="24"/>
        </w:rPr>
        <w:t xml:space="preserve">He also resides at Village </w:t>
      </w:r>
      <w:proofErr w:type="spellStart"/>
      <w:r w:rsidR="00DB0DA3">
        <w:rPr>
          <w:rFonts w:ascii="Times New Roman" w:hAnsi="Times New Roman" w:cs="Times New Roman"/>
          <w:sz w:val="24"/>
          <w:szCs w:val="24"/>
        </w:rPr>
        <w:t>Mhlupheki</w:t>
      </w:r>
      <w:proofErr w:type="spellEnd"/>
      <w:r w:rsidR="00DB0DA3">
        <w:rPr>
          <w:rFonts w:ascii="Times New Roman" w:hAnsi="Times New Roman" w:cs="Times New Roman"/>
          <w:sz w:val="24"/>
          <w:szCs w:val="24"/>
        </w:rPr>
        <w:t xml:space="preserve">, Chief </w:t>
      </w:r>
      <w:proofErr w:type="spellStart"/>
      <w:r w:rsidR="00DB0DA3">
        <w:rPr>
          <w:rFonts w:ascii="Times New Roman" w:hAnsi="Times New Roman" w:cs="Times New Roman"/>
          <w:sz w:val="24"/>
          <w:szCs w:val="24"/>
        </w:rPr>
        <w:t>Malisa</w:t>
      </w:r>
      <w:proofErr w:type="spellEnd"/>
      <w:r w:rsidR="00DB0DA3">
        <w:rPr>
          <w:rFonts w:ascii="Times New Roman" w:hAnsi="Times New Roman" w:cs="Times New Roman"/>
          <w:sz w:val="24"/>
          <w:szCs w:val="24"/>
        </w:rPr>
        <w:t xml:space="preserve">, </w:t>
      </w:r>
      <w:proofErr w:type="spellStart"/>
      <w:proofErr w:type="gramStart"/>
      <w:r w:rsidR="00DB0DA3">
        <w:rPr>
          <w:rFonts w:ascii="Times New Roman" w:hAnsi="Times New Roman" w:cs="Times New Roman"/>
          <w:sz w:val="24"/>
          <w:szCs w:val="24"/>
        </w:rPr>
        <w:t>Zhombe</w:t>
      </w:r>
      <w:proofErr w:type="spellEnd"/>
      <w:proofErr w:type="gramEnd"/>
      <w:r w:rsidR="00DB0DA3">
        <w:rPr>
          <w:rFonts w:ascii="Times New Roman" w:hAnsi="Times New Roman" w:cs="Times New Roman"/>
          <w:sz w:val="24"/>
          <w:szCs w:val="24"/>
        </w:rPr>
        <w:t>. He knows accused person, he is his cousin. He knew deceased during his lifetime, he was also his cousin. The two, accused a</w:t>
      </w:r>
      <w:r w:rsidR="00362A38">
        <w:rPr>
          <w:rFonts w:ascii="Times New Roman" w:hAnsi="Times New Roman" w:cs="Times New Roman"/>
          <w:sz w:val="24"/>
          <w:szCs w:val="24"/>
        </w:rPr>
        <w:t>nd deceased, w</w:t>
      </w:r>
      <w:r w:rsidR="00DB0DA3">
        <w:rPr>
          <w:rFonts w:ascii="Times New Roman" w:hAnsi="Times New Roman" w:cs="Times New Roman"/>
          <w:sz w:val="24"/>
          <w:szCs w:val="24"/>
        </w:rPr>
        <w:t>ere living together in the same homestead. He received a report that deceased had died. He observed blood and a whitish</w:t>
      </w:r>
      <w:r w:rsidR="00592132">
        <w:rPr>
          <w:rFonts w:ascii="Times New Roman" w:hAnsi="Times New Roman" w:cs="Times New Roman"/>
          <w:sz w:val="24"/>
          <w:szCs w:val="24"/>
        </w:rPr>
        <w:t xml:space="preserve"> stuff coming out of the deceased</w:t>
      </w:r>
      <w:r w:rsidR="00DB0DA3">
        <w:rPr>
          <w:rFonts w:ascii="Times New Roman" w:hAnsi="Times New Roman" w:cs="Times New Roman"/>
          <w:sz w:val="24"/>
          <w:szCs w:val="24"/>
        </w:rPr>
        <w:t>’s head. He reported the matter to the police. He and other villagers arrested the accused and handed him over to the po</w:t>
      </w:r>
      <w:r w:rsidR="00592132">
        <w:rPr>
          <w:rFonts w:ascii="Times New Roman" w:hAnsi="Times New Roman" w:cs="Times New Roman"/>
          <w:sz w:val="24"/>
          <w:szCs w:val="24"/>
        </w:rPr>
        <w:t>lice. The witness testified</w:t>
      </w:r>
      <w:r w:rsidR="00DB0DA3">
        <w:rPr>
          <w:rFonts w:ascii="Times New Roman" w:hAnsi="Times New Roman" w:cs="Times New Roman"/>
          <w:sz w:val="24"/>
          <w:szCs w:val="24"/>
        </w:rPr>
        <w:t xml:space="preserve"> that, accused explained to them that he had a mi</w:t>
      </w:r>
      <w:r w:rsidR="005C6B6C">
        <w:rPr>
          <w:rFonts w:ascii="Times New Roman" w:hAnsi="Times New Roman" w:cs="Times New Roman"/>
          <w:sz w:val="24"/>
          <w:szCs w:val="24"/>
        </w:rPr>
        <w:t xml:space="preserve">sunderstanding with his brother (deceased) </w:t>
      </w:r>
      <w:r w:rsidR="00DB0DA3">
        <w:rPr>
          <w:rFonts w:ascii="Times New Roman" w:hAnsi="Times New Roman" w:cs="Times New Roman"/>
          <w:sz w:val="24"/>
          <w:szCs w:val="24"/>
        </w:rPr>
        <w:t>about fo</w:t>
      </w:r>
      <w:r w:rsidR="00977F12">
        <w:rPr>
          <w:rFonts w:ascii="Times New Roman" w:hAnsi="Times New Roman" w:cs="Times New Roman"/>
          <w:sz w:val="24"/>
          <w:szCs w:val="24"/>
        </w:rPr>
        <w:t>od. A fight started, deceased</w:t>
      </w:r>
      <w:r w:rsidR="005C6B6C">
        <w:rPr>
          <w:rFonts w:ascii="Times New Roman" w:hAnsi="Times New Roman" w:cs="Times New Roman"/>
          <w:sz w:val="24"/>
          <w:szCs w:val="24"/>
        </w:rPr>
        <w:t xml:space="preserve"> attacked</w:t>
      </w:r>
      <w:r w:rsidR="00DB0DA3">
        <w:rPr>
          <w:rFonts w:ascii="Times New Roman" w:hAnsi="Times New Roman" w:cs="Times New Roman"/>
          <w:sz w:val="24"/>
          <w:szCs w:val="24"/>
        </w:rPr>
        <w:t xml:space="preserve"> accused first. Accused picked an axe, and then struck the deceased. </w:t>
      </w:r>
      <w:r w:rsidR="00D805B2">
        <w:rPr>
          <w:rFonts w:ascii="Times New Roman" w:hAnsi="Times New Roman" w:cs="Times New Roman"/>
          <w:sz w:val="24"/>
          <w:szCs w:val="24"/>
        </w:rPr>
        <w:t>Accused showed the</w:t>
      </w:r>
      <w:r w:rsidR="005C6B6C">
        <w:rPr>
          <w:rFonts w:ascii="Times New Roman" w:hAnsi="Times New Roman" w:cs="Times New Roman"/>
          <w:sz w:val="24"/>
          <w:szCs w:val="24"/>
        </w:rPr>
        <w:t xml:space="preserve"> witnesses and other villagers </w:t>
      </w:r>
      <w:r w:rsidR="00D805B2">
        <w:rPr>
          <w:rFonts w:ascii="Times New Roman" w:hAnsi="Times New Roman" w:cs="Times New Roman"/>
          <w:sz w:val="24"/>
          <w:szCs w:val="24"/>
        </w:rPr>
        <w:t>an axe with blood stains. He identified the axe as</w:t>
      </w:r>
      <w:r w:rsidR="00154B8A">
        <w:rPr>
          <w:rFonts w:ascii="Times New Roman" w:hAnsi="Times New Roman" w:cs="Times New Roman"/>
          <w:sz w:val="24"/>
          <w:szCs w:val="24"/>
        </w:rPr>
        <w:t xml:space="preserve"> Exhibit 3 before court. He testified that the deceased ejected their</w:t>
      </w:r>
      <w:r w:rsidR="00D805B2">
        <w:rPr>
          <w:rFonts w:ascii="Times New Roman" w:hAnsi="Times New Roman" w:cs="Times New Roman"/>
          <w:sz w:val="24"/>
          <w:szCs w:val="24"/>
        </w:rPr>
        <w:t xml:space="preserve"> mother</w:t>
      </w:r>
      <w:r w:rsidR="00154B8A">
        <w:rPr>
          <w:rFonts w:ascii="Times New Roman" w:hAnsi="Times New Roman" w:cs="Times New Roman"/>
          <w:sz w:val="24"/>
          <w:szCs w:val="24"/>
        </w:rPr>
        <w:t xml:space="preserve"> (mother to deceased and accused)</w:t>
      </w:r>
      <w:r w:rsidR="00D805B2">
        <w:rPr>
          <w:rFonts w:ascii="Times New Roman" w:hAnsi="Times New Roman" w:cs="Times New Roman"/>
          <w:sz w:val="24"/>
          <w:szCs w:val="24"/>
        </w:rPr>
        <w:t xml:space="preserve"> from the homestead. The accused and the deceased did not have a cordial relationship. Each one of them would look for his own food, they were not sharing. </w:t>
      </w:r>
    </w:p>
    <w:p w:rsidR="00C220EB" w:rsidRPr="000F4D28" w:rsidRDefault="00C220EB" w:rsidP="00C220EB">
      <w:pPr>
        <w:spacing w:line="360" w:lineRule="auto"/>
        <w:ind w:firstLine="720"/>
        <w:jc w:val="both"/>
        <w:rPr>
          <w:rFonts w:ascii="Times New Roman" w:hAnsi="Times New Roman" w:cs="Times New Roman"/>
          <w:sz w:val="24"/>
          <w:szCs w:val="24"/>
        </w:rPr>
      </w:pPr>
      <w:r w:rsidRPr="000F4D28">
        <w:rPr>
          <w:rFonts w:ascii="Times New Roman" w:hAnsi="Times New Roman" w:cs="Times New Roman"/>
          <w:sz w:val="24"/>
          <w:szCs w:val="24"/>
        </w:rPr>
        <w:t>After the conclusion of t</w:t>
      </w:r>
      <w:r>
        <w:rPr>
          <w:rFonts w:ascii="Times New Roman" w:hAnsi="Times New Roman" w:cs="Times New Roman"/>
          <w:sz w:val="24"/>
          <w:szCs w:val="24"/>
        </w:rPr>
        <w:t>he testimony of</w:t>
      </w:r>
      <w:r w:rsidR="00096E92">
        <w:rPr>
          <w:rFonts w:ascii="Times New Roman" w:hAnsi="Times New Roman" w:cs="Times New Roman"/>
          <w:sz w:val="24"/>
          <w:szCs w:val="24"/>
        </w:rPr>
        <w:t xml:space="preserve"> </w:t>
      </w:r>
      <w:r>
        <w:rPr>
          <w:rFonts w:ascii="Times New Roman" w:hAnsi="Times New Roman" w:cs="Times New Roman"/>
          <w:sz w:val="24"/>
          <w:szCs w:val="24"/>
        </w:rPr>
        <w:t xml:space="preserve">Edmore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w:t>
      </w:r>
      <w:r w:rsidRPr="000F4D28">
        <w:rPr>
          <w:rFonts w:ascii="Times New Roman" w:hAnsi="Times New Roman" w:cs="Times New Roman"/>
          <w:sz w:val="24"/>
          <w:szCs w:val="24"/>
        </w:rPr>
        <w:t>the prosecution closed its case.</w:t>
      </w:r>
    </w:p>
    <w:p w:rsidR="00C220EB" w:rsidRDefault="00C220EB" w:rsidP="00C220EB">
      <w:pPr>
        <w:spacing w:line="360" w:lineRule="auto"/>
        <w:jc w:val="both"/>
        <w:rPr>
          <w:rFonts w:ascii="Times New Roman" w:hAnsi="Times New Roman" w:cs="Times New Roman"/>
          <w:b/>
          <w:sz w:val="24"/>
          <w:szCs w:val="24"/>
        </w:rPr>
      </w:pPr>
      <w:r>
        <w:rPr>
          <w:rFonts w:ascii="Times New Roman" w:hAnsi="Times New Roman" w:cs="Times New Roman"/>
          <w:b/>
          <w:sz w:val="24"/>
          <w:szCs w:val="24"/>
        </w:rPr>
        <w:t>Defence case</w:t>
      </w:r>
    </w:p>
    <w:p w:rsidR="009F41FF" w:rsidRDefault="00C220EB" w:rsidP="00296F2E">
      <w:pPr>
        <w:spacing w:line="360" w:lineRule="auto"/>
        <w:ind w:firstLine="720"/>
        <w:jc w:val="both"/>
        <w:rPr>
          <w:rFonts w:ascii="Times New Roman" w:hAnsi="Times New Roman" w:cs="Times New Roman"/>
          <w:sz w:val="24"/>
          <w:szCs w:val="24"/>
        </w:rPr>
      </w:pPr>
      <w:r w:rsidRPr="00205A51">
        <w:rPr>
          <w:rFonts w:ascii="Times New Roman" w:hAnsi="Times New Roman" w:cs="Times New Roman"/>
          <w:sz w:val="24"/>
          <w:szCs w:val="24"/>
        </w:rPr>
        <w:t>The accused elected to give evidence unde</w:t>
      </w:r>
      <w:r>
        <w:rPr>
          <w:rFonts w:ascii="Times New Roman" w:hAnsi="Times New Roman" w:cs="Times New Roman"/>
          <w:sz w:val="24"/>
          <w:szCs w:val="24"/>
        </w:rPr>
        <w:t xml:space="preserve">r oath. He testified that he </w:t>
      </w:r>
      <w:r w:rsidR="000C4DA2">
        <w:rPr>
          <w:rFonts w:ascii="Times New Roman" w:hAnsi="Times New Roman" w:cs="Times New Roman"/>
          <w:sz w:val="24"/>
          <w:szCs w:val="24"/>
        </w:rPr>
        <w:t xml:space="preserve">resides at </w:t>
      </w:r>
      <w:proofErr w:type="spellStart"/>
      <w:r w:rsidR="000C4DA2">
        <w:rPr>
          <w:rFonts w:ascii="Times New Roman" w:hAnsi="Times New Roman" w:cs="Times New Roman"/>
          <w:sz w:val="24"/>
          <w:szCs w:val="24"/>
        </w:rPr>
        <w:t>Magwizi</w:t>
      </w:r>
      <w:proofErr w:type="spellEnd"/>
      <w:r w:rsidR="000C4DA2">
        <w:rPr>
          <w:rFonts w:ascii="Times New Roman" w:hAnsi="Times New Roman" w:cs="Times New Roman"/>
          <w:sz w:val="24"/>
          <w:szCs w:val="24"/>
        </w:rPr>
        <w:t xml:space="preserve"> area, Village </w:t>
      </w:r>
      <w:proofErr w:type="spellStart"/>
      <w:r w:rsidR="000C4DA2">
        <w:rPr>
          <w:rFonts w:ascii="Times New Roman" w:hAnsi="Times New Roman" w:cs="Times New Roman"/>
          <w:sz w:val="24"/>
          <w:szCs w:val="24"/>
        </w:rPr>
        <w:t>Mhlupheki</w:t>
      </w:r>
      <w:proofErr w:type="spellEnd"/>
      <w:r w:rsidR="000C4DA2">
        <w:rPr>
          <w:rFonts w:ascii="Times New Roman" w:hAnsi="Times New Roman" w:cs="Times New Roman"/>
          <w:sz w:val="24"/>
          <w:szCs w:val="24"/>
        </w:rPr>
        <w:t xml:space="preserve">, Chief </w:t>
      </w:r>
      <w:proofErr w:type="spellStart"/>
      <w:r w:rsidR="000C4DA2">
        <w:rPr>
          <w:rFonts w:ascii="Times New Roman" w:hAnsi="Times New Roman" w:cs="Times New Roman"/>
          <w:sz w:val="24"/>
          <w:szCs w:val="24"/>
        </w:rPr>
        <w:t>Malisa</w:t>
      </w:r>
      <w:proofErr w:type="spellEnd"/>
      <w:r w:rsidR="000C4DA2">
        <w:rPr>
          <w:rFonts w:ascii="Times New Roman" w:hAnsi="Times New Roman" w:cs="Times New Roman"/>
          <w:sz w:val="24"/>
          <w:szCs w:val="24"/>
        </w:rPr>
        <w:t xml:space="preserve">, </w:t>
      </w:r>
      <w:proofErr w:type="spellStart"/>
      <w:r w:rsidR="000C4DA2">
        <w:rPr>
          <w:rFonts w:ascii="Times New Roman" w:hAnsi="Times New Roman" w:cs="Times New Roman"/>
          <w:sz w:val="24"/>
          <w:szCs w:val="24"/>
        </w:rPr>
        <w:t>Zhombe</w:t>
      </w:r>
      <w:proofErr w:type="spellEnd"/>
      <w:r w:rsidR="000C4DA2">
        <w:rPr>
          <w:rFonts w:ascii="Times New Roman" w:hAnsi="Times New Roman" w:cs="Times New Roman"/>
          <w:sz w:val="24"/>
          <w:szCs w:val="24"/>
        </w:rPr>
        <w:t>. Deceased was his biologica</w:t>
      </w:r>
      <w:r w:rsidR="00474313">
        <w:rPr>
          <w:rFonts w:ascii="Times New Roman" w:hAnsi="Times New Roman" w:cs="Times New Roman"/>
          <w:sz w:val="24"/>
          <w:szCs w:val="24"/>
        </w:rPr>
        <w:t>l brother. They were residing at</w:t>
      </w:r>
      <w:r w:rsidR="000C4DA2">
        <w:rPr>
          <w:rFonts w:ascii="Times New Roman" w:hAnsi="Times New Roman" w:cs="Times New Roman"/>
          <w:sz w:val="24"/>
          <w:szCs w:val="24"/>
        </w:rPr>
        <w:t xml:space="preserve"> the same homestead. When their father died in 2012, deceased chased away their mother from the homestead. He says the deceased always asked him to leave the homestead, and join his mother. He testified that on the fateful day, he was from </w:t>
      </w:r>
      <w:r w:rsidR="008262B6">
        <w:rPr>
          <w:rFonts w:ascii="Times New Roman" w:hAnsi="Times New Roman" w:cs="Times New Roman"/>
          <w:sz w:val="24"/>
          <w:szCs w:val="24"/>
        </w:rPr>
        <w:t xml:space="preserve">cutting firewood. The deceased questioned him about the recent visit </w:t>
      </w:r>
      <w:r w:rsidR="00CC34B9">
        <w:rPr>
          <w:rFonts w:ascii="Times New Roman" w:hAnsi="Times New Roman" w:cs="Times New Roman"/>
          <w:sz w:val="24"/>
          <w:szCs w:val="24"/>
        </w:rPr>
        <w:t xml:space="preserve">accused had made </w:t>
      </w:r>
      <w:r w:rsidR="008262B6">
        <w:rPr>
          <w:rFonts w:ascii="Times New Roman" w:hAnsi="Times New Roman" w:cs="Times New Roman"/>
          <w:sz w:val="24"/>
          <w:szCs w:val="24"/>
        </w:rPr>
        <w:t xml:space="preserve">to his mother. He </w:t>
      </w:r>
      <w:r w:rsidR="00FF1A6E">
        <w:rPr>
          <w:rFonts w:ascii="Times New Roman" w:hAnsi="Times New Roman" w:cs="Times New Roman"/>
          <w:sz w:val="24"/>
          <w:szCs w:val="24"/>
        </w:rPr>
        <w:t>asked</w:t>
      </w:r>
      <w:r w:rsidR="008262B6">
        <w:rPr>
          <w:rFonts w:ascii="Times New Roman" w:hAnsi="Times New Roman" w:cs="Times New Roman"/>
          <w:sz w:val="24"/>
          <w:szCs w:val="24"/>
        </w:rPr>
        <w:t xml:space="preserve"> why accused did not stay with his mother. </w:t>
      </w:r>
      <w:r w:rsidR="00FF1A6E">
        <w:rPr>
          <w:rFonts w:ascii="Times New Roman" w:hAnsi="Times New Roman" w:cs="Times New Roman"/>
          <w:sz w:val="24"/>
          <w:szCs w:val="24"/>
        </w:rPr>
        <w:t xml:space="preserve">Accused says he replied that he was not going anywhere. He would continue residing in the homestead he only knew, i.e. their father’s homestead. Peter </w:t>
      </w:r>
      <w:proofErr w:type="spellStart"/>
      <w:r w:rsidR="00FF1A6E">
        <w:rPr>
          <w:rFonts w:ascii="Times New Roman" w:hAnsi="Times New Roman" w:cs="Times New Roman"/>
          <w:sz w:val="24"/>
          <w:szCs w:val="24"/>
        </w:rPr>
        <w:t>Ncube</w:t>
      </w:r>
      <w:proofErr w:type="spellEnd"/>
      <w:r w:rsidR="00FF1A6E">
        <w:rPr>
          <w:rFonts w:ascii="Times New Roman" w:hAnsi="Times New Roman" w:cs="Times New Roman"/>
          <w:sz w:val="24"/>
          <w:szCs w:val="24"/>
        </w:rPr>
        <w:t xml:space="preserve"> arrived, the quarrelling stopped for a while. It resumed when Peter left. He says deceased accused him of stubbornness. He said at that point, decea</w:t>
      </w:r>
      <w:r w:rsidR="00E90CBC">
        <w:rPr>
          <w:rFonts w:ascii="Times New Roman" w:hAnsi="Times New Roman" w:cs="Times New Roman"/>
          <w:sz w:val="24"/>
          <w:szCs w:val="24"/>
        </w:rPr>
        <w:t>sed picked a hoe handle and thre</w:t>
      </w:r>
      <w:r w:rsidR="00FF1A6E">
        <w:rPr>
          <w:rFonts w:ascii="Times New Roman" w:hAnsi="Times New Roman" w:cs="Times New Roman"/>
          <w:sz w:val="24"/>
          <w:szCs w:val="24"/>
        </w:rPr>
        <w:t xml:space="preserve">w it at the accused. It hit him. Deceased was standing </w:t>
      </w:r>
      <w:r w:rsidR="00FF1A6E">
        <w:rPr>
          <w:rFonts w:ascii="Times New Roman" w:hAnsi="Times New Roman" w:cs="Times New Roman"/>
          <w:sz w:val="24"/>
          <w:szCs w:val="24"/>
        </w:rPr>
        <w:lastRenderedPageBreak/>
        <w:t>up to proceed to pick his own axe. Accused then picked a</w:t>
      </w:r>
      <w:r w:rsidR="004F0ADD">
        <w:rPr>
          <w:rFonts w:ascii="Times New Roman" w:hAnsi="Times New Roman" w:cs="Times New Roman"/>
          <w:sz w:val="24"/>
          <w:szCs w:val="24"/>
        </w:rPr>
        <w:t>n axe and struck deceased once o</w:t>
      </w:r>
      <w:r w:rsidR="00FF1A6E">
        <w:rPr>
          <w:rFonts w:ascii="Times New Roman" w:hAnsi="Times New Roman" w:cs="Times New Roman"/>
          <w:sz w:val="24"/>
          <w:szCs w:val="24"/>
        </w:rPr>
        <w:t xml:space="preserve">n the head. </w:t>
      </w:r>
      <w:r w:rsidR="00210593">
        <w:rPr>
          <w:rFonts w:ascii="Times New Roman" w:hAnsi="Times New Roman" w:cs="Times New Roman"/>
          <w:sz w:val="24"/>
          <w:szCs w:val="24"/>
        </w:rPr>
        <w:t xml:space="preserve">He says he realised that if deceased picked his axe first, </w:t>
      </w:r>
      <w:r w:rsidR="00977F12">
        <w:rPr>
          <w:rFonts w:ascii="Times New Roman" w:hAnsi="Times New Roman" w:cs="Times New Roman"/>
          <w:sz w:val="24"/>
          <w:szCs w:val="24"/>
        </w:rPr>
        <w:t>he was going to kill him</w:t>
      </w:r>
      <w:r w:rsidR="009F41FF">
        <w:rPr>
          <w:rFonts w:ascii="Times New Roman" w:hAnsi="Times New Roman" w:cs="Times New Roman"/>
          <w:sz w:val="24"/>
          <w:szCs w:val="24"/>
        </w:rPr>
        <w:t xml:space="preserve"> (accused)</w:t>
      </w:r>
      <w:r w:rsidR="00210593">
        <w:rPr>
          <w:rFonts w:ascii="Times New Roman" w:hAnsi="Times New Roman" w:cs="Times New Roman"/>
          <w:sz w:val="24"/>
          <w:szCs w:val="24"/>
        </w:rPr>
        <w:t xml:space="preserve">. So it was a question who moves first, and accused </w:t>
      </w:r>
      <w:r w:rsidR="00977F12">
        <w:rPr>
          <w:rFonts w:ascii="Times New Roman" w:hAnsi="Times New Roman" w:cs="Times New Roman"/>
          <w:sz w:val="24"/>
          <w:szCs w:val="24"/>
        </w:rPr>
        <w:t xml:space="preserve">moved first. He says </w:t>
      </w:r>
      <w:r w:rsidR="00210593">
        <w:rPr>
          <w:rFonts w:ascii="Times New Roman" w:hAnsi="Times New Roman" w:cs="Times New Roman"/>
          <w:sz w:val="24"/>
          <w:szCs w:val="24"/>
        </w:rPr>
        <w:t xml:space="preserve">deceased used to assault him. </w:t>
      </w:r>
      <w:r w:rsidR="00E367C0">
        <w:rPr>
          <w:rFonts w:ascii="Times New Roman" w:hAnsi="Times New Roman" w:cs="Times New Roman"/>
          <w:sz w:val="24"/>
          <w:szCs w:val="24"/>
        </w:rPr>
        <w:t xml:space="preserve">He testified that he accepts that he used disproportionate force. He asks the court to forgive him. </w:t>
      </w:r>
      <w:r w:rsidR="00EB54E3" w:rsidRPr="00170698">
        <w:rPr>
          <w:rFonts w:ascii="Times New Roman" w:hAnsi="Times New Roman" w:cs="Times New Roman"/>
          <w:sz w:val="24"/>
          <w:szCs w:val="24"/>
        </w:rPr>
        <w:t>Afte</w:t>
      </w:r>
      <w:r w:rsidR="00EB54E3">
        <w:rPr>
          <w:rFonts w:ascii="Times New Roman" w:hAnsi="Times New Roman" w:cs="Times New Roman"/>
          <w:sz w:val="24"/>
          <w:szCs w:val="24"/>
        </w:rPr>
        <w:t>r the testimony of the accused</w:t>
      </w:r>
      <w:r w:rsidR="00EB54E3" w:rsidRPr="00170698">
        <w:rPr>
          <w:rFonts w:ascii="Times New Roman" w:hAnsi="Times New Roman" w:cs="Times New Roman"/>
          <w:sz w:val="24"/>
          <w:szCs w:val="24"/>
        </w:rPr>
        <w:t>, the defence closed its case.</w:t>
      </w:r>
    </w:p>
    <w:p w:rsidR="00265402" w:rsidRDefault="00265402" w:rsidP="00265402">
      <w:pPr>
        <w:pStyle w:val="Default"/>
        <w:rPr>
          <w:b/>
          <w:bCs/>
          <w:sz w:val="23"/>
          <w:szCs w:val="23"/>
        </w:rPr>
      </w:pPr>
      <w:r>
        <w:rPr>
          <w:b/>
          <w:bCs/>
          <w:sz w:val="23"/>
          <w:szCs w:val="23"/>
        </w:rPr>
        <w:t xml:space="preserve">Legal principles </w:t>
      </w:r>
    </w:p>
    <w:p w:rsidR="00265402" w:rsidRDefault="00265402" w:rsidP="00265402">
      <w:pPr>
        <w:pStyle w:val="Default"/>
        <w:spacing w:line="360" w:lineRule="auto"/>
        <w:jc w:val="both"/>
        <w:rPr>
          <w:sz w:val="23"/>
          <w:szCs w:val="23"/>
        </w:rPr>
      </w:pPr>
    </w:p>
    <w:p w:rsidR="00296F2E" w:rsidRDefault="00265402" w:rsidP="00296F2E">
      <w:pPr>
        <w:pStyle w:val="Default"/>
        <w:spacing w:line="360" w:lineRule="auto"/>
        <w:ind w:firstLine="720"/>
        <w:jc w:val="both"/>
      </w:pPr>
      <w:r w:rsidRPr="00265402">
        <w:t xml:space="preserve">Proof of an accused’s guilt beyond a reasonable doubt is what the State must achieve before it succeeds in pushing the wall of guilt onto the side of the accused. There is no duty on an accused person to push any part of that wall onto the side of the State. An accused’s person should be acquitted if the State evidence is not strong enough. He should be acquitted if there exists a reasonable possibility that his evidence may be true. See: </w:t>
      </w:r>
      <w:r w:rsidRPr="00265402">
        <w:rPr>
          <w:i/>
          <w:iCs/>
        </w:rPr>
        <w:t xml:space="preserve">S </w:t>
      </w:r>
      <w:r w:rsidRPr="00362A38">
        <w:rPr>
          <w:iCs/>
        </w:rPr>
        <w:t xml:space="preserve">v </w:t>
      </w:r>
      <w:r w:rsidRPr="00265402">
        <w:rPr>
          <w:i/>
          <w:iCs/>
        </w:rPr>
        <w:t xml:space="preserve">Alex Carriers (Pty) Ltd en ‘n Ander </w:t>
      </w:r>
      <w:r w:rsidRPr="00265402">
        <w:t xml:space="preserve">1985 (3) SA 79 (T); </w:t>
      </w:r>
      <w:r w:rsidRPr="00265402">
        <w:rPr>
          <w:i/>
          <w:iCs/>
        </w:rPr>
        <w:t xml:space="preserve">S </w:t>
      </w:r>
      <w:r w:rsidRPr="00362A38">
        <w:rPr>
          <w:iCs/>
        </w:rPr>
        <w:t>v</w:t>
      </w:r>
      <w:r w:rsidRPr="00265402">
        <w:rPr>
          <w:i/>
          <w:iCs/>
        </w:rPr>
        <w:t>Radebe</w:t>
      </w:r>
      <w:r w:rsidRPr="00265402">
        <w:t xml:space="preserve">1991 (2) SA 166 (T); </w:t>
      </w:r>
      <w:r w:rsidRPr="00265402">
        <w:rPr>
          <w:i/>
          <w:iCs/>
        </w:rPr>
        <w:t xml:space="preserve">S </w:t>
      </w:r>
      <w:r w:rsidRPr="00362A38">
        <w:rPr>
          <w:iCs/>
        </w:rPr>
        <w:t>v</w:t>
      </w:r>
      <w:r w:rsidRPr="00265402">
        <w:rPr>
          <w:i/>
          <w:iCs/>
        </w:rPr>
        <w:t>Munyai</w:t>
      </w:r>
      <w:r w:rsidRPr="00265402">
        <w:t xml:space="preserve">1986 (4) SA 712 (V). </w:t>
      </w:r>
      <w:r w:rsidR="00296F2E" w:rsidRPr="003C1933">
        <w:t xml:space="preserve">As stated in </w:t>
      </w:r>
      <w:r w:rsidR="00296F2E" w:rsidRPr="000D69D0">
        <w:rPr>
          <w:i/>
        </w:rPr>
        <w:t xml:space="preserve">S v </w:t>
      </w:r>
      <w:proofErr w:type="spellStart"/>
      <w:r w:rsidR="00296F2E" w:rsidRPr="000D69D0">
        <w:rPr>
          <w:i/>
        </w:rPr>
        <w:t>Schackell</w:t>
      </w:r>
      <w:proofErr w:type="spellEnd"/>
      <w:r w:rsidR="00296F2E" w:rsidRPr="003C1933">
        <w:t xml:space="preserve"> 2001 (4) SA 1 (SCA) </w:t>
      </w:r>
      <w:r w:rsidR="00296F2E" w:rsidRPr="000D69D0">
        <w:rPr>
          <w:i/>
        </w:rPr>
        <w:t>para</w:t>
      </w:r>
      <w:r w:rsidR="00296F2E" w:rsidRPr="003C1933">
        <w:t xml:space="preserve"> 30.</w:t>
      </w:r>
    </w:p>
    <w:p w:rsidR="00296F2E" w:rsidRPr="003C1933" w:rsidRDefault="00296F2E" w:rsidP="00296F2E">
      <w:pPr>
        <w:pStyle w:val="Default"/>
        <w:spacing w:line="360" w:lineRule="auto"/>
        <w:ind w:firstLine="720"/>
        <w:jc w:val="both"/>
      </w:pPr>
    </w:p>
    <w:p w:rsidR="00296F2E" w:rsidRPr="00265402" w:rsidRDefault="00296F2E" w:rsidP="00296F2E">
      <w:pPr>
        <w:pStyle w:val="Default"/>
        <w:spacing w:line="360" w:lineRule="auto"/>
        <w:ind w:left="720"/>
        <w:jc w:val="both"/>
      </w:pPr>
      <w:r w:rsidRPr="003C1933">
        <w:t xml:space="preserve">It is a trite principle that in criminal proceedings the prosecution must prove its case beyond a reasonable doubt and that a mere preponderance of probabilities is not enough. Equally trite is the observation that in view of this standard of proof in a criminal case, </w:t>
      </w:r>
      <w:r w:rsidRPr="003C1933">
        <w:rPr>
          <w:u w:val="single"/>
        </w:rPr>
        <w:t>a court does not have to be convinced that every detail of an accused’s version is true. If the Accused’s version is reasonably true in substance the court must decide the matter on the acceptance of that version. Of course it is permissible to test the accused’s version against the inherent probability but it cannot be rejected merel</w:t>
      </w:r>
      <w:r>
        <w:rPr>
          <w:u w:val="single"/>
        </w:rPr>
        <w:t>y because it is improbable;</w:t>
      </w:r>
      <w:r w:rsidRPr="003C1933">
        <w:rPr>
          <w:u w:val="single"/>
        </w:rPr>
        <w:t xml:space="preserve"> it can be</w:t>
      </w:r>
      <w:r>
        <w:rPr>
          <w:u w:val="single"/>
        </w:rPr>
        <w:t xml:space="preserve"> rejected if it can be</w:t>
      </w:r>
      <w:r w:rsidRPr="003C1933">
        <w:rPr>
          <w:u w:val="single"/>
        </w:rPr>
        <w:t xml:space="preserve"> said to be so improbabl</w:t>
      </w:r>
      <w:r>
        <w:rPr>
          <w:u w:val="single"/>
        </w:rPr>
        <w:t xml:space="preserve">e that it cannot reasonably </w:t>
      </w:r>
      <w:r w:rsidRPr="003C1933">
        <w:rPr>
          <w:u w:val="single"/>
        </w:rPr>
        <w:t>possibly be true</w:t>
      </w:r>
      <w:r>
        <w:t>. [My</w:t>
      </w:r>
      <w:r w:rsidRPr="003C1933">
        <w:t xml:space="preserve"> emphasis]</w:t>
      </w:r>
      <w:r>
        <w:t>.</w:t>
      </w:r>
    </w:p>
    <w:p w:rsidR="00265402" w:rsidRPr="00265402" w:rsidRDefault="00265402" w:rsidP="00265402">
      <w:pPr>
        <w:pStyle w:val="Default"/>
      </w:pPr>
    </w:p>
    <w:p w:rsidR="00265402" w:rsidRPr="00265402" w:rsidRDefault="00265402" w:rsidP="00265402">
      <w:pPr>
        <w:pStyle w:val="Default"/>
      </w:pPr>
    </w:p>
    <w:p w:rsidR="00296F2E" w:rsidRPr="00265402" w:rsidRDefault="00265402" w:rsidP="00296F2E">
      <w:pPr>
        <w:pStyle w:val="Default"/>
        <w:spacing w:line="360" w:lineRule="auto"/>
        <w:ind w:firstLine="720"/>
        <w:jc w:val="both"/>
      </w:pPr>
      <w:r w:rsidRPr="00265402">
        <w:t xml:space="preserve">When the court is faced with a situation where there is doubt as to what happened in a particular case, the doubt must be resolved in favour of the accused. In </w:t>
      </w:r>
      <w:r w:rsidRPr="00265402">
        <w:rPr>
          <w:i/>
          <w:iCs/>
        </w:rPr>
        <w:t xml:space="preserve">Edward </w:t>
      </w:r>
      <w:proofErr w:type="spellStart"/>
      <w:r w:rsidRPr="00265402">
        <w:rPr>
          <w:i/>
          <w:iCs/>
        </w:rPr>
        <w:t>Chindunga</w:t>
      </w:r>
      <w:proofErr w:type="spellEnd"/>
      <w:r w:rsidR="00096E92">
        <w:rPr>
          <w:i/>
          <w:iCs/>
        </w:rPr>
        <w:t xml:space="preserve"> </w:t>
      </w:r>
      <w:r w:rsidRPr="00362A38">
        <w:rPr>
          <w:iCs/>
        </w:rPr>
        <w:t xml:space="preserve">v </w:t>
      </w:r>
      <w:r w:rsidRPr="00265402">
        <w:rPr>
          <w:i/>
          <w:iCs/>
        </w:rPr>
        <w:t xml:space="preserve">The State </w:t>
      </w:r>
      <w:r w:rsidR="00EB54E3">
        <w:t xml:space="preserve">SC 21/02, </w:t>
      </w:r>
      <w:r w:rsidRPr="00265402">
        <w:t xml:space="preserve">the court stated that where an accused gives a reasonable explanation of his actions. That explanation cannot be rejected out of hand. See also; </w:t>
      </w:r>
      <w:r w:rsidRPr="00265402">
        <w:rPr>
          <w:i/>
          <w:iCs/>
        </w:rPr>
        <w:t xml:space="preserve">S </w:t>
      </w:r>
      <w:r w:rsidRPr="00362A38">
        <w:rPr>
          <w:iCs/>
        </w:rPr>
        <w:t xml:space="preserve">v </w:t>
      </w:r>
      <w:r w:rsidRPr="00265402">
        <w:rPr>
          <w:i/>
          <w:iCs/>
        </w:rPr>
        <w:t xml:space="preserve">Kuiper </w:t>
      </w:r>
      <w:r w:rsidRPr="00265402">
        <w:t xml:space="preserve">2000 (1) ZLR 113 (S) and </w:t>
      </w:r>
      <w:r w:rsidRPr="00265402">
        <w:rPr>
          <w:i/>
          <w:iCs/>
        </w:rPr>
        <w:t xml:space="preserve">S </w:t>
      </w:r>
      <w:r w:rsidRPr="00362A38">
        <w:rPr>
          <w:iCs/>
        </w:rPr>
        <w:t>v</w:t>
      </w:r>
      <w:r w:rsidRPr="00265402">
        <w:rPr>
          <w:i/>
          <w:iCs/>
        </w:rPr>
        <w:t>Manyika</w:t>
      </w:r>
      <w:r w:rsidR="00296F2E">
        <w:t>2002 (2) ZLR 103 (H);</w:t>
      </w:r>
      <w:r w:rsidR="00296F2E" w:rsidRPr="00265402">
        <w:rPr>
          <w:i/>
          <w:iCs/>
        </w:rPr>
        <w:t xml:space="preserve">S </w:t>
      </w:r>
      <w:r w:rsidR="00296F2E" w:rsidRPr="00362A38">
        <w:rPr>
          <w:iCs/>
        </w:rPr>
        <w:t>v</w:t>
      </w:r>
      <w:r w:rsidR="00296F2E" w:rsidRPr="00265402">
        <w:rPr>
          <w:i/>
          <w:iCs/>
        </w:rPr>
        <w:t>Chabalala</w:t>
      </w:r>
      <w:r w:rsidR="00296F2E" w:rsidRPr="00265402">
        <w:t xml:space="preserve">2003 (1) SACR 134 (SCA); </w:t>
      </w:r>
      <w:r w:rsidR="00296F2E" w:rsidRPr="00265402">
        <w:rPr>
          <w:i/>
          <w:iCs/>
        </w:rPr>
        <w:t xml:space="preserve">S </w:t>
      </w:r>
      <w:r w:rsidR="00296F2E" w:rsidRPr="00362A38">
        <w:rPr>
          <w:iCs/>
        </w:rPr>
        <w:t>v</w:t>
      </w:r>
      <w:r w:rsidR="00296F2E" w:rsidRPr="00265402">
        <w:rPr>
          <w:i/>
          <w:iCs/>
        </w:rPr>
        <w:t xml:space="preserve"> Van Aswegen</w:t>
      </w:r>
      <w:r w:rsidR="00296F2E" w:rsidRPr="00265402">
        <w:t xml:space="preserve">2001 (2) SACR 97 (SCA). </w:t>
      </w:r>
    </w:p>
    <w:p w:rsidR="00265402" w:rsidRPr="00265402" w:rsidRDefault="00265402" w:rsidP="00265402">
      <w:pPr>
        <w:pStyle w:val="Default"/>
        <w:spacing w:line="360" w:lineRule="auto"/>
        <w:jc w:val="both"/>
      </w:pPr>
    </w:p>
    <w:p w:rsidR="00265402" w:rsidRPr="00265402" w:rsidRDefault="00265402" w:rsidP="00265402">
      <w:pPr>
        <w:spacing w:line="360" w:lineRule="auto"/>
        <w:ind w:firstLine="720"/>
        <w:jc w:val="both"/>
        <w:rPr>
          <w:rFonts w:ascii="Times New Roman" w:hAnsi="Times New Roman" w:cs="Times New Roman"/>
          <w:sz w:val="24"/>
          <w:szCs w:val="24"/>
        </w:rPr>
      </w:pPr>
      <w:r w:rsidRPr="00265402">
        <w:rPr>
          <w:rFonts w:ascii="Times New Roman" w:hAnsi="Times New Roman" w:cs="Times New Roman"/>
          <w:sz w:val="24"/>
          <w:szCs w:val="24"/>
        </w:rPr>
        <w:lastRenderedPageBreak/>
        <w:t>It is with these legal principles in mind that this court will proceed to analyse the evidence presented in this trial. In analysing the evidence before us, we start by considering the events that occurred on the fateful day. We do so because the accused contends that what made him to strike at the dece</w:t>
      </w:r>
      <w:r w:rsidR="009E1F9C">
        <w:rPr>
          <w:rFonts w:ascii="Times New Roman" w:hAnsi="Times New Roman" w:cs="Times New Roman"/>
          <w:sz w:val="24"/>
          <w:szCs w:val="24"/>
        </w:rPr>
        <w:t>ased was that the deceased had attacked him with a hoe handle and was proceeding to pick an axe</w:t>
      </w:r>
      <w:r w:rsidR="00054960">
        <w:rPr>
          <w:rFonts w:ascii="Times New Roman" w:hAnsi="Times New Roman" w:cs="Times New Roman"/>
          <w:sz w:val="24"/>
          <w:szCs w:val="24"/>
        </w:rPr>
        <w:t xml:space="preserve"> for the same purpose.</w:t>
      </w:r>
      <w:r w:rsidRPr="00265402">
        <w:rPr>
          <w:rFonts w:ascii="Times New Roman" w:hAnsi="Times New Roman" w:cs="Times New Roman"/>
          <w:sz w:val="24"/>
          <w:szCs w:val="24"/>
        </w:rPr>
        <w:t xml:space="preserve"> In terms of section 253 (2) of the Criminal Law [Codification and Reform] Act </w:t>
      </w:r>
      <w:r w:rsidR="00977F12">
        <w:rPr>
          <w:rFonts w:ascii="Times New Roman" w:hAnsi="Times New Roman" w:cs="Times New Roman"/>
          <w:sz w:val="24"/>
          <w:szCs w:val="24"/>
        </w:rPr>
        <w:t xml:space="preserve">[Chapter 9:23], </w:t>
      </w:r>
      <w:r w:rsidRPr="00265402">
        <w:rPr>
          <w:rFonts w:ascii="Times New Roman" w:hAnsi="Times New Roman" w:cs="Times New Roman"/>
          <w:sz w:val="24"/>
          <w:szCs w:val="24"/>
        </w:rPr>
        <w:t>in determining whether or not the requirements of self-defence have been satisfied a court shall take due account of the circumstances in which the accused found himself including any knowledge or capability he may have had and any stress or fear that may h</w:t>
      </w:r>
      <w:r w:rsidR="009141E4">
        <w:rPr>
          <w:rFonts w:ascii="Times New Roman" w:hAnsi="Times New Roman" w:cs="Times New Roman"/>
          <w:sz w:val="24"/>
          <w:szCs w:val="24"/>
        </w:rPr>
        <w:t>ave been operating on his</w:t>
      </w:r>
      <w:r w:rsidRPr="00265402">
        <w:rPr>
          <w:rFonts w:ascii="Times New Roman" w:hAnsi="Times New Roman" w:cs="Times New Roman"/>
          <w:sz w:val="24"/>
          <w:szCs w:val="24"/>
        </w:rPr>
        <w:t xml:space="preserve"> mind. </w:t>
      </w:r>
    </w:p>
    <w:p w:rsidR="00265402" w:rsidRDefault="00265402" w:rsidP="00265402">
      <w:pPr>
        <w:spacing w:line="360" w:lineRule="auto"/>
        <w:ind w:firstLine="720"/>
        <w:jc w:val="both"/>
        <w:rPr>
          <w:rFonts w:ascii="Times New Roman" w:hAnsi="Times New Roman" w:cs="Times New Roman"/>
          <w:sz w:val="24"/>
          <w:szCs w:val="24"/>
        </w:rPr>
      </w:pPr>
      <w:r w:rsidRPr="00476AB0">
        <w:rPr>
          <w:rFonts w:ascii="Times New Roman" w:hAnsi="Times New Roman" w:cs="Times New Roman"/>
          <w:sz w:val="24"/>
          <w:szCs w:val="24"/>
        </w:rPr>
        <w:t>Did the accused have any reason to fear the deceased</w:t>
      </w:r>
      <w:r w:rsidR="00977F12">
        <w:rPr>
          <w:rFonts w:ascii="Times New Roman" w:hAnsi="Times New Roman" w:cs="Times New Roman"/>
          <w:sz w:val="24"/>
          <w:szCs w:val="24"/>
        </w:rPr>
        <w:t xml:space="preserve">? </w:t>
      </w:r>
      <w:r w:rsidRPr="00476AB0">
        <w:rPr>
          <w:rFonts w:ascii="Times New Roman" w:hAnsi="Times New Roman" w:cs="Times New Roman"/>
          <w:sz w:val="24"/>
          <w:szCs w:val="24"/>
        </w:rPr>
        <w:t>First</w:t>
      </w:r>
      <w:r w:rsidR="009E1F9C">
        <w:rPr>
          <w:rFonts w:ascii="Times New Roman" w:hAnsi="Times New Roman" w:cs="Times New Roman"/>
          <w:sz w:val="24"/>
          <w:szCs w:val="24"/>
        </w:rPr>
        <w:t>,</w:t>
      </w:r>
      <w:r w:rsidRPr="00476AB0">
        <w:rPr>
          <w:rFonts w:ascii="Times New Roman" w:hAnsi="Times New Roman" w:cs="Times New Roman"/>
          <w:sz w:val="24"/>
          <w:szCs w:val="24"/>
        </w:rPr>
        <w:t xml:space="preserve"> we will consider the evidence of </w:t>
      </w:r>
      <w:r w:rsidR="00476AB0" w:rsidRPr="00476AB0">
        <w:rPr>
          <w:rFonts w:ascii="Times New Roman" w:hAnsi="Times New Roman" w:cs="Times New Roman"/>
          <w:sz w:val="24"/>
          <w:szCs w:val="24"/>
        </w:rPr>
        <w:t xml:space="preserve">Edmore </w:t>
      </w:r>
      <w:proofErr w:type="spellStart"/>
      <w:r w:rsidR="00476AB0" w:rsidRPr="00476AB0">
        <w:rPr>
          <w:rFonts w:ascii="Times New Roman" w:hAnsi="Times New Roman" w:cs="Times New Roman"/>
          <w:sz w:val="24"/>
          <w:szCs w:val="24"/>
        </w:rPr>
        <w:t>Moyo</w:t>
      </w:r>
      <w:proofErr w:type="spellEnd"/>
      <w:r w:rsidR="00476AB0" w:rsidRPr="00476AB0">
        <w:rPr>
          <w:rFonts w:ascii="Times New Roman" w:hAnsi="Times New Roman" w:cs="Times New Roman"/>
          <w:sz w:val="24"/>
          <w:szCs w:val="24"/>
        </w:rPr>
        <w:t xml:space="preserve">. </w:t>
      </w:r>
      <w:r w:rsidRPr="00476AB0">
        <w:rPr>
          <w:rFonts w:ascii="Times New Roman" w:hAnsi="Times New Roman" w:cs="Times New Roman"/>
          <w:sz w:val="24"/>
          <w:szCs w:val="24"/>
        </w:rPr>
        <w:t>We know from thi</w:t>
      </w:r>
      <w:r w:rsidR="00476AB0" w:rsidRPr="00476AB0">
        <w:rPr>
          <w:rFonts w:ascii="Times New Roman" w:hAnsi="Times New Roman" w:cs="Times New Roman"/>
          <w:sz w:val="24"/>
          <w:szCs w:val="24"/>
        </w:rPr>
        <w:t xml:space="preserve">s witness that the deceased ejected his mother from the homestead. </w:t>
      </w:r>
      <w:r w:rsidR="00476AB0">
        <w:rPr>
          <w:rFonts w:ascii="Times New Roman" w:hAnsi="Times New Roman" w:cs="Times New Roman"/>
          <w:sz w:val="24"/>
          <w:szCs w:val="24"/>
        </w:rPr>
        <w:t>We know from this witness that the accused and the deceased had a frost</w:t>
      </w:r>
      <w:r w:rsidR="00CE42FE">
        <w:rPr>
          <w:rFonts w:ascii="Times New Roman" w:hAnsi="Times New Roman" w:cs="Times New Roman"/>
          <w:sz w:val="24"/>
          <w:szCs w:val="24"/>
        </w:rPr>
        <w:t>y</w:t>
      </w:r>
      <w:r w:rsidR="00476AB0">
        <w:rPr>
          <w:rFonts w:ascii="Times New Roman" w:hAnsi="Times New Roman" w:cs="Times New Roman"/>
          <w:sz w:val="24"/>
          <w:szCs w:val="24"/>
        </w:rPr>
        <w:t xml:space="preserve"> relationship. They were residing in the same homestead, each one gathering his own food, and not sharing with the other. </w:t>
      </w:r>
      <w:r w:rsidR="00093E8B">
        <w:rPr>
          <w:rFonts w:ascii="Times New Roman" w:hAnsi="Times New Roman" w:cs="Times New Roman"/>
          <w:sz w:val="24"/>
          <w:szCs w:val="24"/>
        </w:rPr>
        <w:t>This reso</w:t>
      </w:r>
      <w:r w:rsidR="008D25E0">
        <w:rPr>
          <w:rFonts w:ascii="Times New Roman" w:hAnsi="Times New Roman" w:cs="Times New Roman"/>
          <w:sz w:val="24"/>
          <w:szCs w:val="24"/>
        </w:rPr>
        <w:t>nates with the accused version. In his defence outline, he says:</w:t>
      </w:r>
    </w:p>
    <w:p w:rsidR="008D25E0" w:rsidRDefault="008D25E0" w:rsidP="008D25E0">
      <w:pPr>
        <w:pStyle w:val="ListParagraph"/>
        <w:numPr>
          <w:ilvl w:val="0"/>
          <w:numId w:val="1"/>
        </w:numPr>
        <w:spacing w:line="360" w:lineRule="auto"/>
        <w:jc w:val="both"/>
        <w:rPr>
          <w:rFonts w:ascii="Times New Roman" w:hAnsi="Times New Roman" w:cs="Times New Roman"/>
          <w:sz w:val="24"/>
          <w:szCs w:val="24"/>
        </w:rPr>
      </w:pPr>
      <w:r w:rsidRPr="008D25E0">
        <w:rPr>
          <w:rFonts w:ascii="Times New Roman" w:hAnsi="Times New Roman" w:cs="Times New Roman"/>
          <w:sz w:val="24"/>
          <w:szCs w:val="24"/>
        </w:rPr>
        <w:t xml:space="preserve">Accused </w:t>
      </w:r>
      <w:r>
        <w:rPr>
          <w:rFonts w:ascii="Times New Roman" w:hAnsi="Times New Roman" w:cs="Times New Roman"/>
          <w:sz w:val="24"/>
          <w:szCs w:val="24"/>
        </w:rPr>
        <w:t xml:space="preserve">will state that after the death of their father in 2012, the deceased chased away their mother from their father’s house. Other siblings went together with their mother and started staying at their uncle’s place. This was sometime in 2014. </w:t>
      </w:r>
    </w:p>
    <w:p w:rsidR="008D25E0" w:rsidRDefault="008D25E0" w:rsidP="008D25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accused remained staying with the deceased at their father’s house, the two did not share a cordial relationship expected of biological brothers, to the extent that they did not cook and eat together. Each person would cook his own food and eat alone. </w:t>
      </w:r>
    </w:p>
    <w:p w:rsidR="008D25E0" w:rsidRDefault="008D25E0" w:rsidP="008D25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did not want to remain staying with the accused. </w:t>
      </w:r>
    </w:p>
    <w:p w:rsidR="008D25E0" w:rsidRDefault="008D25E0" w:rsidP="008D25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days before the fateful day of the attack on his brother, the accused had </w:t>
      </w:r>
      <w:r w:rsidR="0079764B">
        <w:rPr>
          <w:rFonts w:ascii="Times New Roman" w:hAnsi="Times New Roman" w:cs="Times New Roman"/>
          <w:sz w:val="24"/>
          <w:szCs w:val="24"/>
        </w:rPr>
        <w:t>returned</w:t>
      </w:r>
      <w:r>
        <w:rPr>
          <w:rFonts w:ascii="Times New Roman" w:hAnsi="Times New Roman" w:cs="Times New Roman"/>
          <w:sz w:val="24"/>
          <w:szCs w:val="24"/>
        </w:rPr>
        <w:t xml:space="preserve"> from visiting his mother and other siblings. </w:t>
      </w:r>
    </w:p>
    <w:p w:rsidR="00CE42FE" w:rsidRPr="00BC65E7" w:rsidRDefault="0079764B" w:rsidP="00CE42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 visit to see his mother and other siblings did not go well with the deceased. </w:t>
      </w:r>
    </w:p>
    <w:p w:rsidR="00CE42FE" w:rsidRDefault="00CE42FE" w:rsidP="00CE42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Witness Peter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does not know the reason accused struck deceased with an axe. In his evidence, he says he got fire to lig</w:t>
      </w:r>
      <w:r w:rsidR="00886C66">
        <w:rPr>
          <w:rFonts w:ascii="Times New Roman" w:hAnsi="Times New Roman" w:cs="Times New Roman"/>
          <w:sz w:val="24"/>
          <w:szCs w:val="24"/>
        </w:rPr>
        <w:t>ht his cigarette and left to her</w:t>
      </w:r>
      <w:r>
        <w:rPr>
          <w:rFonts w:ascii="Times New Roman" w:hAnsi="Times New Roman" w:cs="Times New Roman"/>
          <w:sz w:val="24"/>
          <w:szCs w:val="24"/>
        </w:rPr>
        <w:t xml:space="preserve">d his cattle. He did not witness anything amiss between the accused and the deceased. </w:t>
      </w:r>
      <w:r w:rsidR="007F2FE9">
        <w:rPr>
          <w:rFonts w:ascii="Times New Roman" w:hAnsi="Times New Roman" w:cs="Times New Roman"/>
          <w:sz w:val="24"/>
          <w:szCs w:val="24"/>
        </w:rPr>
        <w:t>This again resonates with accused’</w:t>
      </w:r>
      <w:r w:rsidR="00E76B6E">
        <w:rPr>
          <w:rFonts w:ascii="Times New Roman" w:hAnsi="Times New Roman" w:cs="Times New Roman"/>
          <w:sz w:val="24"/>
          <w:szCs w:val="24"/>
        </w:rPr>
        <w:t>s versi</w:t>
      </w:r>
      <w:r w:rsidR="003E4023">
        <w:rPr>
          <w:rFonts w:ascii="Times New Roman" w:hAnsi="Times New Roman" w:cs="Times New Roman"/>
          <w:sz w:val="24"/>
          <w:szCs w:val="24"/>
        </w:rPr>
        <w:t>on. In his evidence in chief, accused</w:t>
      </w:r>
      <w:r w:rsidR="00E76B6E">
        <w:rPr>
          <w:rFonts w:ascii="Times New Roman" w:hAnsi="Times New Roman" w:cs="Times New Roman"/>
          <w:sz w:val="24"/>
          <w:szCs w:val="24"/>
        </w:rPr>
        <w:t xml:space="preserve"> testified that before the arrival of Peter </w:t>
      </w:r>
      <w:proofErr w:type="spellStart"/>
      <w:r w:rsidR="00E76B6E">
        <w:rPr>
          <w:rFonts w:ascii="Times New Roman" w:hAnsi="Times New Roman" w:cs="Times New Roman"/>
          <w:sz w:val="24"/>
          <w:szCs w:val="24"/>
        </w:rPr>
        <w:t>Ncube</w:t>
      </w:r>
      <w:proofErr w:type="spellEnd"/>
      <w:r w:rsidR="00E76B6E">
        <w:rPr>
          <w:rFonts w:ascii="Times New Roman" w:hAnsi="Times New Roman" w:cs="Times New Roman"/>
          <w:sz w:val="24"/>
          <w:szCs w:val="24"/>
        </w:rPr>
        <w:t xml:space="preserve">, the two had a misunderstanding. When Peter </w:t>
      </w:r>
      <w:proofErr w:type="spellStart"/>
      <w:r w:rsidR="00E76B6E">
        <w:rPr>
          <w:rFonts w:ascii="Times New Roman" w:hAnsi="Times New Roman" w:cs="Times New Roman"/>
          <w:sz w:val="24"/>
          <w:szCs w:val="24"/>
        </w:rPr>
        <w:t>Ncube</w:t>
      </w:r>
      <w:proofErr w:type="spellEnd"/>
      <w:r w:rsidR="00E76B6E">
        <w:rPr>
          <w:rFonts w:ascii="Times New Roman" w:hAnsi="Times New Roman" w:cs="Times New Roman"/>
          <w:sz w:val="24"/>
          <w:szCs w:val="24"/>
        </w:rPr>
        <w:t xml:space="preserve"> arrived, the two kept quiet. After </w:t>
      </w:r>
      <w:r w:rsidR="00E76B6E">
        <w:rPr>
          <w:rFonts w:ascii="Times New Roman" w:hAnsi="Times New Roman" w:cs="Times New Roman"/>
          <w:sz w:val="24"/>
          <w:szCs w:val="24"/>
        </w:rPr>
        <w:lastRenderedPageBreak/>
        <w:t>Peter left, the dispute started again. This explains the reason why Peter says he ne</w:t>
      </w:r>
      <w:r w:rsidR="00944DA3">
        <w:rPr>
          <w:rFonts w:ascii="Times New Roman" w:hAnsi="Times New Roman" w:cs="Times New Roman"/>
          <w:sz w:val="24"/>
          <w:szCs w:val="24"/>
        </w:rPr>
        <w:t>i</w:t>
      </w:r>
      <w:r w:rsidR="00E76B6E">
        <w:rPr>
          <w:rFonts w:ascii="Times New Roman" w:hAnsi="Times New Roman" w:cs="Times New Roman"/>
          <w:sz w:val="24"/>
          <w:szCs w:val="24"/>
        </w:rPr>
        <w:t>ther saw nor hea</w:t>
      </w:r>
      <w:r w:rsidR="00944DA3">
        <w:rPr>
          <w:rFonts w:ascii="Times New Roman" w:hAnsi="Times New Roman" w:cs="Times New Roman"/>
          <w:sz w:val="24"/>
          <w:szCs w:val="24"/>
        </w:rPr>
        <w:t>r</w:t>
      </w:r>
      <w:r w:rsidR="00E76B6E">
        <w:rPr>
          <w:rFonts w:ascii="Times New Roman" w:hAnsi="Times New Roman" w:cs="Times New Roman"/>
          <w:sz w:val="24"/>
          <w:szCs w:val="24"/>
        </w:rPr>
        <w:t xml:space="preserve">d anything amiss. </w:t>
      </w:r>
    </w:p>
    <w:p w:rsidR="00047130" w:rsidRPr="00047130" w:rsidRDefault="00CE42FE" w:rsidP="00047130">
      <w:pPr>
        <w:spacing w:line="360" w:lineRule="auto"/>
        <w:ind w:firstLine="720"/>
        <w:jc w:val="both"/>
        <w:rPr>
          <w:rFonts w:ascii="Times New Roman" w:hAnsi="Times New Roman" w:cs="Times New Roman"/>
          <w:color w:val="1F1F1F"/>
          <w:sz w:val="24"/>
          <w:szCs w:val="24"/>
        </w:rPr>
      </w:pPr>
      <w:r w:rsidRPr="00CE42FE">
        <w:rPr>
          <w:rFonts w:ascii="Times New Roman" w:hAnsi="Times New Roman" w:cs="Times New Roman"/>
          <w:sz w:val="24"/>
          <w:szCs w:val="24"/>
        </w:rPr>
        <w:t>The only version before court as to what happened when the accused struck deceased with an axe, is tha</w:t>
      </w:r>
      <w:r w:rsidR="00A91387">
        <w:rPr>
          <w:rFonts w:ascii="Times New Roman" w:hAnsi="Times New Roman" w:cs="Times New Roman"/>
          <w:sz w:val="24"/>
          <w:szCs w:val="24"/>
        </w:rPr>
        <w:t xml:space="preserve">t of the accused.The </w:t>
      </w:r>
      <w:r w:rsidRPr="00CE42FE">
        <w:rPr>
          <w:rFonts w:ascii="Times New Roman" w:hAnsi="Times New Roman" w:cs="Times New Roman"/>
          <w:color w:val="1F1F1F"/>
          <w:sz w:val="24"/>
          <w:szCs w:val="24"/>
        </w:rPr>
        <w:t xml:space="preserve">court does not have to believe the defence story; still less has it to believe it in all its details; it is sufficient if it thinks that there is a reasonable possibility that it may be substantially true. </w:t>
      </w:r>
      <w:r w:rsidR="009635E9" w:rsidRPr="009635E9">
        <w:rPr>
          <w:rFonts w:ascii="Times New Roman" w:hAnsi="Times New Roman" w:cs="Times New Roman"/>
          <w:sz w:val="24"/>
          <w:szCs w:val="24"/>
        </w:rPr>
        <w:t>A</w:t>
      </w:r>
      <w:r w:rsidR="00C33D97" w:rsidRPr="009635E9">
        <w:rPr>
          <w:rFonts w:ascii="Times New Roman" w:hAnsi="Times New Roman" w:cs="Times New Roman"/>
          <w:sz w:val="24"/>
          <w:szCs w:val="24"/>
        </w:rPr>
        <w:t xml:space="preserve"> court does not have to be convinced that every detail of an acc</w:t>
      </w:r>
      <w:r w:rsidR="00A91387">
        <w:rPr>
          <w:rFonts w:ascii="Times New Roman" w:hAnsi="Times New Roman" w:cs="Times New Roman"/>
          <w:sz w:val="24"/>
          <w:szCs w:val="24"/>
        </w:rPr>
        <w:t>used’s version is true. If the a</w:t>
      </w:r>
      <w:r w:rsidR="00C33D97" w:rsidRPr="009635E9">
        <w:rPr>
          <w:rFonts w:ascii="Times New Roman" w:hAnsi="Times New Roman" w:cs="Times New Roman"/>
          <w:sz w:val="24"/>
          <w:szCs w:val="24"/>
        </w:rPr>
        <w:t xml:space="preserve">ccused’s version is reasonably true in substance the court must decide the matter on the acceptance of that version. </w:t>
      </w:r>
      <w:r w:rsidR="00A91387" w:rsidRPr="00CE42FE">
        <w:rPr>
          <w:rFonts w:ascii="Times New Roman" w:hAnsi="Times New Roman" w:cs="Times New Roman"/>
          <w:color w:val="1F1F1F"/>
          <w:sz w:val="24"/>
          <w:szCs w:val="24"/>
        </w:rPr>
        <w:t>See</w:t>
      </w:r>
      <w:proofErr w:type="gramStart"/>
      <w:r w:rsidR="00A91387">
        <w:rPr>
          <w:rFonts w:ascii="Times New Roman" w:hAnsi="Times New Roman" w:cs="Times New Roman"/>
          <w:color w:val="1F1F1F"/>
          <w:sz w:val="24"/>
          <w:szCs w:val="24"/>
        </w:rPr>
        <w:t>:</w:t>
      </w:r>
      <w:r w:rsidR="00A91387" w:rsidRPr="00CE42FE">
        <w:rPr>
          <w:rFonts w:ascii="Times New Roman" w:hAnsi="Times New Roman" w:cs="Times New Roman"/>
          <w:i/>
          <w:iCs/>
          <w:color w:val="1F1F1F"/>
          <w:sz w:val="24"/>
          <w:szCs w:val="24"/>
        </w:rPr>
        <w:t>S</w:t>
      </w:r>
      <w:proofErr w:type="gramEnd"/>
      <w:r w:rsidR="00A91387" w:rsidRPr="00CE42FE">
        <w:rPr>
          <w:rFonts w:ascii="Times New Roman" w:hAnsi="Times New Roman" w:cs="Times New Roman"/>
          <w:i/>
          <w:iCs/>
          <w:color w:val="1F1F1F"/>
          <w:sz w:val="24"/>
          <w:szCs w:val="24"/>
        </w:rPr>
        <w:t xml:space="preserve"> </w:t>
      </w:r>
      <w:r w:rsidR="00A91387" w:rsidRPr="00362A38">
        <w:rPr>
          <w:rFonts w:ascii="Times New Roman" w:hAnsi="Times New Roman" w:cs="Times New Roman"/>
          <w:iCs/>
          <w:color w:val="1F1F1F"/>
          <w:sz w:val="24"/>
          <w:szCs w:val="24"/>
        </w:rPr>
        <w:t>v</w:t>
      </w:r>
      <w:r w:rsidR="00A91387" w:rsidRPr="00CE42FE">
        <w:rPr>
          <w:rFonts w:ascii="Times New Roman" w:hAnsi="Times New Roman" w:cs="Times New Roman"/>
          <w:i/>
          <w:iCs/>
          <w:color w:val="1F1F1F"/>
          <w:sz w:val="24"/>
          <w:szCs w:val="24"/>
        </w:rPr>
        <w:t xml:space="preserve"> Kuiper </w:t>
      </w:r>
      <w:r w:rsidR="00A91387" w:rsidRPr="00CE42FE">
        <w:rPr>
          <w:rFonts w:ascii="Times New Roman" w:hAnsi="Times New Roman" w:cs="Times New Roman"/>
          <w:color w:val="1F1F1F"/>
          <w:sz w:val="24"/>
          <w:szCs w:val="24"/>
        </w:rPr>
        <w:t xml:space="preserve">2000 (1) ZLR 113 (S) at 118B-D; </w:t>
      </w:r>
      <w:r w:rsidR="00A91387" w:rsidRPr="00CE42FE">
        <w:rPr>
          <w:rFonts w:ascii="Times New Roman" w:hAnsi="Times New Roman" w:cs="Times New Roman"/>
          <w:i/>
          <w:iCs/>
          <w:color w:val="1F1F1F"/>
          <w:sz w:val="24"/>
          <w:szCs w:val="24"/>
        </w:rPr>
        <w:t xml:space="preserve">R </w:t>
      </w:r>
      <w:r w:rsidR="00A91387" w:rsidRPr="00362A38">
        <w:rPr>
          <w:rFonts w:ascii="Times New Roman" w:hAnsi="Times New Roman" w:cs="Times New Roman"/>
          <w:iCs/>
          <w:color w:val="1F1F1F"/>
          <w:sz w:val="24"/>
          <w:szCs w:val="24"/>
        </w:rPr>
        <w:t>v</w:t>
      </w:r>
      <w:r w:rsidR="00A91387" w:rsidRPr="00CE42FE">
        <w:rPr>
          <w:rFonts w:ascii="Times New Roman" w:hAnsi="Times New Roman" w:cs="Times New Roman"/>
          <w:i/>
          <w:iCs/>
          <w:color w:val="1F1F1F"/>
          <w:sz w:val="24"/>
          <w:szCs w:val="24"/>
        </w:rPr>
        <w:t>Difford</w:t>
      </w:r>
      <w:r w:rsidR="00C37176">
        <w:rPr>
          <w:rFonts w:ascii="Times New Roman" w:hAnsi="Times New Roman" w:cs="Times New Roman"/>
          <w:color w:val="1F1F1F"/>
          <w:sz w:val="24"/>
          <w:szCs w:val="24"/>
        </w:rPr>
        <w:t>1937 AD 370 and</w:t>
      </w:r>
      <w:r w:rsidR="00096E92">
        <w:rPr>
          <w:rFonts w:ascii="Times New Roman" w:hAnsi="Times New Roman" w:cs="Times New Roman"/>
          <w:color w:val="1F1F1F"/>
          <w:sz w:val="24"/>
          <w:szCs w:val="24"/>
        </w:rPr>
        <w:t xml:space="preserve"> </w:t>
      </w:r>
      <w:r w:rsidR="00A91387" w:rsidRPr="00CE42FE">
        <w:rPr>
          <w:rFonts w:ascii="Times New Roman" w:hAnsi="Times New Roman" w:cs="Times New Roman"/>
          <w:i/>
          <w:iCs/>
          <w:color w:val="1F1F1F"/>
          <w:sz w:val="24"/>
          <w:szCs w:val="24"/>
        </w:rPr>
        <w:t xml:space="preserve">R </w:t>
      </w:r>
      <w:r w:rsidR="00A91387" w:rsidRPr="00362A38">
        <w:rPr>
          <w:rFonts w:ascii="Times New Roman" w:hAnsi="Times New Roman" w:cs="Times New Roman"/>
          <w:iCs/>
          <w:color w:val="1F1F1F"/>
          <w:sz w:val="24"/>
          <w:szCs w:val="24"/>
        </w:rPr>
        <w:t xml:space="preserve">v </w:t>
      </w:r>
      <w:r w:rsidR="00A91387" w:rsidRPr="00CE42FE">
        <w:rPr>
          <w:rFonts w:ascii="Times New Roman" w:hAnsi="Times New Roman" w:cs="Times New Roman"/>
          <w:i/>
          <w:iCs/>
          <w:color w:val="1F1F1F"/>
          <w:sz w:val="24"/>
          <w:szCs w:val="24"/>
        </w:rPr>
        <w:t xml:space="preserve">M </w:t>
      </w:r>
      <w:r w:rsidR="00047130">
        <w:rPr>
          <w:rFonts w:ascii="Times New Roman" w:hAnsi="Times New Roman" w:cs="Times New Roman"/>
          <w:color w:val="1F1F1F"/>
          <w:sz w:val="24"/>
          <w:szCs w:val="24"/>
        </w:rPr>
        <w:t>1946 AD 1023;</w:t>
      </w:r>
      <w:r w:rsidR="00047130" w:rsidRPr="00047130">
        <w:rPr>
          <w:rFonts w:ascii="Times New Roman" w:hAnsi="Times New Roman" w:cs="Times New Roman"/>
          <w:i/>
          <w:iCs/>
          <w:sz w:val="24"/>
          <w:szCs w:val="24"/>
        </w:rPr>
        <w:t xml:space="preserve">R v M </w:t>
      </w:r>
      <w:r w:rsidR="00047130" w:rsidRPr="00047130">
        <w:rPr>
          <w:rFonts w:ascii="Times New Roman" w:hAnsi="Times New Roman" w:cs="Times New Roman"/>
          <w:sz w:val="24"/>
          <w:szCs w:val="24"/>
        </w:rPr>
        <w:t xml:space="preserve">1946 AD 1023 at 1027; </w:t>
      </w:r>
      <w:r w:rsidR="00047130" w:rsidRPr="00047130">
        <w:rPr>
          <w:rFonts w:ascii="Times New Roman" w:hAnsi="Times New Roman" w:cs="Times New Roman"/>
          <w:i/>
          <w:iCs/>
          <w:sz w:val="24"/>
          <w:szCs w:val="24"/>
        </w:rPr>
        <w:t xml:space="preserve">S </w:t>
      </w:r>
      <w:r w:rsidR="00047130" w:rsidRPr="00047130">
        <w:rPr>
          <w:rFonts w:ascii="Times New Roman" w:hAnsi="Times New Roman" w:cs="Times New Roman"/>
          <w:iCs/>
          <w:sz w:val="24"/>
          <w:szCs w:val="24"/>
        </w:rPr>
        <w:t>v</w:t>
      </w:r>
      <w:r w:rsidR="00047130" w:rsidRPr="00047130">
        <w:rPr>
          <w:rFonts w:ascii="Times New Roman" w:hAnsi="Times New Roman" w:cs="Times New Roman"/>
          <w:i/>
          <w:iCs/>
          <w:sz w:val="24"/>
          <w:szCs w:val="24"/>
        </w:rPr>
        <w:t xml:space="preserve"> Jaffer </w:t>
      </w:r>
      <w:r w:rsidR="00047130" w:rsidRPr="00047130">
        <w:rPr>
          <w:rFonts w:ascii="Times New Roman" w:hAnsi="Times New Roman" w:cs="Times New Roman"/>
          <w:sz w:val="24"/>
          <w:szCs w:val="24"/>
        </w:rPr>
        <w:t xml:space="preserve">1988 (2) SACR 84 (C) at 89D. The See: </w:t>
      </w:r>
      <w:r w:rsidR="00047130" w:rsidRPr="00047130">
        <w:rPr>
          <w:rFonts w:ascii="Times New Roman" w:hAnsi="Times New Roman" w:cs="Times New Roman"/>
          <w:i/>
          <w:iCs/>
          <w:sz w:val="24"/>
          <w:szCs w:val="24"/>
        </w:rPr>
        <w:t xml:space="preserve">S v Abrahams </w:t>
      </w:r>
      <w:r w:rsidR="00047130" w:rsidRPr="00047130">
        <w:rPr>
          <w:rFonts w:ascii="Times New Roman" w:hAnsi="Times New Roman" w:cs="Times New Roman"/>
          <w:sz w:val="24"/>
          <w:szCs w:val="24"/>
        </w:rPr>
        <w:t xml:space="preserve">1979 (1) SA 203 (A); </w:t>
      </w:r>
      <w:r w:rsidR="00047130" w:rsidRPr="00047130">
        <w:rPr>
          <w:rFonts w:ascii="Times New Roman" w:hAnsi="Times New Roman" w:cs="Times New Roman"/>
          <w:i/>
          <w:iCs/>
          <w:sz w:val="24"/>
          <w:szCs w:val="24"/>
        </w:rPr>
        <w:t xml:space="preserve">S </w:t>
      </w:r>
      <w:r w:rsidR="00047130" w:rsidRPr="00047130">
        <w:rPr>
          <w:rFonts w:ascii="Times New Roman" w:hAnsi="Times New Roman" w:cs="Times New Roman"/>
          <w:iCs/>
          <w:sz w:val="24"/>
          <w:szCs w:val="24"/>
        </w:rPr>
        <w:t xml:space="preserve">v </w:t>
      </w:r>
      <w:r w:rsidR="00047130" w:rsidRPr="00047130">
        <w:rPr>
          <w:rFonts w:ascii="Times New Roman" w:hAnsi="Times New Roman" w:cs="Times New Roman"/>
          <w:i/>
          <w:iCs/>
          <w:sz w:val="24"/>
          <w:szCs w:val="24"/>
        </w:rPr>
        <w:t>Mhlongo</w:t>
      </w:r>
      <w:r w:rsidR="00047130" w:rsidRPr="00047130">
        <w:rPr>
          <w:rFonts w:ascii="Times New Roman" w:hAnsi="Times New Roman" w:cs="Times New Roman"/>
          <w:sz w:val="24"/>
          <w:szCs w:val="24"/>
        </w:rPr>
        <w:t xml:space="preserve">1991 (4) SACR 207 (A); </w:t>
      </w:r>
      <w:r w:rsidR="00047130" w:rsidRPr="00047130">
        <w:rPr>
          <w:rFonts w:ascii="Times New Roman" w:hAnsi="Times New Roman" w:cs="Times New Roman"/>
          <w:i/>
          <w:iCs/>
          <w:sz w:val="24"/>
          <w:szCs w:val="24"/>
        </w:rPr>
        <w:t xml:space="preserve">S v Guess </w:t>
      </w:r>
      <w:r w:rsidR="00047130" w:rsidRPr="00047130">
        <w:rPr>
          <w:rFonts w:ascii="Times New Roman" w:hAnsi="Times New Roman" w:cs="Times New Roman"/>
          <w:sz w:val="24"/>
          <w:szCs w:val="24"/>
        </w:rPr>
        <w:t xml:space="preserve">1976 (4) SA 715 (A); </w:t>
      </w:r>
      <w:r w:rsidR="00047130" w:rsidRPr="00047130">
        <w:rPr>
          <w:rFonts w:ascii="Times New Roman" w:hAnsi="Times New Roman" w:cs="Times New Roman"/>
          <w:i/>
          <w:iCs/>
          <w:sz w:val="24"/>
          <w:szCs w:val="24"/>
        </w:rPr>
        <w:t xml:space="preserve">S </w:t>
      </w:r>
      <w:r w:rsidR="00047130" w:rsidRPr="00047130">
        <w:rPr>
          <w:rFonts w:ascii="Times New Roman" w:hAnsi="Times New Roman" w:cs="Times New Roman"/>
          <w:iCs/>
          <w:sz w:val="24"/>
          <w:szCs w:val="24"/>
        </w:rPr>
        <w:t xml:space="preserve">v </w:t>
      </w:r>
      <w:r w:rsidR="00047130" w:rsidRPr="00047130">
        <w:rPr>
          <w:rFonts w:ascii="Times New Roman" w:hAnsi="Times New Roman" w:cs="Times New Roman"/>
          <w:i/>
          <w:iCs/>
          <w:sz w:val="24"/>
          <w:szCs w:val="24"/>
        </w:rPr>
        <w:t xml:space="preserve">Trainor </w:t>
      </w:r>
      <w:r w:rsidR="00047130" w:rsidRPr="00047130">
        <w:rPr>
          <w:rFonts w:ascii="Times New Roman" w:hAnsi="Times New Roman" w:cs="Times New Roman"/>
          <w:sz w:val="24"/>
          <w:szCs w:val="24"/>
        </w:rPr>
        <w:t xml:space="preserve">2003 (1) SACR 35 (SCA). </w:t>
      </w:r>
    </w:p>
    <w:p w:rsidR="00EB54E3" w:rsidRPr="009635E9" w:rsidRDefault="009635E9" w:rsidP="009635E9">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W</w:t>
      </w:r>
      <w:r w:rsidR="003A2FB6">
        <w:rPr>
          <w:rFonts w:ascii="Times New Roman" w:hAnsi="Times New Roman" w:cs="Times New Roman"/>
          <w:color w:val="1F1F1F"/>
          <w:sz w:val="24"/>
          <w:szCs w:val="24"/>
        </w:rPr>
        <w:t>in these principles in mind, w</w:t>
      </w:r>
      <w:r w:rsidR="000F0EBC">
        <w:rPr>
          <w:rFonts w:ascii="Times New Roman" w:hAnsi="Times New Roman" w:cs="Times New Roman"/>
          <w:color w:val="1F1F1F"/>
          <w:sz w:val="24"/>
          <w:szCs w:val="24"/>
        </w:rPr>
        <w:t xml:space="preserve">e agree with the accused when he says, Peter was more than 3 meters away when the deceased was struck with an axe. </w:t>
      </w:r>
      <w:r w:rsidR="00B53DCF" w:rsidRPr="00B53DCF">
        <w:rPr>
          <w:rFonts w:ascii="Times New Roman" w:hAnsi="Times New Roman" w:cs="Times New Roman"/>
          <w:sz w:val="24"/>
          <w:szCs w:val="24"/>
        </w:rPr>
        <w:t>This is supported by the objective facts.</w:t>
      </w:r>
      <w:r w:rsidR="009E1F9C">
        <w:rPr>
          <w:rFonts w:ascii="Times New Roman" w:hAnsi="Times New Roman" w:cs="Times New Roman"/>
          <w:color w:val="1F1F1F"/>
          <w:sz w:val="24"/>
          <w:szCs w:val="24"/>
        </w:rPr>
        <w:t xml:space="preserve">Accused impressed us as a witness bent on telling the truth. </w:t>
      </w:r>
      <w:r>
        <w:rPr>
          <w:rFonts w:ascii="Times New Roman" w:hAnsi="Times New Roman" w:cs="Times New Roman"/>
          <w:color w:val="1F1F1F"/>
          <w:sz w:val="24"/>
          <w:szCs w:val="24"/>
        </w:rPr>
        <w:t>H</w:t>
      </w:r>
      <w:r w:rsidR="000F0EBC">
        <w:rPr>
          <w:rFonts w:ascii="Times New Roman" w:hAnsi="Times New Roman" w:cs="Times New Roman"/>
          <w:color w:val="1F1F1F"/>
          <w:sz w:val="24"/>
          <w:szCs w:val="24"/>
        </w:rPr>
        <w:t xml:space="preserve">e even accepted that he lied to the police, just to try his luck, and that he told the court the truth. </w:t>
      </w:r>
      <w:r w:rsidRPr="00CE42FE">
        <w:rPr>
          <w:rFonts w:ascii="Times New Roman" w:hAnsi="Times New Roman" w:cs="Times New Roman"/>
          <w:color w:val="1F1F1F"/>
          <w:sz w:val="24"/>
          <w:szCs w:val="24"/>
        </w:rPr>
        <w:t>There is no basis upon which this court can reject the version of the accused.</w:t>
      </w:r>
      <w:r w:rsidR="007B28F5">
        <w:rPr>
          <w:rFonts w:ascii="Times New Roman" w:hAnsi="Times New Roman" w:cs="Times New Roman"/>
          <w:color w:val="1F1F1F"/>
          <w:sz w:val="24"/>
          <w:szCs w:val="24"/>
        </w:rPr>
        <w:t xml:space="preserve">We accept his version and find that it </w:t>
      </w:r>
      <w:r w:rsidR="000F0EBC" w:rsidRPr="00CE42FE">
        <w:rPr>
          <w:rFonts w:ascii="Times New Roman" w:hAnsi="Times New Roman" w:cs="Times New Roman"/>
          <w:color w:val="1F1F1F"/>
          <w:sz w:val="24"/>
          <w:szCs w:val="24"/>
        </w:rPr>
        <w:t>acco</w:t>
      </w:r>
      <w:r w:rsidR="00E77F09">
        <w:rPr>
          <w:rFonts w:ascii="Times New Roman" w:hAnsi="Times New Roman" w:cs="Times New Roman"/>
          <w:color w:val="1F1F1F"/>
          <w:sz w:val="24"/>
          <w:szCs w:val="24"/>
        </w:rPr>
        <w:t>rds with the probabilities</w:t>
      </w:r>
      <w:r w:rsidR="00B53DCF">
        <w:rPr>
          <w:rFonts w:ascii="Times New Roman" w:hAnsi="Times New Roman" w:cs="Times New Roman"/>
          <w:color w:val="1F1F1F"/>
          <w:sz w:val="24"/>
          <w:szCs w:val="24"/>
        </w:rPr>
        <w:t xml:space="preserve"> and objective facts of this</w:t>
      </w:r>
      <w:r w:rsidR="000F0EBC" w:rsidRPr="00CE42FE">
        <w:rPr>
          <w:rFonts w:ascii="Times New Roman" w:hAnsi="Times New Roman" w:cs="Times New Roman"/>
          <w:color w:val="1F1F1F"/>
          <w:sz w:val="24"/>
          <w:szCs w:val="24"/>
        </w:rPr>
        <w:t xml:space="preserve"> case.</w:t>
      </w:r>
    </w:p>
    <w:p w:rsidR="00134299" w:rsidRDefault="00134299" w:rsidP="00134299">
      <w:pPr>
        <w:spacing w:line="360" w:lineRule="auto"/>
        <w:ind w:firstLine="720"/>
        <w:jc w:val="both"/>
        <w:rPr>
          <w:rFonts w:ascii="Times New Roman" w:hAnsi="Times New Roman" w:cs="Times New Roman"/>
          <w:sz w:val="24"/>
          <w:szCs w:val="24"/>
        </w:rPr>
      </w:pPr>
      <w:r w:rsidRPr="009C65E6">
        <w:rPr>
          <w:rFonts w:ascii="Times New Roman" w:hAnsi="Times New Roman" w:cs="Times New Roman"/>
          <w:sz w:val="24"/>
          <w:szCs w:val="24"/>
        </w:rPr>
        <w:t>In term</w:t>
      </w:r>
      <w:r w:rsidR="003A2FB6">
        <w:rPr>
          <w:rFonts w:ascii="Times New Roman" w:hAnsi="Times New Roman" w:cs="Times New Roman"/>
          <w:sz w:val="24"/>
          <w:szCs w:val="24"/>
        </w:rPr>
        <w:t>s of our law the defence of self-</w:t>
      </w:r>
      <w:r>
        <w:rPr>
          <w:rFonts w:ascii="Times New Roman" w:hAnsi="Times New Roman" w:cs="Times New Roman"/>
          <w:sz w:val="24"/>
          <w:szCs w:val="24"/>
        </w:rPr>
        <w:t>defence</w:t>
      </w:r>
      <w:r w:rsidRPr="009C65E6">
        <w:rPr>
          <w:rFonts w:ascii="Times New Roman" w:hAnsi="Times New Roman" w:cs="Times New Roman"/>
          <w:sz w:val="24"/>
          <w:szCs w:val="24"/>
        </w:rPr>
        <w:t xml:space="preserve"> has been codified in section 253 of the Criminal Law (Codification and Reform)</w:t>
      </w:r>
      <w:r w:rsidR="003A2FB6">
        <w:rPr>
          <w:rFonts w:ascii="Times New Roman" w:hAnsi="Times New Roman" w:cs="Times New Roman"/>
          <w:sz w:val="24"/>
          <w:szCs w:val="24"/>
        </w:rPr>
        <w:t xml:space="preserve"> Act [Chapter 9:23]</w:t>
      </w:r>
      <w:r>
        <w:rPr>
          <w:rFonts w:ascii="Times New Roman" w:hAnsi="Times New Roman" w:cs="Times New Roman"/>
          <w:sz w:val="24"/>
          <w:szCs w:val="24"/>
        </w:rPr>
        <w:t>. We are of the considered view that the accused’s defence of self-defence must be examined to determine whether he has met the requirements of the law.</w:t>
      </w:r>
    </w:p>
    <w:p w:rsidR="00134299" w:rsidRDefault="00134299" w:rsidP="001342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for this defence are;</w:t>
      </w:r>
    </w:p>
    <w:p w:rsidR="00134299" w:rsidRDefault="00134299" w:rsidP="0013429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unlawful attack</w:t>
      </w:r>
    </w:p>
    <w:p w:rsidR="00134299" w:rsidRDefault="00134299" w:rsidP="0013429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upon the accused or a third party where the accused intervened to protect that third party</w:t>
      </w:r>
    </w:p>
    <w:p w:rsidR="00134299" w:rsidRDefault="00134299" w:rsidP="0013429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attack must here commence or be imminent;</w:t>
      </w:r>
    </w:p>
    <w:p w:rsidR="00134299" w:rsidRDefault="00134299" w:rsidP="0013429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action taken must be necessary to arrest the attack; and</w:t>
      </w:r>
    </w:p>
    <w:p w:rsidR="00134299" w:rsidRDefault="00134299" w:rsidP="00134299">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means used to avert the attack must be reasonable.</w:t>
      </w:r>
    </w:p>
    <w:p w:rsidR="00134299" w:rsidRDefault="00134299" w:rsidP="00134299">
      <w:pPr>
        <w:pStyle w:val="ListParagraph"/>
        <w:spacing w:after="0" w:line="360" w:lineRule="auto"/>
        <w:ind w:left="1080"/>
        <w:jc w:val="both"/>
        <w:rPr>
          <w:rFonts w:ascii="Times New Roman" w:hAnsi="Times New Roman" w:cs="Times New Roman"/>
          <w:sz w:val="24"/>
          <w:szCs w:val="24"/>
        </w:rPr>
      </w:pPr>
    </w:p>
    <w:p w:rsidR="00134299" w:rsidRDefault="00134299" w:rsidP="001342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In determining whether an accused has met the requirements for the defence of private defence it must always be borne in mind that the trial court must avoid taking an armchair approach in the assessment of the situation faced by the accused. It is easy, after the event and far from the dust of the conflict in which the accused was involved, to find possible ways and means through which the accused could possibly have averted the deceased’s death</w:t>
      </w:r>
      <w:r w:rsidRPr="00DB224A">
        <w:rPr>
          <w:rFonts w:ascii="Times New Roman" w:hAnsi="Times New Roman" w:cs="Times New Roman"/>
          <w:i/>
          <w:sz w:val="24"/>
          <w:szCs w:val="24"/>
        </w:rPr>
        <w:t xml:space="preserve">. </w:t>
      </w:r>
      <w:r w:rsidRPr="007B28F5">
        <w:rPr>
          <w:rFonts w:ascii="Times New Roman" w:hAnsi="Times New Roman" w:cs="Times New Roman"/>
          <w:sz w:val="24"/>
          <w:szCs w:val="24"/>
        </w:rPr>
        <w:t>See</w:t>
      </w:r>
      <w:r w:rsidR="007B28F5" w:rsidRPr="007B28F5">
        <w:rPr>
          <w:rFonts w:ascii="Times New Roman" w:hAnsi="Times New Roman" w:cs="Times New Roman"/>
          <w:sz w:val="24"/>
          <w:szCs w:val="24"/>
        </w:rPr>
        <w:t>:</w:t>
      </w:r>
      <w:r w:rsidR="00096E92">
        <w:rPr>
          <w:rFonts w:ascii="Times New Roman" w:hAnsi="Times New Roman" w:cs="Times New Roman"/>
          <w:sz w:val="24"/>
          <w:szCs w:val="24"/>
        </w:rPr>
        <w:t xml:space="preserve"> </w:t>
      </w:r>
      <w:r w:rsidRPr="00DB224A">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DB224A">
        <w:rPr>
          <w:rFonts w:ascii="Times New Roman" w:hAnsi="Times New Roman" w:cs="Times New Roman"/>
          <w:i/>
          <w:sz w:val="24"/>
          <w:szCs w:val="24"/>
        </w:rPr>
        <w:t>Manyekete</w:t>
      </w:r>
      <w:proofErr w:type="spellEnd"/>
      <w:r w:rsidR="00096E92">
        <w:rPr>
          <w:rFonts w:ascii="Times New Roman" w:hAnsi="Times New Roman" w:cs="Times New Roman"/>
          <w:i/>
          <w:sz w:val="24"/>
          <w:szCs w:val="24"/>
        </w:rPr>
        <w:t xml:space="preserve"> </w:t>
      </w:r>
      <w:r w:rsidR="007B28F5">
        <w:rPr>
          <w:rFonts w:ascii="Times New Roman" w:hAnsi="Times New Roman" w:cs="Times New Roman"/>
          <w:sz w:val="24"/>
          <w:szCs w:val="24"/>
        </w:rPr>
        <w:t>HS -386-81.</w:t>
      </w:r>
    </w:p>
    <w:p w:rsidR="00933816" w:rsidRPr="00933816" w:rsidRDefault="00933816" w:rsidP="00933816">
      <w:pPr>
        <w:spacing w:line="360" w:lineRule="auto"/>
        <w:ind w:firstLine="720"/>
        <w:jc w:val="both"/>
        <w:rPr>
          <w:rFonts w:ascii="Times New Roman" w:hAnsi="Times New Roman" w:cs="Times New Roman"/>
          <w:sz w:val="24"/>
          <w:szCs w:val="24"/>
        </w:rPr>
      </w:pPr>
      <w:r w:rsidRPr="00933816">
        <w:rPr>
          <w:rFonts w:ascii="Times New Roman" w:hAnsi="Times New Roman" w:cs="Times New Roman"/>
          <w:sz w:val="24"/>
          <w:szCs w:val="24"/>
        </w:rPr>
        <w:t>The test is an objective one and our courts have emphasised that one should not judge the events like an armchair critic, but rather place oneself in the shoes of the attacked person at the critical moment and bear in mind that at such point in time the attacked person only has a few seconds in which to make a decision.  The court should then ask whether a reasonable person would have acted in the same way in those circumstances. A person who suffers a sudden attack cannot always be expected to weigh up all the advanta</w:t>
      </w:r>
      <w:r w:rsidR="007B28F5">
        <w:rPr>
          <w:rFonts w:ascii="Times New Roman" w:hAnsi="Times New Roman" w:cs="Times New Roman"/>
          <w:sz w:val="24"/>
          <w:szCs w:val="24"/>
        </w:rPr>
        <w:t>ges and disadvantages of his</w:t>
      </w:r>
      <w:r w:rsidRPr="00933816">
        <w:rPr>
          <w:rFonts w:ascii="Times New Roman" w:hAnsi="Times New Roman" w:cs="Times New Roman"/>
          <w:sz w:val="24"/>
          <w:szCs w:val="24"/>
        </w:rPr>
        <w:t xml:space="preserve"> defensive act and to act calmly.  In </w:t>
      </w:r>
      <w:r w:rsidRPr="00933816">
        <w:rPr>
          <w:rFonts w:ascii="Times New Roman" w:hAnsi="Times New Roman" w:cs="Times New Roman"/>
          <w:i/>
          <w:sz w:val="24"/>
          <w:szCs w:val="24"/>
        </w:rPr>
        <w:t xml:space="preserve">S </w:t>
      </w:r>
      <w:r w:rsidRPr="00362A38">
        <w:rPr>
          <w:rFonts w:ascii="Times New Roman" w:hAnsi="Times New Roman" w:cs="Times New Roman"/>
          <w:sz w:val="24"/>
          <w:szCs w:val="24"/>
        </w:rPr>
        <w:t xml:space="preserve">v </w:t>
      </w:r>
      <w:proofErr w:type="spellStart"/>
      <w:r w:rsidRPr="00933816">
        <w:rPr>
          <w:rFonts w:ascii="Times New Roman" w:hAnsi="Times New Roman" w:cs="Times New Roman"/>
          <w:i/>
          <w:sz w:val="24"/>
          <w:szCs w:val="24"/>
        </w:rPr>
        <w:t>Ntuli</w:t>
      </w:r>
      <w:proofErr w:type="spellEnd"/>
      <w:r w:rsidRPr="00933816">
        <w:rPr>
          <w:rFonts w:ascii="Times New Roman" w:hAnsi="Times New Roman" w:cs="Times New Roman"/>
          <w:sz w:val="24"/>
          <w:szCs w:val="24"/>
        </w:rPr>
        <w:t xml:space="preserve"> 1975 (1) SA 429 (A) at 437E</w:t>
      </w:r>
      <w:r>
        <w:rPr>
          <w:rFonts w:ascii="Times New Roman" w:hAnsi="Times New Roman" w:cs="Times New Roman"/>
          <w:sz w:val="24"/>
          <w:szCs w:val="24"/>
        </w:rPr>
        <w:t>,</w:t>
      </w:r>
      <w:r w:rsidRPr="00933816">
        <w:rPr>
          <w:rFonts w:ascii="Times New Roman" w:hAnsi="Times New Roman" w:cs="Times New Roman"/>
          <w:sz w:val="24"/>
          <w:szCs w:val="24"/>
        </w:rPr>
        <w:t xml:space="preserve">the court noted the following:  </w:t>
      </w:r>
    </w:p>
    <w:p w:rsidR="00933816" w:rsidRPr="00933816" w:rsidRDefault="00933816" w:rsidP="00933816">
      <w:pPr>
        <w:spacing w:line="276" w:lineRule="auto"/>
        <w:ind w:left="720"/>
        <w:jc w:val="both"/>
        <w:rPr>
          <w:rFonts w:ascii="Times New Roman" w:hAnsi="Times New Roman" w:cs="Times New Roman"/>
        </w:rPr>
      </w:pPr>
      <w:r w:rsidRPr="00933816">
        <w:rPr>
          <w:rFonts w:ascii="Times New Roman" w:hAnsi="Times New Roman" w:cs="Times New Roman"/>
        </w:rPr>
        <w:t xml:space="preserve">In applying these formulations to the flesh and blood facts, the court adopts a robust approach, not seeking to measure with nice intellectual </w:t>
      </w:r>
      <w:proofErr w:type="spellStart"/>
      <w:r w:rsidRPr="00933816">
        <w:rPr>
          <w:rFonts w:ascii="Times New Roman" w:hAnsi="Times New Roman" w:cs="Times New Roman"/>
        </w:rPr>
        <w:t>calipers</w:t>
      </w:r>
      <w:proofErr w:type="spellEnd"/>
      <w:r w:rsidRPr="00933816">
        <w:rPr>
          <w:rFonts w:ascii="Times New Roman" w:hAnsi="Times New Roman" w:cs="Times New Roman"/>
        </w:rPr>
        <w:t xml:space="preserve"> the precise bounds of legitimate self-defence or the foreseeability or foresight of resultant death.</w:t>
      </w:r>
    </w:p>
    <w:p w:rsidR="00134299" w:rsidRDefault="00EB54E3" w:rsidP="001342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we were to accept Peter’s evidence that he found </w:t>
      </w:r>
      <w:r w:rsidR="00933816">
        <w:rPr>
          <w:rFonts w:ascii="Times New Roman" w:hAnsi="Times New Roman" w:cs="Times New Roman"/>
          <w:sz w:val="24"/>
          <w:szCs w:val="24"/>
        </w:rPr>
        <w:t>accused sitting with an axe close to him</w:t>
      </w:r>
      <w:r w:rsidR="007B28F5">
        <w:rPr>
          <w:rFonts w:ascii="Times New Roman" w:hAnsi="Times New Roman" w:cs="Times New Roman"/>
          <w:sz w:val="24"/>
          <w:szCs w:val="24"/>
        </w:rPr>
        <w:t xml:space="preserve">, which </w:t>
      </w:r>
      <w:r w:rsidR="00C37176">
        <w:rPr>
          <w:rFonts w:ascii="Times New Roman" w:hAnsi="Times New Roman" w:cs="Times New Roman"/>
          <w:sz w:val="24"/>
          <w:szCs w:val="24"/>
        </w:rPr>
        <w:t xml:space="preserve">he </w:t>
      </w:r>
      <w:r w:rsidR="007B28F5">
        <w:rPr>
          <w:rFonts w:ascii="Times New Roman" w:hAnsi="Times New Roman" w:cs="Times New Roman"/>
          <w:sz w:val="24"/>
          <w:szCs w:val="24"/>
        </w:rPr>
        <w:t xml:space="preserve">later </w:t>
      </w:r>
      <w:r>
        <w:rPr>
          <w:rFonts w:ascii="Times New Roman" w:hAnsi="Times New Roman" w:cs="Times New Roman"/>
          <w:sz w:val="24"/>
          <w:szCs w:val="24"/>
        </w:rPr>
        <w:t xml:space="preserve">used to </w:t>
      </w:r>
      <w:r w:rsidR="007B28F5">
        <w:rPr>
          <w:rFonts w:ascii="Times New Roman" w:hAnsi="Times New Roman" w:cs="Times New Roman"/>
          <w:sz w:val="24"/>
          <w:szCs w:val="24"/>
        </w:rPr>
        <w:t>strike</w:t>
      </w:r>
      <w:r>
        <w:rPr>
          <w:rFonts w:ascii="Times New Roman" w:hAnsi="Times New Roman" w:cs="Times New Roman"/>
          <w:sz w:val="24"/>
          <w:szCs w:val="24"/>
        </w:rPr>
        <w:t xml:space="preserve"> the deceased, this shows that there was tension between the accused and the deceased. He was keeping the axe for the purpose of defending himself. There would be no reason why he would keep an axe close to him if there was no fight. </w:t>
      </w:r>
    </w:p>
    <w:p w:rsidR="00851104" w:rsidRDefault="00851104" w:rsidP="001342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Was there an unlawful attack on the accused? Accused’s evidence that deceased hit him with a hoe handle, and that he was proceeding to pick an axe was not shown to be false. In his defence outline accused says:</w:t>
      </w:r>
    </w:p>
    <w:p w:rsidR="00851104" w:rsidRDefault="00851104" w:rsidP="0085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Suddenly, the deceased picked a wooden hoe-handle which was close to him and threw it to the accused. The accused was hit by the hoe handle on the right side of his forehead. The deceased stood up as if he wanted to get inside the house. </w:t>
      </w:r>
    </w:p>
    <w:p w:rsidR="00851104" w:rsidRPr="00851104" w:rsidRDefault="00851104" w:rsidP="0085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thought and believed the deceased wanted to get inside to pick his axe which was inside the house. The accused immediately picked his axe and struck the deceased once on the back of the head, and the deceased fell down. </w:t>
      </w:r>
    </w:p>
    <w:p w:rsidR="00F24E7D" w:rsidRDefault="00851104" w:rsidP="00FA00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agree, </w:t>
      </w:r>
      <w:r w:rsidR="007B28F5">
        <w:rPr>
          <w:rFonts w:ascii="Times New Roman" w:hAnsi="Times New Roman" w:cs="Times New Roman"/>
          <w:sz w:val="24"/>
          <w:szCs w:val="24"/>
        </w:rPr>
        <w:t>that there was an unlawful attack on the accused. In this regard we factor</w:t>
      </w:r>
      <w:r>
        <w:rPr>
          <w:rFonts w:ascii="Times New Roman" w:hAnsi="Times New Roman" w:cs="Times New Roman"/>
          <w:sz w:val="24"/>
          <w:szCs w:val="24"/>
        </w:rPr>
        <w:t xml:space="preserve"> in</w:t>
      </w:r>
      <w:r w:rsidR="007B28F5">
        <w:rPr>
          <w:rFonts w:ascii="Times New Roman" w:hAnsi="Times New Roman" w:cs="Times New Roman"/>
          <w:sz w:val="24"/>
          <w:szCs w:val="24"/>
        </w:rPr>
        <w:t>to the equation</w:t>
      </w:r>
      <w:r>
        <w:rPr>
          <w:rFonts w:ascii="Times New Roman" w:hAnsi="Times New Roman" w:cs="Times New Roman"/>
          <w:sz w:val="24"/>
          <w:szCs w:val="24"/>
        </w:rPr>
        <w:t xml:space="preserve"> the evidence of Edmore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w:t>
      </w:r>
      <w:r w:rsidR="007B28F5">
        <w:rPr>
          <w:rFonts w:ascii="Times New Roman" w:hAnsi="Times New Roman" w:cs="Times New Roman"/>
          <w:sz w:val="24"/>
          <w:szCs w:val="24"/>
        </w:rPr>
        <w:t xml:space="preserve">who testified </w:t>
      </w:r>
      <w:r>
        <w:rPr>
          <w:rFonts w:ascii="Times New Roman" w:hAnsi="Times New Roman" w:cs="Times New Roman"/>
          <w:sz w:val="24"/>
          <w:szCs w:val="24"/>
        </w:rPr>
        <w:t xml:space="preserve">that the relationship </w:t>
      </w:r>
      <w:r w:rsidR="00C37176">
        <w:rPr>
          <w:rFonts w:ascii="Times New Roman" w:hAnsi="Times New Roman" w:cs="Times New Roman"/>
          <w:sz w:val="24"/>
          <w:szCs w:val="24"/>
        </w:rPr>
        <w:t>between the two was not cordial.</w:t>
      </w:r>
      <w:r w:rsidR="00601476">
        <w:rPr>
          <w:rFonts w:ascii="Times New Roman" w:hAnsi="Times New Roman" w:cs="Times New Roman"/>
          <w:sz w:val="24"/>
          <w:szCs w:val="24"/>
        </w:rPr>
        <w:t xml:space="preserve">We find that the attack had commenced or was imminent, accused had to act to avert the danger. </w:t>
      </w:r>
      <w:r w:rsidR="000B6B0A" w:rsidRPr="000B6B0A">
        <w:rPr>
          <w:rFonts w:ascii="Times New Roman" w:hAnsi="Times New Roman" w:cs="Times New Roman"/>
          <w:sz w:val="24"/>
          <w:szCs w:val="24"/>
        </w:rPr>
        <w:t>Even if accused was mistaken</w:t>
      </w:r>
      <w:r w:rsidR="005F4471" w:rsidRPr="000B6B0A">
        <w:rPr>
          <w:rFonts w:ascii="Times New Roman" w:hAnsi="Times New Roman" w:cs="Times New Roman"/>
          <w:sz w:val="24"/>
          <w:szCs w:val="24"/>
        </w:rPr>
        <w:t xml:space="preserve">, </w:t>
      </w:r>
      <w:r w:rsidR="000B6B0A" w:rsidRPr="000B6B0A">
        <w:rPr>
          <w:rFonts w:ascii="Times New Roman" w:hAnsi="Times New Roman" w:cs="Times New Roman"/>
          <w:sz w:val="24"/>
          <w:szCs w:val="24"/>
        </w:rPr>
        <w:t>in believing that deceased was re</w:t>
      </w:r>
      <w:r w:rsidR="000B6B0A">
        <w:rPr>
          <w:rFonts w:ascii="Times New Roman" w:hAnsi="Times New Roman" w:cs="Times New Roman"/>
          <w:sz w:val="24"/>
          <w:szCs w:val="24"/>
        </w:rPr>
        <w:t xml:space="preserve">aching out for his axe, we find, on the facts of this case, </w:t>
      </w:r>
      <w:r w:rsidR="000B6B0A" w:rsidRPr="000B6B0A">
        <w:rPr>
          <w:rFonts w:ascii="Times New Roman" w:hAnsi="Times New Roman" w:cs="Times New Roman"/>
          <w:sz w:val="24"/>
          <w:szCs w:val="24"/>
        </w:rPr>
        <w:t>his belief reasonable</w:t>
      </w:r>
      <w:r w:rsidR="000B6B0A">
        <w:rPr>
          <w:rFonts w:ascii="Times New Roman" w:hAnsi="Times New Roman" w:cs="Times New Roman"/>
          <w:sz w:val="24"/>
          <w:szCs w:val="24"/>
        </w:rPr>
        <w:t>.</w:t>
      </w:r>
      <w:r w:rsidR="000B6B0A" w:rsidRPr="000B6B0A">
        <w:rPr>
          <w:rFonts w:ascii="Times New Roman" w:hAnsi="Times New Roman" w:cs="Times New Roman"/>
          <w:sz w:val="24"/>
          <w:szCs w:val="24"/>
        </w:rPr>
        <w:t xml:space="preserve"> See: Section 255 of the Criminal Law (Codification and Reform) Act. </w:t>
      </w:r>
      <w:r w:rsidR="00D16BDA">
        <w:rPr>
          <w:rFonts w:ascii="Times New Roman" w:hAnsi="Times New Roman" w:cs="Times New Roman"/>
          <w:sz w:val="24"/>
          <w:szCs w:val="24"/>
        </w:rPr>
        <w:t xml:space="preserve">We accept that the accused had no luxury to rationalise at that moment. </w:t>
      </w:r>
    </w:p>
    <w:p w:rsidR="001A1FA9" w:rsidRDefault="007B28F5" w:rsidP="000044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put to the accused in </w:t>
      </w:r>
      <w:r w:rsidR="001A1FA9">
        <w:rPr>
          <w:rFonts w:ascii="Times New Roman" w:hAnsi="Times New Roman" w:cs="Times New Roman"/>
          <w:sz w:val="24"/>
          <w:szCs w:val="24"/>
        </w:rPr>
        <w:t>cross examination that he could have fled from the attack. Our understanding of the contention by the State is that</w:t>
      </w:r>
      <w:r w:rsidR="00601476">
        <w:rPr>
          <w:rFonts w:ascii="Times New Roman" w:hAnsi="Times New Roman" w:cs="Times New Roman"/>
          <w:sz w:val="24"/>
          <w:szCs w:val="24"/>
        </w:rPr>
        <w:t xml:space="preserve"> he had a window of escape, bec</w:t>
      </w:r>
      <w:r w:rsidR="00D16BDA">
        <w:rPr>
          <w:rFonts w:ascii="Times New Roman" w:hAnsi="Times New Roman" w:cs="Times New Roman"/>
          <w:sz w:val="24"/>
          <w:szCs w:val="24"/>
        </w:rPr>
        <w:t xml:space="preserve">ause he says he picked the axe </w:t>
      </w:r>
      <w:r w:rsidR="00601476">
        <w:rPr>
          <w:rFonts w:ascii="Times New Roman" w:hAnsi="Times New Roman" w:cs="Times New Roman"/>
          <w:sz w:val="24"/>
          <w:szCs w:val="24"/>
        </w:rPr>
        <w:t>5 metres in the opposite direction from where deceased was, moved 10 metres to rea</w:t>
      </w:r>
      <w:r w:rsidR="00C37176">
        <w:rPr>
          <w:rFonts w:ascii="Times New Roman" w:hAnsi="Times New Roman" w:cs="Times New Roman"/>
          <w:sz w:val="24"/>
          <w:szCs w:val="24"/>
        </w:rPr>
        <w:t>ch and at strike at the</w:t>
      </w:r>
      <w:r w:rsidR="001A1FA9">
        <w:rPr>
          <w:rFonts w:ascii="Times New Roman" w:hAnsi="Times New Roman" w:cs="Times New Roman"/>
          <w:sz w:val="24"/>
          <w:szCs w:val="24"/>
        </w:rPr>
        <w:t xml:space="preserve">deceased. </w:t>
      </w:r>
      <w:r w:rsidR="001A1FA9" w:rsidRPr="00C33D97">
        <w:rPr>
          <w:rFonts w:ascii="Times New Roman" w:hAnsi="Times New Roman" w:cs="Times New Roman"/>
          <w:sz w:val="24"/>
          <w:szCs w:val="24"/>
        </w:rPr>
        <w:t>A question that arises is whether a person who is being attacked must flee if he can do so in order to ward off the attack. Put differently, whether there is a duty to flee</w:t>
      </w:r>
      <w:r>
        <w:rPr>
          <w:rFonts w:ascii="Times New Roman" w:hAnsi="Times New Roman" w:cs="Times New Roman"/>
          <w:sz w:val="24"/>
          <w:szCs w:val="24"/>
        </w:rPr>
        <w:t xml:space="preserve">. </w:t>
      </w:r>
      <w:r w:rsidR="000044E0">
        <w:rPr>
          <w:rFonts w:ascii="Times New Roman" w:hAnsi="Times New Roman" w:cs="Times New Roman"/>
          <w:sz w:val="24"/>
          <w:szCs w:val="24"/>
        </w:rPr>
        <w:t xml:space="preserve">In general, </w:t>
      </w:r>
      <w:r w:rsidR="000044E0" w:rsidRPr="000044E0">
        <w:rPr>
          <w:rFonts w:ascii="Times New Roman" w:hAnsi="Times New Roman" w:cs="Times New Roman"/>
          <w:sz w:val="24"/>
          <w:szCs w:val="24"/>
        </w:rPr>
        <w:t>where a man can save himself by flight, he should flee rather than kill his assailant.</w:t>
      </w:r>
      <w:r w:rsidR="00096E92">
        <w:rPr>
          <w:rFonts w:ascii="Times New Roman" w:hAnsi="Times New Roman" w:cs="Times New Roman"/>
          <w:sz w:val="24"/>
          <w:szCs w:val="24"/>
        </w:rPr>
        <w:t xml:space="preserve"> </w:t>
      </w:r>
      <w:r w:rsidR="000044E0" w:rsidRPr="000044E0">
        <w:rPr>
          <w:rFonts w:ascii="Times New Roman" w:hAnsi="Times New Roman" w:cs="Times New Roman"/>
          <w:sz w:val="24"/>
          <w:szCs w:val="24"/>
        </w:rPr>
        <w:t xml:space="preserve">See: </w:t>
      </w:r>
      <w:r w:rsidR="000044E0" w:rsidRPr="000044E0">
        <w:rPr>
          <w:rFonts w:ascii="Times New Roman" w:hAnsi="Times New Roman" w:cs="Times New Roman"/>
          <w:i/>
          <w:sz w:val="24"/>
          <w:szCs w:val="24"/>
        </w:rPr>
        <w:t xml:space="preserve">Rex </w:t>
      </w:r>
      <w:proofErr w:type="gramStart"/>
      <w:r w:rsidR="000044E0" w:rsidRPr="00362A38">
        <w:rPr>
          <w:rFonts w:ascii="Times New Roman" w:hAnsi="Times New Roman" w:cs="Times New Roman"/>
          <w:sz w:val="24"/>
          <w:szCs w:val="24"/>
        </w:rPr>
        <w:t>v</w:t>
      </w:r>
      <w:proofErr w:type="gramEnd"/>
      <w:r w:rsidR="00096E92">
        <w:rPr>
          <w:rFonts w:ascii="Times New Roman" w:hAnsi="Times New Roman" w:cs="Times New Roman"/>
          <w:sz w:val="24"/>
          <w:szCs w:val="24"/>
        </w:rPr>
        <w:t xml:space="preserve"> </w:t>
      </w:r>
      <w:proofErr w:type="spellStart"/>
      <w:r w:rsidR="000044E0" w:rsidRPr="000044E0">
        <w:rPr>
          <w:rFonts w:ascii="Times New Roman" w:hAnsi="Times New Roman" w:cs="Times New Roman"/>
          <w:i/>
          <w:sz w:val="24"/>
          <w:szCs w:val="24"/>
        </w:rPr>
        <w:t>Zikalala</w:t>
      </w:r>
      <w:proofErr w:type="spellEnd"/>
      <w:r w:rsidR="00096E92">
        <w:rPr>
          <w:rFonts w:ascii="Times New Roman" w:hAnsi="Times New Roman" w:cs="Times New Roman"/>
          <w:i/>
          <w:sz w:val="24"/>
          <w:szCs w:val="24"/>
        </w:rPr>
        <w:t xml:space="preserve"> </w:t>
      </w:r>
      <w:r w:rsidR="000044E0" w:rsidRPr="000044E0">
        <w:rPr>
          <w:rFonts w:ascii="Times New Roman" w:hAnsi="Times New Roman" w:cs="Times New Roman"/>
          <w:sz w:val="24"/>
          <w:szCs w:val="24"/>
        </w:rPr>
        <w:t>1953 (2) SA 568 (A).</w:t>
      </w:r>
      <w:r w:rsidR="000044E0">
        <w:rPr>
          <w:rFonts w:ascii="Times New Roman" w:hAnsi="Times New Roman" w:cs="Times New Roman"/>
          <w:sz w:val="24"/>
          <w:szCs w:val="24"/>
        </w:rPr>
        <w:t xml:space="preserve"> However, a</w:t>
      </w:r>
      <w:r>
        <w:rPr>
          <w:rFonts w:ascii="Times New Roman" w:hAnsi="Times New Roman" w:cs="Times New Roman"/>
          <w:sz w:val="24"/>
          <w:szCs w:val="24"/>
        </w:rPr>
        <w:t xml:space="preserve"> person has</w:t>
      </w:r>
      <w:r w:rsidR="00FA00CF">
        <w:rPr>
          <w:rFonts w:ascii="Times New Roman" w:hAnsi="Times New Roman" w:cs="Times New Roman"/>
          <w:sz w:val="24"/>
          <w:szCs w:val="24"/>
        </w:rPr>
        <w:t xml:space="preserve"> no duty</w:t>
      </w:r>
      <w:r w:rsidR="001A1FA9" w:rsidRPr="00C33D97">
        <w:rPr>
          <w:rFonts w:ascii="Times New Roman" w:hAnsi="Times New Roman" w:cs="Times New Roman"/>
          <w:sz w:val="24"/>
          <w:szCs w:val="24"/>
        </w:rPr>
        <w:t xml:space="preserve"> to flee from </w:t>
      </w:r>
      <w:r w:rsidR="00FA00CF">
        <w:rPr>
          <w:rFonts w:ascii="Times New Roman" w:hAnsi="Times New Roman" w:cs="Times New Roman"/>
          <w:sz w:val="24"/>
          <w:szCs w:val="24"/>
        </w:rPr>
        <w:t>his</w:t>
      </w:r>
      <w:r w:rsidR="001A1FA9" w:rsidRPr="00C33D97">
        <w:rPr>
          <w:rFonts w:ascii="Times New Roman" w:hAnsi="Times New Roman" w:cs="Times New Roman"/>
          <w:sz w:val="24"/>
          <w:szCs w:val="24"/>
        </w:rPr>
        <w:t xml:space="preserve"> own house</w:t>
      </w:r>
      <w:r w:rsidR="00736D98">
        <w:rPr>
          <w:rFonts w:ascii="Times New Roman" w:hAnsi="Times New Roman" w:cs="Times New Roman"/>
          <w:sz w:val="24"/>
          <w:szCs w:val="24"/>
        </w:rPr>
        <w:t xml:space="preserve"> or home</w:t>
      </w:r>
      <w:r w:rsidR="001A1FA9" w:rsidRPr="00C33D97">
        <w:rPr>
          <w:rFonts w:ascii="Times New Roman" w:hAnsi="Times New Roman" w:cs="Times New Roman"/>
          <w:sz w:val="24"/>
          <w:szCs w:val="24"/>
        </w:rPr>
        <w:t xml:space="preserve"> if </w:t>
      </w:r>
      <w:r w:rsidR="00FA00CF">
        <w:rPr>
          <w:rFonts w:ascii="Times New Roman" w:hAnsi="Times New Roman" w:cs="Times New Roman"/>
          <w:sz w:val="24"/>
          <w:szCs w:val="24"/>
        </w:rPr>
        <w:t>he</w:t>
      </w:r>
      <w:r w:rsidR="001A1FA9" w:rsidRPr="00C33D97">
        <w:rPr>
          <w:rFonts w:ascii="Times New Roman" w:hAnsi="Times New Roman" w:cs="Times New Roman"/>
          <w:sz w:val="24"/>
          <w:szCs w:val="24"/>
        </w:rPr>
        <w:t xml:space="preserve"> is attacked there</w:t>
      </w:r>
      <w:r w:rsidR="00FA00CF">
        <w:rPr>
          <w:rFonts w:ascii="Times New Roman" w:hAnsi="Times New Roman"/>
          <w:sz w:val="24"/>
          <w:szCs w:val="24"/>
        </w:rPr>
        <w:t xml:space="preserve">. </w:t>
      </w:r>
      <w:r w:rsidR="009635E9">
        <w:rPr>
          <w:rFonts w:ascii="Times New Roman" w:hAnsi="Times New Roman" w:cs="Times New Roman"/>
          <w:sz w:val="24"/>
          <w:szCs w:val="24"/>
        </w:rPr>
        <w:t xml:space="preserve">See: </w:t>
      </w:r>
      <w:proofErr w:type="spellStart"/>
      <w:r w:rsidR="009635E9" w:rsidRPr="00FA00CF">
        <w:rPr>
          <w:rFonts w:ascii="Times New Roman" w:hAnsi="Times New Roman" w:cs="Times New Roman"/>
          <w:sz w:val="24"/>
          <w:szCs w:val="24"/>
        </w:rPr>
        <w:t>Snyman</w:t>
      </w:r>
      <w:proofErr w:type="spellEnd"/>
      <w:r w:rsidR="009635E9" w:rsidRPr="00FA00CF">
        <w:rPr>
          <w:rFonts w:ascii="Times New Roman" w:hAnsi="Times New Roman" w:cs="Times New Roman"/>
          <w:sz w:val="24"/>
          <w:szCs w:val="24"/>
        </w:rPr>
        <w:t xml:space="preserve"> Criminal Law 6 edition (2014) at 437 and 442 and</w:t>
      </w:r>
      <w:r w:rsidR="009635E9" w:rsidRPr="00FA00CF">
        <w:rPr>
          <w:rFonts w:ascii="Times New Roman" w:hAnsi="Times New Roman" w:cs="Times New Roman"/>
          <w:i/>
          <w:sz w:val="24"/>
          <w:szCs w:val="24"/>
        </w:rPr>
        <w:t xml:space="preserve"> S </w:t>
      </w:r>
      <w:r w:rsidR="009635E9" w:rsidRPr="00362A38">
        <w:rPr>
          <w:rFonts w:ascii="Times New Roman" w:hAnsi="Times New Roman" w:cs="Times New Roman"/>
          <w:sz w:val="24"/>
          <w:szCs w:val="24"/>
        </w:rPr>
        <w:t xml:space="preserve">v </w:t>
      </w:r>
      <w:proofErr w:type="spellStart"/>
      <w:r w:rsidR="009635E9" w:rsidRPr="00FA00CF">
        <w:rPr>
          <w:rFonts w:ascii="Times New Roman" w:hAnsi="Times New Roman" w:cs="Times New Roman"/>
          <w:i/>
          <w:sz w:val="24"/>
          <w:szCs w:val="24"/>
        </w:rPr>
        <w:t>Engelbrecht</w:t>
      </w:r>
      <w:proofErr w:type="spellEnd"/>
      <w:r w:rsidR="009635E9" w:rsidRPr="00FA00CF">
        <w:rPr>
          <w:rFonts w:ascii="Times New Roman" w:hAnsi="Times New Roman" w:cs="Times New Roman"/>
          <w:sz w:val="24"/>
          <w:szCs w:val="24"/>
        </w:rPr>
        <w:t xml:space="preserve"> 2005 2 SACR 41 (W) at </w:t>
      </w:r>
      <w:r w:rsidR="009635E9" w:rsidRPr="00F03376">
        <w:rPr>
          <w:rFonts w:ascii="Times New Roman" w:hAnsi="Times New Roman" w:cs="Times New Roman"/>
          <w:i/>
          <w:sz w:val="24"/>
          <w:szCs w:val="24"/>
        </w:rPr>
        <w:t>par</w:t>
      </w:r>
      <w:r w:rsidR="00F03376">
        <w:rPr>
          <w:rFonts w:ascii="Times New Roman" w:hAnsi="Times New Roman" w:cs="Times New Roman"/>
          <w:i/>
          <w:sz w:val="24"/>
          <w:szCs w:val="24"/>
        </w:rPr>
        <w:t>a</w:t>
      </w:r>
      <w:r w:rsidR="009635E9" w:rsidRPr="00FA00CF">
        <w:rPr>
          <w:rFonts w:ascii="Times New Roman" w:hAnsi="Times New Roman" w:cs="Times New Roman"/>
          <w:sz w:val="24"/>
          <w:szCs w:val="24"/>
        </w:rPr>
        <w:t xml:space="preserve"> 354.</w:t>
      </w:r>
      <w:r w:rsidR="001A1FA9" w:rsidRPr="00C33D97">
        <w:rPr>
          <w:rFonts w:ascii="Times New Roman" w:hAnsi="Times New Roman" w:cs="Times New Roman"/>
          <w:sz w:val="24"/>
          <w:szCs w:val="24"/>
        </w:rPr>
        <w:t>His house or place of residence is his last r</w:t>
      </w:r>
      <w:r>
        <w:rPr>
          <w:rFonts w:ascii="Times New Roman" w:hAnsi="Times New Roman" w:cs="Times New Roman"/>
          <w:sz w:val="24"/>
          <w:szCs w:val="24"/>
        </w:rPr>
        <w:t>efuge - his "castle" - where he</w:t>
      </w:r>
      <w:r w:rsidR="001A1FA9" w:rsidRPr="00C33D97">
        <w:rPr>
          <w:rFonts w:ascii="Times New Roman" w:hAnsi="Times New Roman" w:cs="Times New Roman"/>
          <w:sz w:val="24"/>
          <w:szCs w:val="24"/>
        </w:rPr>
        <w:t xml:space="preserve"> may protect him</w:t>
      </w:r>
      <w:r>
        <w:rPr>
          <w:rFonts w:ascii="Times New Roman" w:hAnsi="Times New Roman" w:cs="Times New Roman"/>
          <w:sz w:val="24"/>
          <w:szCs w:val="24"/>
        </w:rPr>
        <w:t>self</w:t>
      </w:r>
      <w:r w:rsidR="001A1FA9" w:rsidRPr="00C33D97">
        <w:rPr>
          <w:rFonts w:ascii="Times New Roman" w:hAnsi="Times New Roman" w:cs="Times New Roman"/>
          <w:sz w:val="24"/>
          <w:szCs w:val="24"/>
        </w:rPr>
        <w:t xml:space="preserve"> against any unlawful attack.</w:t>
      </w:r>
      <w:r w:rsidR="00C33D97">
        <w:rPr>
          <w:rFonts w:ascii="Times New Roman" w:hAnsi="Times New Roman" w:cs="Times New Roman"/>
          <w:sz w:val="24"/>
          <w:szCs w:val="24"/>
        </w:rPr>
        <w:t xml:space="preserve"> Accused was at his home</w:t>
      </w:r>
      <w:r w:rsidR="00736D98">
        <w:rPr>
          <w:rFonts w:ascii="Times New Roman" w:hAnsi="Times New Roman" w:cs="Times New Roman"/>
          <w:sz w:val="24"/>
          <w:szCs w:val="24"/>
        </w:rPr>
        <w:t xml:space="preserve"> or residence</w:t>
      </w:r>
      <w:r w:rsidR="00C33D97">
        <w:rPr>
          <w:rFonts w:ascii="Times New Roman" w:hAnsi="Times New Roman" w:cs="Times New Roman"/>
          <w:sz w:val="24"/>
          <w:szCs w:val="24"/>
        </w:rPr>
        <w:t xml:space="preserve">, he says in his evidence, that there was nowhere to flee to. </w:t>
      </w:r>
      <w:r w:rsidR="00FA00CF">
        <w:rPr>
          <w:rFonts w:ascii="Times New Roman" w:hAnsi="Times New Roman" w:cs="Times New Roman"/>
          <w:sz w:val="24"/>
          <w:szCs w:val="24"/>
        </w:rPr>
        <w:t xml:space="preserve">On the objective facts of this case, </w:t>
      </w:r>
      <w:r w:rsidR="00736D98">
        <w:rPr>
          <w:rFonts w:ascii="Times New Roman" w:hAnsi="Times New Roman" w:cs="Times New Roman"/>
          <w:sz w:val="24"/>
          <w:szCs w:val="24"/>
        </w:rPr>
        <w:t xml:space="preserve">we find that </w:t>
      </w:r>
      <w:r w:rsidR="00FA00CF">
        <w:rPr>
          <w:rFonts w:ascii="Times New Roman" w:hAnsi="Times New Roman" w:cs="Times New Roman"/>
          <w:sz w:val="24"/>
          <w:szCs w:val="24"/>
        </w:rPr>
        <w:t xml:space="preserve">the accused had no duty to flee. </w:t>
      </w:r>
    </w:p>
    <w:p w:rsidR="00DE07FE" w:rsidRDefault="00F1378E" w:rsidP="00F137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705944">
        <w:rPr>
          <w:rFonts w:ascii="Times New Roman" w:hAnsi="Times New Roman" w:cs="Times New Roman"/>
          <w:i/>
          <w:sz w:val="24"/>
          <w:szCs w:val="24"/>
        </w:rPr>
        <w:t>Chikuni</w:t>
      </w:r>
      <w:proofErr w:type="spellEnd"/>
      <w:r>
        <w:rPr>
          <w:rFonts w:ascii="Times New Roman" w:hAnsi="Times New Roman" w:cs="Times New Roman"/>
          <w:sz w:val="24"/>
          <w:szCs w:val="24"/>
        </w:rPr>
        <w:t xml:space="preserve">, counsel for the State, submitted that accused should be convicted of murder in terms of section 47(1) (b) of the Criminal Law (Codification and Reform) Act, we do not agree. On the facts of this case, accused cannot be convicted of murder. </w:t>
      </w:r>
      <w:r w:rsidR="00736D98">
        <w:rPr>
          <w:rFonts w:ascii="Times New Roman" w:hAnsi="Times New Roman" w:cs="Times New Roman"/>
          <w:sz w:val="24"/>
          <w:szCs w:val="24"/>
        </w:rPr>
        <w:t>On</w:t>
      </w:r>
      <w:r w:rsidR="00736D98" w:rsidRPr="000B6B0A">
        <w:rPr>
          <w:rFonts w:ascii="Times New Roman" w:hAnsi="Times New Roman" w:cs="Times New Roman"/>
          <w:sz w:val="24"/>
          <w:szCs w:val="24"/>
        </w:rPr>
        <w:t xml:space="preserve"> the facts of this case, we find that accused satisfied all the requirements of self-defence except that the means he used to avert the unlawful a</w:t>
      </w:r>
      <w:r w:rsidR="00736D98">
        <w:rPr>
          <w:rFonts w:ascii="Times New Roman" w:hAnsi="Times New Roman" w:cs="Times New Roman"/>
          <w:sz w:val="24"/>
          <w:szCs w:val="24"/>
        </w:rPr>
        <w:t>ttack were not reasonable in</w:t>
      </w:r>
      <w:r w:rsidR="00736D98" w:rsidRPr="000B6B0A">
        <w:rPr>
          <w:rFonts w:ascii="Times New Roman" w:hAnsi="Times New Roman" w:cs="Times New Roman"/>
          <w:sz w:val="24"/>
          <w:szCs w:val="24"/>
        </w:rPr>
        <w:t xml:space="preserve"> the circumstances.</w:t>
      </w:r>
      <w:r w:rsidR="00736D98">
        <w:rPr>
          <w:rFonts w:ascii="Times New Roman" w:hAnsi="Times New Roman" w:cs="Times New Roman"/>
          <w:sz w:val="24"/>
          <w:szCs w:val="24"/>
        </w:rPr>
        <w:t xml:space="preserve">Section 254 </w:t>
      </w:r>
      <w:r w:rsidR="00736D98" w:rsidRPr="000B6B0A">
        <w:rPr>
          <w:rFonts w:ascii="Times New Roman" w:hAnsi="Times New Roman" w:cs="Times New Roman"/>
          <w:sz w:val="24"/>
          <w:szCs w:val="24"/>
        </w:rPr>
        <w:t>of the Criminal La</w:t>
      </w:r>
      <w:r w:rsidR="00DE07FE">
        <w:rPr>
          <w:rFonts w:ascii="Times New Roman" w:hAnsi="Times New Roman" w:cs="Times New Roman"/>
          <w:sz w:val="24"/>
          <w:szCs w:val="24"/>
        </w:rPr>
        <w:t>w (Codification and Reform) Act says:</w:t>
      </w:r>
    </w:p>
    <w:p w:rsidR="00DE07FE" w:rsidRPr="0062610D" w:rsidRDefault="00DE07FE" w:rsidP="00DE07FE">
      <w:pPr>
        <w:autoSpaceDE w:val="0"/>
        <w:autoSpaceDN w:val="0"/>
        <w:adjustRightInd w:val="0"/>
        <w:spacing w:after="0" w:line="240" w:lineRule="auto"/>
        <w:ind w:left="720" w:firstLine="720"/>
        <w:rPr>
          <w:rFonts w:ascii="Times New Roman" w:hAnsi="Times New Roman" w:cs="Times New Roman"/>
          <w:bCs/>
        </w:rPr>
      </w:pPr>
      <w:r w:rsidRPr="0062610D">
        <w:rPr>
          <w:rFonts w:ascii="Times New Roman" w:hAnsi="Times New Roman" w:cs="Times New Roman"/>
          <w:bCs/>
        </w:rPr>
        <w:t>254 When defence of person partial defence to murder</w:t>
      </w:r>
    </w:p>
    <w:p w:rsidR="00DE07FE" w:rsidRPr="00DE07FE" w:rsidRDefault="00DE07FE" w:rsidP="00DE07FE">
      <w:pPr>
        <w:autoSpaceDE w:val="0"/>
        <w:autoSpaceDN w:val="0"/>
        <w:adjustRightInd w:val="0"/>
        <w:spacing w:after="0" w:line="240" w:lineRule="auto"/>
        <w:ind w:left="720" w:firstLine="720"/>
        <w:rPr>
          <w:rFonts w:ascii="Times New Roman" w:hAnsi="Times New Roman" w:cs="Times New Roman"/>
          <w:bCs/>
          <w:sz w:val="24"/>
          <w:szCs w:val="24"/>
        </w:rPr>
      </w:pPr>
    </w:p>
    <w:p w:rsidR="00DE07FE" w:rsidRDefault="00DE07FE" w:rsidP="00DE07FE">
      <w:pPr>
        <w:autoSpaceDE w:val="0"/>
        <w:autoSpaceDN w:val="0"/>
        <w:adjustRightInd w:val="0"/>
        <w:spacing w:after="0" w:line="276" w:lineRule="auto"/>
        <w:ind w:left="720"/>
        <w:jc w:val="both"/>
        <w:rPr>
          <w:rFonts w:ascii="Times New Roman" w:hAnsi="Times New Roman" w:cs="Times New Roman"/>
          <w:sz w:val="24"/>
          <w:szCs w:val="24"/>
        </w:rPr>
      </w:pPr>
      <w:r w:rsidRPr="00DE07FE">
        <w:rPr>
          <w:rFonts w:ascii="Times New Roman" w:hAnsi="Times New Roman" w:cs="Times New Roman"/>
          <w:sz w:val="24"/>
          <w:szCs w:val="24"/>
        </w:rPr>
        <w:t>If a per</w:t>
      </w:r>
      <w:r>
        <w:rPr>
          <w:rFonts w:ascii="Times New Roman" w:hAnsi="Times New Roman" w:cs="Times New Roman"/>
          <w:sz w:val="21"/>
          <w:szCs w:val="21"/>
        </w:rPr>
        <w:t xml:space="preserve">son accused of murder was defending himself or herself or another person against an unlawful attack when he or she did or omitted to do anything that is an essential element of the crime, he or she shall be guilty of culpable homicide if all the requirements for defence of person specified in section </w:t>
      </w:r>
      <w:r>
        <w:rPr>
          <w:rFonts w:ascii="Times New Roman" w:hAnsi="Times New Roman" w:cs="Times New Roman"/>
          <w:i/>
          <w:iCs/>
          <w:sz w:val="21"/>
          <w:szCs w:val="21"/>
        </w:rPr>
        <w:t xml:space="preserve">two hundredand fifty-three </w:t>
      </w:r>
      <w:r>
        <w:rPr>
          <w:rFonts w:ascii="Times New Roman" w:hAnsi="Times New Roman" w:cs="Times New Roman"/>
          <w:sz w:val="21"/>
          <w:szCs w:val="21"/>
        </w:rPr>
        <w:t>are satisfied in the case except that the means he or she used to avert the unlawful attack were not reasonable in all the circumstances.</w:t>
      </w:r>
    </w:p>
    <w:p w:rsidR="00DE07FE" w:rsidRPr="00DE07FE" w:rsidRDefault="00DE07FE" w:rsidP="00DE07FE">
      <w:pPr>
        <w:autoSpaceDE w:val="0"/>
        <w:autoSpaceDN w:val="0"/>
        <w:adjustRightInd w:val="0"/>
        <w:spacing w:after="0" w:line="276" w:lineRule="auto"/>
        <w:ind w:left="720"/>
        <w:jc w:val="both"/>
        <w:rPr>
          <w:rFonts w:ascii="Times New Roman" w:hAnsi="Times New Roman" w:cs="Times New Roman"/>
          <w:sz w:val="21"/>
          <w:szCs w:val="21"/>
        </w:rPr>
      </w:pPr>
    </w:p>
    <w:p w:rsidR="00F1378E" w:rsidRDefault="00DE07FE" w:rsidP="00174EB5">
      <w:pPr>
        <w:spacing w:line="360" w:lineRule="auto"/>
        <w:ind w:firstLine="720"/>
        <w:jc w:val="both"/>
        <w:rPr>
          <w:rFonts w:ascii="Times New Roman" w:hAnsi="Times New Roman" w:cs="Times New Roman"/>
          <w:sz w:val="24"/>
          <w:szCs w:val="24"/>
        </w:rPr>
      </w:pPr>
      <w:r w:rsidRPr="00174EB5">
        <w:rPr>
          <w:rFonts w:ascii="Times New Roman" w:hAnsi="Times New Roman" w:cs="Times New Roman"/>
          <w:sz w:val="24"/>
          <w:szCs w:val="24"/>
        </w:rPr>
        <w:lastRenderedPageBreak/>
        <w:t>We say the means he used to avert the unlawful attack were not reasonable in all the circumstances because at</w:t>
      </w:r>
      <w:r w:rsidR="00601476" w:rsidRPr="00174EB5">
        <w:rPr>
          <w:rFonts w:ascii="Times New Roman" w:hAnsi="Times New Roman" w:cs="Times New Roman"/>
          <w:sz w:val="24"/>
          <w:szCs w:val="24"/>
        </w:rPr>
        <w:t xml:space="preserve"> the time he struck deceased, </w:t>
      </w:r>
      <w:r w:rsidR="00D16BDA" w:rsidRPr="00174EB5">
        <w:rPr>
          <w:rFonts w:ascii="Times New Roman" w:hAnsi="Times New Roman" w:cs="Times New Roman"/>
          <w:sz w:val="24"/>
          <w:szCs w:val="24"/>
        </w:rPr>
        <w:t>deceased was not armed. He had thrown the hoe handle and</w:t>
      </w:r>
      <w:r w:rsidR="00601476" w:rsidRPr="00174EB5">
        <w:rPr>
          <w:rFonts w:ascii="Times New Roman" w:hAnsi="Times New Roman" w:cs="Times New Roman"/>
          <w:sz w:val="24"/>
          <w:szCs w:val="24"/>
        </w:rPr>
        <w:t xml:space="preserve"> not yet managed to pick his own axe. We think the use of an axe on the head, with that amount of force was disproportionate. </w:t>
      </w:r>
    </w:p>
    <w:p w:rsidR="000B6B0A" w:rsidRDefault="000B6B0A" w:rsidP="000B6B0A">
      <w:pPr>
        <w:autoSpaceDE w:val="0"/>
        <w:autoSpaceDN w:val="0"/>
        <w:adjustRightInd w:val="0"/>
        <w:spacing w:after="0" w:line="240" w:lineRule="auto"/>
        <w:rPr>
          <w:rFonts w:ascii="Times New Roman" w:hAnsi="Times New Roman" w:cs="Times New Roman"/>
          <w:b/>
          <w:bCs/>
          <w:color w:val="000000"/>
          <w:sz w:val="23"/>
          <w:szCs w:val="23"/>
        </w:rPr>
      </w:pPr>
      <w:r w:rsidRPr="000B6B0A">
        <w:rPr>
          <w:rFonts w:ascii="Times New Roman" w:hAnsi="Times New Roman" w:cs="Times New Roman"/>
          <w:b/>
          <w:bCs/>
          <w:color w:val="000000"/>
          <w:sz w:val="23"/>
          <w:szCs w:val="23"/>
        </w:rPr>
        <w:t xml:space="preserve">Verdict </w:t>
      </w:r>
    </w:p>
    <w:p w:rsidR="00F1378E" w:rsidRPr="00F1378E" w:rsidRDefault="00F1378E" w:rsidP="000B6B0A">
      <w:pPr>
        <w:autoSpaceDE w:val="0"/>
        <w:autoSpaceDN w:val="0"/>
        <w:adjustRightInd w:val="0"/>
        <w:spacing w:after="0" w:line="240" w:lineRule="auto"/>
        <w:rPr>
          <w:rFonts w:ascii="Times New Roman" w:hAnsi="Times New Roman" w:cs="Times New Roman"/>
          <w:b/>
          <w:bCs/>
          <w:color w:val="000000"/>
          <w:sz w:val="23"/>
          <w:szCs w:val="23"/>
        </w:rPr>
      </w:pPr>
    </w:p>
    <w:p w:rsidR="000B6B0A" w:rsidRPr="00174EB5" w:rsidRDefault="000B6B0A" w:rsidP="00DF6FB2">
      <w:pPr>
        <w:spacing w:line="360" w:lineRule="auto"/>
        <w:ind w:firstLine="720"/>
        <w:jc w:val="both"/>
        <w:rPr>
          <w:rFonts w:ascii="Times New Roman" w:hAnsi="Times New Roman" w:cs="Times New Roman"/>
          <w:color w:val="000000"/>
          <w:sz w:val="24"/>
          <w:szCs w:val="24"/>
        </w:rPr>
      </w:pPr>
      <w:r w:rsidRPr="00174EB5">
        <w:rPr>
          <w:rFonts w:ascii="Times New Roman" w:hAnsi="Times New Roman" w:cs="Times New Roman"/>
          <w:color w:val="000000"/>
          <w:sz w:val="24"/>
          <w:szCs w:val="24"/>
        </w:rPr>
        <w:t>In the result, the accused is accordingly found not guilty of murder and found guilty of a lesser crime of culpable homicide in terms of section 49 of the Criminal Law (Codification and Reform) Act [Chapter 9:23].</w:t>
      </w:r>
    </w:p>
    <w:p w:rsidR="00DF6FB2" w:rsidRDefault="00DF6FB2" w:rsidP="00DF6FB2">
      <w:pPr>
        <w:spacing w:line="360" w:lineRule="auto"/>
        <w:jc w:val="both"/>
        <w:rPr>
          <w:rFonts w:ascii="Times New Roman" w:hAnsi="Times New Roman" w:cs="Times New Roman"/>
          <w:b/>
          <w:color w:val="000000"/>
          <w:sz w:val="24"/>
          <w:szCs w:val="24"/>
        </w:rPr>
      </w:pPr>
      <w:r w:rsidRPr="00DF6FB2">
        <w:rPr>
          <w:rFonts w:ascii="Times New Roman" w:hAnsi="Times New Roman" w:cs="Times New Roman"/>
          <w:b/>
          <w:color w:val="000000"/>
          <w:sz w:val="24"/>
          <w:szCs w:val="24"/>
        </w:rPr>
        <w:t xml:space="preserve">Sentence </w:t>
      </w:r>
    </w:p>
    <w:p w:rsidR="00DF6FB2" w:rsidRDefault="00DF6FB2" w:rsidP="00572EB3">
      <w:pPr>
        <w:pStyle w:val="Default"/>
        <w:spacing w:line="360" w:lineRule="auto"/>
        <w:ind w:firstLine="720"/>
        <w:jc w:val="both"/>
        <w:rPr>
          <w:color w:val="221F1F"/>
        </w:rPr>
      </w:pPr>
      <w:r w:rsidRPr="00DF6FB2">
        <w:rPr>
          <w:color w:val="221F1F"/>
        </w:rPr>
        <w:t>The accused has been convicted of the crime of culpable homicide. This Court must now decide what sentence is appropriate for the offence for which you have been found guilty. To arrive at the appropriate sentence to be imposed, this Court will look at your personal circumstances, take into account the nature of the offence you have been convicted of, and factor in the interests of society.</w:t>
      </w:r>
    </w:p>
    <w:p w:rsidR="00572EB3" w:rsidRDefault="00572EB3" w:rsidP="00572EB3">
      <w:pPr>
        <w:pStyle w:val="Default"/>
        <w:spacing w:line="360" w:lineRule="auto"/>
        <w:ind w:firstLine="720"/>
        <w:jc w:val="both"/>
        <w:rPr>
          <w:color w:val="221F1F"/>
        </w:rPr>
      </w:pPr>
    </w:p>
    <w:p w:rsidR="00DF6FB2" w:rsidRDefault="00E96B03" w:rsidP="00E96B03">
      <w:pPr>
        <w:pStyle w:val="Default"/>
        <w:spacing w:line="360" w:lineRule="auto"/>
        <w:ind w:firstLine="720"/>
        <w:jc w:val="both"/>
      </w:pPr>
      <w:r w:rsidRPr="00E96B03">
        <w:rPr>
          <w:color w:val="242121"/>
          <w:shd w:val="clear" w:color="auto" w:fill="FFFFFF"/>
        </w:rPr>
        <w:t>The accused did not lead evidence in mitigation of sentence.  He placed the following personal circumstances before the court through the medium of his legal practitioner.</w:t>
      </w:r>
      <w:r w:rsidRPr="00E96B03">
        <w:t>H</w:t>
      </w:r>
      <w:r w:rsidR="00DF6FB2" w:rsidRPr="00E96B03">
        <w:t xml:space="preserve">e is 26 years </w:t>
      </w:r>
      <w:r w:rsidR="00594BED">
        <w:t xml:space="preserve">old </w:t>
      </w:r>
      <w:r w:rsidR="00DF6FB2" w:rsidRPr="00E96B03">
        <w:t>now. He was 24 years old at the time of the com</w:t>
      </w:r>
      <w:r w:rsidR="00DF6FB2">
        <w:t>mission of this offence. He is not married. He has a 2 year old chil</w:t>
      </w:r>
      <w:r w:rsidR="00594BED">
        <w:t>d. Prior to his arrest, he was</w:t>
      </w:r>
      <w:r w:rsidR="00DF6FB2">
        <w:t xml:space="preserve"> self-employed as a</w:t>
      </w:r>
      <w:r w:rsidR="00594BED">
        <w:t>n artisanal</w:t>
      </w:r>
      <w:r w:rsidR="00DF6FB2">
        <w:t xml:space="preserve"> miner. He has no property of value. As at the date of sentence, accused has been in custody for 2 years, 3 months and 19 days. </w:t>
      </w:r>
      <w:r w:rsidR="00572EB3">
        <w:t>He</w:t>
      </w:r>
      <w:r w:rsidR="00DF6FB2" w:rsidRPr="00DF6FB2">
        <w:t xml:space="preserve"> is a first offender. The court must weigh these mitigating features against the aggravating factors and the interests of justice. </w:t>
      </w:r>
    </w:p>
    <w:p w:rsidR="00EA025D" w:rsidRPr="00E96B03" w:rsidRDefault="00EA025D" w:rsidP="00E96B03">
      <w:pPr>
        <w:pStyle w:val="Default"/>
        <w:spacing w:line="360" w:lineRule="auto"/>
        <w:ind w:firstLine="720"/>
        <w:jc w:val="both"/>
        <w:rPr>
          <w:color w:val="221F1F"/>
        </w:rPr>
      </w:pPr>
    </w:p>
    <w:p w:rsidR="00572EB3" w:rsidRDefault="00572EB3" w:rsidP="00572E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of the view that deceased was a bully. </w:t>
      </w:r>
      <w:r w:rsidR="00174EB5">
        <w:rPr>
          <w:rFonts w:ascii="Times New Roman" w:hAnsi="Times New Roman" w:cs="Times New Roman"/>
          <w:sz w:val="24"/>
          <w:szCs w:val="24"/>
        </w:rPr>
        <w:t xml:space="preserve">He was 28 years at the time he met his death, older than the accused. </w:t>
      </w:r>
      <w:r>
        <w:rPr>
          <w:rFonts w:ascii="Times New Roman" w:hAnsi="Times New Roman" w:cs="Times New Roman"/>
          <w:sz w:val="24"/>
          <w:szCs w:val="24"/>
        </w:rPr>
        <w:t>We know from the evidence on record, that after the death of their father he ejected their mother from the homestead. The mother moved out of the homestead with other children. Deceased quarrelled with the accused, about why he visited their mother. He did not want accused to reside in their late</w:t>
      </w:r>
      <w:r w:rsidR="00517D35">
        <w:rPr>
          <w:rFonts w:ascii="Times New Roman" w:hAnsi="Times New Roman" w:cs="Times New Roman"/>
          <w:sz w:val="24"/>
          <w:szCs w:val="24"/>
        </w:rPr>
        <w:t xml:space="preserve"> father’s homestead. Unfortunately</w:t>
      </w:r>
      <w:r>
        <w:rPr>
          <w:rFonts w:ascii="Times New Roman" w:hAnsi="Times New Roman" w:cs="Times New Roman"/>
          <w:sz w:val="24"/>
          <w:szCs w:val="24"/>
        </w:rPr>
        <w:t xml:space="preserve">, accused had nowhere to go. </w:t>
      </w:r>
      <w:r w:rsidR="005D097F">
        <w:rPr>
          <w:rFonts w:ascii="Times New Roman" w:hAnsi="Times New Roman" w:cs="Times New Roman"/>
          <w:sz w:val="24"/>
          <w:szCs w:val="24"/>
        </w:rPr>
        <w:t xml:space="preserve">There is uncontested evidence on record that deceased used to assault the accused. </w:t>
      </w:r>
    </w:p>
    <w:p w:rsidR="004F6782" w:rsidRDefault="00174EB5" w:rsidP="00174E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used an axe, a very dangerous weapon. He struck the head with excessive force. The post mortem report speaks to the force used by the accused in striking the deceased. </w:t>
      </w:r>
      <w:r w:rsidR="005D097F" w:rsidRPr="00572EB3">
        <w:rPr>
          <w:rFonts w:ascii="Times New Roman" w:hAnsi="Times New Roman" w:cs="Times New Roman"/>
          <w:sz w:val="24"/>
          <w:szCs w:val="24"/>
        </w:rPr>
        <w:t>We also factor into the sentencing equation the fact that the accused has bee</w:t>
      </w:r>
      <w:r w:rsidR="00CF3D77">
        <w:rPr>
          <w:rFonts w:ascii="Times New Roman" w:hAnsi="Times New Roman" w:cs="Times New Roman"/>
          <w:sz w:val="24"/>
          <w:szCs w:val="24"/>
        </w:rPr>
        <w:t>n convicted of culpable homicide</w:t>
      </w:r>
      <w:r w:rsidR="005D097F" w:rsidRPr="00572EB3">
        <w:rPr>
          <w:rFonts w:ascii="Times New Roman" w:hAnsi="Times New Roman" w:cs="Times New Roman"/>
          <w:sz w:val="24"/>
          <w:szCs w:val="24"/>
        </w:rPr>
        <w:t>. A life was ended.</w:t>
      </w:r>
      <w:r w:rsidR="005D097F" w:rsidRPr="005D097F">
        <w:rPr>
          <w:rFonts w:ascii="Times New Roman" w:hAnsi="Times New Roman" w:cs="Times New Roman"/>
          <w:sz w:val="24"/>
          <w:szCs w:val="24"/>
        </w:rPr>
        <w:t xml:space="preserve"> It is incumbent on this court to emphasize the sanctity of human life. Society frowns at the taking of </w:t>
      </w:r>
      <w:r w:rsidR="0034160B">
        <w:rPr>
          <w:rFonts w:ascii="Times New Roman" w:hAnsi="Times New Roman" w:cs="Times New Roman"/>
          <w:sz w:val="24"/>
          <w:szCs w:val="24"/>
        </w:rPr>
        <w:t>another human being’s life, particularly with a weapon like an axe on the head.</w:t>
      </w:r>
      <w:r w:rsidR="005D097F">
        <w:rPr>
          <w:rFonts w:ascii="Times New Roman" w:hAnsi="Times New Roman" w:cs="Times New Roman"/>
          <w:sz w:val="24"/>
          <w:szCs w:val="24"/>
        </w:rPr>
        <w:t xml:space="preserve"> The sentence must speak to this phenomenon. </w:t>
      </w:r>
    </w:p>
    <w:p w:rsidR="005D097F" w:rsidRDefault="005D097F" w:rsidP="00174E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taking all the relevant factors into account, </w:t>
      </w:r>
      <w:r w:rsidRPr="005D097F">
        <w:rPr>
          <w:rFonts w:ascii="Times New Roman" w:hAnsi="Times New Roman" w:cs="Times New Roman"/>
          <w:sz w:val="24"/>
          <w:szCs w:val="24"/>
        </w:rPr>
        <w:t>we are of the view that the following sentence will meet the justice of this cas</w:t>
      </w:r>
      <w:r>
        <w:rPr>
          <w:rFonts w:ascii="Times New Roman" w:hAnsi="Times New Roman" w:cs="Times New Roman"/>
          <w:sz w:val="24"/>
          <w:szCs w:val="24"/>
        </w:rPr>
        <w:t>e, the accused is sentenced to 7 years imprisonment of which 2</w:t>
      </w:r>
      <w:r w:rsidRPr="005D097F">
        <w:rPr>
          <w:rFonts w:ascii="Times New Roman" w:hAnsi="Times New Roman" w:cs="Times New Roman"/>
          <w:sz w:val="24"/>
          <w:szCs w:val="24"/>
        </w:rPr>
        <w:t xml:space="preserve"> years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rsidR="0034160B" w:rsidRDefault="0034160B" w:rsidP="00174EB5">
      <w:pPr>
        <w:spacing w:line="360" w:lineRule="auto"/>
        <w:ind w:firstLine="720"/>
        <w:jc w:val="both"/>
        <w:rPr>
          <w:rFonts w:ascii="Times New Roman" w:hAnsi="Times New Roman" w:cs="Times New Roman"/>
          <w:sz w:val="24"/>
          <w:szCs w:val="24"/>
        </w:rPr>
      </w:pPr>
    </w:p>
    <w:p w:rsidR="0034160B" w:rsidRPr="005D097F" w:rsidRDefault="0034160B" w:rsidP="00174EB5">
      <w:pPr>
        <w:spacing w:line="360" w:lineRule="auto"/>
        <w:ind w:firstLine="720"/>
        <w:jc w:val="both"/>
        <w:rPr>
          <w:rFonts w:ascii="Times New Roman" w:hAnsi="Times New Roman" w:cs="Times New Roman"/>
          <w:sz w:val="24"/>
          <w:szCs w:val="24"/>
        </w:rPr>
      </w:pPr>
    </w:p>
    <w:p w:rsidR="005D097F" w:rsidRPr="008E47E2" w:rsidRDefault="005D097F" w:rsidP="005D097F">
      <w:pPr>
        <w:pStyle w:val="Default"/>
        <w:spacing w:line="360" w:lineRule="auto"/>
        <w:ind w:firstLine="720"/>
        <w:jc w:val="both"/>
      </w:pPr>
    </w:p>
    <w:p w:rsidR="005D097F" w:rsidRDefault="005D097F" w:rsidP="005D097F">
      <w:pPr>
        <w:pStyle w:val="Default"/>
        <w:rPr>
          <w:i/>
          <w:iCs/>
          <w:sz w:val="23"/>
          <w:szCs w:val="23"/>
        </w:rPr>
      </w:pPr>
    </w:p>
    <w:p w:rsidR="005D097F" w:rsidRDefault="005D097F" w:rsidP="005D097F">
      <w:pPr>
        <w:pStyle w:val="Default"/>
        <w:rPr>
          <w:sz w:val="23"/>
          <w:szCs w:val="23"/>
        </w:rPr>
      </w:pPr>
      <w:r>
        <w:rPr>
          <w:i/>
          <w:iCs/>
          <w:sz w:val="23"/>
          <w:szCs w:val="23"/>
        </w:rPr>
        <w:t xml:space="preserve">National Prosecuting Authority, </w:t>
      </w:r>
      <w:r>
        <w:rPr>
          <w:sz w:val="23"/>
          <w:szCs w:val="23"/>
        </w:rPr>
        <w:t xml:space="preserve">state’s legal practitioners </w:t>
      </w:r>
    </w:p>
    <w:p w:rsidR="005D097F" w:rsidRPr="008E47E2" w:rsidRDefault="00096E92" w:rsidP="005D097F">
      <w:pPr>
        <w:pStyle w:val="Default"/>
        <w:spacing w:line="360" w:lineRule="auto"/>
        <w:jc w:val="both"/>
        <w:rPr>
          <w:b/>
        </w:rPr>
      </w:pPr>
      <w:proofErr w:type="spellStart"/>
      <w:r>
        <w:rPr>
          <w:i/>
          <w:iCs/>
          <w:sz w:val="23"/>
          <w:szCs w:val="23"/>
        </w:rPr>
        <w:t>Mu</w:t>
      </w:r>
      <w:r w:rsidR="00341822">
        <w:rPr>
          <w:i/>
          <w:iCs/>
          <w:sz w:val="23"/>
          <w:szCs w:val="23"/>
        </w:rPr>
        <w:t>tatu</w:t>
      </w:r>
      <w:proofErr w:type="spellEnd"/>
      <w:r>
        <w:rPr>
          <w:i/>
          <w:iCs/>
          <w:sz w:val="23"/>
          <w:szCs w:val="23"/>
        </w:rPr>
        <w:t xml:space="preserve"> </w:t>
      </w:r>
      <w:r w:rsidR="00341822">
        <w:rPr>
          <w:i/>
          <w:iCs/>
          <w:sz w:val="23"/>
          <w:szCs w:val="23"/>
        </w:rPr>
        <w:t>&amp;</w:t>
      </w:r>
      <w:r>
        <w:rPr>
          <w:i/>
          <w:iCs/>
          <w:sz w:val="23"/>
          <w:szCs w:val="23"/>
        </w:rPr>
        <w:t xml:space="preserve"> </w:t>
      </w:r>
      <w:proofErr w:type="spellStart"/>
      <w:r w:rsidR="00341822">
        <w:rPr>
          <w:i/>
          <w:iCs/>
          <w:sz w:val="23"/>
          <w:szCs w:val="23"/>
        </w:rPr>
        <w:t>Mandipa</w:t>
      </w:r>
      <w:proofErr w:type="spellEnd"/>
      <w:r w:rsidR="00341822">
        <w:rPr>
          <w:i/>
          <w:iCs/>
          <w:sz w:val="23"/>
          <w:szCs w:val="23"/>
        </w:rPr>
        <w:t xml:space="preserve"> Legal Practice,</w:t>
      </w:r>
      <w:r w:rsidR="005D097F">
        <w:rPr>
          <w:sz w:val="23"/>
          <w:szCs w:val="23"/>
        </w:rPr>
        <w:t xml:space="preserve"> accused’s legal practitioners</w:t>
      </w:r>
    </w:p>
    <w:p w:rsidR="005D097F" w:rsidRPr="005D097F" w:rsidRDefault="005D097F" w:rsidP="005D097F">
      <w:pPr>
        <w:spacing w:line="360" w:lineRule="auto"/>
        <w:ind w:firstLine="720"/>
        <w:jc w:val="both"/>
        <w:rPr>
          <w:rFonts w:ascii="Times New Roman" w:hAnsi="Times New Roman" w:cs="Times New Roman"/>
          <w:sz w:val="24"/>
          <w:szCs w:val="24"/>
        </w:rPr>
      </w:pPr>
      <w:bookmarkStart w:id="0" w:name="_GoBack"/>
      <w:bookmarkEnd w:id="0"/>
    </w:p>
    <w:p w:rsidR="005D097F" w:rsidRPr="005D097F" w:rsidRDefault="005D097F" w:rsidP="00572EB3">
      <w:pPr>
        <w:spacing w:line="360" w:lineRule="auto"/>
        <w:ind w:firstLine="720"/>
        <w:jc w:val="both"/>
        <w:rPr>
          <w:rFonts w:ascii="Times New Roman" w:hAnsi="Times New Roman" w:cs="Times New Roman"/>
          <w:sz w:val="24"/>
          <w:szCs w:val="24"/>
        </w:rPr>
      </w:pPr>
    </w:p>
    <w:p w:rsidR="00572EB3" w:rsidRPr="00572EB3" w:rsidRDefault="00572EB3" w:rsidP="00572EB3">
      <w:pPr>
        <w:spacing w:line="360" w:lineRule="auto"/>
        <w:ind w:firstLine="720"/>
        <w:jc w:val="both"/>
        <w:rPr>
          <w:rFonts w:ascii="Times New Roman" w:hAnsi="Times New Roman" w:cs="Times New Roman"/>
          <w:sz w:val="24"/>
          <w:szCs w:val="24"/>
        </w:rPr>
      </w:pPr>
    </w:p>
    <w:sectPr w:rsidR="00572EB3" w:rsidRPr="00572EB3" w:rsidSect="00B434B0">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FA9" w:rsidRDefault="001A1FA9" w:rsidP="001A1FA9">
      <w:pPr>
        <w:spacing w:after="0" w:line="240" w:lineRule="auto"/>
      </w:pPr>
      <w:r>
        <w:separator/>
      </w:r>
    </w:p>
  </w:endnote>
  <w:endnote w:type="continuationSeparator" w:id="1">
    <w:p w:rsidR="001A1FA9" w:rsidRDefault="001A1FA9" w:rsidP="001A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FA9" w:rsidRDefault="001A1FA9" w:rsidP="001A1FA9">
      <w:pPr>
        <w:spacing w:after="0" w:line="240" w:lineRule="auto"/>
      </w:pPr>
      <w:r>
        <w:separator/>
      </w:r>
    </w:p>
  </w:footnote>
  <w:footnote w:type="continuationSeparator" w:id="1">
    <w:p w:rsidR="001A1FA9" w:rsidRDefault="001A1FA9" w:rsidP="001A1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5614"/>
      <w:docPartObj>
        <w:docPartGallery w:val="Page Numbers (Top of Page)"/>
        <w:docPartUnique/>
      </w:docPartObj>
    </w:sdtPr>
    <w:sdtEndPr>
      <w:rPr>
        <w:rFonts w:ascii="Times New Roman" w:hAnsi="Times New Roman" w:cs="Times New Roman"/>
        <w:sz w:val="24"/>
        <w:szCs w:val="24"/>
      </w:rPr>
    </w:sdtEndPr>
    <w:sdtContent>
      <w:p w:rsidR="00362A38" w:rsidRPr="00362A38" w:rsidRDefault="007A2213">
        <w:pPr>
          <w:pStyle w:val="Header"/>
          <w:jc w:val="right"/>
          <w:rPr>
            <w:rFonts w:ascii="Times New Roman" w:hAnsi="Times New Roman" w:cs="Times New Roman"/>
            <w:sz w:val="24"/>
            <w:szCs w:val="24"/>
          </w:rPr>
        </w:pPr>
        <w:r w:rsidRPr="00362A38">
          <w:rPr>
            <w:rFonts w:ascii="Times New Roman" w:hAnsi="Times New Roman" w:cs="Times New Roman"/>
            <w:sz w:val="24"/>
            <w:szCs w:val="24"/>
          </w:rPr>
          <w:fldChar w:fldCharType="begin"/>
        </w:r>
        <w:r w:rsidR="00362A38" w:rsidRPr="00362A38">
          <w:rPr>
            <w:rFonts w:ascii="Times New Roman" w:hAnsi="Times New Roman" w:cs="Times New Roman"/>
            <w:sz w:val="24"/>
            <w:szCs w:val="24"/>
          </w:rPr>
          <w:instrText xml:space="preserve"> PAGE   \* MERGEFORMAT </w:instrText>
        </w:r>
        <w:r w:rsidRPr="00362A38">
          <w:rPr>
            <w:rFonts w:ascii="Times New Roman" w:hAnsi="Times New Roman" w:cs="Times New Roman"/>
            <w:sz w:val="24"/>
            <w:szCs w:val="24"/>
          </w:rPr>
          <w:fldChar w:fldCharType="separate"/>
        </w:r>
        <w:r w:rsidR="00096E92">
          <w:rPr>
            <w:rFonts w:ascii="Times New Roman" w:hAnsi="Times New Roman" w:cs="Times New Roman"/>
            <w:noProof/>
            <w:sz w:val="24"/>
            <w:szCs w:val="24"/>
          </w:rPr>
          <w:t>10</w:t>
        </w:r>
        <w:r w:rsidRPr="00362A38">
          <w:rPr>
            <w:rFonts w:ascii="Times New Roman" w:hAnsi="Times New Roman" w:cs="Times New Roman"/>
            <w:sz w:val="24"/>
            <w:szCs w:val="24"/>
          </w:rPr>
          <w:fldChar w:fldCharType="end"/>
        </w:r>
      </w:p>
      <w:p w:rsidR="00362A38" w:rsidRPr="00362A38" w:rsidRDefault="00362A38">
        <w:pPr>
          <w:pStyle w:val="Header"/>
          <w:jc w:val="right"/>
          <w:rPr>
            <w:rFonts w:ascii="Times New Roman" w:hAnsi="Times New Roman" w:cs="Times New Roman"/>
            <w:sz w:val="24"/>
            <w:szCs w:val="24"/>
          </w:rPr>
        </w:pPr>
        <w:r w:rsidRPr="00362A38">
          <w:rPr>
            <w:rFonts w:ascii="Times New Roman" w:hAnsi="Times New Roman" w:cs="Times New Roman"/>
            <w:sz w:val="24"/>
            <w:szCs w:val="24"/>
          </w:rPr>
          <w:t>HB 82/21</w:t>
        </w:r>
      </w:p>
      <w:p w:rsidR="00362A38" w:rsidRPr="00362A38" w:rsidRDefault="00362A38">
        <w:pPr>
          <w:pStyle w:val="Header"/>
          <w:jc w:val="right"/>
          <w:rPr>
            <w:rFonts w:ascii="Times New Roman" w:hAnsi="Times New Roman" w:cs="Times New Roman"/>
            <w:sz w:val="24"/>
            <w:szCs w:val="24"/>
          </w:rPr>
        </w:pPr>
        <w:r w:rsidRPr="00362A38">
          <w:rPr>
            <w:rFonts w:ascii="Times New Roman" w:hAnsi="Times New Roman" w:cs="Times New Roman"/>
            <w:sz w:val="24"/>
            <w:szCs w:val="24"/>
          </w:rPr>
          <w:t>HC (CRB) 121/20</w:t>
        </w:r>
      </w:p>
    </w:sdtContent>
  </w:sdt>
  <w:p w:rsidR="00362A38" w:rsidRDefault="00362A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3CE"/>
    <w:multiLevelType w:val="hybridMultilevel"/>
    <w:tmpl w:val="B4E09A00"/>
    <w:lvl w:ilvl="0" w:tplc="9FE6EC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84D75FC"/>
    <w:multiLevelType w:val="hybridMultilevel"/>
    <w:tmpl w:val="8A30DCA2"/>
    <w:lvl w:ilvl="0" w:tplc="4AD67D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6772CDD"/>
    <w:multiLevelType w:val="hybridMultilevel"/>
    <w:tmpl w:val="7FB23FE6"/>
    <w:lvl w:ilvl="0" w:tplc="EAC65AD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C1ED1"/>
    <w:rsid w:val="000044E0"/>
    <w:rsid w:val="00020D74"/>
    <w:rsid w:val="00047130"/>
    <w:rsid w:val="00051F3E"/>
    <w:rsid w:val="00054960"/>
    <w:rsid w:val="00056FB4"/>
    <w:rsid w:val="00080E62"/>
    <w:rsid w:val="00093E8B"/>
    <w:rsid w:val="00096E92"/>
    <w:rsid w:val="00097A15"/>
    <w:rsid w:val="000B6B0A"/>
    <w:rsid w:val="000C1504"/>
    <w:rsid w:val="000C4DA2"/>
    <w:rsid w:val="000F0EBC"/>
    <w:rsid w:val="000F5BF3"/>
    <w:rsid w:val="00102DF1"/>
    <w:rsid w:val="001211C5"/>
    <w:rsid w:val="00134299"/>
    <w:rsid w:val="00154B8A"/>
    <w:rsid w:val="0015609B"/>
    <w:rsid w:val="00174EB5"/>
    <w:rsid w:val="001A1FA9"/>
    <w:rsid w:val="001B3AF8"/>
    <w:rsid w:val="00210593"/>
    <w:rsid w:val="0022595C"/>
    <w:rsid w:val="00265402"/>
    <w:rsid w:val="00296F2E"/>
    <w:rsid w:val="002F3C35"/>
    <w:rsid w:val="002F4282"/>
    <w:rsid w:val="0034160B"/>
    <w:rsid w:val="00341822"/>
    <w:rsid w:val="00362A38"/>
    <w:rsid w:val="003A2FB6"/>
    <w:rsid w:val="003E4023"/>
    <w:rsid w:val="004654A0"/>
    <w:rsid w:val="00474313"/>
    <w:rsid w:val="00476AB0"/>
    <w:rsid w:val="004D7017"/>
    <w:rsid w:val="004F0ADD"/>
    <w:rsid w:val="004F6782"/>
    <w:rsid w:val="00500482"/>
    <w:rsid w:val="00517D35"/>
    <w:rsid w:val="00572EB3"/>
    <w:rsid w:val="00592132"/>
    <w:rsid w:val="00593BD5"/>
    <w:rsid w:val="00594492"/>
    <w:rsid w:val="00594BED"/>
    <w:rsid w:val="005C6B6C"/>
    <w:rsid w:val="005D097F"/>
    <w:rsid w:val="005F4471"/>
    <w:rsid w:val="00601476"/>
    <w:rsid w:val="00622D6E"/>
    <w:rsid w:val="0062610D"/>
    <w:rsid w:val="006612F5"/>
    <w:rsid w:val="006A0B0B"/>
    <w:rsid w:val="006A2C12"/>
    <w:rsid w:val="006D0555"/>
    <w:rsid w:val="00705944"/>
    <w:rsid w:val="00717694"/>
    <w:rsid w:val="00730CDC"/>
    <w:rsid w:val="00736D98"/>
    <w:rsid w:val="0079764B"/>
    <w:rsid w:val="007A2213"/>
    <w:rsid w:val="007A7486"/>
    <w:rsid w:val="007B28F5"/>
    <w:rsid w:val="007F2FE9"/>
    <w:rsid w:val="008262B6"/>
    <w:rsid w:val="00851104"/>
    <w:rsid w:val="00886C66"/>
    <w:rsid w:val="008D25E0"/>
    <w:rsid w:val="008F025F"/>
    <w:rsid w:val="009141E4"/>
    <w:rsid w:val="00926A67"/>
    <w:rsid w:val="00933816"/>
    <w:rsid w:val="00944DA3"/>
    <w:rsid w:val="009635E9"/>
    <w:rsid w:val="00977F12"/>
    <w:rsid w:val="009E1F9C"/>
    <w:rsid w:val="009F41FF"/>
    <w:rsid w:val="00A32C1A"/>
    <w:rsid w:val="00A7527F"/>
    <w:rsid w:val="00A91387"/>
    <w:rsid w:val="00AC1ED1"/>
    <w:rsid w:val="00B434B0"/>
    <w:rsid w:val="00B53DCF"/>
    <w:rsid w:val="00B844A5"/>
    <w:rsid w:val="00BB4AE8"/>
    <w:rsid w:val="00BC65E7"/>
    <w:rsid w:val="00C220EB"/>
    <w:rsid w:val="00C33D97"/>
    <w:rsid w:val="00C37176"/>
    <w:rsid w:val="00C86881"/>
    <w:rsid w:val="00CC34B9"/>
    <w:rsid w:val="00CE42FE"/>
    <w:rsid w:val="00CF3D77"/>
    <w:rsid w:val="00D16BDA"/>
    <w:rsid w:val="00D6359B"/>
    <w:rsid w:val="00D805B2"/>
    <w:rsid w:val="00DB0DA3"/>
    <w:rsid w:val="00DE07FE"/>
    <w:rsid w:val="00DE713E"/>
    <w:rsid w:val="00DF6FB2"/>
    <w:rsid w:val="00E01700"/>
    <w:rsid w:val="00E367C0"/>
    <w:rsid w:val="00E646F6"/>
    <w:rsid w:val="00E76B6E"/>
    <w:rsid w:val="00E77F09"/>
    <w:rsid w:val="00E90CBC"/>
    <w:rsid w:val="00E93592"/>
    <w:rsid w:val="00E96B03"/>
    <w:rsid w:val="00EA025D"/>
    <w:rsid w:val="00EB2AB8"/>
    <w:rsid w:val="00EB54E3"/>
    <w:rsid w:val="00ED1555"/>
    <w:rsid w:val="00F03376"/>
    <w:rsid w:val="00F1378E"/>
    <w:rsid w:val="00F24E7D"/>
    <w:rsid w:val="00F72444"/>
    <w:rsid w:val="00FA00CF"/>
    <w:rsid w:val="00FE68DC"/>
    <w:rsid w:val="00FF1A6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F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3AF8"/>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26540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D25E0"/>
    <w:pPr>
      <w:ind w:left="720"/>
      <w:contextualSpacing/>
    </w:pPr>
  </w:style>
  <w:style w:type="paragraph" w:styleId="FootnoteText">
    <w:name w:val="footnote text"/>
    <w:basedOn w:val="Normal"/>
    <w:link w:val="FootnoteTextChar"/>
    <w:uiPriority w:val="99"/>
    <w:unhideWhenUsed/>
    <w:rsid w:val="001A1FA9"/>
    <w:pPr>
      <w:spacing w:after="0" w:line="240" w:lineRule="auto"/>
    </w:pPr>
    <w:rPr>
      <w:rFonts w:eastAsia="MS Mincho" w:cs="Times New Roman"/>
      <w:sz w:val="20"/>
      <w:szCs w:val="20"/>
      <w:lang w:val="en-ZA"/>
    </w:rPr>
  </w:style>
  <w:style w:type="character" w:customStyle="1" w:styleId="FootnoteTextChar">
    <w:name w:val="Footnote Text Char"/>
    <w:basedOn w:val="DefaultParagraphFont"/>
    <w:link w:val="FootnoteText"/>
    <w:uiPriority w:val="99"/>
    <w:rsid w:val="001A1FA9"/>
    <w:rPr>
      <w:rFonts w:eastAsia="MS Mincho" w:cs="Times New Roman"/>
      <w:sz w:val="20"/>
      <w:szCs w:val="20"/>
      <w:lang w:val="en-ZA"/>
    </w:rPr>
  </w:style>
  <w:style w:type="character" w:styleId="FootnoteReference">
    <w:name w:val="footnote reference"/>
    <w:aliases w:val="Ref,de nota al pie,註腳內容,Heading 6 Char1,do not use4 Char1,Footnote symbol,(NECG) Footnote Reference,Style 12,Footnote,Footnotes refss"/>
    <w:basedOn w:val="DefaultParagraphFont"/>
    <w:uiPriority w:val="99"/>
    <w:unhideWhenUsed/>
    <w:rsid w:val="001A1FA9"/>
    <w:rPr>
      <w:rFonts w:cs="Times New Roman"/>
      <w:vertAlign w:val="superscript"/>
    </w:rPr>
  </w:style>
  <w:style w:type="paragraph" w:styleId="Header">
    <w:name w:val="header"/>
    <w:basedOn w:val="Normal"/>
    <w:link w:val="HeaderChar"/>
    <w:uiPriority w:val="99"/>
    <w:unhideWhenUsed/>
    <w:rsid w:val="00362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38"/>
  </w:style>
  <w:style w:type="paragraph" w:styleId="Footer">
    <w:name w:val="footer"/>
    <w:basedOn w:val="Normal"/>
    <w:link w:val="FooterChar"/>
    <w:uiPriority w:val="99"/>
    <w:semiHidden/>
    <w:unhideWhenUsed/>
    <w:rsid w:val="00362A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2A38"/>
  </w:style>
</w:styles>
</file>

<file path=word/webSettings.xml><?xml version="1.0" encoding="utf-8"?>
<w:webSettings xmlns:r="http://schemas.openxmlformats.org/officeDocument/2006/relationships" xmlns:w="http://schemas.openxmlformats.org/wordprocessingml/2006/main">
  <w:divs>
    <w:div w:id="2730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10</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102</cp:revision>
  <cp:lastPrinted>2021-05-31T09:24:00Z</cp:lastPrinted>
  <dcterms:created xsi:type="dcterms:W3CDTF">2021-05-22T06:50:00Z</dcterms:created>
  <dcterms:modified xsi:type="dcterms:W3CDTF">2021-06-03T13:01:00Z</dcterms:modified>
</cp:coreProperties>
</file>