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02" w:rsidRDefault="00EF4502" w:rsidP="00D77A24">
      <w:pPr>
        <w:pStyle w:val="NoSpacing"/>
        <w:jc w:val="both"/>
        <w:rPr>
          <w:rFonts w:ascii="Times New Roman" w:hAnsi="Times New Roman"/>
        </w:rPr>
      </w:pPr>
      <w:bookmarkStart w:id="0" w:name="_GoBack"/>
      <w:bookmarkEnd w:id="0"/>
    </w:p>
    <w:p w:rsidR="00A2308B" w:rsidRPr="00D77A24" w:rsidRDefault="00A2308B" w:rsidP="00D77A24">
      <w:pPr>
        <w:pStyle w:val="NoSpacing"/>
        <w:jc w:val="both"/>
        <w:rPr>
          <w:rFonts w:ascii="Times New Roman" w:hAnsi="Times New Roman"/>
        </w:rPr>
      </w:pPr>
      <w:r w:rsidRPr="00D77A24">
        <w:rPr>
          <w:rFonts w:ascii="Times New Roman" w:hAnsi="Times New Roman"/>
        </w:rPr>
        <w:t xml:space="preserve">THE SHERIFF OF ZIMBABWE </w:t>
      </w:r>
    </w:p>
    <w:p w:rsidR="00A2308B" w:rsidRPr="00D77A24" w:rsidRDefault="00A2308B" w:rsidP="00D77A24">
      <w:pPr>
        <w:pStyle w:val="NoSpacing"/>
        <w:jc w:val="both"/>
        <w:rPr>
          <w:rFonts w:ascii="Times New Roman" w:hAnsi="Times New Roman"/>
        </w:rPr>
      </w:pPr>
      <w:proofErr w:type="gramStart"/>
      <w:r w:rsidRPr="00D77A24">
        <w:rPr>
          <w:rFonts w:ascii="Times New Roman" w:hAnsi="Times New Roman"/>
        </w:rPr>
        <w:t>versus</w:t>
      </w:r>
      <w:proofErr w:type="gramEnd"/>
    </w:p>
    <w:p w:rsidR="00A2308B" w:rsidRPr="00D77A24" w:rsidRDefault="00CD4160" w:rsidP="00D77A24">
      <w:pPr>
        <w:pStyle w:val="NoSpacing"/>
        <w:jc w:val="both"/>
        <w:rPr>
          <w:rFonts w:ascii="Times New Roman" w:hAnsi="Times New Roman"/>
        </w:rPr>
      </w:pPr>
      <w:r w:rsidRPr="00D77A24">
        <w:rPr>
          <w:rFonts w:ascii="Times New Roman" w:hAnsi="Times New Roman"/>
        </w:rPr>
        <w:t>PADRINO HOLDINGS (PRIVATE) LIMITED</w:t>
      </w:r>
    </w:p>
    <w:p w:rsidR="00A2308B" w:rsidRPr="00D77A24" w:rsidRDefault="00A2308B" w:rsidP="00D77A24">
      <w:pPr>
        <w:pStyle w:val="NoSpacing"/>
        <w:jc w:val="both"/>
        <w:rPr>
          <w:rFonts w:ascii="Times New Roman" w:hAnsi="Times New Roman"/>
        </w:rPr>
      </w:pPr>
      <w:proofErr w:type="gramStart"/>
      <w:r w:rsidRPr="00D77A24">
        <w:rPr>
          <w:rFonts w:ascii="Times New Roman" w:hAnsi="Times New Roman"/>
        </w:rPr>
        <w:t>and</w:t>
      </w:r>
      <w:proofErr w:type="gramEnd"/>
    </w:p>
    <w:p w:rsidR="00A2308B" w:rsidRPr="00D77A24" w:rsidRDefault="00CD4160" w:rsidP="00D77A24">
      <w:pPr>
        <w:pStyle w:val="NoSpacing"/>
        <w:jc w:val="both"/>
        <w:rPr>
          <w:rFonts w:ascii="Times New Roman" w:hAnsi="Times New Roman"/>
        </w:rPr>
      </w:pPr>
      <w:r w:rsidRPr="00D77A24">
        <w:rPr>
          <w:rFonts w:ascii="Times New Roman" w:hAnsi="Times New Roman"/>
        </w:rPr>
        <w:t>PHILOTIMO INVESTMENTS (PRIVATE) LIMITED</w:t>
      </w:r>
    </w:p>
    <w:p w:rsidR="00A2308B" w:rsidRDefault="00A2308B" w:rsidP="00D77A24">
      <w:pPr>
        <w:pStyle w:val="NoSpacing"/>
        <w:jc w:val="both"/>
        <w:rPr>
          <w:rFonts w:ascii="Times New Roman" w:hAnsi="Times New Roman"/>
        </w:rPr>
      </w:pPr>
    </w:p>
    <w:p w:rsidR="00D77A24" w:rsidRPr="00D77A24" w:rsidRDefault="00D77A24" w:rsidP="00D77A24">
      <w:pPr>
        <w:pStyle w:val="NoSpacing"/>
        <w:jc w:val="both"/>
        <w:rPr>
          <w:rFonts w:ascii="Times New Roman" w:hAnsi="Times New Roman"/>
        </w:rPr>
      </w:pPr>
    </w:p>
    <w:p w:rsidR="00A2308B" w:rsidRPr="00D77A24" w:rsidRDefault="00D77A24" w:rsidP="00D77A24">
      <w:pPr>
        <w:pStyle w:val="NoSpacing"/>
        <w:jc w:val="both"/>
        <w:rPr>
          <w:rFonts w:ascii="Times New Roman" w:hAnsi="Times New Roman"/>
        </w:rPr>
      </w:pPr>
      <w:r>
        <w:rPr>
          <w:rFonts w:ascii="Times New Roman" w:hAnsi="Times New Roman"/>
        </w:rPr>
        <w:t>HIGH COURT OF ZIMBABWE</w:t>
      </w:r>
    </w:p>
    <w:p w:rsidR="0086631B" w:rsidRPr="0086631B" w:rsidRDefault="00A2308B" w:rsidP="00D77A24">
      <w:pPr>
        <w:pStyle w:val="NoSpacing"/>
        <w:jc w:val="both"/>
        <w:rPr>
          <w:rFonts w:ascii="Times New Roman" w:hAnsi="Times New Roman"/>
          <w:b/>
          <w:bCs/>
        </w:rPr>
      </w:pPr>
      <w:r w:rsidRPr="0086631B">
        <w:rPr>
          <w:rFonts w:ascii="Times New Roman" w:hAnsi="Times New Roman"/>
          <w:b/>
          <w:bCs/>
        </w:rPr>
        <w:t>DEME J</w:t>
      </w:r>
    </w:p>
    <w:p w:rsidR="00A2308B" w:rsidRPr="0086631B" w:rsidRDefault="00A2308B" w:rsidP="00D77A24">
      <w:pPr>
        <w:pStyle w:val="NoSpacing"/>
        <w:jc w:val="both"/>
        <w:rPr>
          <w:rFonts w:ascii="Times New Roman" w:hAnsi="Times New Roman"/>
        </w:rPr>
      </w:pPr>
      <w:r w:rsidRPr="0086631B">
        <w:rPr>
          <w:rFonts w:ascii="Times New Roman" w:hAnsi="Times New Roman"/>
        </w:rPr>
        <w:t xml:space="preserve">HARARE, </w:t>
      </w:r>
      <w:r w:rsidR="00CD4160" w:rsidRPr="0086631B">
        <w:rPr>
          <w:rFonts w:ascii="Times New Roman" w:hAnsi="Times New Roman"/>
        </w:rPr>
        <w:t xml:space="preserve">9 October </w:t>
      </w:r>
      <w:r w:rsidRPr="0086631B">
        <w:rPr>
          <w:rFonts w:ascii="Times New Roman" w:hAnsi="Times New Roman"/>
        </w:rPr>
        <w:t>2025</w:t>
      </w:r>
    </w:p>
    <w:p w:rsidR="00A2308B" w:rsidRDefault="00A2308B" w:rsidP="00D77A24">
      <w:pPr>
        <w:pStyle w:val="NoSpacing"/>
        <w:jc w:val="both"/>
        <w:rPr>
          <w:rFonts w:ascii="Times New Roman" w:hAnsi="Times New Roman"/>
        </w:rPr>
      </w:pPr>
    </w:p>
    <w:p w:rsidR="00D77A24" w:rsidRPr="0086631B" w:rsidRDefault="00D77A24" w:rsidP="00D77A24">
      <w:pPr>
        <w:pStyle w:val="NoSpacing"/>
        <w:jc w:val="both"/>
        <w:rPr>
          <w:rFonts w:ascii="Times New Roman" w:hAnsi="Times New Roman"/>
        </w:rPr>
      </w:pPr>
    </w:p>
    <w:p w:rsidR="00A2308B" w:rsidRPr="00D77A24" w:rsidRDefault="00A2308B" w:rsidP="00D77A24">
      <w:pPr>
        <w:pStyle w:val="NoSpacing"/>
        <w:jc w:val="both"/>
        <w:rPr>
          <w:rFonts w:ascii="Times New Roman" w:hAnsi="Times New Roman"/>
          <w:b/>
          <w:bCs/>
          <w:i/>
        </w:rPr>
      </w:pPr>
      <w:r w:rsidRPr="00D77A24">
        <w:rPr>
          <w:rFonts w:ascii="Times New Roman" w:hAnsi="Times New Roman"/>
          <w:b/>
          <w:bCs/>
          <w:i/>
        </w:rPr>
        <w:t>Interpleader Proceedings</w:t>
      </w:r>
    </w:p>
    <w:p w:rsidR="00A2308B" w:rsidRDefault="00A2308B" w:rsidP="00D77A24">
      <w:pPr>
        <w:pStyle w:val="NoSpacing"/>
        <w:jc w:val="both"/>
        <w:rPr>
          <w:rFonts w:ascii="Times New Roman" w:hAnsi="Times New Roman"/>
          <w:b/>
          <w:bCs/>
        </w:rPr>
      </w:pPr>
    </w:p>
    <w:p w:rsidR="00D77A24" w:rsidRPr="0086631B" w:rsidRDefault="00D77A24" w:rsidP="00D77A24">
      <w:pPr>
        <w:pStyle w:val="NoSpacing"/>
        <w:jc w:val="both"/>
        <w:rPr>
          <w:rFonts w:ascii="Times New Roman" w:hAnsi="Times New Roman"/>
          <w:b/>
          <w:bCs/>
        </w:rPr>
      </w:pPr>
    </w:p>
    <w:p w:rsidR="00F52550" w:rsidRPr="00D77A24" w:rsidRDefault="00F52550" w:rsidP="00D77A24">
      <w:pPr>
        <w:pStyle w:val="NoSpacing"/>
        <w:jc w:val="both"/>
        <w:rPr>
          <w:rFonts w:ascii="Times New Roman" w:hAnsi="Times New Roman"/>
          <w:iCs/>
        </w:rPr>
      </w:pPr>
      <w:r w:rsidRPr="0086631B">
        <w:rPr>
          <w:rFonts w:ascii="Times New Roman" w:hAnsi="Times New Roman"/>
          <w:i/>
          <w:iCs/>
        </w:rPr>
        <w:t xml:space="preserve">T. </w:t>
      </w:r>
      <w:proofErr w:type="spellStart"/>
      <w:r w:rsidRPr="0086631B">
        <w:rPr>
          <w:rFonts w:ascii="Times New Roman" w:hAnsi="Times New Roman"/>
          <w:i/>
          <w:iCs/>
        </w:rPr>
        <w:t>Gonzi</w:t>
      </w:r>
      <w:proofErr w:type="spellEnd"/>
      <w:r w:rsidRPr="0086631B">
        <w:rPr>
          <w:rFonts w:ascii="Times New Roman" w:hAnsi="Times New Roman"/>
          <w:i/>
          <w:iCs/>
        </w:rPr>
        <w:t xml:space="preserve">, </w:t>
      </w:r>
      <w:r w:rsidRPr="00D77A24">
        <w:rPr>
          <w:rFonts w:ascii="Times New Roman" w:hAnsi="Times New Roman"/>
          <w:iCs/>
        </w:rPr>
        <w:t>for the A</w:t>
      </w:r>
      <w:r w:rsidR="00F140C2" w:rsidRPr="00D77A24">
        <w:rPr>
          <w:rFonts w:ascii="Times New Roman" w:hAnsi="Times New Roman"/>
          <w:iCs/>
        </w:rPr>
        <w:t>p</w:t>
      </w:r>
      <w:r w:rsidR="00D77A24">
        <w:rPr>
          <w:rFonts w:ascii="Times New Roman" w:hAnsi="Times New Roman"/>
          <w:iCs/>
        </w:rPr>
        <w:t>plicant</w:t>
      </w:r>
    </w:p>
    <w:p w:rsidR="00A2308B" w:rsidRPr="0086631B" w:rsidRDefault="00A2308B" w:rsidP="00D77A24">
      <w:pPr>
        <w:pStyle w:val="NoSpacing"/>
        <w:jc w:val="both"/>
        <w:rPr>
          <w:rFonts w:ascii="Times New Roman" w:hAnsi="Times New Roman"/>
        </w:rPr>
      </w:pPr>
      <w:r w:rsidRPr="0086631B">
        <w:rPr>
          <w:rFonts w:ascii="Times New Roman" w:hAnsi="Times New Roman"/>
          <w:i/>
          <w:iCs/>
        </w:rPr>
        <w:t>G.</w:t>
      </w:r>
      <w:r w:rsidR="00D77A24">
        <w:rPr>
          <w:rFonts w:ascii="Times New Roman" w:hAnsi="Times New Roman"/>
          <w:i/>
          <w:iCs/>
        </w:rPr>
        <w:t xml:space="preserve">S. </w:t>
      </w:r>
      <w:proofErr w:type="spellStart"/>
      <w:r w:rsidR="00F52550" w:rsidRPr="0086631B">
        <w:rPr>
          <w:rFonts w:ascii="Times New Roman" w:hAnsi="Times New Roman"/>
          <w:i/>
          <w:iCs/>
        </w:rPr>
        <w:t>Chaparika</w:t>
      </w:r>
      <w:proofErr w:type="spellEnd"/>
      <w:r w:rsidRPr="0086631B">
        <w:rPr>
          <w:rFonts w:ascii="Times New Roman" w:hAnsi="Times New Roman"/>
          <w:i/>
          <w:iCs/>
        </w:rPr>
        <w:t>,</w:t>
      </w:r>
      <w:r w:rsidR="00D77A24">
        <w:rPr>
          <w:rFonts w:ascii="Times New Roman" w:hAnsi="Times New Roman"/>
        </w:rPr>
        <w:t xml:space="preserve"> for the Claimant</w:t>
      </w:r>
    </w:p>
    <w:p w:rsidR="00A2308B" w:rsidRPr="0086631B" w:rsidRDefault="00F52550" w:rsidP="00D77A24">
      <w:pPr>
        <w:pStyle w:val="NoSpacing"/>
        <w:jc w:val="both"/>
        <w:rPr>
          <w:rFonts w:ascii="Times New Roman" w:hAnsi="Times New Roman"/>
        </w:rPr>
      </w:pPr>
      <w:r w:rsidRPr="0086631B">
        <w:rPr>
          <w:rFonts w:ascii="Times New Roman" w:hAnsi="Times New Roman"/>
          <w:i/>
        </w:rPr>
        <w:t xml:space="preserve">C. </w:t>
      </w:r>
      <w:proofErr w:type="spellStart"/>
      <w:r w:rsidRPr="0086631B">
        <w:rPr>
          <w:rFonts w:ascii="Times New Roman" w:hAnsi="Times New Roman"/>
          <w:i/>
        </w:rPr>
        <w:t>Gwaka</w:t>
      </w:r>
      <w:proofErr w:type="spellEnd"/>
      <w:r w:rsidR="00A2308B" w:rsidRPr="0086631B">
        <w:rPr>
          <w:rFonts w:ascii="Times New Roman" w:hAnsi="Times New Roman"/>
          <w:i/>
        </w:rPr>
        <w:t xml:space="preserve">, </w:t>
      </w:r>
      <w:r w:rsidR="00A2308B" w:rsidRPr="0086631B">
        <w:rPr>
          <w:rFonts w:ascii="Times New Roman" w:hAnsi="Times New Roman"/>
        </w:rPr>
        <w:t>for the judgment creditor</w:t>
      </w:r>
    </w:p>
    <w:p w:rsidR="001160C0" w:rsidRDefault="001160C0" w:rsidP="00D77A24">
      <w:pPr>
        <w:spacing w:after="0" w:line="240" w:lineRule="auto"/>
        <w:jc w:val="both"/>
        <w:rPr>
          <w:rFonts w:ascii="Times New Roman" w:hAnsi="Times New Roman"/>
          <w:b/>
        </w:rPr>
      </w:pPr>
    </w:p>
    <w:p w:rsidR="00D77A24" w:rsidRPr="0086631B" w:rsidRDefault="00D77A24" w:rsidP="00D77A24">
      <w:pPr>
        <w:spacing w:after="0" w:line="240" w:lineRule="auto"/>
        <w:jc w:val="both"/>
        <w:rPr>
          <w:rFonts w:ascii="Times New Roman" w:hAnsi="Times New Roman"/>
          <w:b/>
        </w:rPr>
      </w:pPr>
    </w:p>
    <w:p w:rsidR="003A5A2E" w:rsidRPr="0086631B" w:rsidRDefault="00D77A24" w:rsidP="00D77A24">
      <w:pPr>
        <w:spacing w:after="0" w:line="360" w:lineRule="auto"/>
        <w:jc w:val="both"/>
        <w:rPr>
          <w:rFonts w:ascii="Times New Roman" w:hAnsi="Times New Roman"/>
          <w:bCs/>
        </w:rPr>
      </w:pPr>
      <w:r>
        <w:rPr>
          <w:rFonts w:ascii="Times New Roman" w:hAnsi="Times New Roman"/>
          <w:bCs/>
        </w:rPr>
        <w:tab/>
      </w:r>
      <w:r w:rsidR="00A2308B" w:rsidRPr="0086631B">
        <w:rPr>
          <w:rFonts w:ascii="Times New Roman" w:hAnsi="Times New Roman"/>
          <w:bCs/>
        </w:rPr>
        <w:t>DEME J:</w:t>
      </w:r>
      <w:r>
        <w:rPr>
          <w:rFonts w:ascii="Times New Roman" w:hAnsi="Times New Roman"/>
          <w:bCs/>
        </w:rPr>
        <w:t xml:space="preserve">    </w:t>
      </w:r>
      <w:r w:rsidR="00B07F88" w:rsidRPr="0086631B">
        <w:rPr>
          <w:rFonts w:ascii="Times New Roman" w:hAnsi="Times New Roman"/>
          <w:bCs/>
        </w:rPr>
        <w:t xml:space="preserve">The Applicant approached this </w:t>
      </w:r>
      <w:r w:rsidR="00AF30FA" w:rsidRPr="0086631B">
        <w:rPr>
          <w:rFonts w:ascii="Times New Roman" w:hAnsi="Times New Roman"/>
          <w:bCs/>
        </w:rPr>
        <w:t xml:space="preserve">court </w:t>
      </w:r>
      <w:r w:rsidR="00AE7807" w:rsidRPr="0086631B">
        <w:rPr>
          <w:rFonts w:ascii="Times New Roman" w:hAnsi="Times New Roman"/>
          <w:bCs/>
        </w:rPr>
        <w:t xml:space="preserve">through </w:t>
      </w:r>
      <w:r w:rsidR="00B07F88" w:rsidRPr="0086631B">
        <w:rPr>
          <w:rFonts w:ascii="Times New Roman" w:hAnsi="Times New Roman"/>
          <w:bCs/>
        </w:rPr>
        <w:t>interpleader proceedings</w:t>
      </w:r>
      <w:r w:rsidR="00CB6DCD" w:rsidRPr="0086631B">
        <w:rPr>
          <w:rFonts w:ascii="Times New Roman" w:hAnsi="Times New Roman"/>
          <w:bCs/>
        </w:rPr>
        <w:t xml:space="preserve"> in </w:t>
      </w:r>
      <w:proofErr w:type="gramStart"/>
      <w:r w:rsidR="00CB6DCD" w:rsidRPr="0086631B">
        <w:rPr>
          <w:rFonts w:ascii="Times New Roman" w:hAnsi="Times New Roman"/>
          <w:bCs/>
        </w:rPr>
        <w:t>terms</w:t>
      </w:r>
      <w:proofErr w:type="gramEnd"/>
      <w:r w:rsidR="00CB6DCD" w:rsidRPr="0086631B">
        <w:rPr>
          <w:rFonts w:ascii="Times New Roman" w:hAnsi="Times New Roman"/>
          <w:bCs/>
        </w:rPr>
        <w:t xml:space="preserve"> of Rule 63</w:t>
      </w:r>
      <w:r w:rsidR="00AF30FA" w:rsidRPr="0086631B">
        <w:rPr>
          <w:rFonts w:ascii="Times New Roman" w:hAnsi="Times New Roman"/>
          <w:bCs/>
        </w:rPr>
        <w:t xml:space="preserve"> following the Claimant’s claim to the attached property</w:t>
      </w:r>
      <w:r w:rsidR="00CB6DCD" w:rsidRPr="0086631B">
        <w:rPr>
          <w:rFonts w:ascii="Times New Roman" w:hAnsi="Times New Roman"/>
          <w:bCs/>
        </w:rPr>
        <w:t>.</w:t>
      </w:r>
      <w:r w:rsidR="00AF30FA" w:rsidRPr="0086631B">
        <w:rPr>
          <w:rFonts w:ascii="Times New Roman" w:hAnsi="Times New Roman"/>
          <w:bCs/>
        </w:rPr>
        <w:t xml:space="preserve"> Parties filed their pleadings up to the stage</w:t>
      </w:r>
      <w:r w:rsidR="00D95F68" w:rsidRPr="0086631B">
        <w:rPr>
          <w:rFonts w:ascii="Times New Roman" w:hAnsi="Times New Roman"/>
          <w:bCs/>
        </w:rPr>
        <w:t xml:space="preserve"> of Heads of Argument. </w:t>
      </w:r>
    </w:p>
    <w:p w:rsidR="00FA6359" w:rsidRPr="0086631B" w:rsidRDefault="00D77A24" w:rsidP="00D77A24">
      <w:pPr>
        <w:spacing w:after="0" w:line="360" w:lineRule="auto"/>
        <w:jc w:val="both"/>
        <w:rPr>
          <w:rFonts w:ascii="Times New Roman" w:hAnsi="Times New Roman"/>
          <w:bCs/>
        </w:rPr>
      </w:pPr>
      <w:r>
        <w:rPr>
          <w:rFonts w:ascii="Times New Roman" w:hAnsi="Times New Roman"/>
          <w:bCs/>
        </w:rPr>
        <w:tab/>
      </w:r>
      <w:r w:rsidR="003A5A2E" w:rsidRPr="0086631B">
        <w:rPr>
          <w:rFonts w:ascii="Times New Roman" w:hAnsi="Times New Roman"/>
          <w:bCs/>
        </w:rPr>
        <w:t xml:space="preserve">The Claimant in the Heads of Argument raised a point </w:t>
      </w:r>
      <w:r w:rsidR="003A5A2E" w:rsidRPr="0086631B">
        <w:rPr>
          <w:rFonts w:ascii="Times New Roman" w:hAnsi="Times New Roman"/>
          <w:bCs/>
          <w:i/>
          <w:iCs/>
        </w:rPr>
        <w:t xml:space="preserve">in </w:t>
      </w:r>
      <w:proofErr w:type="spellStart"/>
      <w:r w:rsidR="003A5A2E" w:rsidRPr="0086631B">
        <w:rPr>
          <w:rFonts w:ascii="Times New Roman" w:hAnsi="Times New Roman"/>
          <w:bCs/>
          <w:i/>
          <w:iCs/>
        </w:rPr>
        <w:t>limine</w:t>
      </w:r>
      <w:proofErr w:type="spellEnd"/>
      <w:r w:rsidR="003A5A2E" w:rsidRPr="0086631B">
        <w:rPr>
          <w:rFonts w:ascii="Times New Roman" w:hAnsi="Times New Roman"/>
          <w:bCs/>
        </w:rPr>
        <w:t xml:space="preserve"> against the Judgment Creditor’s opposing papers. The Claimant argued that the opposing papers were not filed at the same time as contemplated in terms of Rule 59(7) of the High Court Rules.</w:t>
      </w:r>
      <w:r w:rsidR="00AE7807" w:rsidRPr="0086631B">
        <w:rPr>
          <w:rFonts w:ascii="Times New Roman" w:hAnsi="Times New Roman"/>
          <w:bCs/>
        </w:rPr>
        <w:t xml:space="preserve"> </w:t>
      </w:r>
      <w:r w:rsidR="00CE3309" w:rsidRPr="0086631B">
        <w:rPr>
          <w:rFonts w:ascii="Times New Roman" w:hAnsi="Times New Roman"/>
          <w:bCs/>
        </w:rPr>
        <w:t>The Claimant further contended that the Judgment Creditor is consequently barred. Reference was made to Rule 59(9).</w:t>
      </w:r>
      <w:r w:rsidR="00486276" w:rsidRPr="0086631B">
        <w:rPr>
          <w:rFonts w:ascii="Times New Roman" w:hAnsi="Times New Roman"/>
          <w:bCs/>
        </w:rPr>
        <w:t xml:space="preserve"> The Claimant motivated the court to treat the matter as unopposed.</w:t>
      </w:r>
    </w:p>
    <w:p w:rsidR="005061DD" w:rsidRPr="0086631B" w:rsidRDefault="00D77A24" w:rsidP="00D77A24">
      <w:pPr>
        <w:spacing w:after="0" w:line="360" w:lineRule="auto"/>
        <w:jc w:val="both"/>
        <w:rPr>
          <w:rFonts w:ascii="Times New Roman" w:hAnsi="Times New Roman"/>
          <w:bCs/>
        </w:rPr>
      </w:pPr>
      <w:r>
        <w:rPr>
          <w:rFonts w:ascii="Times New Roman" w:hAnsi="Times New Roman"/>
          <w:bCs/>
        </w:rPr>
        <w:tab/>
      </w:r>
      <w:r w:rsidR="00FA6359" w:rsidRPr="0086631B">
        <w:rPr>
          <w:rFonts w:ascii="Times New Roman" w:hAnsi="Times New Roman"/>
          <w:bCs/>
        </w:rPr>
        <w:t xml:space="preserve">Arguing against the point </w:t>
      </w:r>
      <w:r w:rsidR="00FA6359" w:rsidRPr="0086631B">
        <w:rPr>
          <w:rFonts w:ascii="Times New Roman" w:hAnsi="Times New Roman"/>
          <w:bCs/>
          <w:i/>
          <w:iCs/>
        </w:rPr>
        <w:t xml:space="preserve">in </w:t>
      </w:r>
      <w:proofErr w:type="spellStart"/>
      <w:r w:rsidR="00FA6359" w:rsidRPr="0086631B">
        <w:rPr>
          <w:rFonts w:ascii="Times New Roman" w:hAnsi="Times New Roman"/>
          <w:bCs/>
          <w:i/>
          <w:iCs/>
        </w:rPr>
        <w:t>limine</w:t>
      </w:r>
      <w:proofErr w:type="spellEnd"/>
      <w:r w:rsidR="00FA6359" w:rsidRPr="0086631B">
        <w:rPr>
          <w:rFonts w:ascii="Times New Roman" w:hAnsi="Times New Roman"/>
          <w:bCs/>
        </w:rPr>
        <w:t>,</w:t>
      </w:r>
      <w:r w:rsidR="0006524C">
        <w:rPr>
          <w:rFonts w:ascii="Times New Roman" w:hAnsi="Times New Roman"/>
          <w:bCs/>
        </w:rPr>
        <w:t xml:space="preserve"> </w:t>
      </w:r>
      <w:proofErr w:type="spellStart"/>
      <w:r w:rsidR="00FA6359" w:rsidRPr="0086631B">
        <w:rPr>
          <w:rFonts w:ascii="Times New Roman" w:hAnsi="Times New Roman"/>
          <w:bCs/>
        </w:rPr>
        <w:t>Ms</w:t>
      </w:r>
      <w:proofErr w:type="spellEnd"/>
      <w:r w:rsidR="00FA6359" w:rsidRPr="0086631B">
        <w:rPr>
          <w:rFonts w:ascii="Times New Roman" w:hAnsi="Times New Roman"/>
          <w:bCs/>
        </w:rPr>
        <w:t xml:space="preserve"> </w:t>
      </w:r>
      <w:proofErr w:type="spellStart"/>
      <w:r w:rsidR="00FA6359" w:rsidRPr="00D77A24">
        <w:rPr>
          <w:rFonts w:ascii="Times New Roman" w:hAnsi="Times New Roman"/>
          <w:bCs/>
          <w:i/>
        </w:rPr>
        <w:t>Gwaka</w:t>
      </w:r>
      <w:proofErr w:type="spellEnd"/>
      <w:r w:rsidR="0006524C">
        <w:rPr>
          <w:rFonts w:ascii="Times New Roman" w:hAnsi="Times New Roman"/>
          <w:bCs/>
        </w:rPr>
        <w:t xml:space="preserve"> </w:t>
      </w:r>
      <w:r w:rsidR="00CF3210" w:rsidRPr="0086631B">
        <w:rPr>
          <w:rFonts w:ascii="Times New Roman" w:hAnsi="Times New Roman"/>
          <w:bCs/>
        </w:rPr>
        <w:t xml:space="preserve">argued that the </w:t>
      </w:r>
      <w:r w:rsidR="00B536CE" w:rsidRPr="0086631B">
        <w:rPr>
          <w:rFonts w:ascii="Times New Roman" w:hAnsi="Times New Roman"/>
          <w:bCs/>
        </w:rPr>
        <w:t>opposing papers were simultaneously filed</w:t>
      </w:r>
      <w:r w:rsidR="00AE7807" w:rsidRPr="0086631B">
        <w:rPr>
          <w:rFonts w:ascii="Times New Roman" w:hAnsi="Times New Roman"/>
          <w:bCs/>
        </w:rPr>
        <w:t xml:space="preserve"> in terms of the Rules</w:t>
      </w:r>
      <w:r w:rsidR="00B536CE" w:rsidRPr="0086631B">
        <w:rPr>
          <w:rFonts w:ascii="Times New Roman" w:hAnsi="Times New Roman"/>
          <w:bCs/>
        </w:rPr>
        <w:t>.</w:t>
      </w:r>
      <w:r w:rsidR="000E7960" w:rsidRPr="0086631B">
        <w:rPr>
          <w:rFonts w:ascii="Times New Roman" w:hAnsi="Times New Roman"/>
          <w:bCs/>
        </w:rPr>
        <w:t xml:space="preserve"> She further argued that</w:t>
      </w:r>
      <w:r w:rsidR="006D40E3" w:rsidRPr="0086631B">
        <w:rPr>
          <w:rFonts w:ascii="Times New Roman" w:hAnsi="Times New Roman"/>
          <w:bCs/>
        </w:rPr>
        <w:t xml:space="preserve"> </w:t>
      </w:r>
      <w:r w:rsidR="00AA0930" w:rsidRPr="0086631B">
        <w:rPr>
          <w:rFonts w:ascii="Times New Roman" w:hAnsi="Times New Roman"/>
          <w:bCs/>
        </w:rPr>
        <w:t>the opposing papers of the Judgment Creditor</w:t>
      </w:r>
      <w:r w:rsidR="009F3203" w:rsidRPr="0086631B">
        <w:rPr>
          <w:rFonts w:ascii="Times New Roman" w:hAnsi="Times New Roman"/>
          <w:bCs/>
        </w:rPr>
        <w:t xml:space="preserve"> are properly before the court</w:t>
      </w:r>
      <w:r w:rsidR="00AA0930" w:rsidRPr="0086631B">
        <w:rPr>
          <w:rFonts w:ascii="Times New Roman" w:hAnsi="Times New Roman"/>
          <w:bCs/>
        </w:rPr>
        <w:t>.</w:t>
      </w:r>
    </w:p>
    <w:p w:rsidR="00AE7807" w:rsidRPr="0086631B" w:rsidRDefault="00D77A24" w:rsidP="00D77A24">
      <w:pPr>
        <w:spacing w:after="0" w:line="360" w:lineRule="auto"/>
        <w:jc w:val="both"/>
        <w:rPr>
          <w:rFonts w:ascii="Times New Roman" w:hAnsi="Times New Roman"/>
          <w:bCs/>
        </w:rPr>
      </w:pPr>
      <w:r>
        <w:rPr>
          <w:rFonts w:ascii="Times New Roman" w:hAnsi="Times New Roman"/>
          <w:bCs/>
        </w:rPr>
        <w:tab/>
      </w:r>
      <w:r w:rsidR="009309E4" w:rsidRPr="0086631B">
        <w:rPr>
          <w:rFonts w:ascii="Times New Roman" w:hAnsi="Times New Roman"/>
          <w:bCs/>
        </w:rPr>
        <w:t xml:space="preserve">It is not disputed that the Judgment Creditor filed its opposing papers on 27 June 2025. However, for </w:t>
      </w:r>
      <w:r w:rsidR="00F144BB">
        <w:rPr>
          <w:rFonts w:ascii="Times New Roman" w:hAnsi="Times New Roman"/>
          <w:bCs/>
        </w:rPr>
        <w:t xml:space="preserve">an </w:t>
      </w:r>
      <w:r w:rsidR="009309E4" w:rsidRPr="0086631B">
        <w:rPr>
          <w:rFonts w:ascii="Times New Roman" w:hAnsi="Times New Roman"/>
          <w:bCs/>
        </w:rPr>
        <w:t xml:space="preserve">unknown reason, the notice of opposition filed </w:t>
      </w:r>
      <w:r w:rsidR="006D7635" w:rsidRPr="0086631B">
        <w:rPr>
          <w:rFonts w:ascii="Times New Roman" w:hAnsi="Times New Roman"/>
          <w:bCs/>
        </w:rPr>
        <w:t xml:space="preserve">on </w:t>
      </w:r>
      <w:r w:rsidR="009309E4" w:rsidRPr="0086631B">
        <w:rPr>
          <w:rFonts w:ascii="Times New Roman" w:hAnsi="Times New Roman"/>
          <w:bCs/>
        </w:rPr>
        <w:t>27 June 2025 was not stamped by the Registrar.</w:t>
      </w:r>
      <w:r w:rsidR="00AE7807" w:rsidRPr="0086631B">
        <w:rPr>
          <w:rFonts w:ascii="Times New Roman" w:hAnsi="Times New Roman"/>
          <w:bCs/>
        </w:rPr>
        <w:t xml:space="preserve"> The opposing affidavit filed on the same day was stamped. </w:t>
      </w:r>
      <w:r w:rsidR="009309E4" w:rsidRPr="0086631B">
        <w:rPr>
          <w:rFonts w:ascii="Times New Roman" w:hAnsi="Times New Roman"/>
          <w:bCs/>
        </w:rPr>
        <w:t xml:space="preserve"> The Judgment Creditor </w:t>
      </w:r>
      <w:r w:rsidR="00E13FCD" w:rsidRPr="0086631B">
        <w:rPr>
          <w:rFonts w:ascii="Times New Roman" w:hAnsi="Times New Roman"/>
          <w:bCs/>
        </w:rPr>
        <w:t xml:space="preserve">filed </w:t>
      </w:r>
      <w:r w:rsidR="009309E4" w:rsidRPr="0086631B">
        <w:rPr>
          <w:rFonts w:ascii="Times New Roman" w:hAnsi="Times New Roman"/>
          <w:bCs/>
        </w:rPr>
        <w:t>another notice of opposition on 30 June 2025</w:t>
      </w:r>
      <w:r w:rsidR="007663C3" w:rsidRPr="0086631B">
        <w:rPr>
          <w:rFonts w:ascii="Times New Roman" w:hAnsi="Times New Roman"/>
          <w:bCs/>
        </w:rPr>
        <w:t xml:space="preserve"> which </w:t>
      </w:r>
      <w:r w:rsidR="006D7635" w:rsidRPr="0086631B">
        <w:rPr>
          <w:rFonts w:ascii="Times New Roman" w:hAnsi="Times New Roman"/>
          <w:bCs/>
        </w:rPr>
        <w:t xml:space="preserve">was </w:t>
      </w:r>
      <w:r w:rsidR="007663C3" w:rsidRPr="0086631B">
        <w:rPr>
          <w:rFonts w:ascii="Times New Roman" w:hAnsi="Times New Roman"/>
          <w:bCs/>
        </w:rPr>
        <w:t>stamped on the same day.</w:t>
      </w:r>
      <w:r w:rsidR="00E13FCD" w:rsidRPr="0086631B">
        <w:rPr>
          <w:rFonts w:ascii="Times New Roman" w:hAnsi="Times New Roman"/>
          <w:bCs/>
        </w:rPr>
        <w:t xml:space="preserve"> </w:t>
      </w:r>
    </w:p>
    <w:p w:rsidR="00E13FCD" w:rsidRPr="0086631B" w:rsidRDefault="00D77A24" w:rsidP="00D77A24">
      <w:pPr>
        <w:spacing w:line="360" w:lineRule="auto"/>
        <w:jc w:val="both"/>
        <w:rPr>
          <w:rFonts w:ascii="Times New Roman" w:hAnsi="Times New Roman"/>
          <w:bCs/>
        </w:rPr>
      </w:pPr>
      <w:r>
        <w:rPr>
          <w:rFonts w:ascii="Times New Roman" w:hAnsi="Times New Roman"/>
          <w:bCs/>
        </w:rPr>
        <w:lastRenderedPageBreak/>
        <w:tab/>
      </w:r>
      <w:r w:rsidR="00E13FCD" w:rsidRPr="0086631B">
        <w:rPr>
          <w:rFonts w:ascii="Times New Roman" w:hAnsi="Times New Roman"/>
          <w:bCs/>
        </w:rPr>
        <w:t xml:space="preserve">The Claimant submitted that the filing of opposing papers is regulated by </w:t>
      </w:r>
      <w:r w:rsidR="00F144BB">
        <w:rPr>
          <w:rFonts w:ascii="Times New Roman" w:hAnsi="Times New Roman"/>
          <w:bCs/>
        </w:rPr>
        <w:t xml:space="preserve">the </w:t>
      </w:r>
      <w:r w:rsidR="00E13FCD" w:rsidRPr="0086631B">
        <w:rPr>
          <w:rFonts w:ascii="Times New Roman" w:hAnsi="Times New Roman"/>
          <w:bCs/>
        </w:rPr>
        <w:t>appropriate</w:t>
      </w:r>
      <w:r w:rsidR="00F144BB">
        <w:rPr>
          <w:rFonts w:ascii="Times New Roman" w:hAnsi="Times New Roman"/>
          <w:bCs/>
        </w:rPr>
        <w:t xml:space="preserve"> p</w:t>
      </w:r>
      <w:r w:rsidR="00E13FCD" w:rsidRPr="0086631B">
        <w:rPr>
          <w:rFonts w:ascii="Times New Roman" w:hAnsi="Times New Roman"/>
          <w:bCs/>
        </w:rPr>
        <w:t>art of applications in the Rules. Reference was made to Rule 63(10) which provides as follows:</w:t>
      </w:r>
    </w:p>
    <w:p w:rsidR="00F144BB" w:rsidRPr="00D77A24" w:rsidRDefault="003D0609" w:rsidP="00D77A24">
      <w:pPr>
        <w:pStyle w:val="lrsection"/>
        <w:spacing w:after="0" w:line="240" w:lineRule="auto"/>
        <w:ind w:left="369"/>
        <w:rPr>
          <w:bCs/>
          <w:color w:val="000000"/>
          <w:szCs w:val="24"/>
        </w:rPr>
      </w:pPr>
      <w:r w:rsidRPr="00D77A24">
        <w:rPr>
          <w:bCs/>
          <w:szCs w:val="24"/>
        </w:rPr>
        <w:t>“</w:t>
      </w:r>
      <w:r w:rsidRPr="00D77A24">
        <w:rPr>
          <w:bCs/>
          <w:color w:val="000000"/>
          <w:szCs w:val="24"/>
        </w:rPr>
        <w:t>(10) Rules 57, 58, 59 and 60 shall apply to any applicati</w:t>
      </w:r>
      <w:r w:rsidR="00D77A24" w:rsidRPr="00D77A24">
        <w:rPr>
          <w:bCs/>
          <w:color w:val="000000"/>
          <w:szCs w:val="24"/>
        </w:rPr>
        <w:t>on made in terms of this rule.”</w:t>
      </w:r>
    </w:p>
    <w:p w:rsidR="00D77A24" w:rsidRPr="00D77A24" w:rsidRDefault="00D77A24" w:rsidP="00D77A24">
      <w:pPr>
        <w:pStyle w:val="lrsection"/>
        <w:spacing w:after="0" w:line="240" w:lineRule="auto"/>
        <w:rPr>
          <w:bCs/>
          <w:color w:val="000000"/>
          <w:sz w:val="24"/>
          <w:szCs w:val="24"/>
        </w:rPr>
      </w:pPr>
    </w:p>
    <w:p w:rsidR="00E13FCD" w:rsidRPr="0086631B" w:rsidRDefault="00D77A24" w:rsidP="00D77A24">
      <w:pPr>
        <w:spacing w:line="360" w:lineRule="auto"/>
        <w:jc w:val="both"/>
        <w:rPr>
          <w:rFonts w:ascii="Times New Roman" w:hAnsi="Times New Roman"/>
          <w:bCs/>
        </w:rPr>
      </w:pPr>
      <w:r>
        <w:rPr>
          <w:rFonts w:ascii="Times New Roman" w:hAnsi="Times New Roman"/>
          <w:bCs/>
        </w:rPr>
        <w:tab/>
      </w:r>
      <w:r w:rsidR="006D7635" w:rsidRPr="0086631B">
        <w:rPr>
          <w:rFonts w:ascii="Times New Roman" w:hAnsi="Times New Roman"/>
          <w:bCs/>
        </w:rPr>
        <w:t xml:space="preserve">In terms of Rule 59(7), the </w:t>
      </w:r>
      <w:r w:rsidRPr="0086631B">
        <w:rPr>
          <w:rFonts w:ascii="Times New Roman" w:hAnsi="Times New Roman"/>
          <w:bCs/>
        </w:rPr>
        <w:t>opposing papers</w:t>
      </w:r>
      <w:r w:rsidR="003D0609" w:rsidRPr="0086631B">
        <w:rPr>
          <w:rFonts w:ascii="Times New Roman" w:hAnsi="Times New Roman"/>
          <w:bCs/>
        </w:rPr>
        <w:t xml:space="preserve">, that is to say, the notice of opposition and opposing </w:t>
      </w:r>
      <w:proofErr w:type="gramStart"/>
      <w:r w:rsidR="003D0609" w:rsidRPr="0086631B">
        <w:rPr>
          <w:rFonts w:ascii="Times New Roman" w:hAnsi="Times New Roman"/>
          <w:bCs/>
        </w:rPr>
        <w:t>affidavit</w:t>
      </w:r>
      <w:r w:rsidRPr="0086631B">
        <w:rPr>
          <w:rFonts w:ascii="Times New Roman" w:hAnsi="Times New Roman"/>
          <w:bCs/>
        </w:rPr>
        <w:t>,</w:t>
      </w:r>
      <w:proofErr w:type="gramEnd"/>
      <w:r w:rsidRPr="0086631B">
        <w:rPr>
          <w:rFonts w:ascii="Times New Roman" w:hAnsi="Times New Roman"/>
          <w:bCs/>
        </w:rPr>
        <w:t xml:space="preserve"> must</w:t>
      </w:r>
      <w:r w:rsidR="006D7635" w:rsidRPr="0086631B">
        <w:rPr>
          <w:rFonts w:ascii="Times New Roman" w:hAnsi="Times New Roman"/>
          <w:bCs/>
        </w:rPr>
        <w:t xml:space="preserve"> be filed </w:t>
      </w:r>
      <w:r w:rsidR="003D0609" w:rsidRPr="0086631B">
        <w:rPr>
          <w:rFonts w:ascii="Times New Roman" w:hAnsi="Times New Roman"/>
          <w:bCs/>
        </w:rPr>
        <w:t>together.</w:t>
      </w:r>
      <w:r w:rsidR="006D68BA" w:rsidRPr="0086631B">
        <w:rPr>
          <w:rFonts w:ascii="Times New Roman" w:hAnsi="Times New Roman"/>
          <w:bCs/>
        </w:rPr>
        <w:t xml:space="preserve"> Rule 59(7) provides as follows:</w:t>
      </w:r>
    </w:p>
    <w:p w:rsidR="003A6107" w:rsidRPr="00D77A24" w:rsidRDefault="00E13FCD" w:rsidP="00D77A24">
      <w:pPr>
        <w:pStyle w:val="lrsection"/>
        <w:spacing w:after="0" w:line="240" w:lineRule="auto"/>
        <w:ind w:left="720" w:firstLine="0"/>
        <w:rPr>
          <w:szCs w:val="24"/>
        </w:rPr>
      </w:pPr>
      <w:r w:rsidRPr="00D77A24">
        <w:rPr>
          <w:szCs w:val="24"/>
        </w:rPr>
        <w:t xml:space="preserve">“(7) The respondent shall be entitled, within the time given in the court application in accordance with </w:t>
      </w:r>
      <w:proofErr w:type="spellStart"/>
      <w:r w:rsidRPr="00D77A24">
        <w:rPr>
          <w:szCs w:val="24"/>
        </w:rPr>
        <w:t>subrule</w:t>
      </w:r>
      <w:proofErr w:type="spellEnd"/>
      <w:r w:rsidRPr="00D77A24">
        <w:rPr>
          <w:szCs w:val="24"/>
        </w:rPr>
        <w:t xml:space="preserve"> (6), to file a notice of opposition, together with on</w:t>
      </w:r>
      <w:r w:rsidR="00D77A24" w:rsidRPr="00D77A24">
        <w:rPr>
          <w:szCs w:val="24"/>
        </w:rPr>
        <w:t>e or more opposing affidavits.”</w:t>
      </w:r>
    </w:p>
    <w:p w:rsidR="00D77A24" w:rsidRPr="00D77A24" w:rsidRDefault="00D77A24" w:rsidP="00D77A24">
      <w:pPr>
        <w:pStyle w:val="lrsection"/>
        <w:spacing w:after="0" w:line="240" w:lineRule="auto"/>
        <w:ind w:left="369" w:firstLine="0"/>
        <w:rPr>
          <w:sz w:val="24"/>
          <w:szCs w:val="24"/>
        </w:rPr>
      </w:pPr>
    </w:p>
    <w:p w:rsidR="00F31BC4" w:rsidRPr="00F144BB" w:rsidRDefault="00D77A24" w:rsidP="00D77A24">
      <w:pPr>
        <w:spacing w:line="360" w:lineRule="auto"/>
        <w:jc w:val="both"/>
        <w:rPr>
          <w:rFonts w:ascii="Times New Roman" w:hAnsi="Times New Roman"/>
          <w:bCs/>
        </w:rPr>
      </w:pPr>
      <w:r>
        <w:rPr>
          <w:rFonts w:ascii="Times New Roman" w:hAnsi="Times New Roman"/>
          <w:bCs/>
        </w:rPr>
        <w:tab/>
      </w:r>
      <w:r w:rsidR="003A6107" w:rsidRPr="0086631B">
        <w:rPr>
          <w:rFonts w:ascii="Times New Roman" w:hAnsi="Times New Roman"/>
          <w:bCs/>
        </w:rPr>
        <w:t xml:space="preserve">In Statutory Instrument 81 of 2024 which amended the High Court Rules, a date of filing was defined. </w:t>
      </w:r>
      <w:r w:rsidR="006B1D4D" w:rsidRPr="0086631B">
        <w:rPr>
          <w:rFonts w:ascii="Times New Roman" w:hAnsi="Times New Roman"/>
          <w:bCs/>
        </w:rPr>
        <w:t>It defines the date of filing as follows:</w:t>
      </w:r>
    </w:p>
    <w:p w:rsidR="00F31BC4" w:rsidRPr="00D77A24" w:rsidRDefault="00F31BC4" w:rsidP="00D77A24">
      <w:pPr>
        <w:spacing w:line="240" w:lineRule="auto"/>
        <w:ind w:left="720"/>
        <w:jc w:val="both"/>
        <w:rPr>
          <w:rStyle w:val="BodyTextChar"/>
          <w:rFonts w:eastAsia="Calibri"/>
          <w:sz w:val="22"/>
        </w:rPr>
      </w:pPr>
      <w:r w:rsidRPr="00D77A24">
        <w:rPr>
          <w:rFonts w:ascii="Times New Roman" w:hAnsi="Times New Roman"/>
          <w:b/>
          <w:sz w:val="22"/>
        </w:rPr>
        <w:t>“</w:t>
      </w:r>
      <w:proofErr w:type="gramStart"/>
      <w:r w:rsidRPr="00D77A24">
        <w:rPr>
          <w:rStyle w:val="BodyTextChar"/>
          <w:rFonts w:eastAsia="Calibri"/>
          <w:sz w:val="22"/>
        </w:rPr>
        <w:t>the</w:t>
      </w:r>
      <w:proofErr w:type="gramEnd"/>
      <w:r w:rsidRPr="00D77A24">
        <w:rPr>
          <w:rStyle w:val="BodyTextChar"/>
          <w:rFonts w:eastAsia="Calibri"/>
          <w:sz w:val="22"/>
        </w:rPr>
        <w:t xml:space="preserve"> date on which any pleading envisaged by these rules is lodged with </w:t>
      </w:r>
      <w:r w:rsidR="00D77A24" w:rsidRPr="00D77A24">
        <w:rPr>
          <w:rStyle w:val="BodyTextChar"/>
          <w:rFonts w:eastAsia="Calibri"/>
          <w:sz w:val="22"/>
        </w:rPr>
        <w:t>and accepted by the Registrar;”</w:t>
      </w:r>
    </w:p>
    <w:p w:rsidR="003A6107" w:rsidRPr="0086631B" w:rsidRDefault="00D77A24" w:rsidP="00D77A24">
      <w:pPr>
        <w:spacing w:after="0" w:line="360" w:lineRule="auto"/>
        <w:jc w:val="both"/>
        <w:rPr>
          <w:rStyle w:val="BodyTextChar"/>
          <w:rFonts w:eastAsia="Calibri"/>
        </w:rPr>
      </w:pPr>
      <w:r>
        <w:rPr>
          <w:rStyle w:val="BodyTextChar"/>
          <w:rFonts w:eastAsia="Calibri"/>
        </w:rPr>
        <w:tab/>
      </w:r>
      <w:r w:rsidR="00F31BC4" w:rsidRPr="0086631B">
        <w:rPr>
          <w:rStyle w:val="BodyTextChar"/>
          <w:rFonts w:eastAsia="Calibri"/>
        </w:rPr>
        <w:t>Thus, in terms of the definition, the filing is never complete when the filing has not been accepted by the Registrar.</w:t>
      </w:r>
      <w:r w:rsidR="002E3662" w:rsidRPr="0086631B">
        <w:rPr>
          <w:rStyle w:val="BodyTextChar"/>
          <w:rFonts w:eastAsia="Calibri"/>
        </w:rPr>
        <w:t xml:space="preserve"> Thus, the notice of opposition</w:t>
      </w:r>
      <w:r w:rsidR="00AE7807" w:rsidRPr="0086631B">
        <w:rPr>
          <w:rStyle w:val="BodyTextChar"/>
          <w:rFonts w:eastAsia="Calibri"/>
        </w:rPr>
        <w:t xml:space="preserve"> lodged </w:t>
      </w:r>
      <w:r w:rsidR="002E3662" w:rsidRPr="0086631B">
        <w:rPr>
          <w:rStyle w:val="BodyTextChar"/>
          <w:rFonts w:eastAsia="Calibri"/>
        </w:rPr>
        <w:t xml:space="preserve">on 27 June 2025 by the Judgment Creditor is not properly before the court as this was not accepted by the Registrar. </w:t>
      </w:r>
      <w:r w:rsidR="00693BF0" w:rsidRPr="0086631B">
        <w:rPr>
          <w:rStyle w:val="BodyTextChar"/>
          <w:rFonts w:eastAsia="Calibri"/>
        </w:rPr>
        <w:t>The notice of opposition</w:t>
      </w:r>
      <w:r w:rsidR="00AE7807" w:rsidRPr="0086631B">
        <w:rPr>
          <w:rStyle w:val="BodyTextChar"/>
          <w:rFonts w:eastAsia="Calibri"/>
        </w:rPr>
        <w:t xml:space="preserve"> lodged </w:t>
      </w:r>
      <w:r w:rsidR="00693BF0" w:rsidRPr="0086631B">
        <w:rPr>
          <w:rStyle w:val="BodyTextChar"/>
          <w:rFonts w:eastAsia="Calibri"/>
        </w:rPr>
        <w:t>on 30 June 2025 was not accompanied by the</w:t>
      </w:r>
      <w:r w:rsidR="00EF6CAF" w:rsidRPr="0086631B">
        <w:rPr>
          <w:rStyle w:val="BodyTextChar"/>
          <w:rFonts w:eastAsia="Calibri"/>
        </w:rPr>
        <w:t xml:space="preserve"> </w:t>
      </w:r>
      <w:r w:rsidR="002B073E" w:rsidRPr="0086631B">
        <w:rPr>
          <w:rStyle w:val="BodyTextChar"/>
          <w:rFonts w:eastAsia="Calibri"/>
        </w:rPr>
        <w:t>opposing affidavit.</w:t>
      </w:r>
      <w:r w:rsidR="00AE7807" w:rsidRPr="0086631B">
        <w:rPr>
          <w:rStyle w:val="BodyTextChar"/>
          <w:rFonts w:eastAsia="Calibri"/>
        </w:rPr>
        <w:t xml:space="preserve"> </w:t>
      </w:r>
      <w:r w:rsidR="00094081" w:rsidRPr="0086631B">
        <w:rPr>
          <w:rStyle w:val="BodyTextChar"/>
          <w:rFonts w:eastAsia="Calibri"/>
        </w:rPr>
        <w:t>The opposing affidavit was filed by the Judgment Creditor on 27 June 2025. The Registrar accepted the opposing affidavit on the same day.</w:t>
      </w:r>
      <w:r w:rsidR="00AE7807" w:rsidRPr="0086631B">
        <w:rPr>
          <w:rStyle w:val="BodyTextChar"/>
          <w:rFonts w:eastAsia="Calibri"/>
        </w:rPr>
        <w:t xml:space="preserve"> </w:t>
      </w:r>
      <w:r w:rsidR="003D3DDC" w:rsidRPr="0086631B">
        <w:rPr>
          <w:rStyle w:val="BodyTextChar"/>
          <w:rFonts w:eastAsia="Calibri"/>
        </w:rPr>
        <w:t>In my opinion, the Judgment Creditor’s opposing papers were not filed together as contemplated by Rule 59(7).</w:t>
      </w:r>
      <w:r w:rsidR="00A26AD6" w:rsidRPr="0086631B">
        <w:rPr>
          <w:rStyle w:val="BodyTextChar"/>
          <w:rFonts w:eastAsia="Calibri"/>
        </w:rPr>
        <w:t xml:space="preserve"> For this reason, the Judgment Creditor’s opposing papers are not properly before the court.</w:t>
      </w:r>
    </w:p>
    <w:p w:rsidR="00BD6229" w:rsidRPr="00F144BB" w:rsidRDefault="00D77A24" w:rsidP="00D77A24">
      <w:pPr>
        <w:spacing w:line="360" w:lineRule="auto"/>
        <w:jc w:val="both"/>
        <w:rPr>
          <w:rFonts w:ascii="Times New Roman" w:hAnsi="Times New Roman"/>
          <w:bCs/>
        </w:rPr>
      </w:pPr>
      <w:r>
        <w:rPr>
          <w:rFonts w:ascii="Times New Roman" w:hAnsi="Times New Roman"/>
          <w:bCs/>
        </w:rPr>
        <w:tab/>
      </w:r>
      <w:r w:rsidR="00874F2F" w:rsidRPr="0086631B">
        <w:rPr>
          <w:rFonts w:ascii="Times New Roman" w:hAnsi="Times New Roman"/>
          <w:bCs/>
        </w:rPr>
        <w:t>There was no application for condonation made by the</w:t>
      </w:r>
      <w:r w:rsidR="002B31BB" w:rsidRPr="0086631B">
        <w:rPr>
          <w:rFonts w:ascii="Times New Roman" w:hAnsi="Times New Roman"/>
          <w:bCs/>
        </w:rPr>
        <w:t xml:space="preserve"> counsel for the judgment creditor to regularize the opposing papers filed.</w:t>
      </w:r>
      <w:r w:rsidR="00172040" w:rsidRPr="0086631B">
        <w:rPr>
          <w:rFonts w:ascii="Times New Roman" w:hAnsi="Times New Roman"/>
          <w:bCs/>
        </w:rPr>
        <w:t xml:space="preserve"> </w:t>
      </w:r>
      <w:r w:rsidR="00FD5DC6" w:rsidRPr="0086631B">
        <w:rPr>
          <w:rFonts w:ascii="Times New Roman" w:hAnsi="Times New Roman"/>
          <w:bCs/>
        </w:rPr>
        <w:t>The court cannot condone an irregularity in the absence of</w:t>
      </w:r>
      <w:r w:rsidR="00E80857" w:rsidRPr="0086631B">
        <w:rPr>
          <w:rFonts w:ascii="Times New Roman" w:hAnsi="Times New Roman"/>
          <w:bCs/>
        </w:rPr>
        <w:t xml:space="preserve"> a proper application. Reference is made to the case of </w:t>
      </w:r>
      <w:r w:rsidR="00E80857" w:rsidRPr="00F144BB">
        <w:rPr>
          <w:rFonts w:ascii="Times New Roman" w:hAnsi="Times New Roman"/>
          <w:bCs/>
          <w:i/>
        </w:rPr>
        <w:t xml:space="preserve">Mugabe and </w:t>
      </w:r>
      <w:proofErr w:type="spellStart"/>
      <w:r w:rsidR="00E80857" w:rsidRPr="00F144BB">
        <w:rPr>
          <w:rFonts w:ascii="Times New Roman" w:hAnsi="Times New Roman"/>
          <w:bCs/>
          <w:i/>
        </w:rPr>
        <w:t>Ors</w:t>
      </w:r>
      <w:proofErr w:type="spellEnd"/>
      <w:r w:rsidR="00E80857" w:rsidRPr="0086631B">
        <w:rPr>
          <w:rFonts w:ascii="Times New Roman" w:hAnsi="Times New Roman"/>
          <w:bCs/>
        </w:rPr>
        <w:t xml:space="preserve"> v </w:t>
      </w:r>
      <w:r w:rsidR="00E80857" w:rsidRPr="00F144BB">
        <w:rPr>
          <w:rFonts w:ascii="Times New Roman" w:hAnsi="Times New Roman"/>
          <w:bCs/>
          <w:i/>
        </w:rPr>
        <w:t>Tsvangirai</w:t>
      </w:r>
      <w:r w:rsidR="00E80857" w:rsidRPr="0086631B">
        <w:rPr>
          <w:rStyle w:val="FootnoteReference"/>
          <w:rFonts w:ascii="Times New Roman" w:hAnsi="Times New Roman"/>
          <w:bCs/>
        </w:rPr>
        <w:footnoteReference w:id="1"/>
      </w:r>
      <w:r w:rsidR="00E80857" w:rsidRPr="0086631B">
        <w:rPr>
          <w:rFonts w:ascii="Times New Roman" w:hAnsi="Times New Roman"/>
          <w:bCs/>
        </w:rPr>
        <w:t>, where the Supreme Court propounded the following remarks:</w:t>
      </w:r>
    </w:p>
    <w:p w:rsidR="00BD6229" w:rsidRPr="00D77A24" w:rsidRDefault="00BD6229" w:rsidP="00D77A24">
      <w:pPr>
        <w:spacing w:line="240" w:lineRule="auto"/>
        <w:ind w:left="720"/>
        <w:jc w:val="both"/>
        <w:rPr>
          <w:rFonts w:ascii="Times New Roman" w:hAnsi="Times New Roman"/>
          <w:sz w:val="22"/>
        </w:rPr>
      </w:pPr>
      <w:r w:rsidRPr="00D77A24">
        <w:rPr>
          <w:rFonts w:ascii="Times New Roman" w:hAnsi="Times New Roman"/>
          <w:sz w:val="22"/>
        </w:rPr>
        <w:t xml:space="preserve">“I am aware that r 4C of the High Court Rules </w:t>
      </w:r>
      <w:proofErr w:type="spellStart"/>
      <w:r w:rsidRPr="00D77A24">
        <w:rPr>
          <w:rFonts w:ascii="Times New Roman" w:hAnsi="Times New Roman"/>
          <w:sz w:val="22"/>
        </w:rPr>
        <w:t>authorises</w:t>
      </w:r>
      <w:proofErr w:type="spellEnd"/>
      <w:r w:rsidRPr="00D77A24">
        <w:rPr>
          <w:rFonts w:ascii="Times New Roman" w:hAnsi="Times New Roman"/>
          <w:sz w:val="22"/>
        </w:rPr>
        <w:t xml:space="preserve"> the High Court to</w:t>
      </w:r>
      <w:r w:rsidR="00D77A24" w:rsidRPr="00D77A24">
        <w:rPr>
          <w:rFonts w:ascii="Times New Roman" w:hAnsi="Times New Roman"/>
          <w:sz w:val="22"/>
        </w:rPr>
        <w:t xml:space="preserve"> depart from its own Rules. </w:t>
      </w:r>
      <w:r w:rsidRPr="00D77A24">
        <w:rPr>
          <w:rFonts w:ascii="Times New Roman" w:hAnsi="Times New Roman"/>
          <w:sz w:val="22"/>
        </w:rPr>
        <w:t xml:space="preserve">Thus, if the Prime Minister had admitted his failure to comply with r 18 and had sought condonation for such failure to comply with r 18 of the High Court Rules, the court </w:t>
      </w:r>
      <w:r w:rsidRPr="00D77A24">
        <w:rPr>
          <w:rFonts w:ascii="Times New Roman" w:hAnsi="Times New Roman"/>
          <w:i/>
          <w:sz w:val="22"/>
        </w:rPr>
        <w:t>a quo</w:t>
      </w:r>
      <w:r w:rsidRPr="00D77A24">
        <w:rPr>
          <w:rFonts w:ascii="Times New Roman" w:hAnsi="Times New Roman"/>
          <w:sz w:val="22"/>
        </w:rPr>
        <w:t xml:space="preserve"> could, if it was so persuaded, have granted condonation for such failure to comply with </w:t>
      </w:r>
      <w:r w:rsidR="00D77A24" w:rsidRPr="00D77A24">
        <w:rPr>
          <w:rFonts w:ascii="Times New Roman" w:hAnsi="Times New Roman"/>
          <w:sz w:val="22"/>
        </w:rPr>
        <w:t xml:space="preserve">r 18 of the High Court Rules. </w:t>
      </w:r>
      <w:r w:rsidRPr="00D77A24">
        <w:rPr>
          <w:rFonts w:ascii="Times New Roman" w:hAnsi="Times New Roman"/>
          <w:sz w:val="22"/>
        </w:rPr>
        <w:t xml:space="preserve">It, however, is </w:t>
      </w:r>
      <w:proofErr w:type="gramStart"/>
      <w:r w:rsidRPr="00D77A24">
        <w:rPr>
          <w:rFonts w:ascii="Times New Roman" w:hAnsi="Times New Roman"/>
          <w:sz w:val="22"/>
        </w:rPr>
        <w:t>a misdirection</w:t>
      </w:r>
      <w:proofErr w:type="gramEnd"/>
      <w:r w:rsidRPr="00D77A24">
        <w:rPr>
          <w:rFonts w:ascii="Times New Roman" w:hAnsi="Times New Roman"/>
          <w:sz w:val="22"/>
        </w:rPr>
        <w:t xml:space="preserve"> for the court to condone a departure from the High Court Rules in the absence of an appl</w:t>
      </w:r>
      <w:r w:rsidR="00D77A24" w:rsidRPr="00D77A24">
        <w:rPr>
          <w:rFonts w:ascii="Times New Roman" w:hAnsi="Times New Roman"/>
          <w:sz w:val="22"/>
        </w:rPr>
        <w:t xml:space="preserve">ication for such condonation. </w:t>
      </w:r>
      <w:r w:rsidRPr="00D77A24">
        <w:rPr>
          <w:rFonts w:ascii="Times New Roman" w:hAnsi="Times New Roman"/>
          <w:sz w:val="22"/>
        </w:rPr>
        <w:t>In </w:t>
      </w:r>
      <w:proofErr w:type="spellStart"/>
      <w:r w:rsidRPr="00D77A24">
        <w:rPr>
          <w:rFonts w:ascii="Times New Roman" w:hAnsi="Times New Roman"/>
          <w:i/>
          <w:sz w:val="22"/>
        </w:rPr>
        <w:t>casu</w:t>
      </w:r>
      <w:proofErr w:type="spellEnd"/>
      <w:r w:rsidRPr="00D77A24">
        <w:rPr>
          <w:rFonts w:ascii="Times New Roman" w:hAnsi="Times New Roman"/>
          <w:sz w:val="22"/>
        </w:rPr>
        <w:t>, the Prime Minister contended that he did not need such condonation because r 18 of the High Court Rule</w:t>
      </w:r>
      <w:r w:rsidR="00D77A24" w:rsidRPr="00D77A24">
        <w:rPr>
          <w:rFonts w:ascii="Times New Roman" w:hAnsi="Times New Roman"/>
          <w:sz w:val="22"/>
        </w:rPr>
        <w:t xml:space="preserve">s was </w:t>
      </w:r>
      <w:r w:rsidR="00D77A24" w:rsidRPr="00D77A24">
        <w:rPr>
          <w:rFonts w:ascii="Times New Roman" w:hAnsi="Times New Roman"/>
          <w:sz w:val="22"/>
        </w:rPr>
        <w:lastRenderedPageBreak/>
        <w:t xml:space="preserve">superfluous or invalid. </w:t>
      </w:r>
      <w:r w:rsidRPr="00D77A24">
        <w:rPr>
          <w:rFonts w:ascii="Times New Roman" w:hAnsi="Times New Roman"/>
          <w:sz w:val="22"/>
        </w:rPr>
        <w:t xml:space="preserve">Where a litigant adopts such a stance condonation cannot be granted by the court </w:t>
      </w:r>
      <w:proofErr w:type="spellStart"/>
      <w:r w:rsidRPr="00D77A24">
        <w:rPr>
          <w:rFonts w:ascii="Times New Roman" w:hAnsi="Times New Roman"/>
          <w:i/>
          <w:sz w:val="22"/>
        </w:rPr>
        <w:t>mero</w:t>
      </w:r>
      <w:proofErr w:type="spellEnd"/>
      <w:r w:rsidRPr="00D77A24">
        <w:rPr>
          <w:rFonts w:ascii="Times New Roman" w:hAnsi="Times New Roman"/>
          <w:i/>
          <w:sz w:val="22"/>
        </w:rPr>
        <w:t> </w:t>
      </w:r>
      <w:proofErr w:type="spellStart"/>
      <w:r w:rsidRPr="00D77A24">
        <w:rPr>
          <w:rFonts w:ascii="Times New Roman" w:hAnsi="Times New Roman"/>
          <w:i/>
          <w:sz w:val="22"/>
        </w:rPr>
        <w:t>motu</w:t>
      </w:r>
      <w:proofErr w:type="spellEnd"/>
      <w:r w:rsidRPr="00D77A24">
        <w:rPr>
          <w:rFonts w:ascii="Times New Roman" w:hAnsi="Times New Roman"/>
          <w:sz w:val="22"/>
        </w:rPr>
        <w:t>.”</w:t>
      </w:r>
    </w:p>
    <w:p w:rsidR="00E80472" w:rsidRPr="0086631B" w:rsidRDefault="00D77A24" w:rsidP="00D77A24">
      <w:pPr>
        <w:spacing w:after="0" w:line="360" w:lineRule="auto"/>
        <w:jc w:val="both"/>
        <w:rPr>
          <w:rFonts w:ascii="Times New Roman" w:hAnsi="Times New Roman"/>
        </w:rPr>
      </w:pPr>
      <w:r>
        <w:rPr>
          <w:rFonts w:ascii="Times New Roman" w:hAnsi="Times New Roman"/>
        </w:rPr>
        <w:tab/>
      </w:r>
      <w:r w:rsidR="00EE12D2" w:rsidRPr="0086631B">
        <w:rPr>
          <w:rFonts w:ascii="Times New Roman" w:hAnsi="Times New Roman"/>
        </w:rPr>
        <w:t>In the circumstances, the opposing papers filed on behalf of the Judgment Creditor are improperly before</w:t>
      </w:r>
      <w:r w:rsidR="00172040" w:rsidRPr="0086631B">
        <w:rPr>
          <w:rFonts w:ascii="Times New Roman" w:hAnsi="Times New Roman"/>
        </w:rPr>
        <w:t xml:space="preserve"> the court</w:t>
      </w:r>
      <w:r w:rsidR="00EE12D2" w:rsidRPr="0086631B">
        <w:rPr>
          <w:rFonts w:ascii="Times New Roman" w:hAnsi="Times New Roman"/>
        </w:rPr>
        <w:t xml:space="preserve">. Consequently, the claim remains unopposed. The Judgment Creditor is resultantly barred as it failed to file proper opposing papers within the </w:t>
      </w:r>
      <w:r w:rsidR="00EE12D2" w:rsidRPr="0086631B">
        <w:rPr>
          <w:rFonts w:ascii="Times New Roman" w:hAnsi="Times New Roman"/>
          <w:i/>
          <w:iCs/>
        </w:rPr>
        <w:t xml:space="preserve">dies </w:t>
      </w:r>
      <w:proofErr w:type="spellStart"/>
      <w:r w:rsidR="00EE12D2" w:rsidRPr="0086631B">
        <w:rPr>
          <w:rFonts w:ascii="Times New Roman" w:hAnsi="Times New Roman"/>
          <w:i/>
          <w:iCs/>
        </w:rPr>
        <w:t>induciae</w:t>
      </w:r>
      <w:proofErr w:type="spellEnd"/>
      <w:r w:rsidR="00EE12D2" w:rsidRPr="0086631B">
        <w:rPr>
          <w:rFonts w:ascii="Times New Roman" w:hAnsi="Times New Roman"/>
        </w:rPr>
        <w:t>.</w:t>
      </w:r>
    </w:p>
    <w:p w:rsidR="00EE12D2" w:rsidRPr="0086631B" w:rsidRDefault="00D77A24" w:rsidP="00D77A24">
      <w:pPr>
        <w:spacing w:after="0" w:line="360" w:lineRule="auto"/>
        <w:jc w:val="both"/>
        <w:rPr>
          <w:rFonts w:ascii="Times New Roman" w:hAnsi="Times New Roman"/>
        </w:rPr>
      </w:pPr>
      <w:r>
        <w:rPr>
          <w:rFonts w:ascii="Times New Roman" w:hAnsi="Times New Roman"/>
        </w:rPr>
        <w:tab/>
      </w:r>
      <w:r w:rsidR="00E80472" w:rsidRPr="0086631B">
        <w:rPr>
          <w:rFonts w:ascii="Times New Roman" w:hAnsi="Times New Roman"/>
        </w:rPr>
        <w:t xml:space="preserve">The Judgment Creditor, having been warned of the irregularity in advance, ought to have taken steps to remedy the situation. For its failure or neglect to rectify the complaint, the Judgment Creditor must bear costs on </w:t>
      </w:r>
      <w:r w:rsidR="00F41739" w:rsidRPr="0086631B">
        <w:rPr>
          <w:rFonts w:ascii="Times New Roman" w:hAnsi="Times New Roman"/>
        </w:rPr>
        <w:t xml:space="preserve">an ordinary scale. </w:t>
      </w:r>
      <w:r w:rsidR="00A070E2" w:rsidRPr="0086631B">
        <w:rPr>
          <w:rFonts w:ascii="Times New Roman" w:hAnsi="Times New Roman"/>
        </w:rPr>
        <w:t xml:space="preserve">Costs on an attorney and client scale can only be granted in exceptional circumstances. Such exceptional circumstances </w:t>
      </w:r>
      <w:r w:rsidR="009244EE" w:rsidRPr="0086631B">
        <w:rPr>
          <w:rFonts w:ascii="Times New Roman" w:hAnsi="Times New Roman"/>
        </w:rPr>
        <w:t xml:space="preserve">have </w:t>
      </w:r>
      <w:r w:rsidR="00172040" w:rsidRPr="0086631B">
        <w:rPr>
          <w:rFonts w:ascii="Times New Roman" w:hAnsi="Times New Roman"/>
        </w:rPr>
        <w:t xml:space="preserve">not </w:t>
      </w:r>
      <w:r w:rsidR="009244EE" w:rsidRPr="0086631B">
        <w:rPr>
          <w:rFonts w:ascii="Times New Roman" w:hAnsi="Times New Roman"/>
        </w:rPr>
        <w:t>been advanced by the Claimant and the Applicant in this matter.</w:t>
      </w:r>
      <w:r w:rsidR="00E80472" w:rsidRPr="0086631B">
        <w:rPr>
          <w:rFonts w:ascii="Times New Roman" w:hAnsi="Times New Roman"/>
        </w:rPr>
        <w:t xml:space="preserve"> </w:t>
      </w:r>
      <w:r w:rsidR="00EE12D2" w:rsidRPr="0086631B">
        <w:rPr>
          <w:rFonts w:ascii="Times New Roman" w:hAnsi="Times New Roman"/>
        </w:rPr>
        <w:t>In the premises, the following order is made:</w:t>
      </w:r>
    </w:p>
    <w:p w:rsidR="00EE12D2" w:rsidRPr="0086631B" w:rsidRDefault="00765575" w:rsidP="00D77A24">
      <w:pPr>
        <w:numPr>
          <w:ilvl w:val="0"/>
          <w:numId w:val="1"/>
        </w:numPr>
        <w:spacing w:after="0" w:line="360" w:lineRule="auto"/>
        <w:jc w:val="both"/>
        <w:rPr>
          <w:rFonts w:ascii="Times New Roman" w:hAnsi="Times New Roman"/>
        </w:rPr>
      </w:pPr>
      <w:r w:rsidRPr="0086631B">
        <w:rPr>
          <w:rFonts w:ascii="Times New Roman" w:hAnsi="Times New Roman"/>
        </w:rPr>
        <w:t xml:space="preserve">The Claimant’s point </w:t>
      </w:r>
      <w:r w:rsidRPr="0086631B">
        <w:rPr>
          <w:rFonts w:ascii="Times New Roman" w:hAnsi="Times New Roman"/>
          <w:i/>
          <w:iCs/>
        </w:rPr>
        <w:t xml:space="preserve">in </w:t>
      </w:r>
      <w:proofErr w:type="spellStart"/>
      <w:r w:rsidRPr="0086631B">
        <w:rPr>
          <w:rFonts w:ascii="Times New Roman" w:hAnsi="Times New Roman"/>
          <w:i/>
          <w:iCs/>
        </w:rPr>
        <w:t>limine</w:t>
      </w:r>
      <w:proofErr w:type="spellEnd"/>
      <w:r w:rsidRPr="0086631B">
        <w:rPr>
          <w:rFonts w:ascii="Times New Roman" w:hAnsi="Times New Roman"/>
        </w:rPr>
        <w:t xml:space="preserve"> to the effect that the</w:t>
      </w:r>
      <w:r w:rsidR="001B2371" w:rsidRPr="0086631B">
        <w:rPr>
          <w:rFonts w:ascii="Times New Roman" w:hAnsi="Times New Roman"/>
        </w:rPr>
        <w:t xml:space="preserve"> Judgment Creditor’s opposing papers are improperly before the court be and is hereby upheld.</w:t>
      </w:r>
    </w:p>
    <w:p w:rsidR="00E657E5" w:rsidRPr="0086631B" w:rsidRDefault="00E657E5" w:rsidP="00D77A24">
      <w:pPr>
        <w:numPr>
          <w:ilvl w:val="0"/>
          <w:numId w:val="1"/>
        </w:numPr>
        <w:spacing w:after="0" w:line="360" w:lineRule="auto"/>
        <w:jc w:val="both"/>
        <w:rPr>
          <w:rFonts w:ascii="Times New Roman" w:hAnsi="Times New Roman"/>
        </w:rPr>
      </w:pPr>
      <w:r w:rsidRPr="0086631B">
        <w:rPr>
          <w:rFonts w:ascii="Times New Roman" w:hAnsi="Times New Roman"/>
        </w:rPr>
        <w:t xml:space="preserve">The Claimant’s claim be and is hereby </w:t>
      </w:r>
      <w:r w:rsidR="00172040" w:rsidRPr="0086631B">
        <w:rPr>
          <w:rFonts w:ascii="Times New Roman" w:hAnsi="Times New Roman"/>
        </w:rPr>
        <w:t xml:space="preserve">deemed to be </w:t>
      </w:r>
      <w:r w:rsidRPr="0086631B">
        <w:rPr>
          <w:rFonts w:ascii="Times New Roman" w:hAnsi="Times New Roman"/>
        </w:rPr>
        <w:t>an unopposed matter.</w:t>
      </w:r>
    </w:p>
    <w:p w:rsidR="00E657E5" w:rsidRPr="0086631B" w:rsidRDefault="00F22615" w:rsidP="00D77A24">
      <w:pPr>
        <w:numPr>
          <w:ilvl w:val="0"/>
          <w:numId w:val="1"/>
        </w:numPr>
        <w:spacing w:after="0" w:line="360" w:lineRule="auto"/>
        <w:jc w:val="both"/>
        <w:rPr>
          <w:rFonts w:ascii="Times New Roman" w:hAnsi="Times New Roman"/>
        </w:rPr>
      </w:pPr>
      <w:r w:rsidRPr="0086631B">
        <w:rPr>
          <w:rFonts w:ascii="Times New Roman" w:hAnsi="Times New Roman"/>
        </w:rPr>
        <w:t xml:space="preserve">Claimant’s claim to the Grey </w:t>
      </w:r>
      <w:proofErr w:type="spellStart"/>
      <w:r w:rsidRPr="0086631B">
        <w:rPr>
          <w:rFonts w:ascii="Times New Roman" w:hAnsi="Times New Roman"/>
        </w:rPr>
        <w:t>Setra</w:t>
      </w:r>
      <w:proofErr w:type="spellEnd"/>
      <w:r w:rsidRPr="0086631B">
        <w:rPr>
          <w:rFonts w:ascii="Times New Roman" w:hAnsi="Times New Roman"/>
        </w:rPr>
        <w:t xml:space="preserve"> Bus Registration Number AGJ 0171, which appears on Notice of Seizure </w:t>
      </w:r>
      <w:r w:rsidR="00D77A24" w:rsidRPr="0086631B">
        <w:rPr>
          <w:rFonts w:ascii="Times New Roman" w:hAnsi="Times New Roman"/>
        </w:rPr>
        <w:t>and Attachment</w:t>
      </w:r>
      <w:r w:rsidRPr="0086631B">
        <w:rPr>
          <w:rFonts w:ascii="Times New Roman" w:hAnsi="Times New Roman"/>
        </w:rPr>
        <w:t xml:space="preserve"> dated 13 May 2025</w:t>
      </w:r>
      <w:r w:rsidR="00D77A24" w:rsidRPr="0086631B">
        <w:rPr>
          <w:rFonts w:ascii="Times New Roman" w:hAnsi="Times New Roman"/>
        </w:rPr>
        <w:t>, which</w:t>
      </w:r>
      <w:r w:rsidR="006D609B" w:rsidRPr="0086631B">
        <w:rPr>
          <w:rFonts w:ascii="Times New Roman" w:hAnsi="Times New Roman"/>
        </w:rPr>
        <w:t xml:space="preserve"> was placed under attachment in execution of the order</w:t>
      </w:r>
      <w:r w:rsidR="0071137B" w:rsidRPr="0086631B">
        <w:rPr>
          <w:rFonts w:ascii="Times New Roman" w:hAnsi="Times New Roman"/>
        </w:rPr>
        <w:t xml:space="preserve"> in </w:t>
      </w:r>
      <w:r w:rsidR="00D77A24" w:rsidRPr="0086631B">
        <w:rPr>
          <w:rFonts w:ascii="Times New Roman" w:hAnsi="Times New Roman"/>
        </w:rPr>
        <w:t>HCHC 445</w:t>
      </w:r>
      <w:r w:rsidR="0071137B" w:rsidRPr="0086631B">
        <w:rPr>
          <w:rFonts w:ascii="Times New Roman" w:hAnsi="Times New Roman"/>
        </w:rPr>
        <w:t>/</w:t>
      </w:r>
      <w:r w:rsidR="00D77A24" w:rsidRPr="0086631B">
        <w:rPr>
          <w:rFonts w:ascii="Times New Roman" w:hAnsi="Times New Roman"/>
        </w:rPr>
        <w:t>22 be</w:t>
      </w:r>
      <w:r w:rsidR="0071137B" w:rsidRPr="0086631B">
        <w:rPr>
          <w:rFonts w:ascii="Times New Roman" w:hAnsi="Times New Roman"/>
        </w:rPr>
        <w:t xml:space="preserve"> and is hereby granted.</w:t>
      </w:r>
    </w:p>
    <w:p w:rsidR="0071137B" w:rsidRPr="0086631B" w:rsidRDefault="0071137B" w:rsidP="00D77A24">
      <w:pPr>
        <w:numPr>
          <w:ilvl w:val="0"/>
          <w:numId w:val="1"/>
        </w:numPr>
        <w:spacing w:after="0" w:line="360" w:lineRule="auto"/>
        <w:jc w:val="both"/>
        <w:rPr>
          <w:rFonts w:ascii="Times New Roman" w:hAnsi="Times New Roman"/>
        </w:rPr>
      </w:pPr>
      <w:r w:rsidRPr="0086631B">
        <w:rPr>
          <w:rFonts w:ascii="Times New Roman" w:hAnsi="Times New Roman"/>
        </w:rPr>
        <w:t xml:space="preserve">The </w:t>
      </w:r>
      <w:r w:rsidR="00F144BB">
        <w:rPr>
          <w:rFonts w:ascii="Times New Roman" w:hAnsi="Times New Roman"/>
        </w:rPr>
        <w:t>above-mentioned</w:t>
      </w:r>
      <w:r w:rsidRPr="0086631B">
        <w:rPr>
          <w:rFonts w:ascii="Times New Roman" w:hAnsi="Times New Roman"/>
        </w:rPr>
        <w:t xml:space="preserve"> bus attached in terms </w:t>
      </w:r>
      <w:r w:rsidR="00172040" w:rsidRPr="0086631B">
        <w:rPr>
          <w:rFonts w:ascii="Times New Roman" w:hAnsi="Times New Roman"/>
        </w:rPr>
        <w:t xml:space="preserve">of </w:t>
      </w:r>
      <w:r w:rsidRPr="0086631B">
        <w:rPr>
          <w:rFonts w:ascii="Times New Roman" w:hAnsi="Times New Roman"/>
        </w:rPr>
        <w:t>the Notice of Seizure and Attachment dated 13 May 2025 issued by the Applicant be and is hereby declared not executable.</w:t>
      </w:r>
    </w:p>
    <w:p w:rsidR="006C7EDF" w:rsidRPr="0086631B" w:rsidRDefault="006C7EDF" w:rsidP="00D77A24">
      <w:pPr>
        <w:numPr>
          <w:ilvl w:val="0"/>
          <w:numId w:val="1"/>
        </w:numPr>
        <w:spacing w:after="0" w:line="360" w:lineRule="auto"/>
        <w:jc w:val="both"/>
        <w:rPr>
          <w:rFonts w:ascii="Times New Roman" w:hAnsi="Times New Roman"/>
        </w:rPr>
      </w:pPr>
      <w:r w:rsidRPr="0086631B">
        <w:rPr>
          <w:rFonts w:ascii="Times New Roman" w:hAnsi="Times New Roman"/>
        </w:rPr>
        <w:t xml:space="preserve">The Judgment Creditor, to the extent applicable, shall pay in full the </w:t>
      </w:r>
      <w:r w:rsidR="00172040" w:rsidRPr="0086631B">
        <w:rPr>
          <w:rFonts w:ascii="Times New Roman" w:hAnsi="Times New Roman"/>
        </w:rPr>
        <w:t xml:space="preserve">attachment and </w:t>
      </w:r>
      <w:r w:rsidRPr="0086631B">
        <w:rPr>
          <w:rFonts w:ascii="Times New Roman" w:hAnsi="Times New Roman"/>
        </w:rPr>
        <w:t xml:space="preserve">storage </w:t>
      </w:r>
      <w:r w:rsidR="00172040" w:rsidRPr="0086631B">
        <w:rPr>
          <w:rFonts w:ascii="Times New Roman" w:hAnsi="Times New Roman"/>
        </w:rPr>
        <w:t xml:space="preserve">costs </w:t>
      </w:r>
      <w:r w:rsidRPr="0086631B">
        <w:rPr>
          <w:rFonts w:ascii="Times New Roman" w:hAnsi="Times New Roman"/>
        </w:rPr>
        <w:t>incurred by the A</w:t>
      </w:r>
      <w:r w:rsidR="00172040" w:rsidRPr="0086631B">
        <w:rPr>
          <w:rFonts w:ascii="Times New Roman" w:hAnsi="Times New Roman"/>
        </w:rPr>
        <w:t>p</w:t>
      </w:r>
      <w:r w:rsidRPr="0086631B">
        <w:rPr>
          <w:rFonts w:ascii="Times New Roman" w:hAnsi="Times New Roman"/>
        </w:rPr>
        <w:t>plicant from the date of removal of the goods to the date of their release from storage.</w:t>
      </w:r>
    </w:p>
    <w:p w:rsidR="006C7EDF" w:rsidRDefault="006C7EDF" w:rsidP="00D77A24">
      <w:pPr>
        <w:numPr>
          <w:ilvl w:val="0"/>
          <w:numId w:val="1"/>
        </w:numPr>
        <w:spacing w:after="0" w:line="360" w:lineRule="auto"/>
        <w:jc w:val="both"/>
        <w:rPr>
          <w:rFonts w:ascii="Times New Roman" w:hAnsi="Times New Roman"/>
        </w:rPr>
      </w:pPr>
      <w:r w:rsidRPr="0086631B">
        <w:rPr>
          <w:rFonts w:ascii="Times New Roman" w:hAnsi="Times New Roman"/>
        </w:rPr>
        <w:t xml:space="preserve">The Judgment Creditor shall pay the Claimant’s and Applicant’s costs </w:t>
      </w:r>
      <w:r w:rsidR="00172040" w:rsidRPr="0086631B">
        <w:rPr>
          <w:rFonts w:ascii="Times New Roman" w:hAnsi="Times New Roman"/>
        </w:rPr>
        <w:t xml:space="preserve">of suit </w:t>
      </w:r>
      <w:r w:rsidRPr="0086631B">
        <w:rPr>
          <w:rFonts w:ascii="Times New Roman" w:hAnsi="Times New Roman"/>
        </w:rPr>
        <w:t>on an ordinary scale.</w:t>
      </w:r>
    </w:p>
    <w:p w:rsidR="00D77A24" w:rsidRDefault="00D77A24" w:rsidP="00D77A24">
      <w:pPr>
        <w:spacing w:after="0" w:line="360" w:lineRule="auto"/>
        <w:jc w:val="both"/>
        <w:rPr>
          <w:rFonts w:ascii="Times New Roman" w:hAnsi="Times New Roman"/>
        </w:rPr>
      </w:pPr>
    </w:p>
    <w:p w:rsidR="00D77A24" w:rsidRPr="0086631B" w:rsidRDefault="00D77A24" w:rsidP="00D77A24">
      <w:pPr>
        <w:spacing w:after="0" w:line="360" w:lineRule="auto"/>
        <w:jc w:val="both"/>
        <w:rPr>
          <w:rFonts w:ascii="Times New Roman" w:hAnsi="Times New Roman"/>
        </w:rPr>
      </w:pPr>
    </w:p>
    <w:p w:rsidR="00D51A18" w:rsidRPr="0086631B" w:rsidRDefault="00D77A24" w:rsidP="00D77A24">
      <w:pPr>
        <w:spacing w:line="240" w:lineRule="auto"/>
        <w:jc w:val="both"/>
        <w:rPr>
          <w:rFonts w:ascii="Times New Roman" w:hAnsi="Times New Roman"/>
        </w:rPr>
      </w:pPr>
      <w:r w:rsidRPr="00D77A24">
        <w:rPr>
          <w:rFonts w:ascii="Times New Roman" w:hAnsi="Times New Roman"/>
          <w:b/>
          <w:smallCaps/>
        </w:rPr>
        <w:t>Deme J</w:t>
      </w:r>
      <w:r>
        <w:rPr>
          <w:rFonts w:ascii="Times New Roman" w:hAnsi="Times New Roman"/>
        </w:rPr>
        <w:t>: ……………………………………………………………..</w:t>
      </w:r>
    </w:p>
    <w:p w:rsidR="00DB0B16" w:rsidRPr="0086631B" w:rsidRDefault="00DB0B16" w:rsidP="00D77A24">
      <w:pPr>
        <w:spacing w:after="0" w:line="240" w:lineRule="auto"/>
        <w:jc w:val="both"/>
        <w:rPr>
          <w:rFonts w:ascii="Times New Roman" w:hAnsi="Times New Roman"/>
        </w:rPr>
      </w:pPr>
      <w:r w:rsidRPr="00D77A24">
        <w:rPr>
          <w:rFonts w:ascii="Times New Roman" w:hAnsi="Times New Roman"/>
          <w:i/>
        </w:rPr>
        <w:t xml:space="preserve">Kantor and </w:t>
      </w:r>
      <w:proofErr w:type="spellStart"/>
      <w:r w:rsidRPr="00D77A24">
        <w:rPr>
          <w:rFonts w:ascii="Times New Roman" w:hAnsi="Times New Roman"/>
          <w:i/>
        </w:rPr>
        <w:t>Immerman</w:t>
      </w:r>
      <w:proofErr w:type="spellEnd"/>
      <w:r w:rsidRPr="0086631B">
        <w:rPr>
          <w:rFonts w:ascii="Times New Roman" w:hAnsi="Times New Roman"/>
        </w:rPr>
        <w:t xml:space="preserve">, </w:t>
      </w:r>
      <w:r w:rsidR="00D77A24" w:rsidRPr="0086631B">
        <w:rPr>
          <w:rFonts w:ascii="Times New Roman" w:hAnsi="Times New Roman"/>
        </w:rPr>
        <w:t>a</w:t>
      </w:r>
      <w:r w:rsidR="00D77A24">
        <w:rPr>
          <w:rFonts w:ascii="Times New Roman" w:hAnsi="Times New Roman"/>
        </w:rPr>
        <w:t>pplicant’s legal practitioners</w:t>
      </w:r>
    </w:p>
    <w:p w:rsidR="00DB0B16" w:rsidRPr="0086631B" w:rsidRDefault="008B39A9" w:rsidP="00D77A24">
      <w:pPr>
        <w:spacing w:after="0" w:line="240" w:lineRule="auto"/>
        <w:jc w:val="both"/>
        <w:rPr>
          <w:rFonts w:ascii="Times New Roman" w:hAnsi="Times New Roman"/>
        </w:rPr>
      </w:pPr>
      <w:proofErr w:type="spellStart"/>
      <w:r w:rsidRPr="00D77A24">
        <w:rPr>
          <w:rFonts w:ascii="Times New Roman" w:hAnsi="Times New Roman"/>
          <w:i/>
        </w:rPr>
        <w:t>Hofisi</w:t>
      </w:r>
      <w:proofErr w:type="spellEnd"/>
      <w:r w:rsidRPr="00D77A24">
        <w:rPr>
          <w:rFonts w:ascii="Times New Roman" w:hAnsi="Times New Roman"/>
          <w:i/>
        </w:rPr>
        <w:t xml:space="preserve"> and Partners</w:t>
      </w:r>
      <w:r w:rsidRPr="0086631B">
        <w:rPr>
          <w:rFonts w:ascii="Times New Roman" w:hAnsi="Times New Roman"/>
        </w:rPr>
        <w:t xml:space="preserve">, </w:t>
      </w:r>
      <w:r w:rsidR="00D77A24" w:rsidRPr="0086631B">
        <w:rPr>
          <w:rFonts w:ascii="Times New Roman" w:hAnsi="Times New Roman"/>
        </w:rPr>
        <w:t>claimant’s legal practitioners</w:t>
      </w:r>
    </w:p>
    <w:p w:rsidR="008B39A9" w:rsidRPr="00EE12D2" w:rsidRDefault="007A133C" w:rsidP="00D77A24">
      <w:pPr>
        <w:spacing w:after="0" w:line="240" w:lineRule="auto"/>
        <w:jc w:val="both"/>
      </w:pPr>
      <w:r w:rsidRPr="00D77A24">
        <w:rPr>
          <w:rFonts w:ascii="Times New Roman" w:hAnsi="Times New Roman"/>
          <w:i/>
        </w:rPr>
        <w:t xml:space="preserve">I.V </w:t>
      </w:r>
      <w:proofErr w:type="spellStart"/>
      <w:r w:rsidRPr="00D77A24">
        <w:rPr>
          <w:rFonts w:ascii="Times New Roman" w:hAnsi="Times New Roman"/>
          <w:i/>
        </w:rPr>
        <w:t>Pasi</w:t>
      </w:r>
      <w:proofErr w:type="spellEnd"/>
      <w:r w:rsidRPr="00D77A24">
        <w:rPr>
          <w:rFonts w:ascii="Times New Roman" w:hAnsi="Times New Roman"/>
          <w:i/>
        </w:rPr>
        <w:t xml:space="preserve"> Law</w:t>
      </w:r>
      <w:r w:rsidRPr="0086631B">
        <w:rPr>
          <w:rFonts w:ascii="Times New Roman" w:hAnsi="Times New Roman"/>
        </w:rPr>
        <w:t xml:space="preserve">, </w:t>
      </w:r>
      <w:r w:rsidR="00D77A24" w:rsidRPr="0086631B">
        <w:rPr>
          <w:rFonts w:ascii="Times New Roman" w:hAnsi="Times New Roman"/>
        </w:rPr>
        <w:t>judgment creditor’s legal practitioners</w:t>
      </w:r>
    </w:p>
    <w:p w:rsidR="00BD6229" w:rsidRPr="00D32C7F" w:rsidRDefault="00BD6229" w:rsidP="00D77A24">
      <w:pPr>
        <w:spacing w:line="480" w:lineRule="auto"/>
        <w:jc w:val="both"/>
      </w:pPr>
    </w:p>
    <w:p w:rsidR="004A7B77" w:rsidRDefault="00E80857" w:rsidP="00A2308B">
      <w:pPr>
        <w:rPr>
          <w:rFonts w:ascii="Times New Roman" w:hAnsi="Times New Roman"/>
          <w:b/>
        </w:rPr>
      </w:pPr>
      <w:r>
        <w:rPr>
          <w:rFonts w:ascii="Times New Roman" w:hAnsi="Times New Roman"/>
          <w:b/>
        </w:rPr>
        <w:lastRenderedPageBreak/>
        <w:t xml:space="preserve"> </w:t>
      </w:r>
      <w:r w:rsidR="00874F2F">
        <w:rPr>
          <w:rFonts w:ascii="Times New Roman" w:hAnsi="Times New Roman"/>
          <w:b/>
        </w:rPr>
        <w:t xml:space="preserve"> </w:t>
      </w:r>
    </w:p>
    <w:p w:rsidR="003A5A2E" w:rsidRPr="003A5A2E" w:rsidRDefault="003A5A2E" w:rsidP="00A2308B"/>
    <w:sectPr w:rsidR="003A5A2E" w:rsidRPr="003A5A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417" w:rsidRDefault="00FD3417" w:rsidP="00E80857">
      <w:pPr>
        <w:spacing w:after="0" w:line="240" w:lineRule="auto"/>
      </w:pPr>
      <w:r>
        <w:separator/>
      </w:r>
    </w:p>
  </w:endnote>
  <w:endnote w:type="continuationSeparator" w:id="0">
    <w:p w:rsidR="00FD3417" w:rsidRDefault="00FD3417" w:rsidP="00E8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417" w:rsidRDefault="00FD3417" w:rsidP="00E80857">
      <w:pPr>
        <w:spacing w:after="0" w:line="240" w:lineRule="auto"/>
      </w:pPr>
      <w:r>
        <w:separator/>
      </w:r>
    </w:p>
  </w:footnote>
  <w:footnote w:type="continuationSeparator" w:id="0">
    <w:p w:rsidR="00FD3417" w:rsidRDefault="00FD3417" w:rsidP="00E80857">
      <w:pPr>
        <w:spacing w:after="0" w:line="240" w:lineRule="auto"/>
      </w:pPr>
      <w:r>
        <w:continuationSeparator/>
      </w:r>
    </w:p>
  </w:footnote>
  <w:footnote w:id="1">
    <w:p w:rsidR="00E80857" w:rsidRDefault="00E80857">
      <w:pPr>
        <w:pStyle w:val="FootnoteText"/>
      </w:pPr>
      <w:r>
        <w:rPr>
          <w:rStyle w:val="FootnoteReference"/>
        </w:rPr>
        <w:footnoteRef/>
      </w:r>
      <w:r>
        <w:t xml:space="preserve"> </w:t>
      </w:r>
      <w:proofErr w:type="gramStart"/>
      <w:r>
        <w:t>SC21/17.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24" w:rsidRDefault="00D77A24" w:rsidP="00D77A24">
    <w:pPr>
      <w:pStyle w:val="Header"/>
      <w:spacing w:after="0" w:line="240" w:lineRule="auto"/>
      <w:jc w:val="right"/>
      <w:rPr>
        <w:noProof/>
        <w:sz w:val="22"/>
      </w:rPr>
    </w:pPr>
    <w:r w:rsidRPr="00D77A24">
      <w:rPr>
        <w:sz w:val="22"/>
      </w:rPr>
      <w:fldChar w:fldCharType="begin"/>
    </w:r>
    <w:r w:rsidRPr="00D77A24">
      <w:rPr>
        <w:sz w:val="22"/>
      </w:rPr>
      <w:instrText xml:space="preserve"> PAGE   \* MERGEFORMAT </w:instrText>
    </w:r>
    <w:r w:rsidRPr="00D77A24">
      <w:rPr>
        <w:sz w:val="22"/>
      </w:rPr>
      <w:fldChar w:fldCharType="separate"/>
    </w:r>
    <w:r w:rsidR="007D3289">
      <w:rPr>
        <w:noProof/>
        <w:sz w:val="22"/>
      </w:rPr>
      <w:t>1</w:t>
    </w:r>
    <w:r w:rsidRPr="00D77A24">
      <w:rPr>
        <w:noProof/>
        <w:sz w:val="22"/>
      </w:rPr>
      <w:fldChar w:fldCharType="end"/>
    </w:r>
  </w:p>
  <w:p w:rsidR="00D77A24" w:rsidRDefault="00D77A24" w:rsidP="00D77A24">
    <w:pPr>
      <w:pStyle w:val="Header"/>
      <w:spacing w:after="0" w:line="240" w:lineRule="auto"/>
      <w:jc w:val="right"/>
      <w:rPr>
        <w:sz w:val="22"/>
      </w:rPr>
    </w:pPr>
    <w:r>
      <w:rPr>
        <w:noProof/>
        <w:sz w:val="22"/>
      </w:rPr>
      <w:t xml:space="preserve">HH </w:t>
    </w:r>
    <w:r w:rsidR="00A90A87">
      <w:rPr>
        <w:noProof/>
        <w:sz w:val="22"/>
      </w:rPr>
      <w:t>615 - 25</w:t>
    </w:r>
  </w:p>
  <w:p w:rsidR="00D77A24" w:rsidRPr="00D77A24" w:rsidRDefault="00D77A24" w:rsidP="00D77A24">
    <w:pPr>
      <w:pStyle w:val="Header"/>
      <w:spacing w:line="240" w:lineRule="auto"/>
      <w:jc w:val="right"/>
      <w:rPr>
        <w:sz w:val="22"/>
      </w:rPr>
    </w:pPr>
    <w:r>
      <w:rPr>
        <w:sz w:val="22"/>
      </w:rPr>
      <w:t>HCH 2819/25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53070"/>
    <w:multiLevelType w:val="hybridMultilevel"/>
    <w:tmpl w:val="FC668844"/>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0F"/>
    <w:rsid w:val="0006524C"/>
    <w:rsid w:val="00081D6B"/>
    <w:rsid w:val="00094081"/>
    <w:rsid w:val="000E7960"/>
    <w:rsid w:val="001160C0"/>
    <w:rsid w:val="00172040"/>
    <w:rsid w:val="001B2371"/>
    <w:rsid w:val="001D4F57"/>
    <w:rsid w:val="002B073E"/>
    <w:rsid w:val="002B31BB"/>
    <w:rsid w:val="002C4B96"/>
    <w:rsid w:val="002E3662"/>
    <w:rsid w:val="00386764"/>
    <w:rsid w:val="003A5A2E"/>
    <w:rsid w:val="003A6107"/>
    <w:rsid w:val="003B0F0F"/>
    <w:rsid w:val="003D0609"/>
    <w:rsid w:val="003D3DDC"/>
    <w:rsid w:val="00486276"/>
    <w:rsid w:val="004A7B77"/>
    <w:rsid w:val="004E07B9"/>
    <w:rsid w:val="00505458"/>
    <w:rsid w:val="005061DD"/>
    <w:rsid w:val="005A5EBA"/>
    <w:rsid w:val="0064034D"/>
    <w:rsid w:val="00693BF0"/>
    <w:rsid w:val="006B1D4D"/>
    <w:rsid w:val="006B47E7"/>
    <w:rsid w:val="006C255C"/>
    <w:rsid w:val="006C7EDF"/>
    <w:rsid w:val="006D3269"/>
    <w:rsid w:val="006D40E3"/>
    <w:rsid w:val="006D609B"/>
    <w:rsid w:val="006D68BA"/>
    <w:rsid w:val="006D7635"/>
    <w:rsid w:val="006E7AEA"/>
    <w:rsid w:val="0071137B"/>
    <w:rsid w:val="00715C18"/>
    <w:rsid w:val="007641F3"/>
    <w:rsid w:val="00765575"/>
    <w:rsid w:val="007663C3"/>
    <w:rsid w:val="007A133C"/>
    <w:rsid w:val="007D242B"/>
    <w:rsid w:val="007D3289"/>
    <w:rsid w:val="007E1051"/>
    <w:rsid w:val="00823123"/>
    <w:rsid w:val="00855D6B"/>
    <w:rsid w:val="0086631B"/>
    <w:rsid w:val="00874F2F"/>
    <w:rsid w:val="008B39A9"/>
    <w:rsid w:val="009244EE"/>
    <w:rsid w:val="009309E4"/>
    <w:rsid w:val="009E49B0"/>
    <w:rsid w:val="009F3203"/>
    <w:rsid w:val="00A070E2"/>
    <w:rsid w:val="00A2308B"/>
    <w:rsid w:val="00A26AD6"/>
    <w:rsid w:val="00A90A87"/>
    <w:rsid w:val="00AA0930"/>
    <w:rsid w:val="00AE7807"/>
    <w:rsid w:val="00AF30FA"/>
    <w:rsid w:val="00B07F88"/>
    <w:rsid w:val="00B536CE"/>
    <w:rsid w:val="00BD6229"/>
    <w:rsid w:val="00CB6DCD"/>
    <w:rsid w:val="00CD4160"/>
    <w:rsid w:val="00CE3309"/>
    <w:rsid w:val="00CF3210"/>
    <w:rsid w:val="00D05BC2"/>
    <w:rsid w:val="00D51A18"/>
    <w:rsid w:val="00D77A24"/>
    <w:rsid w:val="00D95F68"/>
    <w:rsid w:val="00DB0B16"/>
    <w:rsid w:val="00E13FCD"/>
    <w:rsid w:val="00E657E5"/>
    <w:rsid w:val="00E80472"/>
    <w:rsid w:val="00E80857"/>
    <w:rsid w:val="00EE12D2"/>
    <w:rsid w:val="00EF4502"/>
    <w:rsid w:val="00EF6CAF"/>
    <w:rsid w:val="00F140C2"/>
    <w:rsid w:val="00F144BB"/>
    <w:rsid w:val="00F22615"/>
    <w:rsid w:val="00F31BC4"/>
    <w:rsid w:val="00F3359B"/>
    <w:rsid w:val="00F41739"/>
    <w:rsid w:val="00F52550"/>
    <w:rsid w:val="00F5751D"/>
    <w:rsid w:val="00FA6359"/>
    <w:rsid w:val="00FD3417"/>
    <w:rsid w:val="00FD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3B0F0F"/>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3B0F0F"/>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3B0F0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3B0F0F"/>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3B0F0F"/>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3B0F0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B0F0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B0F0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B0F0F"/>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F0F"/>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3B0F0F"/>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3B0F0F"/>
    <w:rPr>
      <w:rFonts w:eastAsia="Times New Roman" w:cs="Times New Roman"/>
      <w:color w:val="2F5496"/>
      <w:sz w:val="28"/>
      <w:szCs w:val="28"/>
    </w:rPr>
  </w:style>
  <w:style w:type="character" w:customStyle="1" w:styleId="Heading4Char">
    <w:name w:val="Heading 4 Char"/>
    <w:link w:val="Heading4"/>
    <w:uiPriority w:val="9"/>
    <w:semiHidden/>
    <w:rsid w:val="003B0F0F"/>
    <w:rPr>
      <w:rFonts w:eastAsia="Times New Roman" w:cs="Times New Roman"/>
      <w:i/>
      <w:iCs/>
      <w:color w:val="2F5496"/>
    </w:rPr>
  </w:style>
  <w:style w:type="character" w:customStyle="1" w:styleId="Heading5Char">
    <w:name w:val="Heading 5 Char"/>
    <w:link w:val="Heading5"/>
    <w:uiPriority w:val="9"/>
    <w:semiHidden/>
    <w:rsid w:val="003B0F0F"/>
    <w:rPr>
      <w:rFonts w:eastAsia="Times New Roman" w:cs="Times New Roman"/>
      <w:color w:val="2F5496"/>
    </w:rPr>
  </w:style>
  <w:style w:type="character" w:customStyle="1" w:styleId="Heading6Char">
    <w:name w:val="Heading 6 Char"/>
    <w:link w:val="Heading6"/>
    <w:uiPriority w:val="9"/>
    <w:semiHidden/>
    <w:rsid w:val="003B0F0F"/>
    <w:rPr>
      <w:rFonts w:eastAsia="Times New Roman" w:cs="Times New Roman"/>
      <w:i/>
      <w:iCs/>
      <w:color w:val="595959"/>
    </w:rPr>
  </w:style>
  <w:style w:type="character" w:customStyle="1" w:styleId="Heading7Char">
    <w:name w:val="Heading 7 Char"/>
    <w:link w:val="Heading7"/>
    <w:uiPriority w:val="9"/>
    <w:semiHidden/>
    <w:rsid w:val="003B0F0F"/>
    <w:rPr>
      <w:rFonts w:eastAsia="Times New Roman" w:cs="Times New Roman"/>
      <w:color w:val="595959"/>
    </w:rPr>
  </w:style>
  <w:style w:type="character" w:customStyle="1" w:styleId="Heading8Char">
    <w:name w:val="Heading 8 Char"/>
    <w:link w:val="Heading8"/>
    <w:uiPriority w:val="9"/>
    <w:semiHidden/>
    <w:rsid w:val="003B0F0F"/>
    <w:rPr>
      <w:rFonts w:eastAsia="Times New Roman" w:cs="Times New Roman"/>
      <w:i/>
      <w:iCs/>
      <w:color w:val="272727"/>
    </w:rPr>
  </w:style>
  <w:style w:type="character" w:customStyle="1" w:styleId="Heading9Char">
    <w:name w:val="Heading 9 Char"/>
    <w:link w:val="Heading9"/>
    <w:uiPriority w:val="9"/>
    <w:semiHidden/>
    <w:rsid w:val="003B0F0F"/>
    <w:rPr>
      <w:rFonts w:eastAsia="Times New Roman" w:cs="Times New Roman"/>
      <w:color w:val="272727"/>
    </w:rPr>
  </w:style>
  <w:style w:type="paragraph" w:styleId="Title">
    <w:name w:val="Title"/>
    <w:basedOn w:val="Normal"/>
    <w:next w:val="Normal"/>
    <w:link w:val="TitleChar"/>
    <w:uiPriority w:val="10"/>
    <w:qFormat/>
    <w:rsid w:val="003B0F0F"/>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B0F0F"/>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3B0F0F"/>
    <w:pPr>
      <w:numPr>
        <w:ilvl w:val="1"/>
      </w:numPr>
    </w:pPr>
    <w:rPr>
      <w:rFonts w:eastAsia="Times New Roman"/>
      <w:color w:val="595959"/>
      <w:spacing w:val="15"/>
      <w:sz w:val="28"/>
      <w:szCs w:val="28"/>
    </w:rPr>
  </w:style>
  <w:style w:type="character" w:customStyle="1" w:styleId="SubtitleChar">
    <w:name w:val="Subtitle Char"/>
    <w:link w:val="Subtitle"/>
    <w:uiPriority w:val="11"/>
    <w:rsid w:val="003B0F0F"/>
    <w:rPr>
      <w:rFonts w:eastAsia="Times New Roman" w:cs="Times New Roman"/>
      <w:color w:val="595959"/>
      <w:spacing w:val="15"/>
      <w:sz w:val="28"/>
      <w:szCs w:val="28"/>
    </w:rPr>
  </w:style>
  <w:style w:type="paragraph" w:styleId="Quote">
    <w:name w:val="Quote"/>
    <w:basedOn w:val="Normal"/>
    <w:next w:val="Normal"/>
    <w:link w:val="QuoteChar"/>
    <w:uiPriority w:val="29"/>
    <w:qFormat/>
    <w:rsid w:val="003B0F0F"/>
    <w:pPr>
      <w:spacing w:before="160"/>
      <w:jc w:val="center"/>
    </w:pPr>
    <w:rPr>
      <w:i/>
      <w:iCs/>
      <w:color w:val="404040"/>
    </w:rPr>
  </w:style>
  <w:style w:type="character" w:customStyle="1" w:styleId="QuoteChar">
    <w:name w:val="Quote Char"/>
    <w:link w:val="Quote"/>
    <w:uiPriority w:val="29"/>
    <w:rsid w:val="003B0F0F"/>
    <w:rPr>
      <w:i/>
      <w:iCs/>
      <w:color w:val="404040"/>
    </w:rPr>
  </w:style>
  <w:style w:type="paragraph" w:styleId="ListParagraph">
    <w:name w:val="List Paragraph"/>
    <w:basedOn w:val="Normal"/>
    <w:uiPriority w:val="34"/>
    <w:qFormat/>
    <w:rsid w:val="003B0F0F"/>
    <w:pPr>
      <w:ind w:left="720"/>
      <w:contextualSpacing/>
    </w:pPr>
  </w:style>
  <w:style w:type="character" w:styleId="IntenseEmphasis">
    <w:name w:val="Intense Emphasis"/>
    <w:uiPriority w:val="21"/>
    <w:qFormat/>
    <w:rsid w:val="003B0F0F"/>
    <w:rPr>
      <w:i/>
      <w:iCs/>
      <w:color w:val="2F5496"/>
    </w:rPr>
  </w:style>
  <w:style w:type="paragraph" w:styleId="IntenseQuote">
    <w:name w:val="Intense Quote"/>
    <w:basedOn w:val="Normal"/>
    <w:next w:val="Normal"/>
    <w:link w:val="IntenseQuoteChar"/>
    <w:uiPriority w:val="30"/>
    <w:qFormat/>
    <w:rsid w:val="003B0F0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3B0F0F"/>
    <w:rPr>
      <w:i/>
      <w:iCs/>
      <w:color w:val="2F5496"/>
    </w:rPr>
  </w:style>
  <w:style w:type="character" w:styleId="IntenseReference">
    <w:name w:val="Intense Reference"/>
    <w:uiPriority w:val="32"/>
    <w:qFormat/>
    <w:rsid w:val="003B0F0F"/>
    <w:rPr>
      <w:b/>
      <w:bCs/>
      <w:smallCaps/>
      <w:color w:val="2F5496"/>
      <w:spacing w:val="5"/>
    </w:rPr>
  </w:style>
  <w:style w:type="paragraph" w:styleId="NoSpacing">
    <w:name w:val="No Spacing"/>
    <w:uiPriority w:val="1"/>
    <w:qFormat/>
    <w:rsid w:val="00A2308B"/>
    <w:rPr>
      <w:kern w:val="2"/>
      <w:sz w:val="24"/>
      <w:szCs w:val="24"/>
      <w:lang w:val="en-ZW"/>
    </w:rPr>
  </w:style>
  <w:style w:type="paragraph" w:customStyle="1" w:styleId="lrsection">
    <w:name w:val="lr section"/>
    <w:basedOn w:val="Normal"/>
    <w:rsid w:val="00E13FCD"/>
    <w:pPr>
      <w:tabs>
        <w:tab w:val="left" w:pos="369"/>
      </w:tabs>
      <w:spacing w:after="80" w:line="300" w:lineRule="exact"/>
      <w:ind w:firstLine="369"/>
      <w:jc w:val="both"/>
    </w:pPr>
    <w:rPr>
      <w:rFonts w:ascii="Times New Roman" w:eastAsia="Times New Roman" w:hAnsi="Times New Roman"/>
      <w:kern w:val="0"/>
      <w:sz w:val="22"/>
      <w:szCs w:val="20"/>
      <w:lang w:val="en-GB"/>
    </w:rPr>
  </w:style>
  <w:style w:type="character" w:customStyle="1" w:styleId="BodyTextChar">
    <w:name w:val="Body Text Char"/>
    <w:link w:val="BodyText"/>
    <w:rsid w:val="00F31BC4"/>
    <w:rPr>
      <w:rFonts w:ascii="Times New Roman" w:eastAsia="Times New Roman" w:hAnsi="Times New Roman"/>
      <w:color w:val="231F20"/>
    </w:rPr>
  </w:style>
  <w:style w:type="paragraph" w:styleId="BodyText">
    <w:name w:val="Body Text"/>
    <w:basedOn w:val="Normal"/>
    <w:link w:val="BodyTextChar"/>
    <w:qFormat/>
    <w:rsid w:val="00F31BC4"/>
    <w:pPr>
      <w:widowControl w:val="0"/>
      <w:spacing w:after="0" w:line="240" w:lineRule="auto"/>
      <w:ind w:firstLine="400"/>
    </w:pPr>
    <w:rPr>
      <w:rFonts w:ascii="Times New Roman" w:eastAsia="Times New Roman" w:hAnsi="Times New Roman"/>
      <w:color w:val="231F20"/>
      <w:kern w:val="0"/>
      <w:sz w:val="20"/>
      <w:szCs w:val="20"/>
    </w:rPr>
  </w:style>
  <w:style w:type="character" w:customStyle="1" w:styleId="BodyTextChar1">
    <w:name w:val="Body Text Char1"/>
    <w:uiPriority w:val="99"/>
    <w:semiHidden/>
    <w:rsid w:val="00F31BC4"/>
    <w:rPr>
      <w:kern w:val="2"/>
      <w:sz w:val="24"/>
      <w:szCs w:val="24"/>
    </w:rPr>
  </w:style>
  <w:style w:type="paragraph" w:styleId="FootnoteText">
    <w:name w:val="footnote text"/>
    <w:basedOn w:val="Normal"/>
    <w:link w:val="FootnoteTextChar"/>
    <w:uiPriority w:val="99"/>
    <w:semiHidden/>
    <w:unhideWhenUsed/>
    <w:rsid w:val="00E80857"/>
    <w:rPr>
      <w:sz w:val="20"/>
      <w:szCs w:val="20"/>
    </w:rPr>
  </w:style>
  <w:style w:type="character" w:customStyle="1" w:styleId="FootnoteTextChar">
    <w:name w:val="Footnote Text Char"/>
    <w:link w:val="FootnoteText"/>
    <w:uiPriority w:val="99"/>
    <w:semiHidden/>
    <w:rsid w:val="00E80857"/>
    <w:rPr>
      <w:kern w:val="2"/>
    </w:rPr>
  </w:style>
  <w:style w:type="character" w:styleId="FootnoteReference">
    <w:name w:val="footnote reference"/>
    <w:uiPriority w:val="99"/>
    <w:semiHidden/>
    <w:unhideWhenUsed/>
    <w:rsid w:val="00E80857"/>
    <w:rPr>
      <w:vertAlign w:val="superscript"/>
    </w:rPr>
  </w:style>
  <w:style w:type="paragraph" w:styleId="Header">
    <w:name w:val="header"/>
    <w:basedOn w:val="Normal"/>
    <w:link w:val="HeaderChar"/>
    <w:uiPriority w:val="99"/>
    <w:unhideWhenUsed/>
    <w:rsid w:val="00D77A24"/>
    <w:pPr>
      <w:tabs>
        <w:tab w:val="center" w:pos="4680"/>
        <w:tab w:val="right" w:pos="9360"/>
      </w:tabs>
    </w:pPr>
  </w:style>
  <w:style w:type="character" w:customStyle="1" w:styleId="HeaderChar">
    <w:name w:val="Header Char"/>
    <w:link w:val="Header"/>
    <w:uiPriority w:val="99"/>
    <w:rsid w:val="00D77A24"/>
    <w:rPr>
      <w:kern w:val="2"/>
      <w:sz w:val="24"/>
      <w:szCs w:val="24"/>
    </w:rPr>
  </w:style>
  <w:style w:type="paragraph" w:styleId="Footer">
    <w:name w:val="footer"/>
    <w:basedOn w:val="Normal"/>
    <w:link w:val="FooterChar"/>
    <w:uiPriority w:val="99"/>
    <w:unhideWhenUsed/>
    <w:rsid w:val="00D77A24"/>
    <w:pPr>
      <w:tabs>
        <w:tab w:val="center" w:pos="4680"/>
        <w:tab w:val="right" w:pos="9360"/>
      </w:tabs>
    </w:pPr>
  </w:style>
  <w:style w:type="character" w:customStyle="1" w:styleId="FooterChar">
    <w:name w:val="Footer Char"/>
    <w:link w:val="Footer"/>
    <w:uiPriority w:val="99"/>
    <w:rsid w:val="00D77A24"/>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3B0F0F"/>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3B0F0F"/>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3B0F0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3B0F0F"/>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3B0F0F"/>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3B0F0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B0F0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B0F0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B0F0F"/>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F0F"/>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3B0F0F"/>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3B0F0F"/>
    <w:rPr>
      <w:rFonts w:eastAsia="Times New Roman" w:cs="Times New Roman"/>
      <w:color w:val="2F5496"/>
      <w:sz w:val="28"/>
      <w:szCs w:val="28"/>
    </w:rPr>
  </w:style>
  <w:style w:type="character" w:customStyle="1" w:styleId="Heading4Char">
    <w:name w:val="Heading 4 Char"/>
    <w:link w:val="Heading4"/>
    <w:uiPriority w:val="9"/>
    <w:semiHidden/>
    <w:rsid w:val="003B0F0F"/>
    <w:rPr>
      <w:rFonts w:eastAsia="Times New Roman" w:cs="Times New Roman"/>
      <w:i/>
      <w:iCs/>
      <w:color w:val="2F5496"/>
    </w:rPr>
  </w:style>
  <w:style w:type="character" w:customStyle="1" w:styleId="Heading5Char">
    <w:name w:val="Heading 5 Char"/>
    <w:link w:val="Heading5"/>
    <w:uiPriority w:val="9"/>
    <w:semiHidden/>
    <w:rsid w:val="003B0F0F"/>
    <w:rPr>
      <w:rFonts w:eastAsia="Times New Roman" w:cs="Times New Roman"/>
      <w:color w:val="2F5496"/>
    </w:rPr>
  </w:style>
  <w:style w:type="character" w:customStyle="1" w:styleId="Heading6Char">
    <w:name w:val="Heading 6 Char"/>
    <w:link w:val="Heading6"/>
    <w:uiPriority w:val="9"/>
    <w:semiHidden/>
    <w:rsid w:val="003B0F0F"/>
    <w:rPr>
      <w:rFonts w:eastAsia="Times New Roman" w:cs="Times New Roman"/>
      <w:i/>
      <w:iCs/>
      <w:color w:val="595959"/>
    </w:rPr>
  </w:style>
  <w:style w:type="character" w:customStyle="1" w:styleId="Heading7Char">
    <w:name w:val="Heading 7 Char"/>
    <w:link w:val="Heading7"/>
    <w:uiPriority w:val="9"/>
    <w:semiHidden/>
    <w:rsid w:val="003B0F0F"/>
    <w:rPr>
      <w:rFonts w:eastAsia="Times New Roman" w:cs="Times New Roman"/>
      <w:color w:val="595959"/>
    </w:rPr>
  </w:style>
  <w:style w:type="character" w:customStyle="1" w:styleId="Heading8Char">
    <w:name w:val="Heading 8 Char"/>
    <w:link w:val="Heading8"/>
    <w:uiPriority w:val="9"/>
    <w:semiHidden/>
    <w:rsid w:val="003B0F0F"/>
    <w:rPr>
      <w:rFonts w:eastAsia="Times New Roman" w:cs="Times New Roman"/>
      <w:i/>
      <w:iCs/>
      <w:color w:val="272727"/>
    </w:rPr>
  </w:style>
  <w:style w:type="character" w:customStyle="1" w:styleId="Heading9Char">
    <w:name w:val="Heading 9 Char"/>
    <w:link w:val="Heading9"/>
    <w:uiPriority w:val="9"/>
    <w:semiHidden/>
    <w:rsid w:val="003B0F0F"/>
    <w:rPr>
      <w:rFonts w:eastAsia="Times New Roman" w:cs="Times New Roman"/>
      <w:color w:val="272727"/>
    </w:rPr>
  </w:style>
  <w:style w:type="paragraph" w:styleId="Title">
    <w:name w:val="Title"/>
    <w:basedOn w:val="Normal"/>
    <w:next w:val="Normal"/>
    <w:link w:val="TitleChar"/>
    <w:uiPriority w:val="10"/>
    <w:qFormat/>
    <w:rsid w:val="003B0F0F"/>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B0F0F"/>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3B0F0F"/>
    <w:pPr>
      <w:numPr>
        <w:ilvl w:val="1"/>
      </w:numPr>
    </w:pPr>
    <w:rPr>
      <w:rFonts w:eastAsia="Times New Roman"/>
      <w:color w:val="595959"/>
      <w:spacing w:val="15"/>
      <w:sz w:val="28"/>
      <w:szCs w:val="28"/>
    </w:rPr>
  </w:style>
  <w:style w:type="character" w:customStyle="1" w:styleId="SubtitleChar">
    <w:name w:val="Subtitle Char"/>
    <w:link w:val="Subtitle"/>
    <w:uiPriority w:val="11"/>
    <w:rsid w:val="003B0F0F"/>
    <w:rPr>
      <w:rFonts w:eastAsia="Times New Roman" w:cs="Times New Roman"/>
      <w:color w:val="595959"/>
      <w:spacing w:val="15"/>
      <w:sz w:val="28"/>
      <w:szCs w:val="28"/>
    </w:rPr>
  </w:style>
  <w:style w:type="paragraph" w:styleId="Quote">
    <w:name w:val="Quote"/>
    <w:basedOn w:val="Normal"/>
    <w:next w:val="Normal"/>
    <w:link w:val="QuoteChar"/>
    <w:uiPriority w:val="29"/>
    <w:qFormat/>
    <w:rsid w:val="003B0F0F"/>
    <w:pPr>
      <w:spacing w:before="160"/>
      <w:jc w:val="center"/>
    </w:pPr>
    <w:rPr>
      <w:i/>
      <w:iCs/>
      <w:color w:val="404040"/>
    </w:rPr>
  </w:style>
  <w:style w:type="character" w:customStyle="1" w:styleId="QuoteChar">
    <w:name w:val="Quote Char"/>
    <w:link w:val="Quote"/>
    <w:uiPriority w:val="29"/>
    <w:rsid w:val="003B0F0F"/>
    <w:rPr>
      <w:i/>
      <w:iCs/>
      <w:color w:val="404040"/>
    </w:rPr>
  </w:style>
  <w:style w:type="paragraph" w:styleId="ListParagraph">
    <w:name w:val="List Paragraph"/>
    <w:basedOn w:val="Normal"/>
    <w:uiPriority w:val="34"/>
    <w:qFormat/>
    <w:rsid w:val="003B0F0F"/>
    <w:pPr>
      <w:ind w:left="720"/>
      <w:contextualSpacing/>
    </w:pPr>
  </w:style>
  <w:style w:type="character" w:styleId="IntenseEmphasis">
    <w:name w:val="Intense Emphasis"/>
    <w:uiPriority w:val="21"/>
    <w:qFormat/>
    <w:rsid w:val="003B0F0F"/>
    <w:rPr>
      <w:i/>
      <w:iCs/>
      <w:color w:val="2F5496"/>
    </w:rPr>
  </w:style>
  <w:style w:type="paragraph" w:styleId="IntenseQuote">
    <w:name w:val="Intense Quote"/>
    <w:basedOn w:val="Normal"/>
    <w:next w:val="Normal"/>
    <w:link w:val="IntenseQuoteChar"/>
    <w:uiPriority w:val="30"/>
    <w:qFormat/>
    <w:rsid w:val="003B0F0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3B0F0F"/>
    <w:rPr>
      <w:i/>
      <w:iCs/>
      <w:color w:val="2F5496"/>
    </w:rPr>
  </w:style>
  <w:style w:type="character" w:styleId="IntenseReference">
    <w:name w:val="Intense Reference"/>
    <w:uiPriority w:val="32"/>
    <w:qFormat/>
    <w:rsid w:val="003B0F0F"/>
    <w:rPr>
      <w:b/>
      <w:bCs/>
      <w:smallCaps/>
      <w:color w:val="2F5496"/>
      <w:spacing w:val="5"/>
    </w:rPr>
  </w:style>
  <w:style w:type="paragraph" w:styleId="NoSpacing">
    <w:name w:val="No Spacing"/>
    <w:uiPriority w:val="1"/>
    <w:qFormat/>
    <w:rsid w:val="00A2308B"/>
    <w:rPr>
      <w:kern w:val="2"/>
      <w:sz w:val="24"/>
      <w:szCs w:val="24"/>
      <w:lang w:val="en-ZW"/>
    </w:rPr>
  </w:style>
  <w:style w:type="paragraph" w:customStyle="1" w:styleId="lrsection">
    <w:name w:val="lr section"/>
    <w:basedOn w:val="Normal"/>
    <w:rsid w:val="00E13FCD"/>
    <w:pPr>
      <w:tabs>
        <w:tab w:val="left" w:pos="369"/>
      </w:tabs>
      <w:spacing w:after="80" w:line="300" w:lineRule="exact"/>
      <w:ind w:firstLine="369"/>
      <w:jc w:val="both"/>
    </w:pPr>
    <w:rPr>
      <w:rFonts w:ascii="Times New Roman" w:eastAsia="Times New Roman" w:hAnsi="Times New Roman"/>
      <w:kern w:val="0"/>
      <w:sz w:val="22"/>
      <w:szCs w:val="20"/>
      <w:lang w:val="en-GB"/>
    </w:rPr>
  </w:style>
  <w:style w:type="character" w:customStyle="1" w:styleId="BodyTextChar">
    <w:name w:val="Body Text Char"/>
    <w:link w:val="BodyText"/>
    <w:rsid w:val="00F31BC4"/>
    <w:rPr>
      <w:rFonts w:ascii="Times New Roman" w:eastAsia="Times New Roman" w:hAnsi="Times New Roman"/>
      <w:color w:val="231F20"/>
    </w:rPr>
  </w:style>
  <w:style w:type="paragraph" w:styleId="BodyText">
    <w:name w:val="Body Text"/>
    <w:basedOn w:val="Normal"/>
    <w:link w:val="BodyTextChar"/>
    <w:qFormat/>
    <w:rsid w:val="00F31BC4"/>
    <w:pPr>
      <w:widowControl w:val="0"/>
      <w:spacing w:after="0" w:line="240" w:lineRule="auto"/>
      <w:ind w:firstLine="400"/>
    </w:pPr>
    <w:rPr>
      <w:rFonts w:ascii="Times New Roman" w:eastAsia="Times New Roman" w:hAnsi="Times New Roman"/>
      <w:color w:val="231F20"/>
      <w:kern w:val="0"/>
      <w:sz w:val="20"/>
      <w:szCs w:val="20"/>
    </w:rPr>
  </w:style>
  <w:style w:type="character" w:customStyle="1" w:styleId="BodyTextChar1">
    <w:name w:val="Body Text Char1"/>
    <w:uiPriority w:val="99"/>
    <w:semiHidden/>
    <w:rsid w:val="00F31BC4"/>
    <w:rPr>
      <w:kern w:val="2"/>
      <w:sz w:val="24"/>
      <w:szCs w:val="24"/>
    </w:rPr>
  </w:style>
  <w:style w:type="paragraph" w:styleId="FootnoteText">
    <w:name w:val="footnote text"/>
    <w:basedOn w:val="Normal"/>
    <w:link w:val="FootnoteTextChar"/>
    <w:uiPriority w:val="99"/>
    <w:semiHidden/>
    <w:unhideWhenUsed/>
    <w:rsid w:val="00E80857"/>
    <w:rPr>
      <w:sz w:val="20"/>
      <w:szCs w:val="20"/>
    </w:rPr>
  </w:style>
  <w:style w:type="character" w:customStyle="1" w:styleId="FootnoteTextChar">
    <w:name w:val="Footnote Text Char"/>
    <w:link w:val="FootnoteText"/>
    <w:uiPriority w:val="99"/>
    <w:semiHidden/>
    <w:rsid w:val="00E80857"/>
    <w:rPr>
      <w:kern w:val="2"/>
    </w:rPr>
  </w:style>
  <w:style w:type="character" w:styleId="FootnoteReference">
    <w:name w:val="footnote reference"/>
    <w:uiPriority w:val="99"/>
    <w:semiHidden/>
    <w:unhideWhenUsed/>
    <w:rsid w:val="00E80857"/>
    <w:rPr>
      <w:vertAlign w:val="superscript"/>
    </w:rPr>
  </w:style>
  <w:style w:type="paragraph" w:styleId="Header">
    <w:name w:val="header"/>
    <w:basedOn w:val="Normal"/>
    <w:link w:val="HeaderChar"/>
    <w:uiPriority w:val="99"/>
    <w:unhideWhenUsed/>
    <w:rsid w:val="00D77A24"/>
    <w:pPr>
      <w:tabs>
        <w:tab w:val="center" w:pos="4680"/>
        <w:tab w:val="right" w:pos="9360"/>
      </w:tabs>
    </w:pPr>
  </w:style>
  <w:style w:type="character" w:customStyle="1" w:styleId="HeaderChar">
    <w:name w:val="Header Char"/>
    <w:link w:val="Header"/>
    <w:uiPriority w:val="99"/>
    <w:rsid w:val="00D77A24"/>
    <w:rPr>
      <w:kern w:val="2"/>
      <w:sz w:val="24"/>
      <w:szCs w:val="24"/>
    </w:rPr>
  </w:style>
  <w:style w:type="paragraph" w:styleId="Footer">
    <w:name w:val="footer"/>
    <w:basedOn w:val="Normal"/>
    <w:link w:val="FooterChar"/>
    <w:uiPriority w:val="99"/>
    <w:unhideWhenUsed/>
    <w:rsid w:val="00D77A24"/>
    <w:pPr>
      <w:tabs>
        <w:tab w:val="center" w:pos="4680"/>
        <w:tab w:val="right" w:pos="9360"/>
      </w:tabs>
    </w:pPr>
  </w:style>
  <w:style w:type="character" w:customStyle="1" w:styleId="FooterChar">
    <w:name w:val="Footer Char"/>
    <w:link w:val="Footer"/>
    <w:uiPriority w:val="99"/>
    <w:rsid w:val="00D77A2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ED2C1-6CBE-45BC-8F3C-CD9C00FB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2025-10-10T09:45:00Z</dcterms:created>
  <dcterms:modified xsi:type="dcterms:W3CDTF">2025-10-10T09:45:00Z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17562f64-0b88-48cf-b6f1-444d0e89bd9b</vt:lpwstr>
  </property>
</Properties>
</file>