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705996" w:rsidP="0070599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SHERIFF OF ZIMBABWE</w:t>
      </w:r>
    </w:p>
    <w:p w:rsidR="00705996" w:rsidRDefault="0070153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705996" w:rsidRDefault="0070599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GLYNIS KELLY</w:t>
      </w:r>
    </w:p>
    <w:p w:rsidR="00705996" w:rsidRDefault="0070153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705996" w:rsidRDefault="0070599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F.M. KATSANDE &amp; PARTNERS</w:t>
      </w:r>
      <w:r w:rsidR="00E061E1">
        <w:rPr>
          <w:rFonts w:ascii="Times New Roman" w:hAnsi="Times New Roman" w:cs="Times New Roman"/>
          <w:sz w:val="24"/>
          <w:szCs w:val="24"/>
        </w:rPr>
        <w:t xml:space="preserve"> </w:t>
      </w:r>
      <w:r>
        <w:rPr>
          <w:rFonts w:ascii="Times New Roman" w:hAnsi="Times New Roman" w:cs="Times New Roman"/>
          <w:sz w:val="24"/>
          <w:szCs w:val="24"/>
        </w:rPr>
        <w:t>LEGAL PRACTITIONERS</w:t>
      </w:r>
    </w:p>
    <w:p w:rsidR="00705996" w:rsidRDefault="00705996" w:rsidP="00705996">
      <w:pPr>
        <w:spacing w:after="0" w:line="360" w:lineRule="auto"/>
        <w:jc w:val="both"/>
        <w:rPr>
          <w:rFonts w:ascii="Times New Roman" w:hAnsi="Times New Roman" w:cs="Times New Roman"/>
          <w:sz w:val="24"/>
          <w:szCs w:val="24"/>
        </w:rPr>
      </w:pPr>
    </w:p>
    <w:p w:rsidR="00705996" w:rsidRDefault="00705996" w:rsidP="00705996">
      <w:pPr>
        <w:spacing w:after="0" w:line="360" w:lineRule="auto"/>
        <w:jc w:val="both"/>
        <w:rPr>
          <w:rFonts w:ascii="Times New Roman" w:hAnsi="Times New Roman" w:cs="Times New Roman"/>
          <w:sz w:val="24"/>
          <w:szCs w:val="24"/>
        </w:rPr>
      </w:pPr>
    </w:p>
    <w:p w:rsidR="00705996" w:rsidRDefault="0070599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05996" w:rsidRDefault="0070599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MANZUNZU J</w:t>
      </w:r>
    </w:p>
    <w:p w:rsidR="00705996" w:rsidRDefault="0070599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01536">
        <w:rPr>
          <w:rFonts w:ascii="Times New Roman" w:hAnsi="Times New Roman" w:cs="Times New Roman"/>
          <w:sz w:val="24"/>
          <w:szCs w:val="24"/>
        </w:rPr>
        <w:t xml:space="preserve"> 15 &amp; 18 October 2018</w:t>
      </w:r>
    </w:p>
    <w:p w:rsidR="00705996" w:rsidRDefault="00705996" w:rsidP="00705996">
      <w:pPr>
        <w:spacing w:after="0" w:line="360" w:lineRule="auto"/>
        <w:jc w:val="both"/>
        <w:rPr>
          <w:rFonts w:ascii="Times New Roman" w:hAnsi="Times New Roman" w:cs="Times New Roman"/>
          <w:sz w:val="24"/>
          <w:szCs w:val="24"/>
        </w:rPr>
      </w:pPr>
    </w:p>
    <w:p w:rsidR="00705996" w:rsidRPr="00705996" w:rsidRDefault="00705996" w:rsidP="00705996">
      <w:pPr>
        <w:spacing w:after="0" w:line="360" w:lineRule="auto"/>
        <w:jc w:val="both"/>
        <w:rPr>
          <w:rFonts w:ascii="Times New Roman" w:hAnsi="Times New Roman" w:cs="Times New Roman"/>
          <w:b/>
          <w:sz w:val="24"/>
          <w:szCs w:val="24"/>
        </w:rPr>
      </w:pPr>
    </w:p>
    <w:p w:rsidR="00705996" w:rsidRPr="00705996" w:rsidRDefault="00705996" w:rsidP="00705996">
      <w:pPr>
        <w:spacing w:after="0" w:line="360" w:lineRule="auto"/>
        <w:jc w:val="both"/>
        <w:rPr>
          <w:rFonts w:ascii="Times New Roman" w:hAnsi="Times New Roman" w:cs="Times New Roman"/>
          <w:b/>
          <w:sz w:val="24"/>
          <w:szCs w:val="24"/>
        </w:rPr>
      </w:pPr>
      <w:r w:rsidRPr="00705996">
        <w:rPr>
          <w:rFonts w:ascii="Times New Roman" w:hAnsi="Times New Roman" w:cs="Times New Roman"/>
          <w:b/>
          <w:sz w:val="24"/>
          <w:szCs w:val="24"/>
        </w:rPr>
        <w:t>Opposed interpleader application</w:t>
      </w:r>
    </w:p>
    <w:p w:rsidR="00705996" w:rsidRDefault="00705996" w:rsidP="00705996">
      <w:pPr>
        <w:spacing w:after="0" w:line="360" w:lineRule="auto"/>
        <w:jc w:val="both"/>
        <w:rPr>
          <w:rFonts w:ascii="Times New Roman" w:hAnsi="Times New Roman" w:cs="Times New Roman"/>
          <w:sz w:val="24"/>
          <w:szCs w:val="24"/>
        </w:rPr>
      </w:pPr>
    </w:p>
    <w:p w:rsidR="00705996" w:rsidRDefault="00705996" w:rsidP="00705996">
      <w:pPr>
        <w:spacing w:after="0" w:line="360" w:lineRule="auto"/>
        <w:jc w:val="both"/>
        <w:rPr>
          <w:rFonts w:ascii="Times New Roman" w:hAnsi="Times New Roman" w:cs="Times New Roman"/>
          <w:sz w:val="24"/>
          <w:szCs w:val="24"/>
        </w:rPr>
      </w:pPr>
    </w:p>
    <w:p w:rsidR="00705996" w:rsidRDefault="00701536" w:rsidP="007059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701536">
        <w:rPr>
          <w:rFonts w:ascii="Times New Roman" w:hAnsi="Times New Roman" w:cs="Times New Roman"/>
          <w:i/>
          <w:sz w:val="24"/>
          <w:szCs w:val="24"/>
        </w:rPr>
        <w:t>F Mavungu</w:t>
      </w:r>
      <w:r w:rsidR="00705996">
        <w:rPr>
          <w:rFonts w:ascii="Times New Roman" w:hAnsi="Times New Roman" w:cs="Times New Roman"/>
          <w:sz w:val="24"/>
          <w:szCs w:val="24"/>
        </w:rPr>
        <w:t>, for the applicant</w:t>
      </w:r>
    </w:p>
    <w:p w:rsidR="00705996" w:rsidRDefault="00701536" w:rsidP="00705996">
      <w:pPr>
        <w:spacing w:after="0" w:line="240" w:lineRule="auto"/>
        <w:jc w:val="both"/>
        <w:rPr>
          <w:rFonts w:ascii="Times New Roman" w:hAnsi="Times New Roman" w:cs="Times New Roman"/>
          <w:sz w:val="24"/>
          <w:szCs w:val="24"/>
        </w:rPr>
      </w:pPr>
      <w:r w:rsidRPr="00FA1284">
        <w:rPr>
          <w:rFonts w:ascii="Times New Roman" w:hAnsi="Times New Roman" w:cs="Times New Roman"/>
          <w:i/>
          <w:sz w:val="24"/>
          <w:szCs w:val="24"/>
        </w:rPr>
        <w:t>C Macgown</w:t>
      </w:r>
      <w:r w:rsidR="00705996">
        <w:rPr>
          <w:rFonts w:ascii="Times New Roman" w:hAnsi="Times New Roman" w:cs="Times New Roman"/>
          <w:sz w:val="24"/>
          <w:szCs w:val="24"/>
        </w:rPr>
        <w:t>, for the claimant</w:t>
      </w:r>
    </w:p>
    <w:p w:rsidR="00705996" w:rsidRDefault="00FA1284" w:rsidP="00705996">
      <w:pPr>
        <w:spacing w:after="0" w:line="240" w:lineRule="auto"/>
        <w:jc w:val="both"/>
        <w:rPr>
          <w:rFonts w:ascii="Times New Roman" w:hAnsi="Times New Roman" w:cs="Times New Roman"/>
          <w:sz w:val="24"/>
          <w:szCs w:val="24"/>
        </w:rPr>
      </w:pPr>
      <w:r w:rsidRPr="00FA1284">
        <w:rPr>
          <w:rFonts w:ascii="Times New Roman" w:hAnsi="Times New Roman" w:cs="Times New Roman"/>
          <w:i/>
          <w:sz w:val="24"/>
          <w:szCs w:val="24"/>
        </w:rPr>
        <w:t>F M Katsande</w:t>
      </w:r>
      <w:r w:rsidR="00705996">
        <w:rPr>
          <w:rFonts w:ascii="Times New Roman" w:hAnsi="Times New Roman" w:cs="Times New Roman"/>
          <w:sz w:val="24"/>
          <w:szCs w:val="24"/>
        </w:rPr>
        <w:t>, for the judgment creditor</w:t>
      </w:r>
    </w:p>
    <w:p w:rsidR="00705996" w:rsidRDefault="00705996" w:rsidP="00705996">
      <w:pPr>
        <w:spacing w:after="0" w:line="360" w:lineRule="auto"/>
        <w:jc w:val="both"/>
        <w:rPr>
          <w:rFonts w:ascii="Times New Roman" w:hAnsi="Times New Roman" w:cs="Times New Roman"/>
          <w:sz w:val="24"/>
          <w:szCs w:val="24"/>
        </w:rPr>
      </w:pPr>
    </w:p>
    <w:p w:rsidR="00705996" w:rsidRDefault="00705996" w:rsidP="0070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MANZUNZU J: These interpleader proceedings were brought by the Sheriff in terms of the Rules. The Sheriff is an officer of this court whose duties include, </w:t>
      </w:r>
      <w:r w:rsidRPr="00D7084B">
        <w:rPr>
          <w:rFonts w:ascii="Times New Roman" w:hAnsi="Times New Roman" w:cs="Times New Roman"/>
          <w:i/>
          <w:sz w:val="24"/>
          <w:szCs w:val="24"/>
        </w:rPr>
        <w:t>inter alia</w:t>
      </w:r>
      <w:r>
        <w:rPr>
          <w:rFonts w:ascii="Times New Roman" w:hAnsi="Times New Roman" w:cs="Times New Roman"/>
          <w:sz w:val="24"/>
          <w:szCs w:val="24"/>
        </w:rPr>
        <w:t>, the executio</w:t>
      </w:r>
      <w:r w:rsidR="00CB761E">
        <w:rPr>
          <w:rFonts w:ascii="Times New Roman" w:hAnsi="Times New Roman" w:cs="Times New Roman"/>
          <w:sz w:val="24"/>
          <w:szCs w:val="24"/>
        </w:rPr>
        <w:t>n of court orders. In line with</w:t>
      </w:r>
      <w:r>
        <w:rPr>
          <w:rFonts w:ascii="Times New Roman" w:hAnsi="Times New Roman" w:cs="Times New Roman"/>
          <w:sz w:val="24"/>
          <w:szCs w:val="24"/>
        </w:rPr>
        <w:t xml:space="preserve"> his duties the Sheriff attached and took into execution the judgment debtors’ movable property in Case No. HC 11692/16. The judgment debtors are Mydale International (Pvt) Ltd and one Dr Rob Kelly. The Sheriff </w:t>
      </w:r>
      <w:r w:rsidR="00FF1174">
        <w:rPr>
          <w:rFonts w:ascii="Times New Roman" w:hAnsi="Times New Roman" w:cs="Times New Roman"/>
          <w:sz w:val="24"/>
          <w:szCs w:val="24"/>
        </w:rPr>
        <w:t>attached</w:t>
      </w:r>
      <w:r>
        <w:rPr>
          <w:rFonts w:ascii="Times New Roman" w:hAnsi="Times New Roman" w:cs="Times New Roman"/>
          <w:sz w:val="24"/>
          <w:szCs w:val="24"/>
        </w:rPr>
        <w:t xml:space="preserve"> movable property part of which includes 2 motor vehicles and household furniture. The property was attached at No. 8 Shirely Road, Borrowdale Harare. According to the notice of seizure and attachment by the Sheriff the attachment was made in the presen</w:t>
      </w:r>
      <w:r w:rsidR="00CB761E">
        <w:rPr>
          <w:rFonts w:ascii="Times New Roman" w:hAnsi="Times New Roman" w:cs="Times New Roman"/>
          <w:sz w:val="24"/>
          <w:szCs w:val="24"/>
        </w:rPr>
        <w:t>ce</w:t>
      </w:r>
      <w:r>
        <w:rPr>
          <w:rFonts w:ascii="Times New Roman" w:hAnsi="Times New Roman" w:cs="Times New Roman"/>
          <w:sz w:val="24"/>
          <w:szCs w:val="24"/>
        </w:rPr>
        <w:t xml:space="preserve"> of Dr Kelly.</w:t>
      </w:r>
    </w:p>
    <w:p w:rsidR="00705996" w:rsidRDefault="00CB761E" w:rsidP="0070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 has however</w:t>
      </w:r>
      <w:r w:rsidR="00705996">
        <w:rPr>
          <w:rFonts w:ascii="Times New Roman" w:hAnsi="Times New Roman" w:cs="Times New Roman"/>
          <w:sz w:val="24"/>
          <w:szCs w:val="24"/>
        </w:rPr>
        <w:t xml:space="preserve"> claimed that one </w:t>
      </w:r>
      <w:r w:rsidR="004A4D0C">
        <w:rPr>
          <w:rFonts w:ascii="Times New Roman" w:hAnsi="Times New Roman" w:cs="Times New Roman"/>
          <w:sz w:val="24"/>
          <w:szCs w:val="24"/>
        </w:rPr>
        <w:t>motor</w:t>
      </w:r>
      <w:r w:rsidR="00705996">
        <w:rPr>
          <w:rFonts w:ascii="Times New Roman" w:hAnsi="Times New Roman" w:cs="Times New Roman"/>
          <w:sz w:val="24"/>
          <w:szCs w:val="24"/>
        </w:rPr>
        <w:t xml:space="preserve"> vehicle a Toyota Corolla registration No. ABA 3136 belongs to her. She attached copy of the vehicle registration book in support. She said the other motor vehicle a Toyota Prado registration number ADM 8951 belongs to one Fredrick John Metzger. She also attached a copy of a registration book to that effect.</w:t>
      </w:r>
      <w:r>
        <w:rPr>
          <w:rFonts w:ascii="Times New Roman" w:hAnsi="Times New Roman" w:cs="Times New Roman"/>
          <w:sz w:val="24"/>
          <w:szCs w:val="24"/>
        </w:rPr>
        <w:t xml:space="preserve"> No claim was raised by Fredrick John  Metzger.</w:t>
      </w:r>
    </w:p>
    <w:p w:rsidR="00705996" w:rsidRDefault="00705996" w:rsidP="0070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Claimant </w:t>
      </w:r>
      <w:r w:rsidR="00CB2A15">
        <w:rPr>
          <w:rFonts w:ascii="Times New Roman" w:hAnsi="Times New Roman" w:cs="Times New Roman"/>
          <w:sz w:val="24"/>
          <w:szCs w:val="24"/>
        </w:rPr>
        <w:t xml:space="preserve">claimed all the attached household </w:t>
      </w:r>
      <w:r w:rsidR="004A4D0C">
        <w:rPr>
          <w:rFonts w:ascii="Times New Roman" w:hAnsi="Times New Roman" w:cs="Times New Roman"/>
          <w:sz w:val="24"/>
          <w:szCs w:val="24"/>
        </w:rPr>
        <w:t>furniture</w:t>
      </w:r>
      <w:r w:rsidR="00CB2A15">
        <w:rPr>
          <w:rFonts w:ascii="Times New Roman" w:hAnsi="Times New Roman" w:cs="Times New Roman"/>
          <w:sz w:val="24"/>
          <w:szCs w:val="24"/>
        </w:rPr>
        <w:t xml:space="preserve"> as her property as per a property ownership agreement between her and her husband who is the second judgment debtor. The agreement executed on 3 September 2016 reads; “</w:t>
      </w:r>
      <w:r w:rsidR="00EB35AC">
        <w:rPr>
          <w:rFonts w:ascii="Times New Roman" w:hAnsi="Times New Roman" w:cs="Times New Roman"/>
          <w:sz w:val="24"/>
          <w:szCs w:val="24"/>
        </w:rPr>
        <w:t>I</w:t>
      </w:r>
      <w:r w:rsidR="00FB7657">
        <w:rPr>
          <w:rFonts w:ascii="Times New Roman" w:hAnsi="Times New Roman" w:cs="Times New Roman"/>
          <w:sz w:val="24"/>
          <w:szCs w:val="24"/>
        </w:rPr>
        <w:t xml:space="preserve">t is hereby agreed by R Kelly and G Kelly </w:t>
      </w:r>
      <w:r w:rsidR="00FB7657">
        <w:rPr>
          <w:rFonts w:ascii="Times New Roman" w:hAnsi="Times New Roman" w:cs="Times New Roman"/>
          <w:sz w:val="24"/>
          <w:szCs w:val="24"/>
        </w:rPr>
        <w:lastRenderedPageBreak/>
        <w:t>that all that moveable and any other fixed property whatsoever it may be belongs solely to G Kelly who may utilize or dispose of it in any way she chooses</w:t>
      </w:r>
      <w:r w:rsidR="00802A70">
        <w:rPr>
          <w:rFonts w:ascii="Times New Roman" w:hAnsi="Times New Roman" w:cs="Times New Roman"/>
          <w:sz w:val="24"/>
          <w:szCs w:val="24"/>
        </w:rPr>
        <w:t>”</w:t>
      </w:r>
      <w:r w:rsidR="00FB7657">
        <w:rPr>
          <w:rFonts w:ascii="Times New Roman" w:hAnsi="Times New Roman" w:cs="Times New Roman"/>
          <w:sz w:val="24"/>
          <w:szCs w:val="24"/>
        </w:rPr>
        <w:t>.</w:t>
      </w:r>
    </w:p>
    <w:p w:rsidR="00FB7657" w:rsidRDefault="00FB7657" w:rsidP="0070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claimant’s opposing affidavit was short. It gives no further details in support of ownership beyond the registration books and the property ownership</w:t>
      </w:r>
      <w:r w:rsidR="00CB761E">
        <w:rPr>
          <w:rFonts w:ascii="Times New Roman" w:hAnsi="Times New Roman" w:cs="Times New Roman"/>
          <w:sz w:val="24"/>
          <w:szCs w:val="24"/>
        </w:rPr>
        <w:t xml:space="preserve"> agreement</w:t>
      </w:r>
      <w:r>
        <w:rPr>
          <w:rFonts w:ascii="Times New Roman" w:hAnsi="Times New Roman" w:cs="Times New Roman"/>
          <w:sz w:val="24"/>
          <w:szCs w:val="24"/>
        </w:rPr>
        <w:t xml:space="preserve">. </w:t>
      </w:r>
      <w:r w:rsidR="00F138BF">
        <w:rPr>
          <w:rFonts w:ascii="Times New Roman" w:hAnsi="Times New Roman" w:cs="Times New Roman"/>
          <w:sz w:val="24"/>
          <w:szCs w:val="24"/>
        </w:rPr>
        <w:t>Even</w:t>
      </w:r>
      <w:r>
        <w:rPr>
          <w:rFonts w:ascii="Times New Roman" w:hAnsi="Times New Roman" w:cs="Times New Roman"/>
          <w:sz w:val="24"/>
          <w:szCs w:val="24"/>
        </w:rPr>
        <w:t xml:space="preserve"> then</w:t>
      </w:r>
      <w:r w:rsidR="00CB761E">
        <w:rPr>
          <w:rFonts w:ascii="Times New Roman" w:hAnsi="Times New Roman" w:cs="Times New Roman"/>
          <w:sz w:val="24"/>
          <w:szCs w:val="24"/>
        </w:rPr>
        <w:t>,</w:t>
      </w:r>
      <w:r>
        <w:rPr>
          <w:rFonts w:ascii="Times New Roman" w:hAnsi="Times New Roman" w:cs="Times New Roman"/>
          <w:sz w:val="24"/>
          <w:szCs w:val="24"/>
        </w:rPr>
        <w:t xml:space="preserve"> one would </w:t>
      </w:r>
      <w:r w:rsidR="00CB761E">
        <w:rPr>
          <w:rFonts w:ascii="Times New Roman" w:hAnsi="Times New Roman" w:cs="Times New Roman"/>
          <w:sz w:val="24"/>
          <w:szCs w:val="24"/>
        </w:rPr>
        <w:t>expect</w:t>
      </w:r>
      <w:r>
        <w:rPr>
          <w:rFonts w:ascii="Times New Roman" w:hAnsi="Times New Roman" w:cs="Times New Roman"/>
          <w:sz w:val="24"/>
          <w:szCs w:val="24"/>
        </w:rPr>
        <w:t xml:space="preserve"> the applicant</w:t>
      </w:r>
      <w:r w:rsidR="000E083E">
        <w:rPr>
          <w:rFonts w:ascii="Times New Roman" w:hAnsi="Times New Roman" w:cs="Times New Roman"/>
          <w:sz w:val="24"/>
          <w:szCs w:val="24"/>
        </w:rPr>
        <w:t xml:space="preserve"> to explain</w:t>
      </w:r>
      <w:r w:rsidR="00CB761E">
        <w:rPr>
          <w:rFonts w:ascii="Times New Roman" w:hAnsi="Times New Roman" w:cs="Times New Roman"/>
          <w:sz w:val="24"/>
          <w:szCs w:val="24"/>
        </w:rPr>
        <w:t xml:space="preserve"> as to</w:t>
      </w:r>
      <w:r w:rsidR="000E083E">
        <w:rPr>
          <w:rFonts w:ascii="Times New Roman" w:hAnsi="Times New Roman" w:cs="Times New Roman"/>
          <w:sz w:val="24"/>
          <w:szCs w:val="24"/>
        </w:rPr>
        <w:t xml:space="preserve"> what motivated the agreement so as to cast out any </w:t>
      </w:r>
      <w:r w:rsidR="00CF7B42">
        <w:rPr>
          <w:rFonts w:ascii="Times New Roman" w:hAnsi="Times New Roman" w:cs="Times New Roman"/>
          <w:sz w:val="24"/>
          <w:szCs w:val="24"/>
        </w:rPr>
        <w:t>aspersions that it was a creature of a bad motive.</w:t>
      </w:r>
    </w:p>
    <w:p w:rsidR="00CF7B42" w:rsidRDefault="00CF7B42" w:rsidP="0070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this cursory approach to proving ownership, according to submissions made for the claimant</w:t>
      </w:r>
      <w:r w:rsidR="00CB761E">
        <w:rPr>
          <w:rFonts w:ascii="Times New Roman" w:hAnsi="Times New Roman" w:cs="Times New Roman"/>
          <w:sz w:val="24"/>
          <w:szCs w:val="24"/>
        </w:rPr>
        <w:t>,</w:t>
      </w:r>
      <w:r>
        <w:rPr>
          <w:rFonts w:ascii="Times New Roman" w:hAnsi="Times New Roman" w:cs="Times New Roman"/>
          <w:sz w:val="24"/>
          <w:szCs w:val="24"/>
        </w:rPr>
        <w:t xml:space="preserve"> was merely meant to buttress issue of ownership since the onus to show that claimant was not the owner rested with the judgment creditor. It was argued that when the property was attached it wa</w:t>
      </w:r>
      <w:r w:rsidR="00CB761E">
        <w:rPr>
          <w:rFonts w:ascii="Times New Roman" w:hAnsi="Times New Roman" w:cs="Times New Roman"/>
          <w:sz w:val="24"/>
          <w:szCs w:val="24"/>
        </w:rPr>
        <w:t>s in possession of the claimant</w:t>
      </w:r>
      <w:r>
        <w:rPr>
          <w:rFonts w:ascii="Times New Roman" w:hAnsi="Times New Roman" w:cs="Times New Roman"/>
          <w:sz w:val="24"/>
          <w:szCs w:val="24"/>
        </w:rPr>
        <w:t xml:space="preserve"> hence</w:t>
      </w:r>
      <w:r w:rsidR="007C4525">
        <w:rPr>
          <w:rFonts w:ascii="Times New Roman" w:hAnsi="Times New Roman" w:cs="Times New Roman"/>
          <w:sz w:val="24"/>
          <w:szCs w:val="24"/>
        </w:rPr>
        <w:t xml:space="preserve"> onus shifted to the judgment creditor.</w:t>
      </w:r>
    </w:p>
    <w:p w:rsidR="007C4525" w:rsidRDefault="007C4525" w:rsidP="0070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other hand it was argued on behalf of judgment creditor that the property was in the possession of the judgment debtor who happens to be the husband to the claimant. Further, that the place from where the property was attached is where the judgment debtor resides. This was not disputed.</w:t>
      </w:r>
    </w:p>
    <w:p w:rsidR="007C4525" w:rsidRDefault="007C4525" w:rsidP="007059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in whose possession was the property attached becomes critical in order to determine question of onus.</w:t>
      </w:r>
    </w:p>
    <w:p w:rsidR="009913DA" w:rsidRDefault="007C4525" w:rsidP="00991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evidence before me favours the judgment creditor more than it does the claimant that</w:t>
      </w:r>
      <w:r w:rsidR="009913DA">
        <w:rPr>
          <w:rFonts w:ascii="Times New Roman" w:hAnsi="Times New Roman" w:cs="Times New Roman"/>
          <w:sz w:val="24"/>
          <w:szCs w:val="24"/>
        </w:rPr>
        <w:t xml:space="preserve"> the property was in the judgment debtor’s possession. This is because the address from where the property was attached is whe</w:t>
      </w:r>
      <w:r w:rsidR="00CB761E">
        <w:rPr>
          <w:rFonts w:ascii="Times New Roman" w:hAnsi="Times New Roman" w:cs="Times New Roman"/>
          <w:sz w:val="24"/>
          <w:szCs w:val="24"/>
        </w:rPr>
        <w:t>re the debtor resides. Claimant</w:t>
      </w:r>
      <w:r w:rsidR="009913DA">
        <w:rPr>
          <w:rFonts w:ascii="Times New Roman" w:hAnsi="Times New Roman" w:cs="Times New Roman"/>
          <w:sz w:val="24"/>
          <w:szCs w:val="24"/>
        </w:rPr>
        <w:t xml:space="preserve"> says she </w:t>
      </w:r>
      <w:r w:rsidR="00963CA7">
        <w:rPr>
          <w:rFonts w:ascii="Times New Roman" w:hAnsi="Times New Roman" w:cs="Times New Roman"/>
          <w:sz w:val="24"/>
          <w:szCs w:val="24"/>
        </w:rPr>
        <w:t xml:space="preserve">also </w:t>
      </w:r>
      <w:r w:rsidR="009913DA">
        <w:rPr>
          <w:rFonts w:ascii="Times New Roman" w:hAnsi="Times New Roman" w:cs="Times New Roman"/>
          <w:sz w:val="24"/>
          <w:szCs w:val="24"/>
        </w:rPr>
        <w:t>resides</w:t>
      </w:r>
      <w:r w:rsidR="00CB761E">
        <w:rPr>
          <w:rFonts w:ascii="Times New Roman" w:hAnsi="Times New Roman" w:cs="Times New Roman"/>
          <w:sz w:val="24"/>
          <w:szCs w:val="24"/>
        </w:rPr>
        <w:t xml:space="preserve"> </w:t>
      </w:r>
      <w:r w:rsidR="00963CA7">
        <w:rPr>
          <w:rFonts w:ascii="Times New Roman" w:hAnsi="Times New Roman" w:cs="Times New Roman"/>
          <w:sz w:val="24"/>
          <w:szCs w:val="24"/>
        </w:rPr>
        <w:t>there</w:t>
      </w:r>
      <w:r w:rsidR="009913DA">
        <w:rPr>
          <w:rFonts w:ascii="Times New Roman" w:hAnsi="Times New Roman" w:cs="Times New Roman"/>
          <w:sz w:val="24"/>
          <w:szCs w:val="24"/>
        </w:rPr>
        <w:t>. Understandably so because these are husband and wife. But the mere fact that she resides there does not remove the aspect of the property being in possession of the judgment debtor. Not only that</w:t>
      </w:r>
      <w:r w:rsidR="00CB761E">
        <w:rPr>
          <w:rFonts w:ascii="Times New Roman" w:hAnsi="Times New Roman" w:cs="Times New Roman"/>
          <w:sz w:val="24"/>
          <w:szCs w:val="24"/>
        </w:rPr>
        <w:t>,</w:t>
      </w:r>
      <w:r w:rsidR="009913DA">
        <w:rPr>
          <w:rFonts w:ascii="Times New Roman" w:hAnsi="Times New Roman" w:cs="Times New Roman"/>
          <w:sz w:val="24"/>
          <w:szCs w:val="24"/>
        </w:rPr>
        <w:t xml:space="preserve"> but Dr Kelly and not claimant was present when the Sheriff attached the property. There is nothing from </w:t>
      </w:r>
      <w:r w:rsidR="00CB761E">
        <w:rPr>
          <w:rFonts w:ascii="Times New Roman" w:hAnsi="Times New Roman" w:cs="Times New Roman"/>
          <w:sz w:val="24"/>
          <w:szCs w:val="24"/>
        </w:rPr>
        <w:t xml:space="preserve">Dr </w:t>
      </w:r>
      <w:r w:rsidR="009913DA">
        <w:rPr>
          <w:rFonts w:ascii="Times New Roman" w:hAnsi="Times New Roman" w:cs="Times New Roman"/>
          <w:sz w:val="24"/>
          <w:szCs w:val="24"/>
        </w:rPr>
        <w:t>Kelly to suggest that the property was not his, not even a protest.</w:t>
      </w:r>
    </w:p>
    <w:p w:rsidR="009913DA" w:rsidRDefault="009913DA" w:rsidP="00991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Having found that the judgment debtor was in possession of the goods, the onus of proof of ownership rests with the claimant see </w:t>
      </w:r>
      <w:r>
        <w:rPr>
          <w:rFonts w:ascii="Times New Roman" w:hAnsi="Times New Roman" w:cs="Times New Roman"/>
          <w:i/>
          <w:sz w:val="24"/>
          <w:szCs w:val="24"/>
        </w:rPr>
        <w:t xml:space="preserve">Greenfield N.O. </w:t>
      </w:r>
      <w:r>
        <w:rPr>
          <w:rFonts w:ascii="Times New Roman" w:hAnsi="Times New Roman" w:cs="Times New Roman"/>
          <w:sz w:val="24"/>
          <w:szCs w:val="24"/>
        </w:rPr>
        <w:t xml:space="preserve">v </w:t>
      </w:r>
      <w:r>
        <w:rPr>
          <w:rFonts w:ascii="Times New Roman" w:hAnsi="Times New Roman" w:cs="Times New Roman"/>
          <w:i/>
          <w:sz w:val="24"/>
          <w:szCs w:val="24"/>
        </w:rPr>
        <w:t>Bligna</w:t>
      </w:r>
      <w:r w:rsidR="00CB761E">
        <w:rPr>
          <w:rFonts w:ascii="Times New Roman" w:hAnsi="Times New Roman" w:cs="Times New Roman"/>
          <w:i/>
          <w:sz w:val="24"/>
          <w:szCs w:val="24"/>
        </w:rPr>
        <w:t>u</w:t>
      </w:r>
      <w:r>
        <w:rPr>
          <w:rFonts w:ascii="Times New Roman" w:hAnsi="Times New Roman" w:cs="Times New Roman"/>
          <w:i/>
          <w:sz w:val="24"/>
          <w:szCs w:val="24"/>
        </w:rPr>
        <w:t>t &amp; Ors,</w:t>
      </w:r>
      <w:r>
        <w:rPr>
          <w:rFonts w:ascii="Times New Roman" w:hAnsi="Times New Roman" w:cs="Times New Roman"/>
          <w:sz w:val="24"/>
          <w:szCs w:val="24"/>
        </w:rPr>
        <w:t xml:space="preserve"> 1953 SR 73 and </w:t>
      </w:r>
      <w:r>
        <w:rPr>
          <w:rFonts w:ascii="Times New Roman" w:hAnsi="Times New Roman" w:cs="Times New Roman"/>
          <w:i/>
          <w:sz w:val="24"/>
          <w:szCs w:val="24"/>
        </w:rPr>
        <w:t xml:space="preserve">Muzanenhamo </w:t>
      </w:r>
      <w:r>
        <w:rPr>
          <w:rFonts w:ascii="Times New Roman" w:hAnsi="Times New Roman" w:cs="Times New Roman"/>
          <w:sz w:val="24"/>
          <w:szCs w:val="24"/>
        </w:rPr>
        <w:t xml:space="preserve">v </w:t>
      </w:r>
      <w:r>
        <w:rPr>
          <w:rFonts w:ascii="Times New Roman" w:hAnsi="Times New Roman" w:cs="Times New Roman"/>
          <w:i/>
          <w:sz w:val="24"/>
          <w:szCs w:val="24"/>
        </w:rPr>
        <w:t xml:space="preserve">Fishtown Investments Pvt Ltd &amp; Ors </w:t>
      </w:r>
      <w:r>
        <w:rPr>
          <w:rFonts w:ascii="Times New Roman" w:hAnsi="Times New Roman" w:cs="Times New Roman"/>
          <w:sz w:val="24"/>
          <w:szCs w:val="24"/>
        </w:rPr>
        <w:t>SC 08/17. The claimant relied on vehicle registration books which are not conclusive of any ownership. The notice of opposition by the judgment creditor should have put her on guard that what she was relying on was insufficient to discharge the onus upon her</w:t>
      </w:r>
      <w:r w:rsidR="00CB761E">
        <w:rPr>
          <w:rFonts w:ascii="Times New Roman" w:hAnsi="Times New Roman" w:cs="Times New Roman"/>
          <w:sz w:val="24"/>
          <w:szCs w:val="24"/>
        </w:rPr>
        <w:t>.</w:t>
      </w:r>
      <w:r>
        <w:rPr>
          <w:rFonts w:ascii="Times New Roman" w:hAnsi="Times New Roman" w:cs="Times New Roman"/>
          <w:sz w:val="24"/>
          <w:szCs w:val="24"/>
        </w:rPr>
        <w:t xml:space="preserve"> </w:t>
      </w:r>
      <w:r w:rsidR="00CB761E">
        <w:rPr>
          <w:rFonts w:ascii="Times New Roman" w:hAnsi="Times New Roman" w:cs="Times New Roman"/>
          <w:sz w:val="24"/>
          <w:szCs w:val="24"/>
        </w:rPr>
        <w:t>C</w:t>
      </w:r>
      <w:r>
        <w:rPr>
          <w:rFonts w:ascii="Times New Roman" w:hAnsi="Times New Roman" w:cs="Times New Roman"/>
          <w:sz w:val="24"/>
          <w:szCs w:val="24"/>
        </w:rPr>
        <w:t xml:space="preserve">laimant relied upon an agreement in respect to other household-furniture. The case of </w:t>
      </w:r>
      <w:r>
        <w:rPr>
          <w:rFonts w:ascii="Times New Roman" w:hAnsi="Times New Roman" w:cs="Times New Roman"/>
          <w:i/>
          <w:sz w:val="24"/>
          <w:szCs w:val="24"/>
        </w:rPr>
        <w:t xml:space="preserve">Smit Investment Holdings SA (Proprietary) Limited &amp; Anor </w:t>
      </w:r>
      <w:r>
        <w:rPr>
          <w:rFonts w:ascii="Times New Roman" w:hAnsi="Times New Roman" w:cs="Times New Roman"/>
          <w:sz w:val="24"/>
          <w:szCs w:val="24"/>
        </w:rPr>
        <w:t xml:space="preserve">v </w:t>
      </w:r>
      <w:r>
        <w:rPr>
          <w:rFonts w:ascii="Times New Roman" w:hAnsi="Times New Roman" w:cs="Times New Roman"/>
          <w:i/>
          <w:sz w:val="24"/>
          <w:szCs w:val="24"/>
        </w:rPr>
        <w:t xml:space="preserve">Sheriff of Zimbabwe &amp; Anor, </w:t>
      </w:r>
      <w:r>
        <w:rPr>
          <w:rFonts w:ascii="Times New Roman" w:hAnsi="Times New Roman" w:cs="Times New Roman"/>
          <w:sz w:val="24"/>
          <w:szCs w:val="24"/>
        </w:rPr>
        <w:t xml:space="preserve">SC 33/18 was relied upon as authority that such agreement should be recognised as proof of ownership by the claimant. In response, it was drawn to the </w:t>
      </w:r>
      <w:r>
        <w:rPr>
          <w:rFonts w:ascii="Times New Roman" w:hAnsi="Times New Roman" w:cs="Times New Roman"/>
          <w:sz w:val="24"/>
          <w:szCs w:val="24"/>
        </w:rPr>
        <w:lastRenderedPageBreak/>
        <w:t xml:space="preserve">attention of the court that there was a history of litany of cases some backdating to 2009 which the court must not close its eyes to. Mr </w:t>
      </w:r>
      <w:r w:rsidRPr="00697BD7">
        <w:rPr>
          <w:rFonts w:ascii="Times New Roman" w:hAnsi="Times New Roman" w:cs="Times New Roman"/>
          <w:i/>
          <w:sz w:val="24"/>
          <w:szCs w:val="24"/>
        </w:rPr>
        <w:t>Katsande</w:t>
      </w:r>
      <w:r>
        <w:rPr>
          <w:rFonts w:ascii="Times New Roman" w:hAnsi="Times New Roman" w:cs="Times New Roman"/>
          <w:sz w:val="24"/>
          <w:szCs w:val="24"/>
        </w:rPr>
        <w:t xml:space="preserve"> urged the court to treat the agreement</w:t>
      </w:r>
      <w:r w:rsidR="00CB761E">
        <w:rPr>
          <w:rFonts w:ascii="Times New Roman" w:hAnsi="Times New Roman" w:cs="Times New Roman"/>
          <w:sz w:val="24"/>
          <w:szCs w:val="24"/>
        </w:rPr>
        <w:t xml:space="preserve"> with suspicion</w:t>
      </w:r>
      <w:r>
        <w:rPr>
          <w:rFonts w:ascii="Times New Roman" w:hAnsi="Times New Roman" w:cs="Times New Roman"/>
          <w:sz w:val="24"/>
          <w:szCs w:val="24"/>
        </w:rPr>
        <w:t>. Like earlier own pointed out</w:t>
      </w:r>
      <w:r w:rsidR="00CB761E">
        <w:rPr>
          <w:rFonts w:ascii="Times New Roman" w:hAnsi="Times New Roman" w:cs="Times New Roman"/>
          <w:sz w:val="24"/>
          <w:szCs w:val="24"/>
        </w:rPr>
        <w:t>,</w:t>
      </w:r>
      <w:r>
        <w:rPr>
          <w:rFonts w:ascii="Times New Roman" w:hAnsi="Times New Roman" w:cs="Times New Roman"/>
          <w:sz w:val="24"/>
          <w:szCs w:val="24"/>
        </w:rPr>
        <w:t xml:space="preserve"> no reason or background is given as to why a husband and wife should see it fit to come with such an agreement. I am inclined in the absence of an explanation, that this document was crafted with an ulterior </w:t>
      </w:r>
      <w:r w:rsidR="000B4342">
        <w:rPr>
          <w:rFonts w:ascii="Times New Roman" w:hAnsi="Times New Roman" w:cs="Times New Roman"/>
          <w:sz w:val="24"/>
          <w:szCs w:val="24"/>
        </w:rPr>
        <w:t>motive</w:t>
      </w:r>
      <w:r>
        <w:rPr>
          <w:rFonts w:ascii="Times New Roman" w:hAnsi="Times New Roman" w:cs="Times New Roman"/>
          <w:sz w:val="24"/>
          <w:szCs w:val="24"/>
        </w:rPr>
        <w:t xml:space="preserve">. The </w:t>
      </w:r>
      <w:r w:rsidRPr="00CD1FFB">
        <w:rPr>
          <w:rFonts w:ascii="Times New Roman" w:hAnsi="Times New Roman" w:cs="Times New Roman"/>
          <w:i/>
          <w:sz w:val="24"/>
          <w:szCs w:val="24"/>
        </w:rPr>
        <w:t xml:space="preserve">Smit </w:t>
      </w:r>
      <w:r>
        <w:rPr>
          <w:rFonts w:ascii="Times New Roman" w:hAnsi="Times New Roman" w:cs="Times New Roman"/>
          <w:sz w:val="24"/>
          <w:szCs w:val="24"/>
        </w:rPr>
        <w:t xml:space="preserve">case referred to </w:t>
      </w:r>
      <w:r w:rsidRPr="00A36725">
        <w:rPr>
          <w:rFonts w:ascii="Times New Roman" w:hAnsi="Times New Roman" w:cs="Times New Roman"/>
          <w:i/>
          <w:sz w:val="24"/>
          <w:szCs w:val="24"/>
        </w:rPr>
        <w:t>supra</w:t>
      </w:r>
      <w:r>
        <w:rPr>
          <w:rFonts w:ascii="Times New Roman" w:hAnsi="Times New Roman" w:cs="Times New Roman"/>
          <w:sz w:val="24"/>
          <w:szCs w:val="24"/>
        </w:rPr>
        <w:t xml:space="preserve"> is distinguishable from the present case. The </w:t>
      </w:r>
      <w:r w:rsidRPr="000B4342">
        <w:rPr>
          <w:rFonts w:ascii="Times New Roman" w:hAnsi="Times New Roman" w:cs="Times New Roman"/>
          <w:i/>
          <w:sz w:val="24"/>
          <w:szCs w:val="24"/>
        </w:rPr>
        <w:t>S</w:t>
      </w:r>
      <w:r w:rsidR="000B4342" w:rsidRPr="000B4342">
        <w:rPr>
          <w:rFonts w:ascii="Times New Roman" w:hAnsi="Times New Roman" w:cs="Times New Roman"/>
          <w:i/>
          <w:sz w:val="24"/>
          <w:szCs w:val="24"/>
        </w:rPr>
        <w:t>mi</w:t>
      </w:r>
      <w:r w:rsidRPr="000B4342">
        <w:rPr>
          <w:rFonts w:ascii="Times New Roman" w:hAnsi="Times New Roman" w:cs="Times New Roman"/>
          <w:i/>
          <w:sz w:val="24"/>
          <w:szCs w:val="24"/>
        </w:rPr>
        <w:t>t</w:t>
      </w:r>
      <w:r>
        <w:rPr>
          <w:rFonts w:ascii="Times New Roman" w:hAnsi="Times New Roman" w:cs="Times New Roman"/>
          <w:sz w:val="24"/>
          <w:szCs w:val="24"/>
        </w:rPr>
        <w:t xml:space="preserve"> case was a commercial transaction hence </w:t>
      </w:r>
      <w:r w:rsidR="00B21C00">
        <w:rPr>
          <w:rFonts w:ascii="Times New Roman" w:hAnsi="Times New Roman" w:cs="Times New Roman"/>
          <w:sz w:val="24"/>
          <w:szCs w:val="24"/>
        </w:rPr>
        <w:t>is different from the present case</w:t>
      </w:r>
      <w:r>
        <w:rPr>
          <w:rFonts w:ascii="Times New Roman" w:hAnsi="Times New Roman" w:cs="Times New Roman"/>
          <w:sz w:val="24"/>
          <w:szCs w:val="24"/>
        </w:rPr>
        <w:t xml:space="preserve">. </w:t>
      </w:r>
      <w:r w:rsidR="00BF0DBC">
        <w:rPr>
          <w:rFonts w:ascii="Times New Roman" w:hAnsi="Times New Roman" w:cs="Times New Roman"/>
          <w:sz w:val="24"/>
          <w:szCs w:val="24"/>
        </w:rPr>
        <w:t>T</w:t>
      </w:r>
      <w:r>
        <w:rPr>
          <w:rFonts w:ascii="Times New Roman" w:hAnsi="Times New Roman" w:cs="Times New Roman"/>
          <w:sz w:val="24"/>
          <w:szCs w:val="24"/>
        </w:rPr>
        <w:t>he present case is unique for a husband and wife to enter to such an agreement in the ordinary course of life</w:t>
      </w:r>
      <w:r w:rsidR="00B21C00">
        <w:rPr>
          <w:rFonts w:ascii="Times New Roman" w:hAnsi="Times New Roman" w:cs="Times New Roman"/>
          <w:sz w:val="24"/>
          <w:szCs w:val="24"/>
        </w:rPr>
        <w:t xml:space="preserve"> and yet profer no explanation as to why it was necessary to do so or what purpose it was intended to save.</w:t>
      </w:r>
      <w:r>
        <w:rPr>
          <w:rFonts w:ascii="Times New Roman" w:hAnsi="Times New Roman" w:cs="Times New Roman"/>
          <w:sz w:val="24"/>
          <w:szCs w:val="24"/>
        </w:rPr>
        <w:t xml:space="preserve"> In the absence of an explanation I am unable to treat the same as proof of ownership of the movable goods attached from the judgment debtor’s possession.</w:t>
      </w:r>
    </w:p>
    <w:p w:rsidR="009913DA" w:rsidRDefault="009913DA" w:rsidP="00991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claimant has failed to discharge the onus upon her to show that the attached goods belong to her. On the issue of costs, no good ca</w:t>
      </w:r>
      <w:r w:rsidR="00B21C00">
        <w:rPr>
          <w:rFonts w:ascii="Times New Roman" w:hAnsi="Times New Roman" w:cs="Times New Roman"/>
          <w:sz w:val="24"/>
          <w:szCs w:val="24"/>
        </w:rPr>
        <w:t>u</w:t>
      </w:r>
      <w:r>
        <w:rPr>
          <w:rFonts w:ascii="Times New Roman" w:hAnsi="Times New Roman" w:cs="Times New Roman"/>
          <w:sz w:val="24"/>
          <w:szCs w:val="24"/>
        </w:rPr>
        <w:t xml:space="preserve">se has been made for awarding of costs </w:t>
      </w:r>
      <w:r w:rsidR="00B21C00">
        <w:rPr>
          <w:rFonts w:ascii="Times New Roman" w:hAnsi="Times New Roman" w:cs="Times New Roman"/>
          <w:sz w:val="24"/>
          <w:szCs w:val="24"/>
        </w:rPr>
        <w:t xml:space="preserve">at </w:t>
      </w:r>
      <w:r>
        <w:rPr>
          <w:rFonts w:ascii="Times New Roman" w:hAnsi="Times New Roman" w:cs="Times New Roman"/>
          <w:sz w:val="24"/>
          <w:szCs w:val="24"/>
        </w:rPr>
        <w:t>a higher scale.</w:t>
      </w:r>
    </w:p>
    <w:p w:rsidR="009913DA" w:rsidRDefault="009913DA" w:rsidP="00991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w:t>
      </w:r>
    </w:p>
    <w:p w:rsidR="009913DA" w:rsidRDefault="009913DA" w:rsidP="009913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ORDERED THAT:</w:t>
      </w:r>
    </w:p>
    <w:p w:rsidR="009913DA" w:rsidRDefault="009913DA" w:rsidP="009913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claimant’s claim to a Toyota Corrolla Registration Number ABA 3136, Toyota Prado Registration No. ADM 8951 and household furniture attached by the Sheriff pursuant to execution of judgment in case No. HC 11692/16 is hereby dismissed.</w:t>
      </w:r>
    </w:p>
    <w:p w:rsidR="009913DA" w:rsidRDefault="009913DA" w:rsidP="009913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attached property is hereby declared executable.</w:t>
      </w:r>
    </w:p>
    <w:p w:rsidR="009913DA" w:rsidRPr="00697BD7" w:rsidRDefault="009913DA" w:rsidP="009913DA">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claimant is to pay the judgment creditor and applicant’s costs.</w:t>
      </w:r>
      <w:r w:rsidRPr="00697BD7">
        <w:rPr>
          <w:rFonts w:ascii="Times New Roman" w:hAnsi="Times New Roman" w:cs="Times New Roman"/>
          <w:sz w:val="24"/>
          <w:szCs w:val="24"/>
        </w:rPr>
        <w:t xml:space="preserve"> </w:t>
      </w:r>
      <w:r w:rsidRPr="00697BD7">
        <w:rPr>
          <w:rFonts w:ascii="Times New Roman" w:hAnsi="Times New Roman" w:cs="Times New Roman"/>
          <w:i/>
          <w:sz w:val="24"/>
          <w:szCs w:val="24"/>
        </w:rPr>
        <w:t xml:space="preserve">  </w:t>
      </w:r>
      <w:r w:rsidRPr="00697BD7">
        <w:rPr>
          <w:rFonts w:ascii="Times New Roman" w:hAnsi="Times New Roman" w:cs="Times New Roman"/>
          <w:sz w:val="24"/>
          <w:szCs w:val="24"/>
        </w:rPr>
        <w:t xml:space="preserve">    </w:t>
      </w:r>
    </w:p>
    <w:p w:rsidR="007C4525" w:rsidRDefault="007C4525" w:rsidP="00705996">
      <w:pPr>
        <w:spacing w:after="0" w:line="360" w:lineRule="auto"/>
        <w:jc w:val="both"/>
        <w:rPr>
          <w:rFonts w:ascii="Times New Roman" w:hAnsi="Times New Roman" w:cs="Times New Roman"/>
          <w:sz w:val="24"/>
          <w:szCs w:val="24"/>
        </w:rPr>
      </w:pPr>
    </w:p>
    <w:p w:rsidR="00BB6E29" w:rsidRDefault="00BB6E29" w:rsidP="00705996">
      <w:pPr>
        <w:spacing w:after="0" w:line="360" w:lineRule="auto"/>
        <w:jc w:val="both"/>
        <w:rPr>
          <w:rFonts w:ascii="Times New Roman" w:hAnsi="Times New Roman" w:cs="Times New Roman"/>
          <w:sz w:val="24"/>
          <w:szCs w:val="24"/>
        </w:rPr>
      </w:pPr>
    </w:p>
    <w:p w:rsidR="00BB6E29" w:rsidRDefault="00BB6E29" w:rsidP="00705996">
      <w:pPr>
        <w:spacing w:after="0" w:line="360" w:lineRule="auto"/>
        <w:jc w:val="both"/>
        <w:rPr>
          <w:rFonts w:ascii="Times New Roman" w:hAnsi="Times New Roman" w:cs="Times New Roman"/>
          <w:sz w:val="24"/>
          <w:szCs w:val="24"/>
        </w:rPr>
      </w:pPr>
    </w:p>
    <w:p w:rsidR="00BB6E29" w:rsidRDefault="00BB6E29" w:rsidP="00705996">
      <w:pPr>
        <w:spacing w:after="0" w:line="360" w:lineRule="auto"/>
        <w:jc w:val="both"/>
        <w:rPr>
          <w:rFonts w:ascii="Times New Roman" w:hAnsi="Times New Roman" w:cs="Times New Roman"/>
          <w:sz w:val="24"/>
          <w:szCs w:val="24"/>
        </w:rPr>
      </w:pPr>
    </w:p>
    <w:p w:rsidR="00BB6E29" w:rsidRDefault="00BB6E29" w:rsidP="00BB6E29">
      <w:pPr>
        <w:spacing w:after="0" w:line="240" w:lineRule="auto"/>
        <w:jc w:val="both"/>
        <w:rPr>
          <w:rFonts w:ascii="Times New Roman" w:hAnsi="Times New Roman" w:cs="Times New Roman"/>
          <w:sz w:val="24"/>
          <w:szCs w:val="24"/>
        </w:rPr>
      </w:pPr>
      <w:r w:rsidRPr="00BB6E29">
        <w:rPr>
          <w:rFonts w:ascii="Times New Roman" w:hAnsi="Times New Roman" w:cs="Times New Roman"/>
          <w:i/>
          <w:sz w:val="24"/>
          <w:szCs w:val="24"/>
        </w:rPr>
        <w:t>Dube-Banda, Nzarayapenga &amp; partners</w:t>
      </w:r>
      <w:r>
        <w:rPr>
          <w:rFonts w:ascii="Times New Roman" w:hAnsi="Times New Roman" w:cs="Times New Roman"/>
          <w:sz w:val="24"/>
          <w:szCs w:val="24"/>
        </w:rPr>
        <w:t>, applicant’s legal practitioners</w:t>
      </w:r>
    </w:p>
    <w:p w:rsidR="00BB6E29" w:rsidRDefault="00BB6E29" w:rsidP="00BB6E29">
      <w:pPr>
        <w:spacing w:after="0" w:line="240" w:lineRule="auto"/>
        <w:jc w:val="both"/>
        <w:rPr>
          <w:rFonts w:ascii="Times New Roman" w:hAnsi="Times New Roman" w:cs="Times New Roman"/>
          <w:sz w:val="24"/>
          <w:szCs w:val="24"/>
        </w:rPr>
      </w:pPr>
      <w:r w:rsidRPr="00BB6E29">
        <w:rPr>
          <w:rFonts w:ascii="Times New Roman" w:hAnsi="Times New Roman" w:cs="Times New Roman"/>
          <w:i/>
          <w:sz w:val="24"/>
          <w:szCs w:val="24"/>
        </w:rPr>
        <w:t>Venturas &amp; Samukange</w:t>
      </w:r>
      <w:r>
        <w:rPr>
          <w:rFonts w:ascii="Times New Roman" w:hAnsi="Times New Roman" w:cs="Times New Roman"/>
          <w:sz w:val="24"/>
          <w:szCs w:val="24"/>
        </w:rPr>
        <w:t>, claimant’s legal practitioners</w:t>
      </w:r>
    </w:p>
    <w:p w:rsidR="00BB6E29" w:rsidRPr="00705996" w:rsidRDefault="00BB6E29" w:rsidP="00BB6E29">
      <w:pPr>
        <w:spacing w:after="0" w:line="240" w:lineRule="auto"/>
        <w:jc w:val="both"/>
        <w:rPr>
          <w:rFonts w:ascii="Times New Roman" w:hAnsi="Times New Roman" w:cs="Times New Roman"/>
          <w:sz w:val="24"/>
          <w:szCs w:val="24"/>
        </w:rPr>
      </w:pPr>
      <w:r w:rsidRPr="00BB6E29">
        <w:rPr>
          <w:rFonts w:ascii="Times New Roman" w:hAnsi="Times New Roman" w:cs="Times New Roman"/>
          <w:i/>
          <w:sz w:val="24"/>
          <w:szCs w:val="24"/>
        </w:rPr>
        <w:t>F.M. Katsande &amp; partners</w:t>
      </w:r>
      <w:r>
        <w:rPr>
          <w:rFonts w:ascii="Times New Roman" w:hAnsi="Times New Roman" w:cs="Times New Roman"/>
          <w:sz w:val="24"/>
          <w:szCs w:val="24"/>
        </w:rPr>
        <w:t>, judgment creditor’s legal practitioners</w:t>
      </w:r>
    </w:p>
    <w:sectPr w:rsidR="00BB6E29" w:rsidRPr="00705996">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883" w:rsidRDefault="00AF0883" w:rsidP="007740F1">
      <w:pPr>
        <w:spacing w:after="0" w:line="240" w:lineRule="auto"/>
      </w:pPr>
      <w:r>
        <w:separator/>
      </w:r>
    </w:p>
  </w:endnote>
  <w:endnote w:type="continuationSeparator" w:id="0">
    <w:p w:rsidR="00AF0883" w:rsidRDefault="00AF0883" w:rsidP="0077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883" w:rsidRDefault="00AF0883" w:rsidP="007740F1">
      <w:pPr>
        <w:spacing w:after="0" w:line="240" w:lineRule="auto"/>
      </w:pPr>
      <w:r>
        <w:separator/>
      </w:r>
    </w:p>
  </w:footnote>
  <w:footnote w:type="continuationSeparator" w:id="0">
    <w:p w:rsidR="00AF0883" w:rsidRDefault="00AF0883" w:rsidP="00774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0176059"/>
      <w:docPartObj>
        <w:docPartGallery w:val="Page Numbers (Top of Page)"/>
        <w:docPartUnique/>
      </w:docPartObj>
    </w:sdtPr>
    <w:sdtEndPr>
      <w:rPr>
        <w:noProof/>
      </w:rPr>
    </w:sdtEndPr>
    <w:sdtContent>
      <w:p w:rsidR="007740F1" w:rsidRDefault="007740F1">
        <w:pPr>
          <w:pStyle w:val="Header"/>
          <w:jc w:val="right"/>
          <w:rPr>
            <w:noProof/>
          </w:rPr>
        </w:pPr>
        <w:r>
          <w:fldChar w:fldCharType="begin"/>
        </w:r>
        <w:r>
          <w:instrText xml:space="preserve"> PAGE   \* MERGEFORMAT </w:instrText>
        </w:r>
        <w:r>
          <w:fldChar w:fldCharType="separate"/>
        </w:r>
        <w:r w:rsidR="004B7E11">
          <w:rPr>
            <w:noProof/>
          </w:rPr>
          <w:t>1</w:t>
        </w:r>
        <w:r>
          <w:rPr>
            <w:noProof/>
          </w:rPr>
          <w:fldChar w:fldCharType="end"/>
        </w:r>
      </w:p>
      <w:p w:rsidR="007740F1" w:rsidRDefault="007740F1">
        <w:pPr>
          <w:pStyle w:val="Header"/>
          <w:jc w:val="right"/>
          <w:rPr>
            <w:noProof/>
          </w:rPr>
        </w:pPr>
        <w:r>
          <w:rPr>
            <w:noProof/>
          </w:rPr>
          <w:t>HH</w:t>
        </w:r>
        <w:r w:rsidR="00B768CC">
          <w:rPr>
            <w:noProof/>
          </w:rPr>
          <w:t xml:space="preserve"> 661-18</w:t>
        </w:r>
      </w:p>
      <w:p w:rsidR="007740F1" w:rsidRDefault="007740F1">
        <w:pPr>
          <w:pStyle w:val="Header"/>
          <w:jc w:val="right"/>
        </w:pPr>
        <w:r>
          <w:rPr>
            <w:noProof/>
          </w:rPr>
          <w:t>HC 6066/18</w:t>
        </w:r>
      </w:p>
    </w:sdtContent>
  </w:sdt>
  <w:p w:rsidR="007740F1" w:rsidRDefault="007740F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477379"/>
    <w:multiLevelType w:val="hybridMultilevel"/>
    <w:tmpl w:val="11565420"/>
    <w:lvl w:ilvl="0" w:tplc="79065B4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996"/>
    <w:rsid w:val="000A5A6E"/>
    <w:rsid w:val="000B4342"/>
    <w:rsid w:val="000E083E"/>
    <w:rsid w:val="00451CF4"/>
    <w:rsid w:val="004A4D0C"/>
    <w:rsid w:val="004B7E11"/>
    <w:rsid w:val="005A72D5"/>
    <w:rsid w:val="006D3FD9"/>
    <w:rsid w:val="006D5D6B"/>
    <w:rsid w:val="00701536"/>
    <w:rsid w:val="00705996"/>
    <w:rsid w:val="007740F1"/>
    <w:rsid w:val="007C4525"/>
    <w:rsid w:val="00802A70"/>
    <w:rsid w:val="00963CA7"/>
    <w:rsid w:val="009913DA"/>
    <w:rsid w:val="009B5E15"/>
    <w:rsid w:val="00A22F55"/>
    <w:rsid w:val="00AF0883"/>
    <w:rsid w:val="00B21C00"/>
    <w:rsid w:val="00B33466"/>
    <w:rsid w:val="00B768CC"/>
    <w:rsid w:val="00BB6E29"/>
    <w:rsid w:val="00BF0DBC"/>
    <w:rsid w:val="00CB2A15"/>
    <w:rsid w:val="00CB761E"/>
    <w:rsid w:val="00CD1FFB"/>
    <w:rsid w:val="00CF7B42"/>
    <w:rsid w:val="00D7084B"/>
    <w:rsid w:val="00E061E1"/>
    <w:rsid w:val="00EB35AC"/>
    <w:rsid w:val="00F138BF"/>
    <w:rsid w:val="00F3530D"/>
    <w:rsid w:val="00FA1284"/>
    <w:rsid w:val="00FB7657"/>
    <w:rsid w:val="00FF117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558747-03F3-41D9-B559-590D0518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0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40F1"/>
  </w:style>
  <w:style w:type="paragraph" w:styleId="Footer">
    <w:name w:val="footer"/>
    <w:basedOn w:val="Normal"/>
    <w:link w:val="FooterChar"/>
    <w:uiPriority w:val="99"/>
    <w:unhideWhenUsed/>
    <w:rsid w:val="00774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40F1"/>
  </w:style>
  <w:style w:type="paragraph" w:styleId="ListParagraph">
    <w:name w:val="List Paragraph"/>
    <w:basedOn w:val="Normal"/>
    <w:uiPriority w:val="34"/>
    <w:qFormat/>
    <w:rsid w:val="00991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3B301-B17F-472D-8FB8-039B4D34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2018-10-16T14:00:00Z</cp:lastPrinted>
  <dcterms:created xsi:type="dcterms:W3CDTF">2018-10-26T06:55:00Z</dcterms:created>
  <dcterms:modified xsi:type="dcterms:W3CDTF">2018-10-26T06:55:00Z</dcterms:modified>
</cp:coreProperties>
</file>