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E4D" w:rsidRDefault="003A0E4D" w:rsidP="00303DDB">
      <w:pPr>
        <w:spacing w:after="0" w:line="240" w:lineRule="auto"/>
        <w:jc w:val="both"/>
        <w:rPr>
          <w:rFonts w:ascii="Times New Roman" w:hAnsi="Times New Roman" w:cs="Times New Roman"/>
          <w:sz w:val="24"/>
          <w:szCs w:val="24"/>
        </w:rPr>
      </w:pPr>
      <w:bookmarkStart w:id="0" w:name="_GoBack"/>
      <w:bookmarkEnd w:id="0"/>
    </w:p>
    <w:p w:rsidR="003A0E4D" w:rsidRDefault="003A0E4D" w:rsidP="00303DDB">
      <w:pPr>
        <w:spacing w:after="0" w:line="240" w:lineRule="auto"/>
        <w:jc w:val="both"/>
        <w:rPr>
          <w:rFonts w:ascii="Times New Roman" w:hAnsi="Times New Roman" w:cs="Times New Roman"/>
          <w:sz w:val="24"/>
          <w:szCs w:val="24"/>
        </w:rPr>
      </w:pPr>
    </w:p>
    <w:p w:rsidR="00E94932" w:rsidRDefault="008463C8" w:rsidP="00303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FOR</w:t>
      </w:r>
      <w:r w:rsidR="00303DDB">
        <w:rPr>
          <w:rFonts w:ascii="Times New Roman" w:hAnsi="Times New Roman" w:cs="Times New Roman"/>
          <w:sz w:val="24"/>
          <w:szCs w:val="24"/>
        </w:rPr>
        <w:t xml:space="preserve"> ZIMBABWE</w:t>
      </w:r>
    </w:p>
    <w:p w:rsidR="00303DDB" w:rsidRDefault="00303DDB" w:rsidP="00303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03DDB" w:rsidRDefault="00303DDB" w:rsidP="00303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TWENTY THIRD CENTURY SYSTEMS (PVT) LTD</w:t>
      </w:r>
    </w:p>
    <w:p w:rsidR="00303DDB" w:rsidRDefault="00303DDB" w:rsidP="00303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03DDB" w:rsidRDefault="00303DDB" w:rsidP="00303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SAT SPACE AFRICA LTD</w:t>
      </w:r>
    </w:p>
    <w:p w:rsidR="00303DDB" w:rsidRDefault="00303DDB" w:rsidP="00303DDB">
      <w:pPr>
        <w:spacing w:after="0" w:line="240" w:lineRule="auto"/>
        <w:jc w:val="both"/>
        <w:rPr>
          <w:rFonts w:ascii="Times New Roman" w:hAnsi="Times New Roman" w:cs="Times New Roman"/>
          <w:sz w:val="24"/>
          <w:szCs w:val="24"/>
        </w:rPr>
      </w:pPr>
    </w:p>
    <w:p w:rsidR="00303DDB" w:rsidRDefault="00303DDB" w:rsidP="00303DDB">
      <w:pPr>
        <w:spacing w:after="0" w:line="240" w:lineRule="auto"/>
        <w:jc w:val="both"/>
        <w:rPr>
          <w:rFonts w:ascii="Times New Roman" w:hAnsi="Times New Roman" w:cs="Times New Roman"/>
          <w:sz w:val="24"/>
          <w:szCs w:val="24"/>
        </w:rPr>
      </w:pPr>
    </w:p>
    <w:p w:rsidR="00303DDB" w:rsidRDefault="00303DDB" w:rsidP="00303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03DDB" w:rsidRDefault="00303DDB" w:rsidP="00303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303DDB" w:rsidRDefault="00303DDB" w:rsidP="00303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6C40D7">
        <w:rPr>
          <w:rFonts w:ascii="Times New Roman" w:hAnsi="Times New Roman" w:cs="Times New Roman"/>
          <w:sz w:val="24"/>
          <w:szCs w:val="24"/>
        </w:rPr>
        <w:t>4 October 2017</w:t>
      </w:r>
      <w:r>
        <w:rPr>
          <w:rFonts w:ascii="Times New Roman" w:hAnsi="Times New Roman" w:cs="Times New Roman"/>
          <w:sz w:val="24"/>
          <w:szCs w:val="24"/>
        </w:rPr>
        <w:t xml:space="preserve"> &amp; </w:t>
      </w:r>
      <w:r w:rsidR="006C40D7">
        <w:rPr>
          <w:rFonts w:ascii="Times New Roman" w:hAnsi="Times New Roman" w:cs="Times New Roman"/>
          <w:sz w:val="24"/>
          <w:szCs w:val="24"/>
        </w:rPr>
        <w:t>25 January 2018</w:t>
      </w:r>
    </w:p>
    <w:p w:rsidR="00303DDB" w:rsidRDefault="00303DDB" w:rsidP="00303DDB">
      <w:pPr>
        <w:spacing w:after="0" w:line="240" w:lineRule="auto"/>
        <w:jc w:val="both"/>
        <w:rPr>
          <w:rFonts w:ascii="Times New Roman" w:hAnsi="Times New Roman" w:cs="Times New Roman"/>
          <w:sz w:val="24"/>
          <w:szCs w:val="24"/>
        </w:rPr>
      </w:pPr>
    </w:p>
    <w:p w:rsidR="00303DDB" w:rsidRDefault="00303DDB" w:rsidP="00303DDB">
      <w:pPr>
        <w:spacing w:after="0" w:line="240" w:lineRule="auto"/>
        <w:jc w:val="both"/>
        <w:rPr>
          <w:rFonts w:ascii="Times New Roman" w:hAnsi="Times New Roman" w:cs="Times New Roman"/>
          <w:sz w:val="24"/>
          <w:szCs w:val="24"/>
        </w:rPr>
      </w:pPr>
    </w:p>
    <w:p w:rsidR="00303DDB" w:rsidRDefault="00303DDB" w:rsidP="00303DDB">
      <w:pPr>
        <w:spacing w:after="0" w:line="240" w:lineRule="auto"/>
        <w:jc w:val="both"/>
        <w:rPr>
          <w:rFonts w:ascii="Times New Roman" w:hAnsi="Times New Roman" w:cs="Times New Roman"/>
          <w:sz w:val="24"/>
          <w:szCs w:val="24"/>
        </w:rPr>
      </w:pPr>
    </w:p>
    <w:p w:rsidR="00303DDB" w:rsidRPr="006C40D7" w:rsidRDefault="006C40D7" w:rsidP="00303DDB">
      <w:pPr>
        <w:spacing w:after="0" w:line="240" w:lineRule="auto"/>
        <w:jc w:val="both"/>
        <w:rPr>
          <w:rFonts w:ascii="Times New Roman" w:hAnsi="Times New Roman" w:cs="Times New Roman"/>
          <w:b/>
          <w:sz w:val="24"/>
          <w:szCs w:val="24"/>
        </w:rPr>
      </w:pPr>
      <w:r w:rsidRPr="006C40D7">
        <w:rPr>
          <w:rFonts w:ascii="Times New Roman" w:hAnsi="Times New Roman" w:cs="Times New Roman"/>
          <w:b/>
          <w:sz w:val="24"/>
          <w:szCs w:val="24"/>
        </w:rPr>
        <w:t>Opposed Matter</w:t>
      </w:r>
    </w:p>
    <w:p w:rsidR="00303DDB" w:rsidRDefault="00303DDB" w:rsidP="00303DDB">
      <w:pPr>
        <w:spacing w:after="0" w:line="240" w:lineRule="auto"/>
        <w:jc w:val="both"/>
        <w:rPr>
          <w:rFonts w:ascii="Times New Roman" w:hAnsi="Times New Roman" w:cs="Times New Roman"/>
          <w:sz w:val="24"/>
          <w:szCs w:val="24"/>
        </w:rPr>
      </w:pPr>
    </w:p>
    <w:p w:rsidR="00303DDB" w:rsidRDefault="00303DDB" w:rsidP="00303DDB">
      <w:pPr>
        <w:spacing w:after="0" w:line="240" w:lineRule="auto"/>
        <w:jc w:val="both"/>
        <w:rPr>
          <w:rFonts w:ascii="Times New Roman" w:hAnsi="Times New Roman" w:cs="Times New Roman"/>
          <w:sz w:val="24"/>
          <w:szCs w:val="24"/>
        </w:rPr>
      </w:pPr>
    </w:p>
    <w:p w:rsidR="00303DDB" w:rsidRDefault="00303DDB" w:rsidP="00303DDB">
      <w:pPr>
        <w:spacing w:after="0" w:line="240" w:lineRule="auto"/>
        <w:jc w:val="both"/>
        <w:rPr>
          <w:rFonts w:ascii="Times New Roman" w:hAnsi="Times New Roman" w:cs="Times New Roman"/>
          <w:sz w:val="24"/>
          <w:szCs w:val="24"/>
        </w:rPr>
      </w:pPr>
    </w:p>
    <w:p w:rsidR="00303DDB" w:rsidRDefault="00303DDB" w:rsidP="00303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N Mugandiwa, </w:t>
      </w:r>
      <w:r w:rsidRPr="00303DDB">
        <w:rPr>
          <w:rFonts w:ascii="Times New Roman" w:hAnsi="Times New Roman" w:cs="Times New Roman"/>
          <w:sz w:val="24"/>
          <w:szCs w:val="24"/>
        </w:rPr>
        <w:t>for the applicant</w:t>
      </w:r>
    </w:p>
    <w:p w:rsidR="00303DDB" w:rsidRDefault="00303DDB" w:rsidP="00303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O Kondongwe, </w:t>
      </w:r>
      <w:r>
        <w:rPr>
          <w:rFonts w:ascii="Times New Roman" w:hAnsi="Times New Roman" w:cs="Times New Roman"/>
          <w:sz w:val="24"/>
          <w:szCs w:val="24"/>
        </w:rPr>
        <w:t>for the claimant</w:t>
      </w:r>
    </w:p>
    <w:p w:rsidR="00303DDB" w:rsidRDefault="00303DDB" w:rsidP="00303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H Tongoona, </w:t>
      </w:r>
      <w:r>
        <w:rPr>
          <w:rFonts w:ascii="Times New Roman" w:hAnsi="Times New Roman" w:cs="Times New Roman"/>
          <w:sz w:val="24"/>
          <w:szCs w:val="24"/>
        </w:rPr>
        <w:t>for the judgment creditor</w:t>
      </w:r>
    </w:p>
    <w:p w:rsidR="00303DDB" w:rsidRDefault="00303DDB" w:rsidP="00303DDB">
      <w:pPr>
        <w:spacing w:after="0" w:line="240" w:lineRule="auto"/>
        <w:jc w:val="both"/>
        <w:rPr>
          <w:rFonts w:ascii="Times New Roman" w:hAnsi="Times New Roman" w:cs="Times New Roman"/>
          <w:sz w:val="24"/>
          <w:szCs w:val="24"/>
        </w:rPr>
      </w:pPr>
    </w:p>
    <w:p w:rsidR="00303DDB" w:rsidRDefault="00303DDB" w:rsidP="00303DDB">
      <w:pPr>
        <w:spacing w:after="0" w:line="240" w:lineRule="auto"/>
        <w:jc w:val="both"/>
        <w:rPr>
          <w:rFonts w:ascii="Times New Roman" w:hAnsi="Times New Roman" w:cs="Times New Roman"/>
          <w:sz w:val="24"/>
          <w:szCs w:val="24"/>
        </w:rPr>
      </w:pPr>
    </w:p>
    <w:p w:rsidR="00303DDB" w:rsidRDefault="00303DDB" w:rsidP="00303D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63C8">
        <w:rPr>
          <w:rFonts w:ascii="Times New Roman" w:hAnsi="Times New Roman" w:cs="Times New Roman"/>
          <w:sz w:val="24"/>
          <w:szCs w:val="24"/>
        </w:rPr>
        <w:t xml:space="preserve">MATANDA-MOYO J: </w:t>
      </w:r>
      <w:r>
        <w:rPr>
          <w:rFonts w:ascii="Times New Roman" w:hAnsi="Times New Roman" w:cs="Times New Roman"/>
          <w:sz w:val="24"/>
          <w:szCs w:val="24"/>
        </w:rPr>
        <w:t>On 24 August 2016 the judgment creditor obtained judgment against Tripple Play Communication</w:t>
      </w:r>
      <w:r w:rsidR="003A0E4D">
        <w:rPr>
          <w:rFonts w:ascii="Times New Roman" w:hAnsi="Times New Roman" w:cs="Times New Roman"/>
          <w:sz w:val="24"/>
          <w:szCs w:val="24"/>
        </w:rPr>
        <w:t xml:space="preserve">s (Pvt) Ltd for the payment of </w:t>
      </w:r>
      <w:r>
        <w:rPr>
          <w:rFonts w:ascii="Times New Roman" w:hAnsi="Times New Roman" w:cs="Times New Roman"/>
          <w:sz w:val="24"/>
          <w:szCs w:val="24"/>
        </w:rPr>
        <w:t>$21 564.85 plus inter</w:t>
      </w:r>
      <w:r w:rsidR="003A0E4D">
        <w:rPr>
          <w:rFonts w:ascii="Times New Roman" w:hAnsi="Times New Roman" w:cs="Times New Roman"/>
          <w:sz w:val="24"/>
          <w:szCs w:val="24"/>
        </w:rPr>
        <w:t>est plus</w:t>
      </w:r>
      <w:r>
        <w:rPr>
          <w:rFonts w:ascii="Times New Roman" w:hAnsi="Times New Roman" w:cs="Times New Roman"/>
          <w:sz w:val="24"/>
          <w:szCs w:val="24"/>
        </w:rPr>
        <w:t xml:space="preserve"> costs of suit. The judgment creditor then instructed the applicant to attach the movable property of Tripple Play Communications. On 18 August 2016 the applicant attached property appearing on the Notice of seizure and attachment at Number 1 Kenilworth Road Newlands, Harare.</w:t>
      </w:r>
    </w:p>
    <w:p w:rsidR="00303DDB" w:rsidRPr="006C40D7" w:rsidRDefault="00303DDB" w:rsidP="00303D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Following such attachment</w:t>
      </w:r>
      <w:r w:rsidR="005D7E89">
        <w:rPr>
          <w:rFonts w:ascii="Times New Roman" w:hAnsi="Times New Roman" w:cs="Times New Roman"/>
          <w:sz w:val="24"/>
          <w:szCs w:val="24"/>
        </w:rPr>
        <w:t xml:space="preserve"> the claimant wrote </w:t>
      </w:r>
      <w:r w:rsidR="006C40D7">
        <w:rPr>
          <w:rFonts w:ascii="Times New Roman" w:hAnsi="Times New Roman" w:cs="Times New Roman"/>
          <w:sz w:val="24"/>
          <w:szCs w:val="24"/>
        </w:rPr>
        <w:t xml:space="preserve">to </w:t>
      </w:r>
      <w:r w:rsidR="005D7E89">
        <w:rPr>
          <w:rFonts w:ascii="Times New Roman" w:hAnsi="Times New Roman" w:cs="Times New Roman"/>
          <w:sz w:val="24"/>
          <w:szCs w:val="24"/>
        </w:rPr>
        <w:t xml:space="preserve">the Sheriff claiming that the property so attached did not belong to the judgment debtor but to it. The judgment creditor conceded the claimant’s claim to some of the property namely </w:t>
      </w:r>
      <w:r w:rsidR="003A0E4D">
        <w:rPr>
          <w:rFonts w:ascii="Times New Roman" w:hAnsi="Times New Roman" w:cs="Times New Roman"/>
          <w:sz w:val="24"/>
          <w:szCs w:val="24"/>
        </w:rPr>
        <w:t>Marco polo</w:t>
      </w:r>
      <w:r w:rsidR="005D7E89">
        <w:rPr>
          <w:rFonts w:ascii="Times New Roman" w:hAnsi="Times New Roman" w:cs="Times New Roman"/>
          <w:sz w:val="24"/>
          <w:szCs w:val="24"/>
        </w:rPr>
        <w:t xml:space="preserve"> bus ADZ 0283, Volvo ADY 3585 and BMW X5 ADT 3914. The judgment creditor insisted on the attachment of all office furniture resulting in applicant bringing the present interpleader application.</w:t>
      </w:r>
      <w:r w:rsidR="006C40D7">
        <w:rPr>
          <w:rFonts w:ascii="Times New Roman" w:hAnsi="Times New Roman" w:cs="Times New Roman"/>
          <w:sz w:val="24"/>
          <w:szCs w:val="24"/>
        </w:rPr>
        <w:t xml:space="preserve"> The case of </w:t>
      </w:r>
      <w:r w:rsidR="006C40D7">
        <w:rPr>
          <w:rFonts w:ascii="Times New Roman" w:hAnsi="Times New Roman" w:cs="Times New Roman"/>
          <w:i/>
          <w:sz w:val="24"/>
          <w:szCs w:val="24"/>
        </w:rPr>
        <w:t xml:space="preserve">Zandberg </w:t>
      </w:r>
      <w:r w:rsidR="006C40D7">
        <w:rPr>
          <w:rFonts w:ascii="Times New Roman" w:hAnsi="Times New Roman" w:cs="Times New Roman"/>
          <w:sz w:val="24"/>
          <w:szCs w:val="24"/>
        </w:rPr>
        <w:t xml:space="preserve">v </w:t>
      </w:r>
      <w:r w:rsidR="006C40D7">
        <w:rPr>
          <w:rFonts w:ascii="Times New Roman" w:hAnsi="Times New Roman" w:cs="Times New Roman"/>
          <w:i/>
          <w:sz w:val="24"/>
          <w:szCs w:val="24"/>
        </w:rPr>
        <w:t xml:space="preserve">Van Zyl </w:t>
      </w:r>
      <w:r w:rsidR="006C40D7">
        <w:rPr>
          <w:rFonts w:ascii="Times New Roman" w:hAnsi="Times New Roman" w:cs="Times New Roman"/>
          <w:sz w:val="24"/>
          <w:szCs w:val="24"/>
        </w:rPr>
        <w:t>1910 AD 258. It was argued that at law of possession of a movable raises a presumption of ownership. This there is a presumption that the attached property is that of the judgment debtor.</w:t>
      </w:r>
    </w:p>
    <w:p w:rsidR="005D7E89" w:rsidRDefault="005D7E89" w:rsidP="00303D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claimant insisted that the furniture attached belonged to it and not to the judgment debtor. As proof of ownership it </w:t>
      </w:r>
      <w:r w:rsidR="006C40D7">
        <w:rPr>
          <w:rFonts w:ascii="Times New Roman" w:hAnsi="Times New Roman" w:cs="Times New Roman"/>
          <w:sz w:val="24"/>
          <w:szCs w:val="24"/>
        </w:rPr>
        <w:t>produced a</w:t>
      </w:r>
      <w:r>
        <w:rPr>
          <w:rFonts w:ascii="Times New Roman" w:hAnsi="Times New Roman" w:cs="Times New Roman"/>
          <w:sz w:val="24"/>
          <w:szCs w:val="24"/>
        </w:rPr>
        <w:t xml:space="preserve">n asset register. The claimant submitted that having </w:t>
      </w:r>
      <w:r>
        <w:rPr>
          <w:rFonts w:ascii="Times New Roman" w:hAnsi="Times New Roman" w:cs="Times New Roman"/>
          <w:sz w:val="24"/>
          <w:szCs w:val="24"/>
        </w:rPr>
        <w:lastRenderedPageBreak/>
        <w:t>produced its asset register which captured all assets attached, it has discharged the onus upon it and is entitled to judgment</w:t>
      </w:r>
      <w:r w:rsidR="00471B23">
        <w:rPr>
          <w:rFonts w:ascii="Times New Roman" w:hAnsi="Times New Roman" w:cs="Times New Roman"/>
          <w:sz w:val="24"/>
          <w:szCs w:val="24"/>
        </w:rPr>
        <w:t xml:space="preserve"> in its favour.</w:t>
      </w:r>
    </w:p>
    <w:p w:rsidR="00471B23" w:rsidRDefault="00471B23" w:rsidP="00303D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judgment creditor submitted that the asset register did not represent conclusive evidence that such furniture belonged to the claimant. The judgment creditor further submitted that the asset inventory or register as produced makes no reference to the claimant. The asset register was created by the claimant in a bid to assist the judgment debtor from evading execution.</w:t>
      </w:r>
    </w:p>
    <w:p w:rsidR="00471B23" w:rsidRDefault="00471B23" w:rsidP="00303D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judgment creditor submitted that the attached property represented the day to day office furniture used by the judgment debtor. Such property was attached at the premises of the judgment debtor. It is highly improbable that the judgment debtor would fail to own the office furniture it was using. The judgment creditor urged the court to take note of the close relationship between the judgment debtor and the claimant and find the possibility of collusion high and real.</w:t>
      </w:r>
    </w:p>
    <w:p w:rsidR="00471B23" w:rsidRDefault="00471B23" w:rsidP="00303D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claimant </w:t>
      </w:r>
      <w:r w:rsidR="003A0E4D">
        <w:rPr>
          <w:rFonts w:ascii="Times New Roman" w:hAnsi="Times New Roman" w:cs="Times New Roman"/>
          <w:sz w:val="24"/>
          <w:szCs w:val="24"/>
        </w:rPr>
        <w:t>in</w:t>
      </w:r>
      <w:r>
        <w:rPr>
          <w:rFonts w:ascii="Times New Roman" w:hAnsi="Times New Roman" w:cs="Times New Roman"/>
          <w:sz w:val="24"/>
          <w:szCs w:val="24"/>
        </w:rPr>
        <w:t xml:space="preserve"> order to succeed in this application must show on a balance of probabilities that the office furniture attached by the applicant belongs to it.</w:t>
      </w:r>
    </w:p>
    <w:p w:rsidR="00E65D4A" w:rsidRPr="00AE7C28" w:rsidRDefault="00471B23" w:rsidP="00E65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claimant produced an asset register which according to the computer print was cre</w:t>
      </w:r>
      <w:r w:rsidR="00E65D4A">
        <w:rPr>
          <w:rFonts w:ascii="Times New Roman" w:hAnsi="Times New Roman" w:cs="Times New Roman"/>
          <w:sz w:val="24"/>
          <w:szCs w:val="24"/>
        </w:rPr>
        <w:t>ated on 24 August 2016. That d</w:t>
      </w:r>
      <w:r w:rsidR="00E65D4A" w:rsidRPr="00AE7C28">
        <w:rPr>
          <w:rFonts w:ascii="Times New Roman" w:hAnsi="Times New Roman" w:cs="Times New Roman"/>
          <w:sz w:val="24"/>
          <w:szCs w:val="24"/>
        </w:rPr>
        <w:t xml:space="preserve">ate of creation has been seriously challenged by the judgment creditor as proof that such asset was conceded on </w:t>
      </w:r>
      <w:r w:rsidR="00E65D4A">
        <w:rPr>
          <w:rFonts w:ascii="Times New Roman" w:hAnsi="Times New Roman" w:cs="Times New Roman"/>
          <w:sz w:val="24"/>
          <w:szCs w:val="24"/>
        </w:rPr>
        <w:t>24</w:t>
      </w:r>
      <w:r w:rsidR="00E65D4A" w:rsidRPr="00AE7C28">
        <w:rPr>
          <w:rFonts w:ascii="Times New Roman" w:hAnsi="Times New Roman" w:cs="Times New Roman"/>
          <w:sz w:val="24"/>
          <w:szCs w:val="24"/>
        </w:rPr>
        <w:t xml:space="preserve"> August 2016 after the attachment, in order to create the basis for frustrating execution. This court first needs to examine the me</w:t>
      </w:r>
      <w:r w:rsidR="006C40D7">
        <w:rPr>
          <w:rFonts w:ascii="Times New Roman" w:hAnsi="Times New Roman" w:cs="Times New Roman"/>
          <w:sz w:val="24"/>
          <w:szCs w:val="24"/>
        </w:rPr>
        <w:t>aning of the words “created on.”</w:t>
      </w:r>
      <w:r w:rsidR="00E65D4A" w:rsidRPr="00AE7C28">
        <w:rPr>
          <w:rFonts w:ascii="Times New Roman" w:hAnsi="Times New Roman" w:cs="Times New Roman"/>
          <w:sz w:val="24"/>
          <w:szCs w:val="24"/>
        </w:rPr>
        <w:t xml:space="preserve"> Those words mean the date that</w:t>
      </w:r>
      <w:r w:rsidR="006C40D7">
        <w:rPr>
          <w:rFonts w:ascii="Times New Roman" w:hAnsi="Times New Roman" w:cs="Times New Roman"/>
          <w:sz w:val="24"/>
          <w:szCs w:val="24"/>
        </w:rPr>
        <w:t xml:space="preserve"> the document was made/brought into existence</w:t>
      </w:r>
      <w:r w:rsidR="00E65D4A" w:rsidRPr="00AE7C28">
        <w:rPr>
          <w:rFonts w:ascii="Times New Roman" w:hAnsi="Times New Roman" w:cs="Times New Roman"/>
          <w:sz w:val="24"/>
          <w:szCs w:val="24"/>
        </w:rPr>
        <w:t xml:space="preserve"> was created. It depicts the creation</w:t>
      </w:r>
      <w:r w:rsidR="006C40D7">
        <w:rPr>
          <w:rFonts w:ascii="Times New Roman" w:hAnsi="Times New Roman" w:cs="Times New Roman"/>
          <w:sz w:val="24"/>
          <w:szCs w:val="24"/>
        </w:rPr>
        <w:t xml:space="preserve"> production</w:t>
      </w:r>
      <w:r w:rsidR="00E65D4A" w:rsidRPr="00AE7C28">
        <w:rPr>
          <w:rFonts w:ascii="Times New Roman" w:hAnsi="Times New Roman" w:cs="Times New Roman"/>
          <w:sz w:val="24"/>
          <w:szCs w:val="24"/>
        </w:rPr>
        <w:t xml:space="preserve"> date. The date on which such data was first imputed on the computer. I tend to agree with the judgment creditor’s submission that the document was created after attachment by an interested party in order to frustrate execution.</w:t>
      </w:r>
    </w:p>
    <w:p w:rsidR="00E65D4A" w:rsidRPr="00AE7C28" w:rsidRDefault="00E65D4A" w:rsidP="00E65D4A">
      <w:pPr>
        <w:spacing w:after="0" w:line="360" w:lineRule="auto"/>
        <w:jc w:val="both"/>
        <w:rPr>
          <w:rFonts w:ascii="Times New Roman" w:hAnsi="Times New Roman" w:cs="Times New Roman"/>
          <w:sz w:val="24"/>
          <w:szCs w:val="24"/>
        </w:rPr>
      </w:pPr>
      <w:r w:rsidRPr="00AE7C28">
        <w:rPr>
          <w:rFonts w:ascii="Times New Roman" w:hAnsi="Times New Roman" w:cs="Times New Roman"/>
          <w:sz w:val="24"/>
          <w:szCs w:val="24"/>
        </w:rPr>
        <w:tab/>
        <w:t xml:space="preserve">It is common cause that the claimant is the holding company of the judgment creditor </w:t>
      </w:r>
      <w:r>
        <w:rPr>
          <w:rFonts w:ascii="Times New Roman" w:hAnsi="Times New Roman" w:cs="Times New Roman"/>
          <w:sz w:val="24"/>
          <w:szCs w:val="24"/>
        </w:rPr>
        <w:t xml:space="preserve">and by virtue of that position, </w:t>
      </w:r>
      <w:r w:rsidRPr="00AE7C28">
        <w:rPr>
          <w:rFonts w:ascii="Times New Roman" w:hAnsi="Times New Roman" w:cs="Times New Roman"/>
          <w:sz w:val="24"/>
          <w:szCs w:val="24"/>
        </w:rPr>
        <w:t>the claimant has interest in the affairs of the judgment debtor. Althoug</w:t>
      </w:r>
      <w:r w:rsidR="006C40D7">
        <w:rPr>
          <w:rFonts w:ascii="Times New Roman" w:hAnsi="Times New Roman" w:cs="Times New Roman"/>
          <w:sz w:val="24"/>
          <w:szCs w:val="24"/>
        </w:rPr>
        <w:t>h it is true that the two enjoy</w:t>
      </w:r>
      <w:r w:rsidR="00DB7938">
        <w:rPr>
          <w:rFonts w:ascii="Times New Roman" w:hAnsi="Times New Roman" w:cs="Times New Roman"/>
          <w:sz w:val="24"/>
          <w:szCs w:val="24"/>
        </w:rPr>
        <w:t xml:space="preserve"> separate legal entity</w:t>
      </w:r>
      <w:r w:rsidRPr="00AE7C28">
        <w:rPr>
          <w:rFonts w:ascii="Times New Roman" w:hAnsi="Times New Roman" w:cs="Times New Roman"/>
          <w:sz w:val="24"/>
          <w:szCs w:val="24"/>
        </w:rPr>
        <w:t xml:space="preserve"> status it is also true that claimant has interest in safeguarding the property of the judgment debtor which is its subsidiary. Whilst normally an asset register which is genuine proves ownership of goods, I cannot say the same in this case as the genuity of such asset register has been successful</w:t>
      </w:r>
      <w:r w:rsidR="006C40D7">
        <w:rPr>
          <w:rFonts w:ascii="Times New Roman" w:hAnsi="Times New Roman" w:cs="Times New Roman"/>
          <w:sz w:val="24"/>
          <w:szCs w:val="24"/>
        </w:rPr>
        <w:t>ly</w:t>
      </w:r>
      <w:r w:rsidRPr="00AE7C28">
        <w:rPr>
          <w:rFonts w:ascii="Times New Roman" w:hAnsi="Times New Roman" w:cs="Times New Roman"/>
          <w:sz w:val="24"/>
          <w:szCs w:val="24"/>
        </w:rPr>
        <w:t xml:space="preserve"> challenged. Once so challenged the claimant ought to have gone a step further by producing receipts showing that it indeed owned such property. Failure to do so diminished the chances of claimant to succeed in proving ownership. See </w:t>
      </w:r>
      <w:r w:rsidRPr="00E65D4A">
        <w:rPr>
          <w:rFonts w:ascii="Times New Roman" w:hAnsi="Times New Roman" w:cs="Times New Roman"/>
          <w:i/>
          <w:sz w:val="24"/>
          <w:szCs w:val="24"/>
        </w:rPr>
        <w:t>Sheriff of</w:t>
      </w:r>
      <w:r w:rsidRPr="00AE7C28">
        <w:rPr>
          <w:rFonts w:ascii="Times New Roman" w:hAnsi="Times New Roman" w:cs="Times New Roman"/>
          <w:sz w:val="24"/>
          <w:szCs w:val="24"/>
        </w:rPr>
        <w:t xml:space="preserve"> </w:t>
      </w:r>
      <w:r w:rsidRPr="00AE7C28">
        <w:rPr>
          <w:rFonts w:ascii="Times New Roman" w:hAnsi="Times New Roman" w:cs="Times New Roman"/>
          <w:i/>
          <w:sz w:val="24"/>
          <w:szCs w:val="24"/>
        </w:rPr>
        <w:t>High Court</w:t>
      </w:r>
      <w:r w:rsidRPr="00AE7C28">
        <w:rPr>
          <w:rFonts w:ascii="Times New Roman" w:hAnsi="Times New Roman" w:cs="Times New Roman"/>
          <w:sz w:val="24"/>
          <w:szCs w:val="24"/>
        </w:rPr>
        <w:t xml:space="preserve"> v </w:t>
      </w:r>
      <w:r w:rsidRPr="00AE7C28">
        <w:rPr>
          <w:rFonts w:ascii="Times New Roman" w:hAnsi="Times New Roman" w:cs="Times New Roman"/>
          <w:i/>
          <w:sz w:val="24"/>
          <w:szCs w:val="24"/>
        </w:rPr>
        <w:t>Manyanya and Others</w:t>
      </w:r>
      <w:r w:rsidRPr="00AE7C28">
        <w:rPr>
          <w:rFonts w:ascii="Times New Roman" w:hAnsi="Times New Roman" w:cs="Times New Roman"/>
          <w:sz w:val="24"/>
          <w:szCs w:val="24"/>
        </w:rPr>
        <w:t xml:space="preserve"> HH 494/15.</w:t>
      </w:r>
    </w:p>
    <w:p w:rsidR="00E65D4A" w:rsidRDefault="00E65D4A" w:rsidP="00E65D4A">
      <w:pPr>
        <w:spacing w:after="0" w:line="360" w:lineRule="auto"/>
        <w:jc w:val="both"/>
        <w:rPr>
          <w:rFonts w:ascii="Times New Roman" w:hAnsi="Times New Roman" w:cs="Times New Roman"/>
          <w:sz w:val="24"/>
          <w:szCs w:val="24"/>
        </w:rPr>
      </w:pPr>
      <w:r w:rsidRPr="00AE7C28">
        <w:rPr>
          <w:rFonts w:ascii="Times New Roman" w:hAnsi="Times New Roman" w:cs="Times New Roman"/>
          <w:sz w:val="24"/>
          <w:szCs w:val="24"/>
        </w:rPr>
        <w:lastRenderedPageBreak/>
        <w:tab/>
        <w:t xml:space="preserve">The claimant in my view has failed to cross the first hurdle of proving that the </w:t>
      </w:r>
      <w:r>
        <w:rPr>
          <w:rFonts w:ascii="Times New Roman" w:hAnsi="Times New Roman" w:cs="Times New Roman"/>
          <w:sz w:val="24"/>
          <w:szCs w:val="24"/>
        </w:rPr>
        <w:t>office furniture belonged to it. Without proof of ownership I am unable to grant an order in favour of the claimant.</w:t>
      </w:r>
    </w:p>
    <w:p w:rsidR="00E65D4A" w:rsidRDefault="00E65D4A" w:rsidP="00E65D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l order as follows:-</w:t>
      </w:r>
    </w:p>
    <w:p w:rsidR="00E65D4A" w:rsidRDefault="00E65D4A" w:rsidP="00E65D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claimant’s claim to the office furniture and equipment which was placed under attachment in execution of the order in HC 5730/15 is hereby dismissed.</w:t>
      </w:r>
    </w:p>
    <w:p w:rsidR="00E65D4A" w:rsidRDefault="00E65D4A" w:rsidP="00E65D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above property attached in terms of the notice of seizure and attachment dated 24 August 2016 by the applicant, is hereby declared executable.</w:t>
      </w:r>
    </w:p>
    <w:p w:rsidR="00E65D4A" w:rsidRDefault="00E65D4A" w:rsidP="00E65D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claimant is to pay the judgment creditor’s and the applicant’s costs on a legal practitioner and client scale.</w:t>
      </w:r>
    </w:p>
    <w:p w:rsidR="006371D9" w:rsidRDefault="006371D9" w:rsidP="006371D9">
      <w:pPr>
        <w:spacing w:line="360" w:lineRule="auto"/>
        <w:jc w:val="both"/>
        <w:rPr>
          <w:rFonts w:ascii="Times New Roman" w:hAnsi="Times New Roman" w:cs="Times New Roman"/>
          <w:sz w:val="24"/>
          <w:szCs w:val="24"/>
        </w:rPr>
      </w:pPr>
    </w:p>
    <w:p w:rsidR="006371D9" w:rsidRDefault="006371D9" w:rsidP="006371D9">
      <w:pPr>
        <w:spacing w:line="360" w:lineRule="auto"/>
        <w:jc w:val="both"/>
        <w:rPr>
          <w:rFonts w:ascii="Times New Roman" w:hAnsi="Times New Roman" w:cs="Times New Roman"/>
          <w:sz w:val="24"/>
          <w:szCs w:val="24"/>
        </w:rPr>
      </w:pPr>
    </w:p>
    <w:p w:rsidR="006371D9" w:rsidRDefault="006371D9" w:rsidP="006371D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&amp; Immerman, </w:t>
      </w:r>
      <w:r>
        <w:rPr>
          <w:rFonts w:ascii="Times New Roman" w:hAnsi="Times New Roman" w:cs="Times New Roman"/>
          <w:sz w:val="24"/>
          <w:szCs w:val="24"/>
        </w:rPr>
        <w:t>applicant’s legal practitioners</w:t>
      </w:r>
    </w:p>
    <w:p w:rsidR="006371D9" w:rsidRPr="006371D9" w:rsidRDefault="006371D9" w:rsidP="006371D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Dube, Manikai &amp; Hwacha, </w:t>
      </w:r>
      <w:r w:rsidRPr="006371D9">
        <w:rPr>
          <w:rFonts w:ascii="Times New Roman" w:hAnsi="Times New Roman" w:cs="Times New Roman"/>
          <w:sz w:val="24"/>
          <w:szCs w:val="24"/>
        </w:rPr>
        <w:t>claimant’s legal practitioners</w:t>
      </w:r>
    </w:p>
    <w:p w:rsidR="006371D9" w:rsidRPr="006371D9" w:rsidRDefault="006371D9" w:rsidP="006371D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Map</w:t>
      </w:r>
      <w:r w:rsidR="00DB7938">
        <w:rPr>
          <w:rFonts w:ascii="Times New Roman" w:hAnsi="Times New Roman" w:cs="Times New Roman"/>
          <w:i/>
          <w:sz w:val="24"/>
          <w:szCs w:val="24"/>
        </w:rPr>
        <w:t>ond</w:t>
      </w:r>
      <w:r>
        <w:rPr>
          <w:rFonts w:ascii="Times New Roman" w:hAnsi="Times New Roman" w:cs="Times New Roman"/>
          <w:i/>
          <w:sz w:val="24"/>
          <w:szCs w:val="24"/>
        </w:rPr>
        <w:t>era &amp; Company</w:t>
      </w:r>
      <w:r>
        <w:rPr>
          <w:rFonts w:ascii="Times New Roman" w:hAnsi="Times New Roman" w:cs="Times New Roman"/>
          <w:sz w:val="24"/>
          <w:szCs w:val="24"/>
        </w:rPr>
        <w:t>, judgment creditor’s legal practitioners</w:t>
      </w:r>
    </w:p>
    <w:p w:rsidR="00471B23" w:rsidRPr="00303DDB" w:rsidRDefault="00471B23" w:rsidP="00303DDB">
      <w:pPr>
        <w:spacing w:after="0" w:line="360" w:lineRule="auto"/>
        <w:jc w:val="both"/>
        <w:rPr>
          <w:rFonts w:ascii="Times New Roman" w:hAnsi="Times New Roman" w:cs="Times New Roman"/>
          <w:sz w:val="24"/>
          <w:szCs w:val="24"/>
        </w:rPr>
      </w:pPr>
    </w:p>
    <w:p w:rsidR="00303DDB" w:rsidRPr="00303DDB" w:rsidRDefault="00303DDB" w:rsidP="00303DDB">
      <w:pPr>
        <w:spacing w:after="0" w:line="240" w:lineRule="auto"/>
        <w:jc w:val="both"/>
        <w:rPr>
          <w:rFonts w:ascii="Times New Roman" w:hAnsi="Times New Roman" w:cs="Times New Roman"/>
          <w:i/>
          <w:sz w:val="24"/>
          <w:szCs w:val="24"/>
          <w:u w:val="single"/>
        </w:rPr>
      </w:pPr>
    </w:p>
    <w:sectPr w:rsidR="00303DDB" w:rsidRPr="00303D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EAF" w:rsidRDefault="008F5EAF" w:rsidP="003A0E4D">
      <w:pPr>
        <w:spacing w:after="0" w:line="240" w:lineRule="auto"/>
      </w:pPr>
      <w:r>
        <w:separator/>
      </w:r>
    </w:p>
  </w:endnote>
  <w:endnote w:type="continuationSeparator" w:id="0">
    <w:p w:rsidR="008F5EAF" w:rsidRDefault="008F5EAF" w:rsidP="003A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EAF" w:rsidRDefault="008F5EAF" w:rsidP="003A0E4D">
      <w:pPr>
        <w:spacing w:after="0" w:line="240" w:lineRule="auto"/>
      </w:pPr>
      <w:r>
        <w:separator/>
      </w:r>
    </w:p>
  </w:footnote>
  <w:footnote w:type="continuationSeparator" w:id="0">
    <w:p w:rsidR="008F5EAF" w:rsidRDefault="008F5EAF" w:rsidP="003A0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538765"/>
      <w:docPartObj>
        <w:docPartGallery w:val="Page Numbers (Top of Page)"/>
        <w:docPartUnique/>
      </w:docPartObj>
    </w:sdtPr>
    <w:sdtEndPr>
      <w:rPr>
        <w:noProof/>
      </w:rPr>
    </w:sdtEndPr>
    <w:sdtContent>
      <w:p w:rsidR="003A0E4D" w:rsidRDefault="003A0E4D">
        <w:pPr>
          <w:pStyle w:val="Header"/>
          <w:jc w:val="right"/>
          <w:rPr>
            <w:noProof/>
          </w:rPr>
        </w:pPr>
        <w:r>
          <w:fldChar w:fldCharType="begin"/>
        </w:r>
        <w:r>
          <w:instrText xml:space="preserve"> PAGE   \* MERGEFORMAT </w:instrText>
        </w:r>
        <w:r>
          <w:fldChar w:fldCharType="separate"/>
        </w:r>
        <w:r w:rsidR="00FF05BF">
          <w:rPr>
            <w:noProof/>
          </w:rPr>
          <w:t>1</w:t>
        </w:r>
        <w:r>
          <w:rPr>
            <w:noProof/>
          </w:rPr>
          <w:fldChar w:fldCharType="end"/>
        </w:r>
      </w:p>
      <w:p w:rsidR="003A0E4D" w:rsidRDefault="003A0E4D">
        <w:pPr>
          <w:pStyle w:val="Header"/>
          <w:jc w:val="right"/>
          <w:rPr>
            <w:noProof/>
          </w:rPr>
        </w:pPr>
        <w:r>
          <w:rPr>
            <w:noProof/>
          </w:rPr>
          <w:t>HH</w:t>
        </w:r>
        <w:r w:rsidR="00785B74">
          <w:rPr>
            <w:noProof/>
          </w:rPr>
          <w:t>-</w:t>
        </w:r>
        <w:r w:rsidR="008463C8">
          <w:rPr>
            <w:noProof/>
          </w:rPr>
          <w:t>36-18</w:t>
        </w:r>
      </w:p>
      <w:p w:rsidR="003A0E4D" w:rsidRDefault="003A0E4D">
        <w:pPr>
          <w:pStyle w:val="Header"/>
          <w:jc w:val="right"/>
        </w:pPr>
        <w:r>
          <w:rPr>
            <w:noProof/>
          </w:rPr>
          <w:t>HC 9545/16</w:t>
        </w:r>
      </w:p>
    </w:sdtContent>
  </w:sdt>
  <w:p w:rsidR="003A0E4D" w:rsidRDefault="003A0E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94314"/>
    <w:multiLevelType w:val="hybridMultilevel"/>
    <w:tmpl w:val="0F44E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DB"/>
    <w:rsid w:val="000D34DF"/>
    <w:rsid w:val="00303DDB"/>
    <w:rsid w:val="003A0E4D"/>
    <w:rsid w:val="00471B23"/>
    <w:rsid w:val="005D7E89"/>
    <w:rsid w:val="006371D9"/>
    <w:rsid w:val="006C40D7"/>
    <w:rsid w:val="006F4F4F"/>
    <w:rsid w:val="00785B74"/>
    <w:rsid w:val="008463C8"/>
    <w:rsid w:val="008F5EAF"/>
    <w:rsid w:val="00AD0847"/>
    <w:rsid w:val="00DB7938"/>
    <w:rsid w:val="00E2084B"/>
    <w:rsid w:val="00E65D4A"/>
    <w:rsid w:val="00F74EAB"/>
    <w:rsid w:val="00FF0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36D02-E1B3-4CDA-935E-FD1DB5D9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E4D"/>
  </w:style>
  <w:style w:type="paragraph" w:styleId="Footer">
    <w:name w:val="footer"/>
    <w:basedOn w:val="Normal"/>
    <w:link w:val="FooterChar"/>
    <w:uiPriority w:val="99"/>
    <w:unhideWhenUsed/>
    <w:rsid w:val="003A0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E4D"/>
  </w:style>
  <w:style w:type="paragraph" w:styleId="ListParagraph">
    <w:name w:val="List Paragraph"/>
    <w:basedOn w:val="Normal"/>
    <w:uiPriority w:val="34"/>
    <w:qFormat/>
    <w:rsid w:val="00E65D4A"/>
    <w:pPr>
      <w:ind w:left="720"/>
      <w:contextualSpacing/>
    </w:pPr>
  </w:style>
  <w:style w:type="paragraph" w:styleId="BalloonText">
    <w:name w:val="Balloon Text"/>
    <w:basedOn w:val="Normal"/>
    <w:link w:val="BalloonTextChar"/>
    <w:uiPriority w:val="99"/>
    <w:semiHidden/>
    <w:unhideWhenUsed/>
    <w:rsid w:val="000D3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2018-01-25T10:54:00Z</cp:lastPrinted>
  <dcterms:created xsi:type="dcterms:W3CDTF">2018-01-26T14:31:00Z</dcterms:created>
  <dcterms:modified xsi:type="dcterms:W3CDTF">2018-01-26T14:31:00Z</dcterms:modified>
</cp:coreProperties>
</file>