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04" w:rsidRDefault="008D392E" w:rsidP="001727E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PROSECUTOR-GENERAL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D392E" w:rsidRDefault="00787DDD" w:rsidP="001727E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D392E">
        <w:rPr>
          <w:rFonts w:ascii="Times New Roman" w:hAnsi="Times New Roman" w:cs="Times New Roman"/>
          <w:sz w:val="24"/>
          <w:szCs w:val="24"/>
        </w:rPr>
        <w:t>ersus</w:t>
      </w:r>
    </w:p>
    <w:p w:rsidR="008D392E" w:rsidRDefault="008D392E" w:rsidP="001727E3">
      <w:pPr>
        <w:spacing w:after="0" w:line="240" w:lineRule="auto"/>
        <w:rPr>
          <w:rFonts w:ascii="Times New Roman" w:hAnsi="Times New Roman" w:cs="Times New Roman"/>
          <w:sz w:val="24"/>
          <w:szCs w:val="24"/>
        </w:rPr>
      </w:pPr>
      <w:r>
        <w:rPr>
          <w:rFonts w:ascii="Times New Roman" w:hAnsi="Times New Roman" w:cs="Times New Roman"/>
          <w:sz w:val="24"/>
          <w:szCs w:val="24"/>
        </w:rPr>
        <w:t>TRUST KAVHU</w:t>
      </w:r>
    </w:p>
    <w:p w:rsidR="008D392E" w:rsidRDefault="008D392E">
      <w:pPr>
        <w:rPr>
          <w:rFonts w:ascii="Times New Roman" w:hAnsi="Times New Roman" w:cs="Times New Roman"/>
          <w:sz w:val="24"/>
          <w:szCs w:val="24"/>
        </w:rPr>
      </w:pPr>
    </w:p>
    <w:p w:rsidR="001727E3" w:rsidRDefault="001727E3">
      <w:pPr>
        <w:rPr>
          <w:rFonts w:ascii="Times New Roman" w:hAnsi="Times New Roman" w:cs="Times New Roman"/>
          <w:sz w:val="24"/>
          <w:szCs w:val="24"/>
        </w:rPr>
      </w:pPr>
    </w:p>
    <w:p w:rsidR="008D392E" w:rsidRDefault="008D392E" w:rsidP="001727E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D392E" w:rsidRDefault="008D392E" w:rsidP="001727E3">
      <w:pPr>
        <w:spacing w:after="0" w:line="240" w:lineRule="auto"/>
        <w:rPr>
          <w:rFonts w:ascii="Times New Roman" w:hAnsi="Times New Roman" w:cs="Times New Roman"/>
          <w:sz w:val="24"/>
          <w:szCs w:val="24"/>
        </w:rPr>
      </w:pPr>
      <w:r>
        <w:rPr>
          <w:rFonts w:ascii="Times New Roman" w:hAnsi="Times New Roman" w:cs="Times New Roman"/>
          <w:sz w:val="24"/>
          <w:szCs w:val="24"/>
        </w:rPr>
        <w:t>HUNGWE &amp; MUSHORE JJ</w:t>
      </w:r>
    </w:p>
    <w:p w:rsidR="008D392E" w:rsidRDefault="008D392E" w:rsidP="00172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87DDD">
        <w:rPr>
          <w:rFonts w:ascii="Times New Roman" w:hAnsi="Times New Roman" w:cs="Times New Roman"/>
          <w:sz w:val="24"/>
          <w:szCs w:val="24"/>
        </w:rPr>
        <w:t xml:space="preserve">9 November 2016 &amp; </w:t>
      </w:r>
      <w:r w:rsidR="006040AC">
        <w:rPr>
          <w:rFonts w:ascii="Times New Roman" w:hAnsi="Times New Roman" w:cs="Times New Roman"/>
          <w:sz w:val="24"/>
          <w:szCs w:val="24"/>
        </w:rPr>
        <w:t xml:space="preserve">10 May </w:t>
      </w:r>
      <w:r w:rsidR="00787DDD">
        <w:rPr>
          <w:rFonts w:ascii="Times New Roman" w:hAnsi="Times New Roman" w:cs="Times New Roman"/>
          <w:sz w:val="24"/>
          <w:szCs w:val="24"/>
        </w:rPr>
        <w:t xml:space="preserve"> 2017</w:t>
      </w:r>
    </w:p>
    <w:p w:rsidR="008D392E" w:rsidRDefault="008D392E">
      <w:pPr>
        <w:rPr>
          <w:rFonts w:ascii="Times New Roman" w:hAnsi="Times New Roman" w:cs="Times New Roman"/>
          <w:sz w:val="24"/>
          <w:szCs w:val="24"/>
        </w:rPr>
      </w:pPr>
    </w:p>
    <w:p w:rsidR="008D392E" w:rsidRPr="00787DDD" w:rsidRDefault="008D392E">
      <w:pPr>
        <w:rPr>
          <w:rFonts w:ascii="Times New Roman" w:hAnsi="Times New Roman" w:cs="Times New Roman"/>
          <w:b/>
          <w:sz w:val="24"/>
          <w:szCs w:val="24"/>
        </w:rPr>
      </w:pPr>
      <w:r w:rsidRPr="00787DDD">
        <w:rPr>
          <w:rFonts w:ascii="Times New Roman" w:hAnsi="Times New Roman" w:cs="Times New Roman"/>
          <w:b/>
          <w:sz w:val="24"/>
          <w:szCs w:val="24"/>
        </w:rPr>
        <w:t>Criminal Appeal</w:t>
      </w:r>
    </w:p>
    <w:p w:rsidR="008D392E" w:rsidRDefault="008D392E">
      <w:pPr>
        <w:rPr>
          <w:rFonts w:ascii="Times New Roman" w:hAnsi="Times New Roman" w:cs="Times New Roman"/>
          <w:sz w:val="24"/>
          <w:szCs w:val="24"/>
        </w:rPr>
      </w:pPr>
    </w:p>
    <w:p w:rsidR="008D392E" w:rsidRDefault="004D40B7" w:rsidP="001727E3">
      <w:pPr>
        <w:spacing w:after="0" w:line="240" w:lineRule="auto"/>
        <w:rPr>
          <w:rFonts w:ascii="Times New Roman" w:hAnsi="Times New Roman" w:cs="Times New Roman"/>
          <w:sz w:val="24"/>
          <w:szCs w:val="24"/>
        </w:rPr>
      </w:pPr>
      <w:r w:rsidRPr="004D40B7">
        <w:rPr>
          <w:rFonts w:ascii="Times New Roman" w:hAnsi="Times New Roman" w:cs="Times New Roman"/>
          <w:i/>
          <w:sz w:val="24"/>
          <w:szCs w:val="24"/>
        </w:rPr>
        <w:t>T Mapfuwa</w:t>
      </w:r>
      <w:r>
        <w:rPr>
          <w:rFonts w:ascii="Times New Roman" w:hAnsi="Times New Roman" w:cs="Times New Roman"/>
          <w:sz w:val="24"/>
          <w:szCs w:val="24"/>
        </w:rPr>
        <w:t xml:space="preserve">, </w:t>
      </w:r>
      <w:r w:rsidR="008D392E">
        <w:rPr>
          <w:rFonts w:ascii="Times New Roman" w:hAnsi="Times New Roman" w:cs="Times New Roman"/>
          <w:sz w:val="24"/>
          <w:szCs w:val="24"/>
        </w:rPr>
        <w:t>for the appellant</w:t>
      </w:r>
    </w:p>
    <w:p w:rsidR="008D392E" w:rsidRDefault="004D40B7" w:rsidP="001727E3">
      <w:pPr>
        <w:spacing w:after="0" w:line="240" w:lineRule="auto"/>
        <w:rPr>
          <w:rFonts w:ascii="Times New Roman" w:hAnsi="Times New Roman" w:cs="Times New Roman"/>
          <w:sz w:val="24"/>
          <w:szCs w:val="24"/>
        </w:rPr>
      </w:pPr>
      <w:r w:rsidRPr="004D40B7">
        <w:rPr>
          <w:rFonts w:ascii="Times New Roman" w:hAnsi="Times New Roman" w:cs="Times New Roman"/>
          <w:i/>
          <w:sz w:val="24"/>
          <w:szCs w:val="24"/>
        </w:rPr>
        <w:t>G C Manyurureni,</w:t>
      </w:r>
      <w:r>
        <w:rPr>
          <w:rFonts w:ascii="Times New Roman" w:hAnsi="Times New Roman" w:cs="Times New Roman"/>
          <w:sz w:val="24"/>
          <w:szCs w:val="24"/>
        </w:rPr>
        <w:t xml:space="preserve"> </w:t>
      </w:r>
      <w:r w:rsidR="008D392E">
        <w:rPr>
          <w:rFonts w:ascii="Times New Roman" w:hAnsi="Times New Roman" w:cs="Times New Roman"/>
          <w:sz w:val="24"/>
          <w:szCs w:val="24"/>
        </w:rPr>
        <w:t>for the respondent</w:t>
      </w:r>
    </w:p>
    <w:p w:rsidR="008D392E" w:rsidRDefault="008D392E" w:rsidP="004D40B7">
      <w:pPr>
        <w:spacing w:line="360" w:lineRule="auto"/>
        <w:rPr>
          <w:rFonts w:ascii="Times New Roman" w:hAnsi="Times New Roman" w:cs="Times New Roman"/>
          <w:sz w:val="24"/>
          <w:szCs w:val="24"/>
        </w:rPr>
      </w:pPr>
    </w:p>
    <w:p w:rsidR="00310457" w:rsidRPr="001727E3" w:rsidRDefault="008D392E" w:rsidP="00172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1C5E85">
        <w:rPr>
          <w:rFonts w:ascii="Times New Roman" w:hAnsi="Times New Roman" w:cs="Times New Roman"/>
          <w:sz w:val="24"/>
          <w:szCs w:val="24"/>
        </w:rPr>
        <w:t>:</w:t>
      </w:r>
      <w:r>
        <w:rPr>
          <w:rFonts w:ascii="Times New Roman" w:hAnsi="Times New Roman" w:cs="Times New Roman"/>
          <w:sz w:val="24"/>
          <w:szCs w:val="24"/>
        </w:rPr>
        <w:tab/>
        <w:t xml:space="preserve">The respondent was charged with culpable homicide as defined in s 49 of the </w:t>
      </w:r>
      <w:r w:rsidRPr="008D392E">
        <w:rPr>
          <w:rFonts w:ascii="Times New Roman" w:hAnsi="Times New Roman" w:cs="Times New Roman"/>
          <w:sz w:val="24"/>
          <w:szCs w:val="24"/>
        </w:rPr>
        <w:t>Criminal Law (Codification &amp; Reform) Act</w:t>
      </w:r>
      <w:r w:rsidRPr="008D392E">
        <w:rPr>
          <w:rFonts w:ascii="Times New Roman" w:hAnsi="Times New Roman" w:cs="Times New Roman"/>
          <w:i/>
          <w:sz w:val="24"/>
          <w:szCs w:val="24"/>
        </w:rPr>
        <w:t>, [</w:t>
      </w:r>
      <w:r w:rsidR="001727E3">
        <w:rPr>
          <w:rFonts w:ascii="Times New Roman" w:hAnsi="Times New Roman" w:cs="Times New Roman"/>
          <w:i/>
          <w:sz w:val="24"/>
          <w:szCs w:val="24"/>
        </w:rPr>
        <w:t>Chapter</w:t>
      </w:r>
      <w:r w:rsidRPr="008D392E">
        <w:rPr>
          <w:rFonts w:ascii="Times New Roman" w:hAnsi="Times New Roman" w:cs="Times New Roman"/>
          <w:i/>
          <w:sz w:val="24"/>
          <w:szCs w:val="24"/>
        </w:rPr>
        <w:t xml:space="preserve"> 9:23].</w:t>
      </w:r>
      <w:r>
        <w:rPr>
          <w:rFonts w:ascii="Times New Roman" w:hAnsi="Times New Roman" w:cs="Times New Roman"/>
          <w:sz w:val="24"/>
          <w:szCs w:val="24"/>
        </w:rPr>
        <w:t xml:space="preserve"> After a trial he was acquitted. The appellant brings this appeal in terms of s 61 of the Magistrates Court Act, </w:t>
      </w:r>
      <w:r w:rsidRPr="008D392E">
        <w:rPr>
          <w:rFonts w:ascii="Times New Roman" w:hAnsi="Times New Roman" w:cs="Times New Roman"/>
          <w:i/>
          <w:sz w:val="24"/>
          <w:szCs w:val="24"/>
        </w:rPr>
        <w:t>[</w:t>
      </w:r>
      <w:r w:rsidR="001727E3">
        <w:rPr>
          <w:rFonts w:ascii="Times New Roman" w:hAnsi="Times New Roman" w:cs="Times New Roman"/>
          <w:i/>
          <w:sz w:val="24"/>
          <w:szCs w:val="24"/>
        </w:rPr>
        <w:t>Chapter</w:t>
      </w:r>
      <w:r w:rsidRPr="008D392E">
        <w:rPr>
          <w:rFonts w:ascii="Times New Roman" w:hAnsi="Times New Roman" w:cs="Times New Roman"/>
          <w:i/>
          <w:sz w:val="24"/>
          <w:szCs w:val="24"/>
        </w:rPr>
        <w:t xml:space="preserve"> 7:10]</w:t>
      </w:r>
      <w:r>
        <w:rPr>
          <w:rFonts w:ascii="Times New Roman" w:hAnsi="Times New Roman" w:cs="Times New Roman"/>
          <w:i/>
          <w:sz w:val="24"/>
          <w:szCs w:val="24"/>
        </w:rPr>
        <w:t>.</w:t>
      </w:r>
      <w:r w:rsidR="00310457">
        <w:rPr>
          <w:rFonts w:ascii="Times New Roman" w:hAnsi="Times New Roman" w:cs="Times New Roman"/>
          <w:sz w:val="24"/>
          <w:szCs w:val="24"/>
        </w:rPr>
        <w:t xml:space="preserve"> In terms of s 61 of the Magistrates Court Act, the Prosecutor-General may, with the leave of a judge of the High Court, appeal against the acquittal of the accused in the magistrates’ court if he is dissatisfied with the judgment on a point of law or if the acquittal resulted from a view of the facts which could not reasonably be entertained. As such the onus is on the Prosecutor- General to establish that the appeal falls within the ambit of the Act.</w:t>
      </w:r>
      <w:r w:rsidR="00310457">
        <w:rPr>
          <w:rFonts w:ascii="Times New Roman" w:hAnsi="Times New Roman" w:cs="Times New Roman"/>
          <w:sz w:val="24"/>
          <w:szCs w:val="24"/>
        </w:rPr>
        <w:tab/>
      </w:r>
    </w:p>
    <w:p w:rsidR="00310457" w:rsidRPr="00310457" w:rsidRDefault="00310457" w:rsidP="001727E3">
      <w:pPr>
        <w:spacing w:after="0" w:line="360" w:lineRule="auto"/>
        <w:ind w:firstLine="720"/>
        <w:jc w:val="both"/>
        <w:rPr>
          <w:rFonts w:ascii="Times New Roman" w:hAnsi="Times New Roman" w:cs="Times New Roman"/>
          <w:sz w:val="24"/>
          <w:szCs w:val="24"/>
        </w:rPr>
      </w:pPr>
      <w:r w:rsidRPr="00310457">
        <w:rPr>
          <w:rFonts w:ascii="Times New Roman" w:hAnsi="Times New Roman" w:cs="Times New Roman"/>
          <w:sz w:val="24"/>
          <w:szCs w:val="24"/>
        </w:rPr>
        <w:t>Whe</w:t>
      </w:r>
      <w:r w:rsidR="00E64573">
        <w:rPr>
          <w:rFonts w:ascii="Times New Roman" w:hAnsi="Times New Roman" w:cs="Times New Roman"/>
          <w:sz w:val="24"/>
          <w:szCs w:val="24"/>
        </w:rPr>
        <w:t>re the ground of the appeal</w:t>
      </w:r>
      <w:r w:rsidRPr="00310457">
        <w:rPr>
          <w:rFonts w:ascii="Times New Roman" w:hAnsi="Times New Roman" w:cs="Times New Roman"/>
          <w:sz w:val="24"/>
          <w:szCs w:val="24"/>
        </w:rPr>
        <w:t xml:space="preserve"> is  dissatisfaction with the judgment on a point of law, the point of law must relate to a decision made by the trial court on a legal issue relevant to </w:t>
      </w:r>
      <w:r w:rsidR="00E64573">
        <w:rPr>
          <w:rFonts w:ascii="Times New Roman" w:hAnsi="Times New Roman" w:cs="Times New Roman"/>
          <w:sz w:val="24"/>
          <w:szCs w:val="24"/>
        </w:rPr>
        <w:t>the acquittal which the Prosecutor</w:t>
      </w:r>
      <w:r w:rsidRPr="00310457">
        <w:rPr>
          <w:rFonts w:ascii="Times New Roman" w:hAnsi="Times New Roman" w:cs="Times New Roman"/>
          <w:sz w:val="24"/>
          <w:szCs w:val="24"/>
        </w:rPr>
        <w:t>-General believes to be wrong and on which the trial court based its acquittal. It cannot simply be a complaint that the magistrate failed to apply his m</w:t>
      </w:r>
      <w:r w:rsidR="00E64573">
        <w:rPr>
          <w:rFonts w:ascii="Times New Roman" w:hAnsi="Times New Roman" w:cs="Times New Roman"/>
          <w:sz w:val="24"/>
          <w:szCs w:val="24"/>
        </w:rPr>
        <w:t>ind to the law or, if he did</w:t>
      </w:r>
      <w:r w:rsidRPr="00310457">
        <w:rPr>
          <w:rFonts w:ascii="Times New Roman" w:hAnsi="Times New Roman" w:cs="Times New Roman"/>
          <w:sz w:val="24"/>
          <w:szCs w:val="24"/>
        </w:rPr>
        <w:t xml:space="preserve"> apply his mind to the law, he failed to apply that law to the facts.</w:t>
      </w:r>
    </w:p>
    <w:p w:rsidR="00310457" w:rsidRDefault="00310457" w:rsidP="001727E3">
      <w:pPr>
        <w:spacing w:after="0" w:line="360" w:lineRule="auto"/>
        <w:ind w:firstLine="720"/>
        <w:jc w:val="both"/>
        <w:rPr>
          <w:rFonts w:ascii="Times New Roman" w:hAnsi="Times New Roman" w:cs="Times New Roman"/>
          <w:sz w:val="24"/>
          <w:szCs w:val="24"/>
        </w:rPr>
      </w:pPr>
      <w:r w:rsidRPr="00310457">
        <w:rPr>
          <w:rFonts w:ascii="Times New Roman" w:hAnsi="Times New Roman" w:cs="Times New Roman"/>
          <w:sz w:val="24"/>
          <w:szCs w:val="24"/>
        </w:rPr>
        <w:t>Whe</w:t>
      </w:r>
      <w:r w:rsidR="00E64573">
        <w:rPr>
          <w:rFonts w:ascii="Times New Roman" w:hAnsi="Times New Roman" w:cs="Times New Roman"/>
          <w:sz w:val="24"/>
          <w:szCs w:val="24"/>
        </w:rPr>
        <w:t>re the ground of the appeal</w:t>
      </w:r>
      <w:r w:rsidRPr="00310457">
        <w:rPr>
          <w:rFonts w:ascii="Times New Roman" w:hAnsi="Times New Roman" w:cs="Times New Roman"/>
          <w:sz w:val="24"/>
          <w:szCs w:val="24"/>
        </w:rPr>
        <w:t xml:space="preserve"> is that the acquittal resulted from a view of the facts that could not reasona</w:t>
      </w:r>
      <w:r w:rsidR="00E64573">
        <w:rPr>
          <w:rFonts w:ascii="Times New Roman" w:hAnsi="Times New Roman" w:cs="Times New Roman"/>
          <w:sz w:val="24"/>
          <w:szCs w:val="24"/>
        </w:rPr>
        <w:t>bly be entertained, the Prosecutor</w:t>
      </w:r>
      <w:r w:rsidRPr="00310457">
        <w:rPr>
          <w:rFonts w:ascii="Times New Roman" w:hAnsi="Times New Roman" w:cs="Times New Roman"/>
          <w:sz w:val="24"/>
          <w:szCs w:val="24"/>
        </w:rPr>
        <w:t>-General must establish that the inference drawn from the primary facts is so inconsistent with logic and common</w:t>
      </w:r>
      <w:r w:rsidR="00E64573">
        <w:rPr>
          <w:rFonts w:ascii="Times New Roman" w:hAnsi="Times New Roman" w:cs="Times New Roman"/>
          <w:sz w:val="24"/>
          <w:szCs w:val="24"/>
        </w:rPr>
        <w:t>-</w:t>
      </w:r>
      <w:r w:rsidRPr="00310457">
        <w:rPr>
          <w:rFonts w:ascii="Times New Roman" w:hAnsi="Times New Roman" w:cs="Times New Roman"/>
          <w:sz w:val="24"/>
          <w:szCs w:val="24"/>
        </w:rPr>
        <w:t>sense that the judgment is perverse. It is not enough to establish that the trial court made mistakes or was negligent in evaluating the</w:t>
      </w:r>
      <w:r>
        <w:rPr>
          <w:rFonts w:ascii="Times New Roman" w:hAnsi="Times New Roman" w:cs="Times New Roman"/>
          <w:sz w:val="24"/>
          <w:szCs w:val="24"/>
        </w:rPr>
        <w:t xml:space="preserve"> evidence.</w:t>
      </w:r>
    </w:p>
    <w:p w:rsidR="00E64573" w:rsidRDefault="00E64573" w:rsidP="00172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Prosecutor-General in essence relied on two grounds of appeal which attack the acquittal on the basis that it resulted from a view of the facts which could not reasonably be entertained.</w:t>
      </w:r>
    </w:p>
    <w:p w:rsidR="00E64573" w:rsidRDefault="00E64573" w:rsidP="00E64573">
      <w:pPr>
        <w:ind w:firstLine="720"/>
        <w:jc w:val="both"/>
        <w:rPr>
          <w:rFonts w:ascii="Times New Roman" w:hAnsi="Times New Roman" w:cs="Times New Roman"/>
          <w:sz w:val="24"/>
          <w:szCs w:val="24"/>
        </w:rPr>
      </w:pPr>
      <w:r>
        <w:rPr>
          <w:rFonts w:ascii="Times New Roman" w:hAnsi="Times New Roman" w:cs="Times New Roman"/>
          <w:sz w:val="24"/>
          <w:szCs w:val="24"/>
        </w:rPr>
        <w:t>In his judgment the learned trial magistrate stated:</w:t>
      </w:r>
    </w:p>
    <w:p w:rsidR="000D5F07" w:rsidRPr="001727E3" w:rsidRDefault="00E64573" w:rsidP="001727E3">
      <w:pPr>
        <w:ind w:left="720"/>
        <w:jc w:val="both"/>
        <w:rPr>
          <w:rFonts w:ascii="Times New Roman" w:hAnsi="Times New Roman" w:cs="Times New Roman"/>
        </w:rPr>
      </w:pPr>
      <w:r w:rsidRPr="000D5F07">
        <w:rPr>
          <w:rFonts w:ascii="Times New Roman" w:hAnsi="Times New Roman" w:cs="Times New Roman"/>
        </w:rPr>
        <w:t xml:space="preserve">“The issue for determination is on </w:t>
      </w:r>
      <w:r w:rsidR="00E00547" w:rsidRPr="000D5F07">
        <w:rPr>
          <w:rFonts w:ascii="Times New Roman" w:hAnsi="Times New Roman" w:cs="Times New Roman"/>
        </w:rPr>
        <w:t>whether accused person negligently caused the death of the deceased by his manner of driving. So the state’s onus is to prove that accused person’s manner of driving was negligent in the circumstances. And that would only clearly come up from percipient witnesses who could have seen it all happening. But here why would all say the sound drew their attention yet they were at the scene. The final resting place of the deceased was on the road and in front of the stationary commuter omnibus. Now looking closely at the 2 points of impact, Point PP1 shows that the deceased was inside the road but near the yellow broken lane but behind the stationary commuter omnibus whilst point XP1 shows that she was further inside the road and in front of the stationary commuter omnibus. Why would the evaluator indicate two diffe</w:t>
      </w:r>
      <w:r w:rsidR="000D5F07" w:rsidRPr="000D5F07">
        <w:rPr>
          <w:rFonts w:ascii="Times New Roman" w:hAnsi="Times New Roman" w:cs="Times New Roman"/>
        </w:rPr>
        <w:t>re</w:t>
      </w:r>
      <w:r w:rsidR="00E00547" w:rsidRPr="000D5F07">
        <w:rPr>
          <w:rFonts w:ascii="Times New Roman" w:hAnsi="Times New Roman" w:cs="Times New Roman"/>
        </w:rPr>
        <w:t>nt points of impact. The court is of the view that he should have indicated only one point of impact to suit his investigations. The two poi</w:t>
      </w:r>
      <w:r w:rsidR="000D5F07" w:rsidRPr="000D5F07">
        <w:rPr>
          <w:rFonts w:ascii="Times New Roman" w:hAnsi="Times New Roman" w:cs="Times New Roman"/>
        </w:rPr>
        <w:t>n</w:t>
      </w:r>
      <w:r w:rsidR="00E00547" w:rsidRPr="000D5F07">
        <w:rPr>
          <w:rFonts w:ascii="Times New Roman" w:hAnsi="Times New Roman" w:cs="Times New Roman"/>
        </w:rPr>
        <w:t xml:space="preserve">ts of impact </w:t>
      </w:r>
      <w:r w:rsidR="000D5F07" w:rsidRPr="000D5F07">
        <w:rPr>
          <w:rFonts w:ascii="Times New Roman" w:hAnsi="Times New Roman" w:cs="Times New Roman"/>
        </w:rPr>
        <w:t>indicates that the deceased also created the hazard that then resulted in the accident which claimed her life</w:t>
      </w:r>
      <w:r w:rsidR="000D5F07">
        <w:rPr>
          <w:rFonts w:ascii="Times New Roman" w:hAnsi="Times New Roman" w:cs="Times New Roman"/>
        </w:rPr>
        <w:t>……The accused person tried his best to avoid the accident but due to a very short distance he failed to avoid the accident.”</w:t>
      </w:r>
    </w:p>
    <w:p w:rsidR="000C28BF" w:rsidRDefault="000D5F07" w:rsidP="001727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Herein lies the failure by the magistrate to consider the evidence placed before him and assess its impact on the issue before him. </w:t>
      </w:r>
      <w:r w:rsidR="000C28BF">
        <w:rPr>
          <w:rFonts w:ascii="Times New Roman" w:hAnsi="Times New Roman" w:cs="Times New Roman"/>
          <w:sz w:val="24"/>
          <w:szCs w:val="24"/>
        </w:rPr>
        <w:t xml:space="preserve">First, the witnesses who gave evidence state that the deceased was going back to the bus stop which the driver had gone past. None of them testify that she was crossing the road. The earliest evidence gathered by </w:t>
      </w:r>
      <w:r w:rsidR="00AF4D61">
        <w:rPr>
          <w:rFonts w:ascii="Times New Roman" w:hAnsi="Times New Roman" w:cs="Times New Roman"/>
          <w:sz w:val="24"/>
          <w:szCs w:val="24"/>
        </w:rPr>
        <w:t xml:space="preserve">the </w:t>
      </w:r>
      <w:r w:rsidR="000C28BF">
        <w:rPr>
          <w:rFonts w:ascii="Times New Roman" w:hAnsi="Times New Roman" w:cs="Times New Roman"/>
          <w:sz w:val="24"/>
          <w:szCs w:val="24"/>
        </w:rPr>
        <w:t>police detail from Mazowe Traffic</w:t>
      </w:r>
      <w:r w:rsidR="00AF4D61">
        <w:rPr>
          <w:rFonts w:ascii="Times New Roman" w:hAnsi="Times New Roman" w:cs="Times New Roman"/>
          <w:sz w:val="24"/>
          <w:szCs w:val="24"/>
        </w:rPr>
        <w:t xml:space="preserve"> and recorded in the traffic accident book</w:t>
      </w:r>
      <w:r w:rsidR="000C28BF">
        <w:rPr>
          <w:rFonts w:ascii="Times New Roman" w:hAnsi="Times New Roman" w:cs="Times New Roman"/>
          <w:sz w:val="24"/>
          <w:szCs w:val="24"/>
        </w:rPr>
        <w:t xml:space="preserve"> confirm that the deceased was knocked down behind the stationery commuter omnibus. There was evidence of floor polish left on the tarmac to mark the point of impact. This also provided real evidence which corroborated the two witnesses who heard the sound of the impact and found her sprawled on the grass verges of the left lane for Bindura-bound traffic. The learned trial magistrate did not indicate why he disbelieved the witness who told the court during trial that they lifted the deceased from the grass verges of the road and placed her onto the tarmac in order to render first aid. That none of the witnesses did not see the accused hit the deceased only confirms the fact that these two witnesses were honest in their testimony. They should have been believed. The court erred in this regard.</w:t>
      </w:r>
    </w:p>
    <w:p w:rsidR="00AF4D61" w:rsidRDefault="00AF4D61" w:rsidP="001727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the learned trail magistrate concludes that because the Traffic Accident Evaluator showed two points of impact therefore the deceased posed a hazard to the accused is illogical. The points of impact indicated by the evaluator came from the witnesses and the accused. The State witnesses say that the deceased lay on the grass verges after she was knocked down by the accused.</w:t>
      </w:r>
      <w:r w:rsidR="001D2C89">
        <w:rPr>
          <w:rFonts w:ascii="Times New Roman" w:hAnsi="Times New Roman" w:cs="Times New Roman"/>
          <w:sz w:val="24"/>
          <w:szCs w:val="24"/>
        </w:rPr>
        <w:t xml:space="preserve"> (Record page 53).</w:t>
      </w:r>
      <w:r>
        <w:rPr>
          <w:rFonts w:ascii="Times New Roman" w:hAnsi="Times New Roman" w:cs="Times New Roman"/>
          <w:sz w:val="24"/>
          <w:szCs w:val="24"/>
        </w:rPr>
        <w:t xml:space="preserve"> She was then taken onto the tarmac in order </w:t>
      </w:r>
      <w:r>
        <w:rPr>
          <w:rFonts w:ascii="Times New Roman" w:hAnsi="Times New Roman" w:cs="Times New Roman"/>
          <w:sz w:val="24"/>
          <w:szCs w:val="24"/>
        </w:rPr>
        <w:lastRenderedPageBreak/>
        <w:t xml:space="preserve">to render first aid. Why the court disregarded this evidence is a matter of </w:t>
      </w:r>
      <w:r w:rsidR="00C445C7">
        <w:rPr>
          <w:rFonts w:ascii="Times New Roman" w:hAnsi="Times New Roman" w:cs="Times New Roman"/>
          <w:sz w:val="24"/>
          <w:szCs w:val="24"/>
        </w:rPr>
        <w:t xml:space="preserve">curiosity. No reasons were given in the judgment why this evidence was rejected. It shows that the deceased in all probability was not crossing as claimed by the accused. It also would indicate that she was struck when she was somewhere behind the stationary commuter omnibus from which she had disembarked. In these circumstances, the fact that the two state witnesses, Tinashe Makwara and Knowledge Maravanyika’s evidence ought to have been found to be credible as they did not seek to guild the lily by claiming that they had seen how she was struck. </w:t>
      </w:r>
    </w:p>
    <w:p w:rsidR="001D2C89" w:rsidRDefault="001D2C89" w:rsidP="001727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which were established at trial are that the deceased disembarked from a stationary commuter omnibus. She traced her steps back along the road towards a bus stop where she ought to have been dropped. It was getting dark. </w:t>
      </w:r>
      <w:r w:rsidR="00972FEA">
        <w:rPr>
          <w:rFonts w:ascii="Times New Roman" w:hAnsi="Times New Roman" w:cs="Times New Roman"/>
          <w:sz w:val="24"/>
          <w:szCs w:val="24"/>
        </w:rPr>
        <w:t>Vehicles had their lights on. The accused came from behind the stationary commuter omnibus towards the deceased. He failed to see her in good time. He struck her and she fell off the roadside on the grass verges. Accused only brought his vehicle in front of the stationary commuter omnibus. The deceased w</w:t>
      </w:r>
      <w:r w:rsidR="00EE1B9D">
        <w:rPr>
          <w:rFonts w:ascii="Times New Roman" w:hAnsi="Times New Roman" w:cs="Times New Roman"/>
          <w:sz w:val="24"/>
          <w:szCs w:val="24"/>
        </w:rPr>
        <w:t>a</w:t>
      </w:r>
      <w:r w:rsidR="00972FEA">
        <w:rPr>
          <w:rFonts w:ascii="Times New Roman" w:hAnsi="Times New Roman" w:cs="Times New Roman"/>
          <w:sz w:val="24"/>
          <w:szCs w:val="24"/>
        </w:rPr>
        <w:t xml:space="preserve">s lifted and placed onto the tarmac in order to render first aid. She was ferried to Bindura Hospital but was pronounced dead on arrival. </w:t>
      </w:r>
    </w:p>
    <w:p w:rsidR="00972FEA" w:rsidRDefault="00972FEA" w:rsidP="001727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alleged that the accused was negligent in one or more of the following particulars; he failed to keep a proper lookout; he failed to stop or act reasonably when an accident seemed imminent; he was travelling at an excessive speed in the circumstances.</w:t>
      </w:r>
      <w:r w:rsidR="00C46ED3">
        <w:rPr>
          <w:rFonts w:ascii="Times New Roman" w:hAnsi="Times New Roman" w:cs="Times New Roman"/>
          <w:sz w:val="24"/>
          <w:szCs w:val="24"/>
        </w:rPr>
        <w:t xml:space="preserve"> As I have demonstrated, the accused struck the deceased who was walking in the same lane in which he was driving. What this means is that the accused did not see the deceased well enough to be able to bring his motor vehicle to a stop before hitting her. This could be a result of either of the two factors: that he was not keeping a proper look out or that he was travelling at a speed excessive in the situation he was faced with. In either situation, as a motorist, he was negligent as he should have been able, had he been keeping a proper look out, to see a pedestrian and avoid hitting her.</w:t>
      </w:r>
    </w:p>
    <w:p w:rsidR="00C46ED3" w:rsidRDefault="00C46ED3" w:rsidP="000D5F07">
      <w:pPr>
        <w:jc w:val="both"/>
        <w:rPr>
          <w:rFonts w:ascii="Times New Roman" w:hAnsi="Times New Roman" w:cs="Times New Roman"/>
          <w:sz w:val="24"/>
          <w:szCs w:val="24"/>
        </w:rPr>
      </w:pPr>
      <w:r>
        <w:rPr>
          <w:rFonts w:ascii="Times New Roman" w:hAnsi="Times New Roman" w:cs="Times New Roman"/>
          <w:sz w:val="24"/>
          <w:szCs w:val="24"/>
        </w:rPr>
        <w:tab/>
        <w:t xml:space="preserve">In </w:t>
      </w:r>
      <w:r w:rsidRPr="00C46ED3">
        <w:rPr>
          <w:rFonts w:ascii="Times New Roman" w:hAnsi="Times New Roman" w:cs="Times New Roman"/>
          <w:i/>
          <w:sz w:val="24"/>
          <w:szCs w:val="24"/>
        </w:rPr>
        <w:t xml:space="preserve">S </w:t>
      </w:r>
      <w:r w:rsidRPr="001727E3">
        <w:rPr>
          <w:rFonts w:ascii="Times New Roman" w:hAnsi="Times New Roman" w:cs="Times New Roman"/>
          <w:sz w:val="24"/>
          <w:szCs w:val="24"/>
        </w:rPr>
        <w:t xml:space="preserve">v </w:t>
      </w:r>
      <w:r w:rsidRPr="00C46ED3">
        <w:rPr>
          <w:rFonts w:ascii="Times New Roman" w:hAnsi="Times New Roman" w:cs="Times New Roman"/>
          <w:i/>
          <w:sz w:val="24"/>
          <w:szCs w:val="24"/>
        </w:rPr>
        <w:t>Mtizwa</w:t>
      </w:r>
      <w:r>
        <w:rPr>
          <w:rFonts w:ascii="Times New Roman" w:hAnsi="Times New Roman" w:cs="Times New Roman"/>
          <w:sz w:val="24"/>
          <w:szCs w:val="24"/>
        </w:rPr>
        <w:t xml:space="preserve"> 1984 (1) ZLR 230 (HC) this court observed as follows:</w:t>
      </w:r>
    </w:p>
    <w:p w:rsidR="00C46ED3" w:rsidRPr="00C46ED3" w:rsidRDefault="00C46ED3" w:rsidP="00C46ED3">
      <w:pPr>
        <w:ind w:left="1440"/>
        <w:jc w:val="both"/>
        <w:rPr>
          <w:rFonts w:ascii="Times New Roman" w:hAnsi="Times New Roman" w:cs="Times New Roman"/>
        </w:rPr>
      </w:pPr>
      <w:r w:rsidRPr="00C46ED3">
        <w:rPr>
          <w:rFonts w:ascii="Times New Roman" w:hAnsi="Times New Roman" w:cs="Times New Roman"/>
        </w:rPr>
        <w:t>“As part of the overall exercise in determining degrees of culpability in driving cases, it is also often necessary to decide whether the conduct of the driver consists of "ordinary" or "gross" negligence. The difference is one of degree and in each case the Court must essentially make a value judgment. In Cooper's Motor Law Vol 1, 509, the following helpful test is suggested:</w:t>
      </w:r>
    </w:p>
    <w:p w:rsidR="00C46ED3" w:rsidRPr="00C46ED3" w:rsidRDefault="00C46ED3" w:rsidP="00C46ED3">
      <w:pPr>
        <w:ind w:left="2160"/>
        <w:jc w:val="both"/>
        <w:rPr>
          <w:rFonts w:ascii="Times New Roman" w:hAnsi="Times New Roman" w:cs="Times New Roman"/>
        </w:rPr>
      </w:pPr>
      <w:r w:rsidRPr="00C46ED3">
        <w:rPr>
          <w:rFonts w:ascii="Times New Roman" w:hAnsi="Times New Roman" w:cs="Times New Roman"/>
        </w:rPr>
        <w:t>‘(i)</w:t>
      </w:r>
      <w:r w:rsidRPr="00C46ED3">
        <w:rPr>
          <w:rFonts w:ascii="Times New Roman" w:hAnsi="Times New Roman" w:cs="Times New Roman"/>
        </w:rPr>
        <w:tab/>
        <w:t>Did the accused, judged according to the standard of the reasonable man, drive in a manner which was reasonable in the circumstances?</w:t>
      </w:r>
    </w:p>
    <w:p w:rsidR="000D5F07" w:rsidRPr="00EE3AEA" w:rsidRDefault="00C46ED3" w:rsidP="00EE3AEA">
      <w:pPr>
        <w:ind w:left="2160"/>
        <w:jc w:val="both"/>
        <w:rPr>
          <w:rFonts w:ascii="Times New Roman" w:hAnsi="Times New Roman" w:cs="Times New Roman"/>
        </w:rPr>
      </w:pPr>
      <w:r w:rsidRPr="00C46ED3">
        <w:rPr>
          <w:rFonts w:ascii="Times New Roman" w:hAnsi="Times New Roman" w:cs="Times New Roman"/>
        </w:rPr>
        <w:lastRenderedPageBreak/>
        <w:t>(ii)</w:t>
      </w:r>
      <w:r w:rsidRPr="00C46ED3">
        <w:rPr>
          <w:rFonts w:ascii="Times New Roman" w:hAnsi="Times New Roman" w:cs="Times New Roman"/>
        </w:rPr>
        <w:tab/>
        <w:t>If not, would a reasonable man, aware of all the circumstances, including those circumstances of which the accused was or must have been aware, consider the latter's departure from the accepted norm so great that his driving should be stigmatised as gross negligence?’</w:t>
      </w:r>
      <w:r>
        <w:rPr>
          <w:rFonts w:ascii="Times New Roman" w:hAnsi="Times New Roman" w:cs="Times New Roman"/>
        </w:rPr>
        <w:t>”</w:t>
      </w:r>
    </w:p>
    <w:p w:rsidR="00787DDD" w:rsidRDefault="00C46ED3" w:rsidP="004D40B7">
      <w:pPr>
        <w:spacing w:line="360" w:lineRule="auto"/>
        <w:ind w:left="720"/>
        <w:jc w:val="both"/>
        <w:rPr>
          <w:rFonts w:ascii="Times New Roman" w:hAnsi="Times New Roman" w:cs="Times New Roman"/>
          <w:sz w:val="24"/>
          <w:szCs w:val="24"/>
        </w:rPr>
      </w:pPr>
      <w:r>
        <w:rPr>
          <w:rFonts w:ascii="Times New Roman" w:hAnsi="Times New Roman" w:cs="Times New Roman"/>
        </w:rPr>
        <w:tab/>
      </w:r>
      <w:r w:rsidRPr="00135B03">
        <w:rPr>
          <w:rFonts w:ascii="Times New Roman" w:hAnsi="Times New Roman" w:cs="Times New Roman"/>
          <w:sz w:val="24"/>
          <w:szCs w:val="24"/>
        </w:rPr>
        <w:t xml:space="preserve">Applying the above criteria to the present case, it is my view that the accused </w:t>
      </w:r>
      <w:r w:rsidR="00135B03" w:rsidRPr="00135B03">
        <w:rPr>
          <w:rFonts w:ascii="Times New Roman" w:hAnsi="Times New Roman" w:cs="Times New Roman"/>
          <w:sz w:val="24"/>
          <w:szCs w:val="24"/>
        </w:rPr>
        <w:t>was negligent and must be found guilty of culpable homicide.</w:t>
      </w:r>
      <w:r w:rsidR="004D40B7">
        <w:rPr>
          <w:rFonts w:ascii="Times New Roman" w:hAnsi="Times New Roman" w:cs="Times New Roman"/>
          <w:sz w:val="24"/>
          <w:szCs w:val="24"/>
        </w:rPr>
        <w:t xml:space="preserve"> </w:t>
      </w:r>
      <w:r w:rsidR="00787DDD">
        <w:rPr>
          <w:rFonts w:ascii="Times New Roman" w:hAnsi="Times New Roman" w:cs="Times New Roman"/>
          <w:sz w:val="24"/>
          <w:szCs w:val="24"/>
        </w:rPr>
        <w:t>I therefore make the following order:</w:t>
      </w:r>
    </w:p>
    <w:p w:rsidR="000D5F07" w:rsidRDefault="004D40B7" w:rsidP="00787DDD">
      <w:pPr>
        <w:pStyle w:val="ListParagraph"/>
        <w:numPr>
          <w:ilvl w:val="0"/>
          <w:numId w:val="1"/>
        </w:numPr>
        <w:spacing w:line="360" w:lineRule="auto"/>
        <w:jc w:val="both"/>
        <w:rPr>
          <w:rFonts w:ascii="Times New Roman" w:hAnsi="Times New Roman" w:cs="Times New Roman"/>
          <w:sz w:val="24"/>
          <w:szCs w:val="24"/>
        </w:rPr>
      </w:pPr>
      <w:r w:rsidRPr="00787DDD">
        <w:rPr>
          <w:rFonts w:ascii="Times New Roman" w:hAnsi="Times New Roman" w:cs="Times New Roman"/>
          <w:sz w:val="24"/>
          <w:szCs w:val="24"/>
        </w:rPr>
        <w:t xml:space="preserve">The verdict in the court </w:t>
      </w:r>
      <w:r w:rsidRPr="00787DDD">
        <w:rPr>
          <w:rFonts w:ascii="Times New Roman" w:hAnsi="Times New Roman" w:cs="Times New Roman"/>
          <w:i/>
          <w:sz w:val="24"/>
          <w:szCs w:val="24"/>
        </w:rPr>
        <w:t>a quo</w:t>
      </w:r>
      <w:r w:rsidRPr="00787DDD">
        <w:rPr>
          <w:rFonts w:ascii="Times New Roman" w:hAnsi="Times New Roman" w:cs="Times New Roman"/>
          <w:sz w:val="24"/>
          <w:szCs w:val="24"/>
        </w:rPr>
        <w:t xml:space="preserve"> is set aside and in its place a verdict of guilty</w:t>
      </w:r>
      <w:r w:rsidR="00787DDD">
        <w:rPr>
          <w:rFonts w:ascii="Times New Roman" w:hAnsi="Times New Roman" w:cs="Times New Roman"/>
          <w:sz w:val="24"/>
          <w:szCs w:val="24"/>
        </w:rPr>
        <w:t xml:space="preserve"> of culpable homicide as defined in s 49 of the Criminal Law (Codification and Reform) Act,</w:t>
      </w:r>
      <w:r w:rsidR="00787DDD" w:rsidRPr="00787DDD">
        <w:rPr>
          <w:rFonts w:ascii="Times New Roman" w:hAnsi="Times New Roman" w:cs="Times New Roman"/>
          <w:i/>
          <w:sz w:val="24"/>
          <w:szCs w:val="24"/>
        </w:rPr>
        <w:t xml:space="preserve"> [</w:t>
      </w:r>
      <w:r w:rsidR="001727E3">
        <w:rPr>
          <w:rFonts w:ascii="Times New Roman" w:hAnsi="Times New Roman" w:cs="Times New Roman"/>
          <w:i/>
          <w:sz w:val="24"/>
          <w:szCs w:val="24"/>
        </w:rPr>
        <w:t>Chapter</w:t>
      </w:r>
      <w:r w:rsidR="00787DDD" w:rsidRPr="00787DDD">
        <w:rPr>
          <w:rFonts w:ascii="Times New Roman" w:hAnsi="Times New Roman" w:cs="Times New Roman"/>
          <w:i/>
          <w:sz w:val="24"/>
          <w:szCs w:val="24"/>
        </w:rPr>
        <w:t xml:space="preserve"> 9:23]</w:t>
      </w:r>
      <w:r w:rsidRPr="00787DDD">
        <w:rPr>
          <w:rFonts w:ascii="Times New Roman" w:hAnsi="Times New Roman" w:cs="Times New Roman"/>
          <w:sz w:val="24"/>
          <w:szCs w:val="24"/>
        </w:rPr>
        <w:t xml:space="preserve"> is substituted.</w:t>
      </w:r>
    </w:p>
    <w:p w:rsidR="00787DDD" w:rsidRPr="00787DDD" w:rsidRDefault="00787DDD" w:rsidP="00787D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registrar is to arrange for the accused to appear before this court for sentencing.</w:t>
      </w:r>
    </w:p>
    <w:p w:rsidR="004D40B7" w:rsidRDefault="004D40B7" w:rsidP="00E00547">
      <w:pPr>
        <w:ind w:left="720"/>
        <w:jc w:val="both"/>
        <w:rPr>
          <w:rFonts w:ascii="Times New Roman" w:hAnsi="Times New Roman" w:cs="Times New Roman"/>
          <w:sz w:val="24"/>
          <w:szCs w:val="24"/>
        </w:rPr>
      </w:pPr>
    </w:p>
    <w:p w:rsidR="004D40B7" w:rsidRDefault="004D40B7"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r>
        <w:rPr>
          <w:rFonts w:ascii="Times New Roman" w:hAnsi="Times New Roman" w:cs="Times New Roman"/>
          <w:sz w:val="24"/>
          <w:szCs w:val="24"/>
        </w:rPr>
        <w:t>MUSHORE J agrees……………………</w:t>
      </w:r>
    </w:p>
    <w:p w:rsidR="00787DDD" w:rsidRDefault="00787DDD"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p>
    <w:p w:rsidR="00787DDD" w:rsidRDefault="00787DDD" w:rsidP="00E00547">
      <w:pPr>
        <w:ind w:left="720"/>
        <w:jc w:val="both"/>
        <w:rPr>
          <w:rFonts w:ascii="Times New Roman" w:hAnsi="Times New Roman" w:cs="Times New Roman"/>
          <w:sz w:val="24"/>
          <w:szCs w:val="24"/>
        </w:rPr>
      </w:pPr>
    </w:p>
    <w:p w:rsidR="004D40B7" w:rsidRDefault="004D40B7" w:rsidP="00E00547">
      <w:pPr>
        <w:ind w:left="720"/>
        <w:jc w:val="both"/>
        <w:rPr>
          <w:rFonts w:ascii="Times New Roman" w:hAnsi="Times New Roman" w:cs="Times New Roman"/>
          <w:sz w:val="24"/>
          <w:szCs w:val="24"/>
        </w:rPr>
      </w:pPr>
    </w:p>
    <w:p w:rsidR="004D40B7" w:rsidRDefault="004D40B7" w:rsidP="00E00547">
      <w:pPr>
        <w:ind w:left="720"/>
        <w:jc w:val="both"/>
        <w:rPr>
          <w:rFonts w:ascii="Times New Roman" w:hAnsi="Times New Roman" w:cs="Times New Roman"/>
          <w:sz w:val="24"/>
          <w:szCs w:val="24"/>
        </w:rPr>
      </w:pPr>
      <w:r w:rsidRPr="004D40B7">
        <w:rPr>
          <w:rFonts w:ascii="Times New Roman" w:hAnsi="Times New Roman" w:cs="Times New Roman"/>
          <w:i/>
          <w:sz w:val="24"/>
          <w:szCs w:val="24"/>
        </w:rPr>
        <w:t xml:space="preserve">National Prosecuting Authority, </w:t>
      </w:r>
      <w:r>
        <w:rPr>
          <w:rFonts w:ascii="Times New Roman" w:hAnsi="Times New Roman" w:cs="Times New Roman"/>
          <w:sz w:val="24"/>
          <w:szCs w:val="24"/>
        </w:rPr>
        <w:t>legal practitioners for the appellant</w:t>
      </w:r>
    </w:p>
    <w:p w:rsidR="004D40B7" w:rsidRPr="00135B03" w:rsidRDefault="004D40B7" w:rsidP="00E00547">
      <w:pPr>
        <w:ind w:left="720"/>
        <w:jc w:val="both"/>
        <w:rPr>
          <w:rFonts w:ascii="Times New Roman" w:hAnsi="Times New Roman" w:cs="Times New Roman"/>
          <w:sz w:val="24"/>
          <w:szCs w:val="24"/>
        </w:rPr>
      </w:pPr>
      <w:r w:rsidRPr="004D40B7">
        <w:rPr>
          <w:rFonts w:ascii="Times New Roman" w:hAnsi="Times New Roman" w:cs="Times New Roman"/>
          <w:i/>
          <w:sz w:val="24"/>
          <w:szCs w:val="24"/>
        </w:rPr>
        <w:t>Manyurureni &amp; Company</w:t>
      </w:r>
      <w:r>
        <w:rPr>
          <w:rFonts w:ascii="Times New Roman" w:hAnsi="Times New Roman" w:cs="Times New Roman"/>
          <w:sz w:val="24"/>
          <w:szCs w:val="24"/>
        </w:rPr>
        <w:t>, legal practitioners for the respondent</w:t>
      </w:r>
    </w:p>
    <w:sectPr w:rsidR="004D40B7" w:rsidRPr="00135B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BC4" w:rsidRDefault="00685BC4" w:rsidP="00A051A2">
      <w:pPr>
        <w:spacing w:after="0" w:line="240" w:lineRule="auto"/>
      </w:pPr>
      <w:r>
        <w:separator/>
      </w:r>
    </w:p>
  </w:endnote>
  <w:endnote w:type="continuationSeparator" w:id="0">
    <w:p w:rsidR="00685BC4" w:rsidRDefault="00685BC4" w:rsidP="00A0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BC4" w:rsidRDefault="00685BC4" w:rsidP="00A051A2">
      <w:pPr>
        <w:spacing w:after="0" w:line="240" w:lineRule="auto"/>
      </w:pPr>
      <w:r>
        <w:separator/>
      </w:r>
    </w:p>
  </w:footnote>
  <w:footnote w:type="continuationSeparator" w:id="0">
    <w:p w:rsidR="00685BC4" w:rsidRDefault="00685BC4" w:rsidP="00A05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261621"/>
      <w:docPartObj>
        <w:docPartGallery w:val="Page Numbers (Top of Page)"/>
        <w:docPartUnique/>
      </w:docPartObj>
    </w:sdtPr>
    <w:sdtEndPr>
      <w:rPr>
        <w:noProof/>
      </w:rPr>
    </w:sdtEndPr>
    <w:sdtContent>
      <w:p w:rsidR="00A051A2" w:rsidRDefault="00A051A2">
        <w:pPr>
          <w:pStyle w:val="Header"/>
          <w:jc w:val="right"/>
          <w:rPr>
            <w:noProof/>
          </w:rPr>
        </w:pPr>
        <w:r>
          <w:fldChar w:fldCharType="begin"/>
        </w:r>
        <w:r>
          <w:instrText xml:space="preserve"> PAGE   \* MERGEFORMAT </w:instrText>
        </w:r>
        <w:r>
          <w:fldChar w:fldCharType="separate"/>
        </w:r>
        <w:r w:rsidR="00BA4772">
          <w:rPr>
            <w:noProof/>
          </w:rPr>
          <w:t>1</w:t>
        </w:r>
        <w:r>
          <w:rPr>
            <w:noProof/>
          </w:rPr>
          <w:fldChar w:fldCharType="end"/>
        </w:r>
      </w:p>
      <w:p w:rsidR="00A051A2" w:rsidRDefault="00A051A2">
        <w:pPr>
          <w:pStyle w:val="Header"/>
          <w:jc w:val="right"/>
          <w:rPr>
            <w:noProof/>
          </w:rPr>
        </w:pPr>
        <w:r>
          <w:rPr>
            <w:noProof/>
          </w:rPr>
          <w:t>HH</w:t>
        </w:r>
        <w:r w:rsidR="00D44A75">
          <w:rPr>
            <w:noProof/>
          </w:rPr>
          <w:t xml:space="preserve"> </w:t>
        </w:r>
        <w:r w:rsidR="00E35964">
          <w:rPr>
            <w:noProof/>
          </w:rPr>
          <w:t>294-17</w:t>
        </w:r>
      </w:p>
      <w:p w:rsidR="00A051A2" w:rsidRDefault="00A051A2">
        <w:pPr>
          <w:pStyle w:val="Header"/>
          <w:jc w:val="right"/>
        </w:pPr>
        <w:r>
          <w:rPr>
            <w:noProof/>
          </w:rPr>
          <w:t>CA 858/15</w:t>
        </w:r>
      </w:p>
    </w:sdtContent>
  </w:sdt>
  <w:p w:rsidR="00A051A2" w:rsidRDefault="00A05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164"/>
    <w:multiLevelType w:val="hybridMultilevel"/>
    <w:tmpl w:val="213ED15E"/>
    <w:lvl w:ilvl="0" w:tplc="A086B4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2E"/>
    <w:rsid w:val="000C28BF"/>
    <w:rsid w:val="000D5F07"/>
    <w:rsid w:val="00135B03"/>
    <w:rsid w:val="001727E3"/>
    <w:rsid w:val="001C5E85"/>
    <w:rsid w:val="001D2C89"/>
    <w:rsid w:val="0021143E"/>
    <w:rsid w:val="00310457"/>
    <w:rsid w:val="004D40B7"/>
    <w:rsid w:val="005E4D04"/>
    <w:rsid w:val="006040AC"/>
    <w:rsid w:val="00606DBF"/>
    <w:rsid w:val="00685BC4"/>
    <w:rsid w:val="00690E30"/>
    <w:rsid w:val="00787DDD"/>
    <w:rsid w:val="008D392E"/>
    <w:rsid w:val="00972FEA"/>
    <w:rsid w:val="009B718D"/>
    <w:rsid w:val="00A051A2"/>
    <w:rsid w:val="00AA7B73"/>
    <w:rsid w:val="00AF4D61"/>
    <w:rsid w:val="00BA4772"/>
    <w:rsid w:val="00C3747D"/>
    <w:rsid w:val="00C445C7"/>
    <w:rsid w:val="00C46ED3"/>
    <w:rsid w:val="00CC1974"/>
    <w:rsid w:val="00D44A75"/>
    <w:rsid w:val="00E00547"/>
    <w:rsid w:val="00E35964"/>
    <w:rsid w:val="00E64573"/>
    <w:rsid w:val="00EE1B9D"/>
    <w:rsid w:val="00EE3A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DDD"/>
    <w:pPr>
      <w:ind w:left="720"/>
      <w:contextualSpacing/>
    </w:pPr>
  </w:style>
  <w:style w:type="paragraph" w:styleId="Header">
    <w:name w:val="header"/>
    <w:basedOn w:val="Normal"/>
    <w:link w:val="HeaderChar"/>
    <w:uiPriority w:val="99"/>
    <w:unhideWhenUsed/>
    <w:rsid w:val="00A05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1A2"/>
  </w:style>
  <w:style w:type="paragraph" w:styleId="Footer">
    <w:name w:val="footer"/>
    <w:basedOn w:val="Normal"/>
    <w:link w:val="FooterChar"/>
    <w:uiPriority w:val="99"/>
    <w:unhideWhenUsed/>
    <w:rsid w:val="00A05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1A2"/>
  </w:style>
  <w:style w:type="paragraph" w:styleId="BalloonText">
    <w:name w:val="Balloon Text"/>
    <w:basedOn w:val="Normal"/>
    <w:link w:val="BalloonTextChar"/>
    <w:uiPriority w:val="99"/>
    <w:semiHidden/>
    <w:unhideWhenUsed/>
    <w:rsid w:val="0060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DDD"/>
    <w:pPr>
      <w:ind w:left="720"/>
      <w:contextualSpacing/>
    </w:pPr>
  </w:style>
  <w:style w:type="paragraph" w:styleId="Header">
    <w:name w:val="header"/>
    <w:basedOn w:val="Normal"/>
    <w:link w:val="HeaderChar"/>
    <w:uiPriority w:val="99"/>
    <w:unhideWhenUsed/>
    <w:rsid w:val="00A05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1A2"/>
  </w:style>
  <w:style w:type="paragraph" w:styleId="Footer">
    <w:name w:val="footer"/>
    <w:basedOn w:val="Normal"/>
    <w:link w:val="FooterChar"/>
    <w:uiPriority w:val="99"/>
    <w:unhideWhenUsed/>
    <w:rsid w:val="00A05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1A2"/>
  </w:style>
  <w:style w:type="paragraph" w:styleId="BalloonText">
    <w:name w:val="Balloon Text"/>
    <w:basedOn w:val="Normal"/>
    <w:link w:val="BalloonTextChar"/>
    <w:uiPriority w:val="99"/>
    <w:semiHidden/>
    <w:unhideWhenUsed/>
    <w:rsid w:val="0060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cp:lastPrinted>2017-05-10T06:33:00Z</cp:lastPrinted>
  <dcterms:created xsi:type="dcterms:W3CDTF">2017-05-12T07:50:00Z</dcterms:created>
  <dcterms:modified xsi:type="dcterms:W3CDTF">2017-05-12T07:50:00Z</dcterms:modified>
</cp:coreProperties>
</file>