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97" w:rsidRDefault="00442300" w:rsidP="0001479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740B9A" w:rsidRDefault="00602BA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PROSECUTOR GENERAL </w:t>
      </w:r>
    </w:p>
    <w:p w:rsidR="00014797" w:rsidRDefault="0001479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14797" w:rsidRDefault="00602BA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SIMBARASHE KANGARA</w:t>
      </w:r>
    </w:p>
    <w:p w:rsidR="00014797" w:rsidRDefault="00FD0946"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14797">
        <w:rPr>
          <w:rFonts w:ascii="Times New Roman" w:hAnsi="Times New Roman" w:cs="Times New Roman"/>
          <w:sz w:val="24"/>
          <w:szCs w:val="24"/>
        </w:rPr>
        <w:t>nd</w:t>
      </w:r>
    </w:p>
    <w:p w:rsidR="00014797" w:rsidRDefault="00602BA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OSTEN CHITAKE</w:t>
      </w:r>
    </w:p>
    <w:p w:rsidR="00014797" w:rsidRDefault="00FD0946"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014797">
        <w:rPr>
          <w:rFonts w:ascii="Times New Roman" w:hAnsi="Times New Roman" w:cs="Times New Roman"/>
          <w:sz w:val="24"/>
          <w:szCs w:val="24"/>
        </w:rPr>
        <w:t>nd</w:t>
      </w:r>
    </w:p>
    <w:p w:rsidR="00014797" w:rsidRDefault="00602BA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MUNYARADZI T</w:t>
      </w:r>
      <w:r w:rsidR="00FD0946">
        <w:rPr>
          <w:rFonts w:ascii="Times New Roman" w:hAnsi="Times New Roman" w:cs="Times New Roman"/>
          <w:sz w:val="24"/>
          <w:szCs w:val="24"/>
        </w:rPr>
        <w:t>.</w:t>
      </w:r>
      <w:r>
        <w:rPr>
          <w:rFonts w:ascii="Times New Roman" w:hAnsi="Times New Roman" w:cs="Times New Roman"/>
          <w:sz w:val="24"/>
          <w:szCs w:val="24"/>
        </w:rPr>
        <w:t xml:space="preserve"> GOTEKA</w:t>
      </w:r>
    </w:p>
    <w:p w:rsidR="00014797" w:rsidRDefault="00014797" w:rsidP="00014797">
      <w:pPr>
        <w:spacing w:after="0" w:line="240" w:lineRule="auto"/>
        <w:rPr>
          <w:rFonts w:ascii="Times New Roman" w:hAnsi="Times New Roman" w:cs="Times New Roman"/>
          <w:sz w:val="24"/>
          <w:szCs w:val="24"/>
        </w:rPr>
      </w:pPr>
    </w:p>
    <w:p w:rsidR="00014797" w:rsidRDefault="00014797" w:rsidP="00014797">
      <w:pPr>
        <w:spacing w:after="0" w:line="240" w:lineRule="auto"/>
        <w:rPr>
          <w:rFonts w:ascii="Times New Roman" w:hAnsi="Times New Roman" w:cs="Times New Roman"/>
          <w:sz w:val="24"/>
          <w:szCs w:val="24"/>
        </w:rPr>
      </w:pPr>
    </w:p>
    <w:p w:rsidR="00014797" w:rsidRDefault="0001479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14797" w:rsidRDefault="00602BA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CHITAPI</w:t>
      </w:r>
      <w:r w:rsidR="00014797">
        <w:rPr>
          <w:rFonts w:ascii="Times New Roman" w:hAnsi="Times New Roman" w:cs="Times New Roman"/>
          <w:sz w:val="24"/>
          <w:szCs w:val="24"/>
        </w:rPr>
        <w:t xml:space="preserve"> J</w:t>
      </w:r>
    </w:p>
    <w:p w:rsidR="00014797" w:rsidRDefault="0001479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EA58E3">
        <w:rPr>
          <w:rFonts w:ascii="Times New Roman" w:hAnsi="Times New Roman" w:cs="Times New Roman"/>
          <w:sz w:val="24"/>
          <w:szCs w:val="24"/>
        </w:rPr>
        <w:t xml:space="preserve"> </w:t>
      </w:r>
      <w:r w:rsidR="00140ED4">
        <w:rPr>
          <w:rFonts w:ascii="Times New Roman" w:hAnsi="Times New Roman" w:cs="Times New Roman"/>
          <w:sz w:val="24"/>
          <w:szCs w:val="24"/>
        </w:rPr>
        <w:t>15 September 2021</w:t>
      </w:r>
    </w:p>
    <w:p w:rsidR="00EA58E3" w:rsidRDefault="00EA58E3" w:rsidP="00014797">
      <w:pPr>
        <w:spacing w:after="0" w:line="240" w:lineRule="auto"/>
        <w:rPr>
          <w:rFonts w:ascii="Times New Roman" w:hAnsi="Times New Roman" w:cs="Times New Roman"/>
          <w:sz w:val="24"/>
          <w:szCs w:val="24"/>
        </w:rPr>
      </w:pPr>
    </w:p>
    <w:p w:rsidR="00EA58E3" w:rsidRDefault="00EA58E3" w:rsidP="00014797">
      <w:pPr>
        <w:spacing w:after="0" w:line="240" w:lineRule="auto"/>
        <w:rPr>
          <w:rFonts w:ascii="Times New Roman" w:hAnsi="Times New Roman" w:cs="Times New Roman"/>
          <w:sz w:val="24"/>
          <w:szCs w:val="24"/>
        </w:rPr>
      </w:pPr>
    </w:p>
    <w:p w:rsidR="00EA58E3" w:rsidRPr="00822598" w:rsidRDefault="00602BA7" w:rsidP="000147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Application for leave to appeal by Prosecutor General </w:t>
      </w:r>
    </w:p>
    <w:p w:rsidR="00EA58E3" w:rsidRDefault="00EA58E3" w:rsidP="00014797">
      <w:pPr>
        <w:spacing w:after="0" w:line="240" w:lineRule="auto"/>
        <w:rPr>
          <w:rFonts w:ascii="Times New Roman" w:hAnsi="Times New Roman" w:cs="Times New Roman"/>
          <w:sz w:val="24"/>
          <w:szCs w:val="24"/>
        </w:rPr>
      </w:pPr>
    </w:p>
    <w:p w:rsidR="00EA58E3" w:rsidRDefault="00EA58E3" w:rsidP="00014797">
      <w:pPr>
        <w:spacing w:after="0" w:line="240" w:lineRule="auto"/>
        <w:rPr>
          <w:rFonts w:ascii="Times New Roman" w:hAnsi="Times New Roman" w:cs="Times New Roman"/>
          <w:sz w:val="24"/>
          <w:szCs w:val="24"/>
        </w:rPr>
      </w:pPr>
    </w:p>
    <w:p w:rsidR="00EA58E3" w:rsidRDefault="00602BA7" w:rsidP="00014797">
      <w:pPr>
        <w:spacing w:after="0" w:line="240" w:lineRule="auto"/>
        <w:rPr>
          <w:rFonts w:ascii="Times New Roman" w:hAnsi="Times New Roman" w:cs="Times New Roman"/>
          <w:sz w:val="24"/>
          <w:szCs w:val="24"/>
        </w:rPr>
      </w:pPr>
      <w:r w:rsidRPr="00FD0946">
        <w:rPr>
          <w:rFonts w:ascii="Times New Roman" w:hAnsi="Times New Roman" w:cs="Times New Roman"/>
          <w:i/>
          <w:sz w:val="24"/>
          <w:szCs w:val="24"/>
        </w:rPr>
        <w:t>C Mutangadura</w:t>
      </w:r>
      <w:r w:rsidR="00FD0946">
        <w:rPr>
          <w:rFonts w:ascii="Times New Roman" w:hAnsi="Times New Roman" w:cs="Times New Roman"/>
          <w:sz w:val="24"/>
          <w:szCs w:val="24"/>
        </w:rPr>
        <w:t xml:space="preserve">, </w:t>
      </w:r>
      <w:r>
        <w:rPr>
          <w:rFonts w:ascii="Times New Roman" w:hAnsi="Times New Roman" w:cs="Times New Roman"/>
          <w:sz w:val="24"/>
          <w:szCs w:val="24"/>
        </w:rPr>
        <w:t>for the applicant</w:t>
      </w:r>
      <w:r w:rsidR="00EA58E3">
        <w:rPr>
          <w:rFonts w:ascii="Times New Roman" w:hAnsi="Times New Roman" w:cs="Times New Roman"/>
          <w:sz w:val="24"/>
          <w:szCs w:val="24"/>
        </w:rPr>
        <w:t xml:space="preserve"> </w:t>
      </w:r>
    </w:p>
    <w:p w:rsidR="00EA58E3" w:rsidRDefault="00602BA7" w:rsidP="00014797">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EA58E3">
        <w:rPr>
          <w:rFonts w:ascii="Times New Roman" w:hAnsi="Times New Roman" w:cs="Times New Roman"/>
          <w:sz w:val="24"/>
          <w:szCs w:val="24"/>
        </w:rPr>
        <w:t>espondents</w:t>
      </w:r>
      <w:r>
        <w:rPr>
          <w:rFonts w:ascii="Times New Roman" w:hAnsi="Times New Roman" w:cs="Times New Roman"/>
          <w:sz w:val="24"/>
          <w:szCs w:val="24"/>
        </w:rPr>
        <w:t xml:space="preserve"> in default</w:t>
      </w:r>
      <w:r w:rsidR="00EA58E3">
        <w:rPr>
          <w:rFonts w:ascii="Times New Roman" w:hAnsi="Times New Roman" w:cs="Times New Roman"/>
          <w:sz w:val="24"/>
          <w:szCs w:val="24"/>
        </w:rPr>
        <w:t xml:space="preserve"> </w:t>
      </w:r>
    </w:p>
    <w:p w:rsidR="00EA58E3" w:rsidRDefault="00EA58E3" w:rsidP="00014797">
      <w:pPr>
        <w:spacing w:after="0" w:line="240" w:lineRule="auto"/>
        <w:rPr>
          <w:rFonts w:ascii="Times New Roman" w:hAnsi="Times New Roman" w:cs="Times New Roman"/>
          <w:sz w:val="24"/>
          <w:szCs w:val="24"/>
        </w:rPr>
      </w:pPr>
    </w:p>
    <w:p w:rsidR="00EA58E3" w:rsidRDefault="00EA58E3" w:rsidP="00014797">
      <w:pPr>
        <w:spacing w:after="0" w:line="240" w:lineRule="auto"/>
        <w:rPr>
          <w:rFonts w:ascii="Times New Roman" w:hAnsi="Times New Roman" w:cs="Times New Roman"/>
          <w:sz w:val="24"/>
          <w:szCs w:val="24"/>
        </w:rPr>
      </w:pPr>
    </w:p>
    <w:p w:rsidR="00B91836" w:rsidRDefault="008E5507" w:rsidP="00602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CHITAPI J:  </w:t>
      </w:r>
      <w:r w:rsidR="00EA58E3">
        <w:rPr>
          <w:rFonts w:ascii="Times New Roman" w:hAnsi="Times New Roman" w:cs="Times New Roman"/>
          <w:sz w:val="24"/>
          <w:szCs w:val="24"/>
        </w:rPr>
        <w:t xml:space="preserve"> </w:t>
      </w:r>
      <w:r>
        <w:rPr>
          <w:rFonts w:ascii="Times New Roman" w:hAnsi="Times New Roman" w:cs="Times New Roman"/>
          <w:sz w:val="24"/>
          <w:szCs w:val="24"/>
        </w:rPr>
        <w:t>T</w:t>
      </w:r>
      <w:r w:rsidR="00602BA7">
        <w:rPr>
          <w:rFonts w:ascii="Times New Roman" w:hAnsi="Times New Roman" w:cs="Times New Roman"/>
          <w:sz w:val="24"/>
          <w:szCs w:val="24"/>
        </w:rPr>
        <w:t>his is an application for leave to appeal against the judgment of the magistrate courts w</w:t>
      </w:r>
      <w:r w:rsidR="00FD0946">
        <w:rPr>
          <w:rFonts w:ascii="Times New Roman" w:hAnsi="Times New Roman" w:cs="Times New Roman"/>
          <w:sz w:val="24"/>
          <w:szCs w:val="24"/>
        </w:rPr>
        <w:t xml:space="preserve">herein the Regional Magistrate </w:t>
      </w:r>
      <w:r w:rsidR="00602BA7">
        <w:rPr>
          <w:rFonts w:ascii="Times New Roman" w:hAnsi="Times New Roman" w:cs="Times New Roman"/>
          <w:sz w:val="24"/>
          <w:szCs w:val="24"/>
        </w:rPr>
        <w:t>J Mabeza Esquire sitting at Gwanda</w:t>
      </w:r>
      <w:r w:rsidR="00140ED4">
        <w:rPr>
          <w:rFonts w:ascii="Times New Roman" w:hAnsi="Times New Roman" w:cs="Times New Roman"/>
          <w:sz w:val="24"/>
          <w:szCs w:val="24"/>
        </w:rPr>
        <w:t xml:space="preserve"> Regional Court </w:t>
      </w:r>
      <w:r w:rsidR="00602BA7">
        <w:rPr>
          <w:rFonts w:ascii="Times New Roman" w:hAnsi="Times New Roman" w:cs="Times New Roman"/>
          <w:sz w:val="24"/>
          <w:szCs w:val="24"/>
        </w:rPr>
        <w:t>acquitted three respondents on certain charges which I will set out in detail later. The applicant was dissatisfied with the acquittals and filed this application for leave to appeal against the judgment of the convicting court on 9 February 2016. Regrettably the record of the application was</w:t>
      </w:r>
      <w:r w:rsidR="00C039B9">
        <w:rPr>
          <w:rFonts w:ascii="Times New Roman" w:hAnsi="Times New Roman" w:cs="Times New Roman"/>
          <w:sz w:val="24"/>
          <w:szCs w:val="24"/>
        </w:rPr>
        <w:t xml:space="preserve"> misfiled.</w:t>
      </w:r>
      <w:r w:rsidR="00602BA7">
        <w:rPr>
          <w:rFonts w:ascii="Times New Roman" w:hAnsi="Times New Roman" w:cs="Times New Roman"/>
          <w:sz w:val="24"/>
          <w:szCs w:val="24"/>
        </w:rPr>
        <w:t xml:space="preserve"> </w:t>
      </w:r>
      <w:r w:rsidR="00C039B9">
        <w:rPr>
          <w:rFonts w:ascii="Times New Roman" w:hAnsi="Times New Roman" w:cs="Times New Roman"/>
          <w:sz w:val="24"/>
          <w:szCs w:val="24"/>
        </w:rPr>
        <w:t>The</w:t>
      </w:r>
      <w:r w:rsidR="00602BA7">
        <w:rPr>
          <w:rFonts w:ascii="Times New Roman" w:hAnsi="Times New Roman" w:cs="Times New Roman"/>
          <w:sz w:val="24"/>
          <w:szCs w:val="24"/>
        </w:rPr>
        <w:t xml:space="preserve"> record has since been located. I also wish </w:t>
      </w:r>
      <w:r w:rsidR="00526746">
        <w:rPr>
          <w:rFonts w:ascii="Times New Roman" w:hAnsi="Times New Roman" w:cs="Times New Roman"/>
          <w:sz w:val="24"/>
          <w:szCs w:val="24"/>
        </w:rPr>
        <w:t xml:space="preserve">in </w:t>
      </w:r>
      <w:r w:rsidR="00140ED4">
        <w:rPr>
          <w:rFonts w:ascii="Times New Roman" w:hAnsi="Times New Roman" w:cs="Times New Roman"/>
          <w:sz w:val="24"/>
          <w:szCs w:val="24"/>
        </w:rPr>
        <w:t xml:space="preserve">this </w:t>
      </w:r>
      <w:r w:rsidR="00526746">
        <w:rPr>
          <w:rFonts w:ascii="Times New Roman" w:hAnsi="Times New Roman" w:cs="Times New Roman"/>
          <w:sz w:val="24"/>
          <w:szCs w:val="24"/>
        </w:rPr>
        <w:t xml:space="preserve">regard </w:t>
      </w:r>
      <w:r w:rsidR="00C039B9">
        <w:rPr>
          <w:rFonts w:ascii="Times New Roman" w:hAnsi="Times New Roman" w:cs="Times New Roman"/>
          <w:sz w:val="24"/>
          <w:szCs w:val="24"/>
        </w:rPr>
        <w:t>to acknowledge the efforts of the applicant’s representative who in the meantime supplied the applicant’s copy o</w:t>
      </w:r>
      <w:r w:rsidR="00FD0946">
        <w:rPr>
          <w:rFonts w:ascii="Times New Roman" w:hAnsi="Times New Roman" w:cs="Times New Roman"/>
          <w:sz w:val="24"/>
          <w:szCs w:val="24"/>
        </w:rPr>
        <w:t>f</w:t>
      </w:r>
      <w:r w:rsidR="00C039B9">
        <w:rPr>
          <w:rFonts w:ascii="Times New Roman" w:hAnsi="Times New Roman" w:cs="Times New Roman"/>
          <w:sz w:val="24"/>
          <w:szCs w:val="24"/>
        </w:rPr>
        <w:t xml:space="preserve"> the record and a copy of the certificate of service of the application upon the respondent’s legal practitioners</w:t>
      </w:r>
      <w:r w:rsidR="00C039B9" w:rsidRPr="00FD0946">
        <w:rPr>
          <w:rFonts w:ascii="Times New Roman" w:hAnsi="Times New Roman" w:cs="Times New Roman"/>
          <w:i/>
          <w:sz w:val="24"/>
          <w:szCs w:val="24"/>
        </w:rPr>
        <w:t>, Messrs Manyurureni &amp; Company Legal Practitioners</w:t>
      </w:r>
      <w:r w:rsidR="00C039B9">
        <w:rPr>
          <w:rFonts w:ascii="Times New Roman" w:hAnsi="Times New Roman" w:cs="Times New Roman"/>
          <w:sz w:val="24"/>
          <w:szCs w:val="24"/>
        </w:rPr>
        <w:t>. Service of the application was according to the certificate of service,</w:t>
      </w:r>
      <w:r w:rsidR="0096651F">
        <w:rPr>
          <w:rFonts w:ascii="Times New Roman" w:hAnsi="Times New Roman" w:cs="Times New Roman"/>
          <w:sz w:val="24"/>
          <w:szCs w:val="24"/>
        </w:rPr>
        <w:t xml:space="preserve"> effected upon the respondent</w:t>
      </w:r>
      <w:r w:rsidR="00FD0946">
        <w:rPr>
          <w:rFonts w:ascii="Times New Roman" w:hAnsi="Times New Roman" w:cs="Times New Roman"/>
          <w:sz w:val="24"/>
          <w:szCs w:val="24"/>
        </w:rPr>
        <w:t>’</w:t>
      </w:r>
      <w:r w:rsidR="0096651F">
        <w:rPr>
          <w:rFonts w:ascii="Times New Roman" w:hAnsi="Times New Roman" w:cs="Times New Roman"/>
          <w:sz w:val="24"/>
          <w:szCs w:val="24"/>
        </w:rPr>
        <w:t>s l</w:t>
      </w:r>
      <w:r w:rsidR="00C039B9">
        <w:rPr>
          <w:rFonts w:ascii="Times New Roman" w:hAnsi="Times New Roman" w:cs="Times New Roman"/>
          <w:sz w:val="24"/>
          <w:szCs w:val="24"/>
        </w:rPr>
        <w:t xml:space="preserve">egal </w:t>
      </w:r>
      <w:r w:rsidR="0096651F">
        <w:rPr>
          <w:rFonts w:ascii="Times New Roman" w:hAnsi="Times New Roman" w:cs="Times New Roman"/>
          <w:sz w:val="24"/>
          <w:szCs w:val="24"/>
        </w:rPr>
        <w:t>practitioners</w:t>
      </w:r>
      <w:r w:rsidR="00C039B9">
        <w:rPr>
          <w:rFonts w:ascii="Times New Roman" w:hAnsi="Times New Roman" w:cs="Times New Roman"/>
          <w:sz w:val="24"/>
          <w:szCs w:val="24"/>
        </w:rPr>
        <w:t xml:space="preserve"> recep</w:t>
      </w:r>
      <w:r w:rsidR="00FD0946">
        <w:rPr>
          <w:rFonts w:ascii="Times New Roman" w:hAnsi="Times New Roman" w:cs="Times New Roman"/>
          <w:sz w:val="24"/>
          <w:szCs w:val="24"/>
        </w:rPr>
        <w:t>tionist one, Simbarashe at the legal p</w:t>
      </w:r>
      <w:r w:rsidR="00C039B9">
        <w:rPr>
          <w:rFonts w:ascii="Times New Roman" w:hAnsi="Times New Roman" w:cs="Times New Roman"/>
          <w:sz w:val="24"/>
          <w:szCs w:val="24"/>
        </w:rPr>
        <w:t>ractitioners offices at 5</w:t>
      </w:r>
      <w:r w:rsidR="00C039B9" w:rsidRPr="00C039B9">
        <w:rPr>
          <w:rFonts w:ascii="Times New Roman" w:hAnsi="Times New Roman" w:cs="Times New Roman"/>
          <w:sz w:val="24"/>
          <w:szCs w:val="24"/>
          <w:vertAlign w:val="superscript"/>
        </w:rPr>
        <w:t>th</w:t>
      </w:r>
      <w:r w:rsidR="00C039B9">
        <w:rPr>
          <w:rFonts w:ascii="Times New Roman" w:hAnsi="Times New Roman" w:cs="Times New Roman"/>
          <w:sz w:val="24"/>
          <w:szCs w:val="24"/>
        </w:rPr>
        <w:t xml:space="preserve"> Fl</w:t>
      </w:r>
      <w:r w:rsidR="00FD0946">
        <w:rPr>
          <w:rFonts w:ascii="Times New Roman" w:hAnsi="Times New Roman" w:cs="Times New Roman"/>
          <w:sz w:val="24"/>
          <w:szCs w:val="24"/>
        </w:rPr>
        <w:t>oor, Morgan House, 27 George Si</w:t>
      </w:r>
      <w:r w:rsidR="00C039B9">
        <w:rPr>
          <w:rFonts w:ascii="Times New Roman" w:hAnsi="Times New Roman" w:cs="Times New Roman"/>
          <w:sz w:val="24"/>
          <w:szCs w:val="24"/>
        </w:rPr>
        <w:t>lundika Avenue, Harare at 1245hours.</w:t>
      </w:r>
    </w:p>
    <w:p w:rsidR="000C5DD4" w:rsidRDefault="00C039B9" w:rsidP="00602B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service thereof, the respondents did not file any oppo</w:t>
      </w:r>
      <w:r w:rsidR="00FD0946">
        <w:rPr>
          <w:rFonts w:ascii="Times New Roman" w:hAnsi="Times New Roman" w:cs="Times New Roman"/>
          <w:sz w:val="24"/>
          <w:szCs w:val="24"/>
        </w:rPr>
        <w:t>sing papers. This application is</w:t>
      </w:r>
      <w:r>
        <w:rPr>
          <w:rFonts w:ascii="Times New Roman" w:hAnsi="Times New Roman" w:cs="Times New Roman"/>
          <w:sz w:val="24"/>
          <w:szCs w:val="24"/>
        </w:rPr>
        <w:t xml:space="preserve"> therefore not opposed by t</w:t>
      </w:r>
      <w:r w:rsidR="00FD0946">
        <w:rPr>
          <w:rFonts w:ascii="Times New Roman" w:hAnsi="Times New Roman" w:cs="Times New Roman"/>
          <w:sz w:val="24"/>
          <w:szCs w:val="24"/>
        </w:rPr>
        <w:t>he respondents. Despite the non-</w:t>
      </w:r>
      <w:r>
        <w:rPr>
          <w:rFonts w:ascii="Times New Roman" w:hAnsi="Times New Roman" w:cs="Times New Roman"/>
          <w:sz w:val="24"/>
          <w:szCs w:val="24"/>
        </w:rPr>
        <w:t>opposition, the applicant must nonetheless establish a case to meet the relief of leave to appeal. I will therefore only grant the applicant’s p</w:t>
      </w:r>
      <w:r w:rsidR="00140ED4">
        <w:rPr>
          <w:rFonts w:ascii="Times New Roman" w:hAnsi="Times New Roman" w:cs="Times New Roman"/>
          <w:sz w:val="24"/>
          <w:szCs w:val="24"/>
        </w:rPr>
        <w:t>rayer</w:t>
      </w:r>
      <w:r>
        <w:rPr>
          <w:rFonts w:ascii="Times New Roman" w:hAnsi="Times New Roman" w:cs="Times New Roman"/>
          <w:sz w:val="24"/>
          <w:szCs w:val="24"/>
        </w:rPr>
        <w:t xml:space="preserve"> if I am satisfied that the applicant has established a case for the relief sought</w:t>
      </w:r>
      <w:r w:rsidR="000C5DD4">
        <w:rPr>
          <w:rFonts w:ascii="Times New Roman" w:hAnsi="Times New Roman" w:cs="Times New Roman"/>
          <w:sz w:val="24"/>
          <w:szCs w:val="24"/>
        </w:rPr>
        <w:t xml:space="preserve">. In this application the Prosecutor General applies for leave to appeal </w:t>
      </w:r>
      <w:r w:rsidR="000C5DD4" w:rsidRPr="00FD0946">
        <w:rPr>
          <w:rFonts w:ascii="Times New Roman" w:hAnsi="Times New Roman" w:cs="Times New Roman"/>
          <w:i/>
          <w:sz w:val="24"/>
          <w:szCs w:val="24"/>
        </w:rPr>
        <w:t xml:space="preserve">against </w:t>
      </w:r>
      <w:r w:rsidR="000C5DD4" w:rsidRPr="00FD0946">
        <w:rPr>
          <w:rFonts w:ascii="Times New Roman" w:hAnsi="Times New Roman" w:cs="Times New Roman"/>
          <w:i/>
          <w:sz w:val="24"/>
          <w:szCs w:val="24"/>
        </w:rPr>
        <w:lastRenderedPageBreak/>
        <w:t xml:space="preserve">the judgment of the Magistrate as provided for </w:t>
      </w:r>
      <w:r w:rsidR="00FD0946" w:rsidRPr="00FD0946">
        <w:rPr>
          <w:rFonts w:ascii="Times New Roman" w:hAnsi="Times New Roman" w:cs="Times New Roman"/>
          <w:i/>
          <w:sz w:val="24"/>
          <w:szCs w:val="24"/>
        </w:rPr>
        <w:t>in s</w:t>
      </w:r>
      <w:r w:rsidR="000C5DD4" w:rsidRPr="00FD0946">
        <w:rPr>
          <w:rFonts w:ascii="Times New Roman" w:hAnsi="Times New Roman" w:cs="Times New Roman"/>
          <w:i/>
          <w:sz w:val="24"/>
          <w:szCs w:val="24"/>
        </w:rPr>
        <w:t xml:space="preserve"> 61 of the Magistrates Court Act, </w:t>
      </w:r>
      <w:r w:rsidR="00FD0946" w:rsidRPr="00FD0946">
        <w:rPr>
          <w:rFonts w:ascii="Times New Roman" w:hAnsi="Times New Roman" w:cs="Times New Roman"/>
          <w:i/>
          <w:sz w:val="24"/>
          <w:szCs w:val="24"/>
        </w:rPr>
        <w:t>[</w:t>
      </w:r>
      <w:r w:rsidR="000C5DD4" w:rsidRPr="00FD0946">
        <w:rPr>
          <w:rFonts w:ascii="Times New Roman" w:hAnsi="Times New Roman" w:cs="Times New Roman"/>
          <w:i/>
          <w:sz w:val="24"/>
          <w:szCs w:val="24"/>
        </w:rPr>
        <w:t>Chapter</w:t>
      </w:r>
      <w:r w:rsidR="000C5DD4">
        <w:rPr>
          <w:rFonts w:ascii="Times New Roman" w:hAnsi="Times New Roman" w:cs="Times New Roman"/>
          <w:sz w:val="24"/>
          <w:szCs w:val="24"/>
        </w:rPr>
        <w:t xml:space="preserve"> 7.10</w:t>
      </w:r>
      <w:r w:rsidR="00FD0946">
        <w:rPr>
          <w:rFonts w:ascii="Times New Roman" w:hAnsi="Times New Roman" w:cs="Times New Roman"/>
          <w:sz w:val="24"/>
          <w:szCs w:val="24"/>
        </w:rPr>
        <w:t>].   T</w:t>
      </w:r>
      <w:r w:rsidR="000C5DD4">
        <w:rPr>
          <w:rFonts w:ascii="Times New Roman" w:hAnsi="Times New Roman" w:cs="Times New Roman"/>
          <w:sz w:val="24"/>
          <w:szCs w:val="24"/>
        </w:rPr>
        <w:t>he provision of the said section reads as follows:</w:t>
      </w:r>
    </w:p>
    <w:p w:rsidR="00FD0946" w:rsidRPr="009C5014" w:rsidRDefault="0096651F" w:rsidP="009C5014">
      <w:pPr>
        <w:spacing w:after="0" w:line="240" w:lineRule="auto"/>
        <w:ind w:left="1440" w:hanging="731"/>
        <w:jc w:val="both"/>
        <w:rPr>
          <w:rFonts w:ascii="Times New Roman" w:hAnsi="Times New Roman" w:cs="Times New Roman"/>
          <w:b/>
        </w:rPr>
      </w:pPr>
      <w:r>
        <w:rPr>
          <w:rFonts w:ascii="Times New Roman" w:hAnsi="Times New Roman" w:cs="Times New Roman"/>
          <w:sz w:val="24"/>
          <w:szCs w:val="24"/>
        </w:rPr>
        <w:t>“</w:t>
      </w:r>
      <w:r w:rsidR="000C5DD4">
        <w:rPr>
          <w:rFonts w:ascii="Times New Roman" w:hAnsi="Times New Roman" w:cs="Times New Roman"/>
          <w:sz w:val="24"/>
          <w:szCs w:val="24"/>
        </w:rPr>
        <w:t xml:space="preserve">61. </w:t>
      </w:r>
      <w:r w:rsidR="00FD0946">
        <w:rPr>
          <w:rFonts w:ascii="Times New Roman" w:hAnsi="Times New Roman" w:cs="Times New Roman"/>
          <w:sz w:val="24"/>
          <w:szCs w:val="24"/>
        </w:rPr>
        <w:t xml:space="preserve"> </w:t>
      </w:r>
      <w:r w:rsidR="00FD0946">
        <w:rPr>
          <w:rFonts w:ascii="Times New Roman" w:hAnsi="Times New Roman" w:cs="Times New Roman"/>
          <w:sz w:val="24"/>
          <w:szCs w:val="24"/>
        </w:rPr>
        <w:tab/>
      </w:r>
      <w:r w:rsidR="000C5DD4" w:rsidRPr="009C5014">
        <w:rPr>
          <w:rFonts w:ascii="Times New Roman" w:hAnsi="Times New Roman" w:cs="Times New Roman"/>
          <w:b/>
        </w:rPr>
        <w:t>Prosecutor General may appeal to th</w:t>
      </w:r>
      <w:r w:rsidR="00FD0946" w:rsidRPr="009C5014">
        <w:rPr>
          <w:rFonts w:ascii="Times New Roman" w:hAnsi="Times New Roman" w:cs="Times New Roman"/>
          <w:b/>
        </w:rPr>
        <w:t xml:space="preserve">e High Court on point of law or </w:t>
      </w:r>
      <w:r w:rsidR="000C5DD4" w:rsidRPr="009C5014">
        <w:rPr>
          <w:rFonts w:ascii="Times New Roman" w:hAnsi="Times New Roman" w:cs="Times New Roman"/>
          <w:b/>
        </w:rPr>
        <w:t>against acquittal.</w:t>
      </w:r>
    </w:p>
    <w:p w:rsidR="00FD0946" w:rsidRPr="009C5014" w:rsidRDefault="000C5DD4" w:rsidP="009C5014">
      <w:pPr>
        <w:spacing w:after="0" w:line="240" w:lineRule="auto"/>
        <w:ind w:left="1440"/>
        <w:jc w:val="both"/>
        <w:rPr>
          <w:rFonts w:ascii="Times New Roman" w:hAnsi="Times New Roman" w:cs="Times New Roman"/>
        </w:rPr>
      </w:pPr>
      <w:r w:rsidRPr="009C5014">
        <w:rPr>
          <w:rFonts w:ascii="Times New Roman" w:hAnsi="Times New Roman" w:cs="Times New Roman"/>
        </w:rPr>
        <w:t xml:space="preserve">If the  Prosecutor General is </w:t>
      </w:r>
      <w:r w:rsidR="00FD0946" w:rsidRPr="009C5014">
        <w:rPr>
          <w:rFonts w:ascii="Times New Roman" w:hAnsi="Times New Roman" w:cs="Times New Roman"/>
        </w:rPr>
        <w:t>dis</w:t>
      </w:r>
      <w:r w:rsidRPr="009C5014">
        <w:rPr>
          <w:rFonts w:ascii="Times New Roman" w:hAnsi="Times New Roman" w:cs="Times New Roman"/>
        </w:rPr>
        <w:t xml:space="preserve">satisfied with the judgment of a court in a criminal matter </w:t>
      </w:r>
      <w:r w:rsidR="00FD0946" w:rsidRPr="009C5014">
        <w:rPr>
          <w:rFonts w:ascii="Times New Roman" w:hAnsi="Times New Roman" w:cs="Times New Roman"/>
        </w:rPr>
        <w:t xml:space="preserve">– </w:t>
      </w:r>
    </w:p>
    <w:p w:rsidR="00C039B9" w:rsidRDefault="009C5014" w:rsidP="009C5014">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(a) </w:t>
      </w:r>
      <w:r w:rsidR="000C5DD4" w:rsidRPr="009C5014">
        <w:rPr>
          <w:rFonts w:ascii="Times New Roman" w:hAnsi="Times New Roman" w:cs="Times New Roman"/>
        </w:rPr>
        <w:t>upon a point of law or;</w:t>
      </w:r>
      <w:r w:rsidR="00C039B9" w:rsidRPr="009C5014">
        <w:rPr>
          <w:rFonts w:ascii="Times New Roman" w:hAnsi="Times New Roman" w:cs="Times New Roman"/>
        </w:rPr>
        <w:t xml:space="preserve"> </w:t>
      </w:r>
    </w:p>
    <w:p w:rsidR="000C5DD4" w:rsidRPr="009C5014" w:rsidRDefault="00FD0946" w:rsidP="009C5014">
      <w:pPr>
        <w:pStyle w:val="ListParagraph"/>
        <w:numPr>
          <w:ilvl w:val="0"/>
          <w:numId w:val="4"/>
        </w:numPr>
        <w:spacing w:after="0" w:line="240" w:lineRule="auto"/>
        <w:jc w:val="both"/>
        <w:rPr>
          <w:rFonts w:ascii="Times New Roman" w:hAnsi="Times New Roman" w:cs="Times New Roman"/>
        </w:rPr>
      </w:pPr>
      <w:r w:rsidRPr="009C5014">
        <w:rPr>
          <w:rFonts w:ascii="Times New Roman" w:hAnsi="Times New Roman" w:cs="Times New Roman"/>
        </w:rPr>
        <w:t>b</w:t>
      </w:r>
      <w:r w:rsidR="000C5DD4" w:rsidRPr="009C5014">
        <w:rPr>
          <w:rFonts w:ascii="Times New Roman" w:hAnsi="Times New Roman" w:cs="Times New Roman"/>
        </w:rPr>
        <w:t xml:space="preserve">ecause it has acquitted or quashed the conviction of any person who was the accused in the case on a view of the facts which could not </w:t>
      </w:r>
      <w:r w:rsidR="002E3F80" w:rsidRPr="009C5014">
        <w:rPr>
          <w:rFonts w:ascii="Times New Roman" w:hAnsi="Times New Roman" w:cs="Times New Roman"/>
        </w:rPr>
        <w:t>reasonably be entertained:</w:t>
      </w:r>
    </w:p>
    <w:p w:rsidR="002E3F80" w:rsidRDefault="00FD0946" w:rsidP="009C5014">
      <w:pPr>
        <w:pStyle w:val="ListParagraph"/>
        <w:spacing w:after="0" w:line="240" w:lineRule="auto"/>
        <w:ind w:left="1440"/>
        <w:jc w:val="both"/>
        <w:rPr>
          <w:rFonts w:ascii="Times New Roman" w:hAnsi="Times New Roman" w:cs="Times New Roman"/>
          <w:sz w:val="24"/>
          <w:szCs w:val="24"/>
        </w:rPr>
      </w:pPr>
      <w:r w:rsidRPr="009C5014">
        <w:rPr>
          <w:rFonts w:ascii="Times New Roman" w:hAnsi="Times New Roman" w:cs="Times New Roman"/>
        </w:rPr>
        <w:t xml:space="preserve">he may with </w:t>
      </w:r>
      <w:r w:rsidR="002E3F80" w:rsidRPr="009C5014">
        <w:rPr>
          <w:rFonts w:ascii="Times New Roman" w:hAnsi="Times New Roman" w:cs="Times New Roman"/>
        </w:rPr>
        <w:t>the leave of a judge of the High Court appeal against that</w:t>
      </w:r>
      <w:r w:rsidR="002E3F80">
        <w:rPr>
          <w:rFonts w:ascii="Times New Roman" w:hAnsi="Times New Roman" w:cs="Times New Roman"/>
          <w:sz w:val="24"/>
          <w:szCs w:val="24"/>
        </w:rPr>
        <w:t xml:space="preserve"> judgment.</w:t>
      </w:r>
    </w:p>
    <w:p w:rsidR="00FD0946" w:rsidRPr="009C5014" w:rsidRDefault="00FD0946" w:rsidP="009C5014">
      <w:pPr>
        <w:pStyle w:val="ListParagraph"/>
        <w:spacing w:after="0" w:line="240" w:lineRule="auto"/>
        <w:ind w:left="1440"/>
        <w:jc w:val="both"/>
        <w:rPr>
          <w:rFonts w:ascii="Times New Roman" w:hAnsi="Times New Roman" w:cs="Times New Roman"/>
        </w:rPr>
      </w:pPr>
    </w:p>
    <w:p w:rsidR="002E3F80" w:rsidRDefault="002E3F80" w:rsidP="009C5014">
      <w:pPr>
        <w:pStyle w:val="ListParagraph"/>
        <w:spacing w:after="0" w:line="240" w:lineRule="auto"/>
        <w:ind w:left="1440"/>
        <w:jc w:val="both"/>
        <w:rPr>
          <w:rFonts w:ascii="Times New Roman" w:hAnsi="Times New Roman" w:cs="Times New Roman"/>
          <w:sz w:val="24"/>
          <w:szCs w:val="24"/>
        </w:rPr>
      </w:pPr>
      <w:r w:rsidRPr="009C5014">
        <w:rPr>
          <w:rFonts w:ascii="Times New Roman" w:hAnsi="Times New Roman" w:cs="Times New Roman"/>
        </w:rPr>
        <w:t>Provided that the person who was the accused in the case shall ha</w:t>
      </w:r>
      <w:r w:rsidR="009C5014" w:rsidRPr="009C5014">
        <w:rPr>
          <w:rFonts w:ascii="Times New Roman" w:hAnsi="Times New Roman" w:cs="Times New Roman"/>
        </w:rPr>
        <w:t>ve the right should he so desire,</w:t>
      </w:r>
      <w:r w:rsidRPr="009C5014">
        <w:rPr>
          <w:rFonts w:ascii="Times New Roman" w:hAnsi="Times New Roman" w:cs="Times New Roman"/>
        </w:rPr>
        <w:t xml:space="preserve"> at his own expense to appear in person or to be legally </w:t>
      </w:r>
      <w:r w:rsidR="009C5014" w:rsidRPr="009C5014">
        <w:rPr>
          <w:rFonts w:ascii="Times New Roman" w:hAnsi="Times New Roman" w:cs="Times New Roman"/>
        </w:rPr>
        <w:t>represented or a j</w:t>
      </w:r>
      <w:r w:rsidR="0096651F" w:rsidRPr="009C5014">
        <w:rPr>
          <w:rFonts w:ascii="Times New Roman" w:hAnsi="Times New Roman" w:cs="Times New Roman"/>
        </w:rPr>
        <w:t xml:space="preserve">udge of the High Court may order that </w:t>
      </w:r>
      <w:r w:rsidR="009C5014" w:rsidRPr="009C5014">
        <w:rPr>
          <w:rFonts w:ascii="Times New Roman" w:hAnsi="Times New Roman" w:cs="Times New Roman"/>
        </w:rPr>
        <w:t xml:space="preserve">such representation </w:t>
      </w:r>
      <w:r w:rsidR="0096651F" w:rsidRPr="009C5014">
        <w:rPr>
          <w:rFonts w:ascii="Times New Roman" w:hAnsi="Times New Roman" w:cs="Times New Roman"/>
        </w:rPr>
        <w:t>shall be defrayed out of moneys appropriated for the purpose</w:t>
      </w:r>
      <w:r w:rsidR="0096651F">
        <w:rPr>
          <w:rFonts w:ascii="Times New Roman" w:hAnsi="Times New Roman" w:cs="Times New Roman"/>
          <w:sz w:val="24"/>
          <w:szCs w:val="24"/>
        </w:rPr>
        <w:t xml:space="preserve"> </w:t>
      </w:r>
      <w:r w:rsidR="0096651F" w:rsidRPr="009C5014">
        <w:rPr>
          <w:rFonts w:ascii="Times New Roman" w:hAnsi="Times New Roman" w:cs="Times New Roman"/>
        </w:rPr>
        <w:t>by Act of Parliament.”</w:t>
      </w:r>
    </w:p>
    <w:p w:rsidR="009C5014" w:rsidRDefault="009C5014" w:rsidP="009C5014">
      <w:pPr>
        <w:pStyle w:val="ListParagraph"/>
        <w:spacing w:after="0" w:line="240" w:lineRule="auto"/>
        <w:ind w:left="1440"/>
        <w:jc w:val="both"/>
        <w:rPr>
          <w:rFonts w:ascii="Times New Roman" w:hAnsi="Times New Roman" w:cs="Times New Roman"/>
          <w:sz w:val="24"/>
          <w:szCs w:val="24"/>
        </w:rPr>
      </w:pPr>
    </w:p>
    <w:p w:rsidR="0096651F" w:rsidRDefault="0096651F" w:rsidP="009C50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have indicated, the respondents did not oppose the application nor did they ind</w:t>
      </w:r>
      <w:r w:rsidR="009C5014">
        <w:rPr>
          <w:rFonts w:ascii="Times New Roman" w:hAnsi="Times New Roman" w:cs="Times New Roman"/>
          <w:sz w:val="24"/>
          <w:szCs w:val="24"/>
        </w:rPr>
        <w:t>icate that they wished to appear</w:t>
      </w:r>
      <w:r>
        <w:rPr>
          <w:rFonts w:ascii="Times New Roman" w:hAnsi="Times New Roman" w:cs="Times New Roman"/>
          <w:sz w:val="24"/>
          <w:szCs w:val="24"/>
        </w:rPr>
        <w:t xml:space="preserve"> and exercise their right to be heard. Conseque</w:t>
      </w:r>
      <w:r w:rsidR="009C5014">
        <w:rPr>
          <w:rFonts w:ascii="Times New Roman" w:hAnsi="Times New Roman" w:cs="Times New Roman"/>
          <w:sz w:val="24"/>
          <w:szCs w:val="24"/>
        </w:rPr>
        <w:t>ntly I did not consider the appointm</w:t>
      </w:r>
      <w:r>
        <w:rPr>
          <w:rFonts w:ascii="Times New Roman" w:hAnsi="Times New Roman" w:cs="Times New Roman"/>
          <w:sz w:val="24"/>
          <w:szCs w:val="24"/>
        </w:rPr>
        <w:t xml:space="preserve">ent of a legal practitioner to represent the respondents </w:t>
      </w:r>
      <w:r w:rsidR="00140ED4">
        <w:rPr>
          <w:rFonts w:ascii="Times New Roman" w:hAnsi="Times New Roman" w:cs="Times New Roman"/>
          <w:sz w:val="24"/>
          <w:szCs w:val="24"/>
        </w:rPr>
        <w:t xml:space="preserve">they </w:t>
      </w:r>
      <w:r>
        <w:rPr>
          <w:rFonts w:ascii="Times New Roman" w:hAnsi="Times New Roman" w:cs="Times New Roman"/>
          <w:sz w:val="24"/>
          <w:szCs w:val="24"/>
        </w:rPr>
        <w:t>having chosen not to oppose the application.</w:t>
      </w:r>
    </w:p>
    <w:p w:rsidR="0096651F" w:rsidRDefault="0096651F" w:rsidP="009665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an analysis of s 61 as quoted above, the right of the Prosecutor General to appeal is limited to two instances. </w:t>
      </w:r>
      <w:r w:rsidR="00140ED4">
        <w:rPr>
          <w:rFonts w:ascii="Times New Roman" w:hAnsi="Times New Roman" w:cs="Times New Roman"/>
          <w:sz w:val="24"/>
          <w:szCs w:val="24"/>
        </w:rPr>
        <w:t>Firstly the right is available i</w:t>
      </w:r>
      <w:r>
        <w:rPr>
          <w:rFonts w:ascii="Times New Roman" w:hAnsi="Times New Roman" w:cs="Times New Roman"/>
          <w:sz w:val="24"/>
          <w:szCs w:val="24"/>
        </w:rPr>
        <w:t>f the intended appeal is based upon a point of law. Secon</w:t>
      </w:r>
      <w:r w:rsidR="009C5014">
        <w:rPr>
          <w:rFonts w:ascii="Times New Roman" w:hAnsi="Times New Roman" w:cs="Times New Roman"/>
          <w:sz w:val="24"/>
          <w:szCs w:val="24"/>
        </w:rPr>
        <w:t>dly the right is available wher</w:t>
      </w:r>
      <w:r>
        <w:rPr>
          <w:rFonts w:ascii="Times New Roman" w:hAnsi="Times New Roman" w:cs="Times New Roman"/>
          <w:sz w:val="24"/>
          <w:szCs w:val="24"/>
        </w:rPr>
        <w:t xml:space="preserve">e it </w:t>
      </w:r>
      <w:r w:rsidR="00140ED4">
        <w:rPr>
          <w:rFonts w:ascii="Times New Roman" w:hAnsi="Times New Roman" w:cs="Times New Roman"/>
          <w:sz w:val="24"/>
          <w:szCs w:val="24"/>
        </w:rPr>
        <w:t>is shown that the court has</w:t>
      </w:r>
      <w:r>
        <w:rPr>
          <w:rFonts w:ascii="Times New Roman" w:hAnsi="Times New Roman" w:cs="Times New Roman"/>
          <w:sz w:val="24"/>
          <w:szCs w:val="24"/>
        </w:rPr>
        <w:t xml:space="preserve"> acquitted or set aside the accused’s conviction basing its decision on facts which could not reasonably be entertained. In </w:t>
      </w:r>
      <w:r w:rsidR="009C5014">
        <w:rPr>
          <w:rFonts w:ascii="Times New Roman" w:hAnsi="Times New Roman" w:cs="Times New Roman"/>
          <w:i/>
          <w:sz w:val="24"/>
          <w:szCs w:val="24"/>
        </w:rPr>
        <w:t>casu</w:t>
      </w:r>
      <w:r>
        <w:rPr>
          <w:rFonts w:ascii="Times New Roman" w:hAnsi="Times New Roman" w:cs="Times New Roman"/>
          <w:sz w:val="24"/>
          <w:szCs w:val="24"/>
        </w:rPr>
        <w:t xml:space="preserve"> the applicant has filed his draft notice of appeal. It contains two grounds of appeal which are couched as follows:</w:t>
      </w:r>
    </w:p>
    <w:p w:rsidR="006F4632" w:rsidRPr="009C5014" w:rsidRDefault="006F4632" w:rsidP="009C5014">
      <w:pPr>
        <w:spacing w:after="0" w:line="240" w:lineRule="auto"/>
        <w:jc w:val="both"/>
        <w:rPr>
          <w:rFonts w:ascii="Times New Roman" w:hAnsi="Times New Roman" w:cs="Times New Roman"/>
          <w:b/>
        </w:rPr>
      </w:pPr>
      <w:r>
        <w:rPr>
          <w:rFonts w:ascii="Times New Roman" w:hAnsi="Times New Roman" w:cs="Times New Roman"/>
          <w:sz w:val="24"/>
          <w:szCs w:val="24"/>
        </w:rPr>
        <w:tab/>
      </w:r>
      <w:r w:rsidR="00682D1D">
        <w:rPr>
          <w:rFonts w:ascii="Times New Roman" w:hAnsi="Times New Roman" w:cs="Times New Roman"/>
          <w:sz w:val="24"/>
          <w:szCs w:val="24"/>
        </w:rPr>
        <w:t>“</w:t>
      </w:r>
      <w:r w:rsidRPr="009C5014">
        <w:rPr>
          <w:rFonts w:ascii="Times New Roman" w:hAnsi="Times New Roman" w:cs="Times New Roman"/>
          <w:b/>
        </w:rPr>
        <w:t>GROUNDS OF PPEAL</w:t>
      </w:r>
    </w:p>
    <w:p w:rsidR="006F4632" w:rsidRDefault="006F4632" w:rsidP="009C5014">
      <w:pPr>
        <w:pStyle w:val="ListParagraph"/>
        <w:numPr>
          <w:ilvl w:val="0"/>
          <w:numId w:val="5"/>
        </w:numPr>
        <w:spacing w:after="0" w:line="240" w:lineRule="auto"/>
        <w:jc w:val="both"/>
        <w:rPr>
          <w:rFonts w:ascii="Times New Roman" w:hAnsi="Times New Roman" w:cs="Times New Roman"/>
        </w:rPr>
      </w:pPr>
      <w:r w:rsidRPr="009C5014">
        <w:rPr>
          <w:rFonts w:ascii="Times New Roman" w:hAnsi="Times New Roman" w:cs="Times New Roman"/>
        </w:rPr>
        <w:t xml:space="preserve">The court </w:t>
      </w:r>
      <w:r w:rsidRPr="009C5014">
        <w:rPr>
          <w:rFonts w:ascii="Times New Roman" w:hAnsi="Times New Roman" w:cs="Times New Roman"/>
          <w:i/>
        </w:rPr>
        <w:t>a quo</w:t>
      </w:r>
      <w:r w:rsidRPr="009C5014">
        <w:rPr>
          <w:rFonts w:ascii="Times New Roman" w:hAnsi="Times New Roman" w:cs="Times New Roman"/>
        </w:rPr>
        <w:t xml:space="preserve"> misdirected itself in finding that </w:t>
      </w:r>
      <w:r w:rsidR="005000B2" w:rsidRPr="009C5014">
        <w:rPr>
          <w:rFonts w:ascii="Times New Roman" w:hAnsi="Times New Roman" w:cs="Times New Roman"/>
        </w:rPr>
        <w:t>despite</w:t>
      </w:r>
      <w:r w:rsidRPr="009C5014">
        <w:rPr>
          <w:rFonts w:ascii="Times New Roman" w:hAnsi="Times New Roman" w:cs="Times New Roman"/>
        </w:rPr>
        <w:t xml:space="preserve"> admissibly of the accused person’s confessions (extra curial statements which </w:t>
      </w:r>
      <w:r w:rsidR="005000B2" w:rsidRPr="009C5014">
        <w:rPr>
          <w:rFonts w:ascii="Times New Roman" w:hAnsi="Times New Roman" w:cs="Times New Roman"/>
        </w:rPr>
        <w:t xml:space="preserve">were confirmed </w:t>
      </w:r>
      <w:r w:rsidR="00EF4869" w:rsidRPr="009C5014">
        <w:rPr>
          <w:rFonts w:ascii="Times New Roman" w:hAnsi="Times New Roman" w:cs="Times New Roman"/>
        </w:rPr>
        <w:t xml:space="preserve">by a magistrate and subsequently held to have been made freely and voluntarily by the accused), the state had not proved its case beyond reasonable doubt when in fact, the court should have found that the evidence </w:t>
      </w:r>
      <w:r w:rsidR="00140ED4">
        <w:rPr>
          <w:rFonts w:ascii="Times New Roman" w:hAnsi="Times New Roman" w:cs="Times New Roman"/>
        </w:rPr>
        <w:t>adduced</w:t>
      </w:r>
      <w:r w:rsidR="00EF4869" w:rsidRPr="009C5014">
        <w:rPr>
          <w:rFonts w:ascii="Times New Roman" w:hAnsi="Times New Roman" w:cs="Times New Roman"/>
        </w:rPr>
        <w:t xml:space="preserve"> by the arresting details who had received information of the intended smuggling by the accused actually corroborated their suspicion by de</w:t>
      </w:r>
      <w:r w:rsidR="00140ED4">
        <w:rPr>
          <w:rFonts w:ascii="Times New Roman" w:hAnsi="Times New Roman" w:cs="Times New Roman"/>
        </w:rPr>
        <w:t>tecti</w:t>
      </w:r>
      <w:r w:rsidR="00EF4869" w:rsidRPr="009C5014">
        <w:rPr>
          <w:rFonts w:ascii="Times New Roman" w:hAnsi="Times New Roman" w:cs="Times New Roman"/>
        </w:rPr>
        <w:t>ng  stashed gold upon the 1</w:t>
      </w:r>
      <w:r w:rsidR="00EF4869" w:rsidRPr="009C5014">
        <w:rPr>
          <w:rFonts w:ascii="Times New Roman" w:hAnsi="Times New Roman" w:cs="Times New Roman"/>
          <w:vertAlign w:val="superscript"/>
        </w:rPr>
        <w:t>st</w:t>
      </w:r>
      <w:r w:rsidR="00EF4869" w:rsidRPr="009C5014">
        <w:rPr>
          <w:rFonts w:ascii="Times New Roman" w:hAnsi="Times New Roman" w:cs="Times New Roman"/>
        </w:rPr>
        <w:t xml:space="preserve"> respondent’s pointing </w:t>
      </w:r>
      <w:r w:rsidR="00140ED4">
        <w:rPr>
          <w:rFonts w:ascii="Times New Roman" w:hAnsi="Times New Roman" w:cs="Times New Roman"/>
        </w:rPr>
        <w:t xml:space="preserve">it </w:t>
      </w:r>
      <w:r w:rsidR="00EF4869" w:rsidRPr="009C5014">
        <w:rPr>
          <w:rFonts w:ascii="Times New Roman" w:hAnsi="Times New Roman" w:cs="Times New Roman"/>
        </w:rPr>
        <w:t>out.</w:t>
      </w:r>
    </w:p>
    <w:p w:rsidR="009C5014" w:rsidRPr="009C5014" w:rsidRDefault="009C5014" w:rsidP="009C5014">
      <w:pPr>
        <w:pStyle w:val="ListParagraph"/>
        <w:spacing w:after="0" w:line="240" w:lineRule="auto"/>
        <w:ind w:left="1080"/>
        <w:jc w:val="both"/>
        <w:rPr>
          <w:rFonts w:ascii="Times New Roman" w:hAnsi="Times New Roman" w:cs="Times New Roman"/>
        </w:rPr>
      </w:pPr>
    </w:p>
    <w:p w:rsidR="00EF4869" w:rsidRPr="009C5014" w:rsidRDefault="00EF4869" w:rsidP="009C5014">
      <w:pPr>
        <w:pStyle w:val="ListParagraph"/>
        <w:numPr>
          <w:ilvl w:val="0"/>
          <w:numId w:val="5"/>
        </w:numPr>
        <w:spacing w:after="0" w:line="240" w:lineRule="auto"/>
        <w:jc w:val="both"/>
        <w:rPr>
          <w:rFonts w:ascii="Times New Roman" w:hAnsi="Times New Roman" w:cs="Times New Roman"/>
        </w:rPr>
      </w:pPr>
      <w:r w:rsidRPr="009C5014">
        <w:rPr>
          <w:rFonts w:ascii="Times New Roman" w:hAnsi="Times New Roman" w:cs="Times New Roman"/>
        </w:rPr>
        <w:t xml:space="preserve">The court </w:t>
      </w:r>
      <w:r w:rsidRPr="009C5014">
        <w:rPr>
          <w:rFonts w:ascii="Times New Roman" w:hAnsi="Times New Roman" w:cs="Times New Roman"/>
          <w:i/>
        </w:rPr>
        <w:t>a quo</w:t>
      </w:r>
      <w:r w:rsidRPr="009C5014">
        <w:rPr>
          <w:rFonts w:ascii="Times New Roman" w:hAnsi="Times New Roman" w:cs="Times New Roman"/>
        </w:rPr>
        <w:t xml:space="preserve"> misdirected itself by finding that the person who should have been arrested was Kudzai Kangara and yet the same court acquitted the respondents using evidence of the same Kudzai Kangai who exculpated the respondents from criminal</w:t>
      </w:r>
      <w:r w:rsidRPr="009C5014">
        <w:rPr>
          <w:rFonts w:ascii="Times New Roman" w:hAnsi="Times New Roman" w:cs="Times New Roman"/>
          <w:sz w:val="24"/>
          <w:szCs w:val="24"/>
        </w:rPr>
        <w:t xml:space="preserve"> liability. It was therefore incompetent for </w:t>
      </w:r>
      <w:r w:rsidRPr="009C5014">
        <w:rPr>
          <w:rFonts w:ascii="Times New Roman" w:hAnsi="Times New Roman" w:cs="Times New Roman"/>
        </w:rPr>
        <w:t xml:space="preserve">the court to impute criminal liability to a </w:t>
      </w:r>
      <w:r w:rsidR="009C5014" w:rsidRPr="009C5014">
        <w:rPr>
          <w:rFonts w:ascii="Times New Roman" w:hAnsi="Times New Roman" w:cs="Times New Roman"/>
        </w:rPr>
        <w:t xml:space="preserve">witness whom </w:t>
      </w:r>
      <w:r w:rsidRPr="009C5014">
        <w:rPr>
          <w:rFonts w:ascii="Times New Roman" w:hAnsi="Times New Roman" w:cs="Times New Roman"/>
        </w:rPr>
        <w:t>it had</w:t>
      </w:r>
      <w:r w:rsidRPr="009C5014">
        <w:rPr>
          <w:rFonts w:ascii="Times New Roman" w:hAnsi="Times New Roman" w:cs="Times New Roman"/>
          <w:i/>
        </w:rPr>
        <w:t xml:space="preserve"> </w:t>
      </w:r>
      <w:r w:rsidR="009C5014" w:rsidRPr="009C5014">
        <w:rPr>
          <w:rFonts w:ascii="Times New Roman" w:hAnsi="Times New Roman" w:cs="Times New Roman"/>
          <w:i/>
        </w:rPr>
        <w:t>mero</w:t>
      </w:r>
      <w:r w:rsidR="00140ED4">
        <w:rPr>
          <w:rFonts w:ascii="Times New Roman" w:hAnsi="Times New Roman" w:cs="Times New Roman"/>
        </w:rPr>
        <w:t xml:space="preserve"> </w:t>
      </w:r>
      <w:r w:rsidR="00140ED4" w:rsidRPr="00140ED4">
        <w:rPr>
          <w:rFonts w:ascii="Times New Roman" w:hAnsi="Times New Roman" w:cs="Times New Roman"/>
          <w:i/>
        </w:rPr>
        <w:t>mo</w:t>
      </w:r>
      <w:r w:rsidR="009C5014" w:rsidRPr="00140ED4">
        <w:rPr>
          <w:rFonts w:ascii="Times New Roman" w:hAnsi="Times New Roman" w:cs="Times New Roman"/>
          <w:i/>
        </w:rPr>
        <w:t>tu</w:t>
      </w:r>
      <w:r w:rsidR="009C5014">
        <w:rPr>
          <w:rFonts w:ascii="Times New Roman" w:hAnsi="Times New Roman" w:cs="Times New Roman"/>
        </w:rPr>
        <w:t xml:space="preserve"> called </w:t>
      </w:r>
      <w:r w:rsidR="00682D1D" w:rsidRPr="009C5014">
        <w:rPr>
          <w:rFonts w:ascii="Times New Roman" w:hAnsi="Times New Roman" w:cs="Times New Roman"/>
        </w:rPr>
        <w:t>and believed.”</w:t>
      </w:r>
      <w:r w:rsidRPr="009C5014">
        <w:rPr>
          <w:rFonts w:ascii="Times New Roman" w:hAnsi="Times New Roman" w:cs="Times New Roman"/>
        </w:rPr>
        <w:t xml:space="preserve"> </w:t>
      </w:r>
    </w:p>
    <w:p w:rsidR="009C5014" w:rsidRPr="009C5014" w:rsidRDefault="009C5014" w:rsidP="009C5014">
      <w:pPr>
        <w:pStyle w:val="ListParagraph"/>
        <w:spacing w:after="0" w:line="360" w:lineRule="auto"/>
        <w:ind w:left="1080"/>
        <w:jc w:val="both"/>
        <w:rPr>
          <w:rFonts w:ascii="Times New Roman" w:hAnsi="Times New Roman" w:cs="Times New Roman"/>
        </w:rPr>
      </w:pPr>
    </w:p>
    <w:p w:rsidR="00682D1D" w:rsidRDefault="00682D1D" w:rsidP="009C50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prays in the draft notice of appe</w:t>
      </w:r>
      <w:r w:rsidR="00140ED4">
        <w:rPr>
          <w:rFonts w:ascii="Times New Roman" w:hAnsi="Times New Roman" w:cs="Times New Roman"/>
          <w:sz w:val="24"/>
          <w:szCs w:val="24"/>
        </w:rPr>
        <w:t>a</w:t>
      </w:r>
      <w:r>
        <w:rPr>
          <w:rFonts w:ascii="Times New Roman" w:hAnsi="Times New Roman" w:cs="Times New Roman"/>
          <w:sz w:val="24"/>
          <w:szCs w:val="24"/>
        </w:rPr>
        <w:t xml:space="preserve">l for an order setting </w:t>
      </w:r>
      <w:r w:rsidR="00140ED4">
        <w:rPr>
          <w:rFonts w:ascii="Times New Roman" w:hAnsi="Times New Roman" w:cs="Times New Roman"/>
          <w:sz w:val="24"/>
          <w:szCs w:val="24"/>
        </w:rPr>
        <w:t xml:space="preserve">aside </w:t>
      </w:r>
      <w:r>
        <w:rPr>
          <w:rFonts w:ascii="Times New Roman" w:hAnsi="Times New Roman" w:cs="Times New Roman"/>
          <w:sz w:val="24"/>
          <w:szCs w:val="24"/>
        </w:rPr>
        <w:t>the acquitted and substituting it with a verdict of guilty an</w:t>
      </w:r>
      <w:r w:rsidR="009C5014">
        <w:rPr>
          <w:rFonts w:ascii="Times New Roman" w:hAnsi="Times New Roman" w:cs="Times New Roman"/>
          <w:sz w:val="24"/>
          <w:szCs w:val="24"/>
        </w:rPr>
        <w:t xml:space="preserve">d for a </w:t>
      </w:r>
      <w:r>
        <w:rPr>
          <w:rFonts w:ascii="Times New Roman" w:hAnsi="Times New Roman" w:cs="Times New Roman"/>
          <w:sz w:val="24"/>
          <w:szCs w:val="24"/>
        </w:rPr>
        <w:t>sentence of five years imprisonment with one year suspended on condition</w:t>
      </w:r>
      <w:r w:rsidR="009C5014">
        <w:rPr>
          <w:rFonts w:ascii="Times New Roman" w:hAnsi="Times New Roman" w:cs="Times New Roman"/>
          <w:sz w:val="24"/>
          <w:szCs w:val="24"/>
        </w:rPr>
        <w:t>s</w:t>
      </w:r>
      <w:r>
        <w:rPr>
          <w:rFonts w:ascii="Times New Roman" w:hAnsi="Times New Roman" w:cs="Times New Roman"/>
          <w:sz w:val="24"/>
          <w:szCs w:val="24"/>
        </w:rPr>
        <w:t xml:space="preserve"> of future good behaviour.</w:t>
      </w:r>
    </w:p>
    <w:p w:rsidR="00682D1D" w:rsidRDefault="00140ED4" w:rsidP="00682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ar</w:t>
      </w:r>
      <w:r w:rsidR="00682D1D">
        <w:rPr>
          <w:rFonts w:ascii="Times New Roman" w:hAnsi="Times New Roman" w:cs="Times New Roman"/>
          <w:sz w:val="24"/>
          <w:szCs w:val="24"/>
        </w:rPr>
        <w:t>e circuitous and not clear and concise in my view. Not without effort or difficulty I have distilled the thrust of the grounds of appeal. I must point out that it is important t</w:t>
      </w:r>
      <w:r>
        <w:rPr>
          <w:rFonts w:ascii="Times New Roman" w:hAnsi="Times New Roman" w:cs="Times New Roman"/>
          <w:sz w:val="24"/>
          <w:szCs w:val="24"/>
        </w:rPr>
        <w:t>hat the applicant prepares clear</w:t>
      </w:r>
      <w:r w:rsidR="00682D1D">
        <w:rPr>
          <w:rFonts w:ascii="Times New Roman" w:hAnsi="Times New Roman" w:cs="Times New Roman"/>
          <w:sz w:val="24"/>
          <w:szCs w:val="24"/>
        </w:rPr>
        <w:t xml:space="preserve"> and concise grounds of appeal lest the appeal court determines that the notice of app</w:t>
      </w:r>
      <w:r>
        <w:rPr>
          <w:rFonts w:ascii="Times New Roman" w:hAnsi="Times New Roman" w:cs="Times New Roman"/>
          <w:sz w:val="24"/>
          <w:szCs w:val="24"/>
        </w:rPr>
        <w:t>eal is invalid for want of form. I</w:t>
      </w:r>
      <w:r w:rsidR="00682D1D">
        <w:rPr>
          <w:rFonts w:ascii="Times New Roman" w:hAnsi="Times New Roman" w:cs="Times New Roman"/>
          <w:sz w:val="24"/>
          <w:szCs w:val="24"/>
        </w:rPr>
        <w:t>t is also important that in drafting the grounds of appeal, the applicant because of the limited nature of the grounds upon which he can appeal, shall relate each ground to one or other or both of th</w:t>
      </w:r>
      <w:r w:rsidR="003C06CD">
        <w:rPr>
          <w:rFonts w:ascii="Times New Roman" w:hAnsi="Times New Roman" w:cs="Times New Roman"/>
          <w:sz w:val="24"/>
          <w:szCs w:val="24"/>
        </w:rPr>
        <w:t xml:space="preserve">e two </w:t>
      </w:r>
      <w:r>
        <w:rPr>
          <w:rFonts w:ascii="Times New Roman" w:hAnsi="Times New Roman" w:cs="Times New Roman"/>
          <w:sz w:val="24"/>
          <w:szCs w:val="24"/>
        </w:rPr>
        <w:t xml:space="preserve">limited </w:t>
      </w:r>
      <w:r w:rsidR="003C06CD">
        <w:rPr>
          <w:rFonts w:ascii="Times New Roman" w:hAnsi="Times New Roman" w:cs="Times New Roman"/>
          <w:sz w:val="24"/>
          <w:szCs w:val="24"/>
        </w:rPr>
        <w:t xml:space="preserve">grounds </w:t>
      </w:r>
      <w:r>
        <w:rPr>
          <w:rFonts w:ascii="Times New Roman" w:hAnsi="Times New Roman" w:cs="Times New Roman"/>
          <w:sz w:val="24"/>
          <w:szCs w:val="24"/>
        </w:rPr>
        <w:t xml:space="preserve">of appeal </w:t>
      </w:r>
      <w:r w:rsidR="003C06CD">
        <w:rPr>
          <w:rFonts w:ascii="Times New Roman" w:hAnsi="Times New Roman" w:cs="Times New Roman"/>
          <w:sz w:val="24"/>
          <w:szCs w:val="24"/>
        </w:rPr>
        <w:t>set out in s</w:t>
      </w:r>
      <w:r w:rsidR="00682D1D">
        <w:rPr>
          <w:rFonts w:ascii="Times New Roman" w:hAnsi="Times New Roman" w:cs="Times New Roman"/>
          <w:sz w:val="24"/>
          <w:szCs w:val="24"/>
        </w:rPr>
        <w:t xml:space="preserve"> 61(a) or (b) as the case maybe</w:t>
      </w:r>
      <w:r>
        <w:rPr>
          <w:rFonts w:ascii="Times New Roman" w:hAnsi="Times New Roman" w:cs="Times New Roman"/>
          <w:sz w:val="24"/>
          <w:szCs w:val="24"/>
        </w:rPr>
        <w:t xml:space="preserve"> because the two grounds limit the scope of the extent to which the right of appeal is available to the Prosecutor General</w:t>
      </w:r>
      <w:r w:rsidR="00682D1D">
        <w:rPr>
          <w:rFonts w:ascii="Times New Roman" w:hAnsi="Times New Roman" w:cs="Times New Roman"/>
          <w:sz w:val="24"/>
          <w:szCs w:val="24"/>
        </w:rPr>
        <w:t>.</w:t>
      </w:r>
    </w:p>
    <w:p w:rsidR="00682D1D" w:rsidRDefault="00682D1D" w:rsidP="00682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563">
        <w:rPr>
          <w:rFonts w:ascii="Times New Roman" w:hAnsi="Times New Roman" w:cs="Times New Roman"/>
          <w:sz w:val="24"/>
          <w:szCs w:val="24"/>
        </w:rPr>
        <w:t xml:space="preserve">From a distillation of the two proposed grounds of appeal, they raise points of law </w:t>
      </w:r>
      <w:r w:rsidR="00140ED4">
        <w:rPr>
          <w:rFonts w:ascii="Times New Roman" w:hAnsi="Times New Roman" w:cs="Times New Roman"/>
          <w:sz w:val="24"/>
          <w:szCs w:val="24"/>
        </w:rPr>
        <w:t xml:space="preserve">the </w:t>
      </w:r>
      <w:r w:rsidR="00EA2563">
        <w:rPr>
          <w:rFonts w:ascii="Times New Roman" w:hAnsi="Times New Roman" w:cs="Times New Roman"/>
          <w:sz w:val="24"/>
          <w:szCs w:val="24"/>
        </w:rPr>
        <w:t xml:space="preserve"> complaint</w:t>
      </w:r>
      <w:r w:rsidR="00140ED4">
        <w:rPr>
          <w:rFonts w:ascii="Times New Roman" w:hAnsi="Times New Roman" w:cs="Times New Roman"/>
          <w:sz w:val="24"/>
          <w:szCs w:val="24"/>
        </w:rPr>
        <w:t xml:space="preserve"> made is</w:t>
      </w:r>
      <w:r w:rsidR="00EA2563">
        <w:rPr>
          <w:rFonts w:ascii="Times New Roman" w:hAnsi="Times New Roman" w:cs="Times New Roman"/>
          <w:sz w:val="24"/>
          <w:szCs w:val="24"/>
        </w:rPr>
        <w:t xml:space="preserve"> that the magistrate based the acquittals on facts which could not reasonably be entertained. Without getting into great detail the applicant averred that the magistrate was misdirected to acquit the respondent in the face of their admitted confessions which corroborated the evidence against them of the arresting details coupled with the fact that police recovered gold hidden in the vehicle which the respondents were riding in and under their control</w:t>
      </w:r>
      <w:r w:rsidR="00140ED4">
        <w:rPr>
          <w:rFonts w:ascii="Times New Roman" w:hAnsi="Times New Roman" w:cs="Times New Roman"/>
          <w:sz w:val="24"/>
          <w:szCs w:val="24"/>
        </w:rPr>
        <w:t xml:space="preserve">, that being a fact which the respondents </w:t>
      </w:r>
      <w:r w:rsidR="00EA2563">
        <w:rPr>
          <w:rFonts w:ascii="Times New Roman" w:hAnsi="Times New Roman" w:cs="Times New Roman"/>
          <w:sz w:val="24"/>
          <w:szCs w:val="24"/>
        </w:rPr>
        <w:t>did not deny</w:t>
      </w:r>
      <w:r w:rsidR="00140ED4">
        <w:rPr>
          <w:rFonts w:ascii="Times New Roman" w:hAnsi="Times New Roman" w:cs="Times New Roman"/>
          <w:sz w:val="24"/>
          <w:szCs w:val="24"/>
        </w:rPr>
        <w:t xml:space="preserve"> at their trial</w:t>
      </w:r>
      <w:r w:rsidR="00EA2563">
        <w:rPr>
          <w:rFonts w:ascii="Times New Roman" w:hAnsi="Times New Roman" w:cs="Times New Roman"/>
          <w:sz w:val="24"/>
          <w:szCs w:val="24"/>
        </w:rPr>
        <w:t>.</w:t>
      </w:r>
    </w:p>
    <w:p w:rsidR="00EA2563" w:rsidRDefault="00EA2563" w:rsidP="00682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complained that the magistrate was misdirected to rely on the evidence of a witness called at the instance of the court to acquit the respondents. This argument would amount to a point of law</w:t>
      </w:r>
      <w:r w:rsidR="00140ED4">
        <w:rPr>
          <w:rFonts w:ascii="Times New Roman" w:hAnsi="Times New Roman" w:cs="Times New Roman"/>
          <w:sz w:val="24"/>
          <w:szCs w:val="24"/>
        </w:rPr>
        <w:t xml:space="preserve"> since it requires the appeal court to determine the propriety and legality of what the trial court did</w:t>
      </w:r>
      <w:r>
        <w:rPr>
          <w:rFonts w:ascii="Times New Roman" w:hAnsi="Times New Roman" w:cs="Times New Roman"/>
          <w:sz w:val="24"/>
          <w:szCs w:val="24"/>
        </w:rPr>
        <w:t>.</w:t>
      </w:r>
    </w:p>
    <w:p w:rsidR="00EA2563" w:rsidRDefault="00EA2563" w:rsidP="00682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such applications, the approach of the court is to grant leave to appeal where the applicants demonstrates that the intended appeal has reasonable prospects of success</w:t>
      </w:r>
      <w:r w:rsidR="00140ED4">
        <w:rPr>
          <w:rFonts w:ascii="Times New Roman" w:hAnsi="Times New Roman" w:cs="Times New Roman"/>
          <w:sz w:val="24"/>
          <w:szCs w:val="24"/>
        </w:rPr>
        <w:t>.</w:t>
      </w:r>
      <w:r>
        <w:rPr>
          <w:rFonts w:ascii="Times New Roman" w:hAnsi="Times New Roman" w:cs="Times New Roman"/>
          <w:sz w:val="24"/>
          <w:szCs w:val="24"/>
        </w:rPr>
        <w:t xml:space="preserve">  In other words, the intended appeal must not be hopeless </w:t>
      </w:r>
      <w:r w:rsidR="00140ED4">
        <w:rPr>
          <w:rFonts w:ascii="Times New Roman" w:hAnsi="Times New Roman" w:cs="Times New Roman"/>
          <w:sz w:val="24"/>
          <w:szCs w:val="24"/>
        </w:rPr>
        <w:t>or</w:t>
      </w:r>
      <w:r>
        <w:rPr>
          <w:rFonts w:ascii="Times New Roman" w:hAnsi="Times New Roman" w:cs="Times New Roman"/>
          <w:sz w:val="24"/>
          <w:szCs w:val="24"/>
        </w:rPr>
        <w:t xml:space="preserve"> doomed to a predictable dismissal. The </w:t>
      </w:r>
      <w:r w:rsidR="00FD2556">
        <w:rPr>
          <w:rFonts w:ascii="Times New Roman" w:hAnsi="Times New Roman" w:cs="Times New Roman"/>
          <w:sz w:val="24"/>
          <w:szCs w:val="24"/>
        </w:rPr>
        <w:t>proposed appeal should not amount to an abuse of the court appeal system. It is proper for leave to appeal to be denied where there are demonstrably, no prospects of the appeal succeeding. I therefore now deal with the facts of the matter, the judgment and the prospects of the appeal succeeding and will then grant or refuse to grant leave.</w:t>
      </w:r>
    </w:p>
    <w:p w:rsidR="003C06CD" w:rsidRDefault="003C06CD" w:rsidP="00682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were not seriously in dispute if it could be said they were in dispute at all.  The respondents were charged with the offences in the main of contravening s 3(1)(a) as read with s 3(a) of the Gold Trade Act, [</w:t>
      </w:r>
      <w:r w:rsidRPr="00140ED4">
        <w:rPr>
          <w:rFonts w:ascii="Times New Roman" w:hAnsi="Times New Roman" w:cs="Times New Roman"/>
          <w:i/>
          <w:sz w:val="24"/>
          <w:szCs w:val="24"/>
        </w:rPr>
        <w:t>Chapter 21:03</w:t>
      </w:r>
      <w:r>
        <w:rPr>
          <w:rFonts w:ascii="Times New Roman" w:hAnsi="Times New Roman" w:cs="Times New Roman"/>
          <w:sz w:val="24"/>
          <w:szCs w:val="24"/>
        </w:rPr>
        <w:t xml:space="preserve">].  The provisions create the offence of unlawful possession of Gold without a licence.  In the second charge they were </w:t>
      </w:r>
      <w:r>
        <w:rPr>
          <w:rFonts w:ascii="Times New Roman" w:hAnsi="Times New Roman" w:cs="Times New Roman"/>
          <w:sz w:val="24"/>
          <w:szCs w:val="24"/>
        </w:rPr>
        <w:lastRenderedPageBreak/>
        <w:t>charged with the offence of smuggling as defined in s 182 of the Customs &amp; Excise Act, [</w:t>
      </w:r>
      <w:r w:rsidRPr="003C06CD">
        <w:rPr>
          <w:rFonts w:ascii="Times New Roman" w:hAnsi="Times New Roman" w:cs="Times New Roman"/>
          <w:i/>
          <w:sz w:val="24"/>
          <w:szCs w:val="24"/>
        </w:rPr>
        <w:t>Chapter 23:02</w:t>
      </w:r>
      <w:r>
        <w:rPr>
          <w:rFonts w:ascii="Times New Roman" w:hAnsi="Times New Roman" w:cs="Times New Roman"/>
          <w:sz w:val="24"/>
          <w:szCs w:val="24"/>
        </w:rPr>
        <w:t>].  In the third count, they were charged with the offence of possession of Articles for Criminal use as defined in s 40 of the Criminal Law (Codification &amp; Reform) Act, [</w:t>
      </w:r>
      <w:r w:rsidRPr="003C06CD">
        <w:rPr>
          <w:rFonts w:ascii="Times New Roman" w:hAnsi="Times New Roman" w:cs="Times New Roman"/>
          <w:i/>
          <w:sz w:val="24"/>
          <w:szCs w:val="24"/>
        </w:rPr>
        <w:t>Chapter 9:23</w:t>
      </w:r>
      <w:r>
        <w:rPr>
          <w:rFonts w:ascii="Times New Roman" w:hAnsi="Times New Roman" w:cs="Times New Roman"/>
          <w:sz w:val="24"/>
          <w:szCs w:val="24"/>
        </w:rPr>
        <w:t>].</w:t>
      </w:r>
    </w:p>
    <w:p w:rsidR="00FD2556" w:rsidRDefault="00FD2556" w:rsidP="00682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6476AE">
        <w:rPr>
          <w:rFonts w:ascii="Times New Roman" w:hAnsi="Times New Roman" w:cs="Times New Roman"/>
          <w:sz w:val="24"/>
          <w:szCs w:val="24"/>
        </w:rPr>
        <w:t xml:space="preserve">brief </w:t>
      </w:r>
      <w:r>
        <w:rPr>
          <w:rFonts w:ascii="Times New Roman" w:hAnsi="Times New Roman" w:cs="Times New Roman"/>
          <w:sz w:val="24"/>
          <w:szCs w:val="24"/>
        </w:rPr>
        <w:t xml:space="preserve">facts </w:t>
      </w:r>
      <w:r w:rsidR="006C212E">
        <w:rPr>
          <w:rFonts w:ascii="Times New Roman" w:hAnsi="Times New Roman" w:cs="Times New Roman"/>
          <w:sz w:val="24"/>
          <w:szCs w:val="24"/>
        </w:rPr>
        <w:t xml:space="preserve">of the matter were that the respondents were travelling as a trio in a Toyota Harrier motor vehicle on 23 August 2014 destined for South Africa. When they got to Beitbridge border post they cleared immigration and customs formalities. At the exit gate police who claimed to have had </w:t>
      </w:r>
      <w:r w:rsidR="003C06CD">
        <w:rPr>
          <w:rFonts w:ascii="Times New Roman" w:hAnsi="Times New Roman" w:cs="Times New Roman"/>
          <w:sz w:val="24"/>
          <w:szCs w:val="24"/>
        </w:rPr>
        <w:t xml:space="preserve">prior </w:t>
      </w:r>
      <w:r w:rsidR="006C212E">
        <w:rPr>
          <w:rFonts w:ascii="Times New Roman" w:hAnsi="Times New Roman" w:cs="Times New Roman"/>
          <w:sz w:val="24"/>
          <w:szCs w:val="24"/>
        </w:rPr>
        <w:t>knowledge that the respondent</w:t>
      </w:r>
      <w:r w:rsidR="00E65B0E">
        <w:rPr>
          <w:rFonts w:ascii="Times New Roman" w:hAnsi="Times New Roman" w:cs="Times New Roman"/>
          <w:sz w:val="24"/>
          <w:szCs w:val="24"/>
        </w:rPr>
        <w:t>’</w:t>
      </w:r>
      <w:r w:rsidR="006C212E">
        <w:rPr>
          <w:rFonts w:ascii="Times New Roman" w:hAnsi="Times New Roman" w:cs="Times New Roman"/>
          <w:sz w:val="24"/>
          <w:szCs w:val="24"/>
        </w:rPr>
        <w:t xml:space="preserve">s vehicle was carrying gold stopped the vehicle. The vehicle was searched at the police station. A substantial amount of </w:t>
      </w:r>
      <w:r w:rsidR="00E65B0E">
        <w:rPr>
          <w:rFonts w:ascii="Times New Roman" w:hAnsi="Times New Roman" w:cs="Times New Roman"/>
          <w:sz w:val="24"/>
          <w:szCs w:val="24"/>
        </w:rPr>
        <w:t xml:space="preserve">gold that comprised </w:t>
      </w:r>
      <w:r w:rsidR="006C212E">
        <w:rPr>
          <w:rFonts w:ascii="Times New Roman" w:hAnsi="Times New Roman" w:cs="Times New Roman"/>
          <w:sz w:val="24"/>
          <w:szCs w:val="24"/>
        </w:rPr>
        <w:t xml:space="preserve">eight smelted bars of gold weighing 7.269 kilograms valued at USD$ 268 953.00 was recovered </w:t>
      </w:r>
      <w:r w:rsidR="00DD3BDC">
        <w:rPr>
          <w:rFonts w:ascii="Times New Roman" w:hAnsi="Times New Roman" w:cs="Times New Roman"/>
          <w:sz w:val="24"/>
          <w:szCs w:val="24"/>
        </w:rPr>
        <w:t>hidden</w:t>
      </w:r>
      <w:r w:rsidR="006C212E">
        <w:rPr>
          <w:rFonts w:ascii="Times New Roman" w:hAnsi="Times New Roman" w:cs="Times New Roman"/>
          <w:sz w:val="24"/>
          <w:szCs w:val="24"/>
        </w:rPr>
        <w:t xml:space="preserve"> in the </w:t>
      </w:r>
      <w:r w:rsidR="006476AE">
        <w:rPr>
          <w:rFonts w:ascii="Times New Roman" w:hAnsi="Times New Roman" w:cs="Times New Roman"/>
          <w:sz w:val="24"/>
          <w:szCs w:val="24"/>
        </w:rPr>
        <w:t>wiper</w:t>
      </w:r>
      <w:r w:rsidR="006C212E">
        <w:rPr>
          <w:rFonts w:ascii="Times New Roman" w:hAnsi="Times New Roman" w:cs="Times New Roman"/>
          <w:sz w:val="24"/>
          <w:szCs w:val="24"/>
        </w:rPr>
        <w:t xml:space="preserve"> </w:t>
      </w:r>
      <w:r w:rsidR="00E65B0E">
        <w:rPr>
          <w:rFonts w:ascii="Times New Roman" w:hAnsi="Times New Roman" w:cs="Times New Roman"/>
          <w:sz w:val="24"/>
          <w:szCs w:val="24"/>
        </w:rPr>
        <w:t xml:space="preserve">motor </w:t>
      </w:r>
      <w:r w:rsidR="006C212E">
        <w:rPr>
          <w:rFonts w:ascii="Times New Roman" w:hAnsi="Times New Roman" w:cs="Times New Roman"/>
          <w:sz w:val="24"/>
          <w:szCs w:val="24"/>
        </w:rPr>
        <w:t xml:space="preserve">compartment of the </w:t>
      </w:r>
      <w:r w:rsidR="00E65B0E">
        <w:rPr>
          <w:rFonts w:ascii="Times New Roman" w:hAnsi="Times New Roman" w:cs="Times New Roman"/>
          <w:sz w:val="24"/>
          <w:szCs w:val="24"/>
        </w:rPr>
        <w:t xml:space="preserve">vehicle. The gold was </w:t>
      </w:r>
      <w:r w:rsidR="006C212E">
        <w:rPr>
          <w:rFonts w:ascii="Times New Roman" w:hAnsi="Times New Roman" w:cs="Times New Roman"/>
          <w:sz w:val="24"/>
          <w:szCs w:val="24"/>
        </w:rPr>
        <w:t>hidden in an unlikely place for storage of items in a motor vehicle. Police also recovered three a</w:t>
      </w:r>
      <w:r w:rsidR="00DD3BDC">
        <w:rPr>
          <w:rFonts w:ascii="Times New Roman" w:hAnsi="Times New Roman" w:cs="Times New Roman"/>
          <w:sz w:val="24"/>
          <w:szCs w:val="24"/>
        </w:rPr>
        <w:t>ffidavits authorizing use of the motor vehicle in question. However the names of the u</w:t>
      </w:r>
      <w:r w:rsidR="006476AE">
        <w:rPr>
          <w:rFonts w:ascii="Times New Roman" w:hAnsi="Times New Roman" w:cs="Times New Roman"/>
          <w:sz w:val="24"/>
          <w:szCs w:val="24"/>
        </w:rPr>
        <w:t>ser or driver was left blank. To</w:t>
      </w:r>
      <w:r w:rsidR="00DD3BDC">
        <w:rPr>
          <w:rFonts w:ascii="Times New Roman" w:hAnsi="Times New Roman" w:cs="Times New Roman"/>
          <w:sz w:val="24"/>
          <w:szCs w:val="24"/>
        </w:rPr>
        <w:t xml:space="preserve"> this charge the third applicant who was the driver of the vehicle pleaded guilty and wa</w:t>
      </w:r>
      <w:r w:rsidR="00BA2D77">
        <w:rPr>
          <w:rFonts w:ascii="Times New Roman" w:hAnsi="Times New Roman" w:cs="Times New Roman"/>
          <w:sz w:val="24"/>
          <w:szCs w:val="24"/>
        </w:rPr>
        <w:t>s fined $300 in default 1 month</w:t>
      </w:r>
      <w:r w:rsidR="00DD3BDC">
        <w:rPr>
          <w:rFonts w:ascii="Times New Roman" w:hAnsi="Times New Roman" w:cs="Times New Roman"/>
          <w:sz w:val="24"/>
          <w:szCs w:val="24"/>
        </w:rPr>
        <w:t xml:space="preserve"> imprisonment. I can only express my view that th</w:t>
      </w:r>
      <w:r w:rsidR="00E65B0E">
        <w:rPr>
          <w:rFonts w:ascii="Times New Roman" w:hAnsi="Times New Roman" w:cs="Times New Roman"/>
          <w:sz w:val="24"/>
          <w:szCs w:val="24"/>
        </w:rPr>
        <w:t>e commissioning of incomplete affidavits constituted a serious offence. The Commissioner of O</w:t>
      </w:r>
      <w:r w:rsidR="00DD3BDC">
        <w:rPr>
          <w:rFonts w:ascii="Times New Roman" w:hAnsi="Times New Roman" w:cs="Times New Roman"/>
          <w:sz w:val="24"/>
          <w:szCs w:val="24"/>
        </w:rPr>
        <w:t>aths concerned ought to have been called to</w:t>
      </w:r>
      <w:r w:rsidR="00BA2D77">
        <w:rPr>
          <w:rFonts w:ascii="Times New Roman" w:hAnsi="Times New Roman" w:cs="Times New Roman"/>
          <w:sz w:val="24"/>
          <w:szCs w:val="24"/>
        </w:rPr>
        <w:t xml:space="preserve"> account</w:t>
      </w:r>
      <w:r w:rsidR="00DD3BDC">
        <w:rPr>
          <w:rFonts w:ascii="Times New Roman" w:hAnsi="Times New Roman" w:cs="Times New Roman"/>
          <w:sz w:val="24"/>
          <w:szCs w:val="24"/>
        </w:rPr>
        <w:t xml:space="preserve"> and </w:t>
      </w:r>
      <w:r w:rsidR="00E65B0E">
        <w:rPr>
          <w:rFonts w:ascii="Times New Roman" w:hAnsi="Times New Roman" w:cs="Times New Roman"/>
          <w:sz w:val="24"/>
          <w:szCs w:val="24"/>
        </w:rPr>
        <w:t xml:space="preserve">give a </w:t>
      </w:r>
      <w:r w:rsidR="00DD3BDC">
        <w:rPr>
          <w:rFonts w:ascii="Times New Roman" w:hAnsi="Times New Roman" w:cs="Times New Roman"/>
          <w:sz w:val="24"/>
          <w:szCs w:val="24"/>
        </w:rPr>
        <w:t>clear explanation as to why he wou</w:t>
      </w:r>
      <w:r w:rsidR="006476AE">
        <w:rPr>
          <w:rFonts w:ascii="Times New Roman" w:hAnsi="Times New Roman" w:cs="Times New Roman"/>
          <w:sz w:val="24"/>
          <w:szCs w:val="24"/>
        </w:rPr>
        <w:t>ld commission an affidavit with</w:t>
      </w:r>
      <w:r w:rsidR="00DD3BDC">
        <w:rPr>
          <w:rFonts w:ascii="Times New Roman" w:hAnsi="Times New Roman" w:cs="Times New Roman"/>
          <w:sz w:val="24"/>
          <w:szCs w:val="24"/>
        </w:rPr>
        <w:t xml:space="preserve"> blank spaces for a later insertion of information</w:t>
      </w:r>
      <w:r w:rsidR="00E65B0E">
        <w:rPr>
          <w:rFonts w:ascii="Times New Roman" w:hAnsi="Times New Roman" w:cs="Times New Roman"/>
          <w:sz w:val="24"/>
          <w:szCs w:val="24"/>
        </w:rPr>
        <w:t xml:space="preserve"> to be made</w:t>
      </w:r>
      <w:r w:rsidR="00DD3BDC">
        <w:rPr>
          <w:rFonts w:ascii="Times New Roman" w:hAnsi="Times New Roman" w:cs="Times New Roman"/>
          <w:sz w:val="24"/>
          <w:szCs w:val="24"/>
        </w:rPr>
        <w:t>. S</w:t>
      </w:r>
      <w:r w:rsidR="00E65B0E">
        <w:rPr>
          <w:rFonts w:ascii="Times New Roman" w:hAnsi="Times New Roman" w:cs="Times New Roman"/>
          <w:sz w:val="24"/>
          <w:szCs w:val="24"/>
        </w:rPr>
        <w:t>uch a Commissioner of O</w:t>
      </w:r>
      <w:r w:rsidR="00DD3BDC">
        <w:rPr>
          <w:rFonts w:ascii="Times New Roman" w:hAnsi="Times New Roman" w:cs="Times New Roman"/>
          <w:sz w:val="24"/>
          <w:szCs w:val="24"/>
        </w:rPr>
        <w:t>aths</w:t>
      </w:r>
      <w:r w:rsidR="00E65B0E">
        <w:rPr>
          <w:rFonts w:ascii="Times New Roman" w:hAnsi="Times New Roman" w:cs="Times New Roman"/>
          <w:sz w:val="24"/>
          <w:szCs w:val="24"/>
        </w:rPr>
        <w:t xml:space="preserve"> if he infact commissioned an incomplete affidavit</w:t>
      </w:r>
      <w:r w:rsidR="00DD3BDC">
        <w:rPr>
          <w:rFonts w:ascii="Times New Roman" w:hAnsi="Times New Roman" w:cs="Times New Roman"/>
          <w:sz w:val="24"/>
          <w:szCs w:val="24"/>
        </w:rPr>
        <w:t xml:space="preserve"> deserves to have his commission stripped. Hopefully the a</w:t>
      </w:r>
      <w:r w:rsidR="00E65B0E">
        <w:rPr>
          <w:rFonts w:ascii="Times New Roman" w:hAnsi="Times New Roman" w:cs="Times New Roman"/>
          <w:sz w:val="24"/>
          <w:szCs w:val="24"/>
        </w:rPr>
        <w:t>lleged misconduct of the named C</w:t>
      </w:r>
      <w:r w:rsidR="00DD3BDC">
        <w:rPr>
          <w:rFonts w:ascii="Times New Roman" w:hAnsi="Times New Roman" w:cs="Times New Roman"/>
          <w:sz w:val="24"/>
          <w:szCs w:val="24"/>
        </w:rPr>
        <w:t>ommissioner of</w:t>
      </w:r>
      <w:r w:rsidR="002C756E">
        <w:rPr>
          <w:rFonts w:ascii="Times New Roman" w:hAnsi="Times New Roman" w:cs="Times New Roman"/>
          <w:sz w:val="24"/>
          <w:szCs w:val="24"/>
        </w:rPr>
        <w:t xml:space="preserve"> </w:t>
      </w:r>
      <w:r w:rsidR="00E65B0E">
        <w:rPr>
          <w:rFonts w:ascii="Times New Roman" w:hAnsi="Times New Roman" w:cs="Times New Roman"/>
          <w:sz w:val="24"/>
          <w:szCs w:val="24"/>
        </w:rPr>
        <w:t>O</w:t>
      </w:r>
      <w:r w:rsidR="00DD3BDC">
        <w:rPr>
          <w:rFonts w:ascii="Times New Roman" w:hAnsi="Times New Roman" w:cs="Times New Roman"/>
          <w:sz w:val="24"/>
          <w:szCs w:val="24"/>
        </w:rPr>
        <w:t>aths will be investigated and appropriate action taken. That said</w:t>
      </w:r>
      <w:r w:rsidR="00BA2D77">
        <w:rPr>
          <w:rFonts w:ascii="Times New Roman" w:hAnsi="Times New Roman" w:cs="Times New Roman"/>
          <w:sz w:val="24"/>
          <w:szCs w:val="24"/>
        </w:rPr>
        <w:t>,</w:t>
      </w:r>
      <w:r w:rsidR="00DD3BDC">
        <w:rPr>
          <w:rFonts w:ascii="Times New Roman" w:hAnsi="Times New Roman" w:cs="Times New Roman"/>
          <w:sz w:val="24"/>
          <w:szCs w:val="24"/>
        </w:rPr>
        <w:t xml:space="preserve"> the first and second respondents were acquitted on this charge which for</w:t>
      </w:r>
      <w:r w:rsidR="00BA2D77">
        <w:rPr>
          <w:rFonts w:ascii="Times New Roman" w:hAnsi="Times New Roman" w:cs="Times New Roman"/>
          <w:sz w:val="24"/>
          <w:szCs w:val="24"/>
        </w:rPr>
        <w:t>me</w:t>
      </w:r>
      <w:r w:rsidR="00DD3BDC">
        <w:rPr>
          <w:rFonts w:ascii="Times New Roman" w:hAnsi="Times New Roman" w:cs="Times New Roman"/>
          <w:sz w:val="24"/>
          <w:szCs w:val="24"/>
        </w:rPr>
        <w:t xml:space="preserve">d the </w:t>
      </w:r>
      <w:r w:rsidR="00BA2D77">
        <w:rPr>
          <w:rFonts w:ascii="Times New Roman" w:hAnsi="Times New Roman" w:cs="Times New Roman"/>
          <w:sz w:val="24"/>
          <w:szCs w:val="24"/>
        </w:rPr>
        <w:t>crux</w:t>
      </w:r>
      <w:r w:rsidR="002C756E">
        <w:rPr>
          <w:rFonts w:ascii="Times New Roman" w:hAnsi="Times New Roman" w:cs="Times New Roman"/>
          <w:sz w:val="24"/>
          <w:szCs w:val="24"/>
        </w:rPr>
        <w:t xml:space="preserve"> of the charge of possession of articles for criminal use.</w:t>
      </w:r>
      <w:r w:rsidR="00DD3BDC">
        <w:rPr>
          <w:rFonts w:ascii="Times New Roman" w:hAnsi="Times New Roman" w:cs="Times New Roman"/>
          <w:sz w:val="24"/>
          <w:szCs w:val="24"/>
        </w:rPr>
        <w:t xml:space="preserve"> </w:t>
      </w:r>
      <w:r w:rsidR="006C212E">
        <w:rPr>
          <w:rFonts w:ascii="Times New Roman" w:hAnsi="Times New Roman" w:cs="Times New Roman"/>
          <w:sz w:val="24"/>
          <w:szCs w:val="24"/>
        </w:rPr>
        <w:t xml:space="preserve"> </w:t>
      </w:r>
    </w:p>
    <w:p w:rsidR="002C756E" w:rsidRDefault="002C756E" w:rsidP="00682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remain careful not to </w:t>
      </w:r>
      <w:r w:rsidR="006476AE">
        <w:rPr>
          <w:rFonts w:ascii="Times New Roman" w:hAnsi="Times New Roman" w:cs="Times New Roman"/>
          <w:sz w:val="24"/>
          <w:szCs w:val="24"/>
        </w:rPr>
        <w:t>usurp</w:t>
      </w:r>
      <w:r>
        <w:rPr>
          <w:rFonts w:ascii="Times New Roman" w:hAnsi="Times New Roman" w:cs="Times New Roman"/>
          <w:sz w:val="24"/>
          <w:szCs w:val="24"/>
        </w:rPr>
        <w:t xml:space="preserve"> the functions of the appeal court by going deeper into the merits of the intended appeal. I am persuaded that the magistrate </w:t>
      </w:r>
      <w:r w:rsidRPr="006476AE">
        <w:rPr>
          <w:rFonts w:ascii="Times New Roman" w:hAnsi="Times New Roman" w:cs="Times New Roman"/>
          <w:i/>
          <w:sz w:val="24"/>
          <w:szCs w:val="24"/>
        </w:rPr>
        <w:t>inter-alia</w:t>
      </w:r>
      <w:r>
        <w:rPr>
          <w:rFonts w:ascii="Times New Roman" w:hAnsi="Times New Roman" w:cs="Times New Roman"/>
          <w:sz w:val="24"/>
          <w:szCs w:val="24"/>
        </w:rPr>
        <w:t xml:space="preserve"> was misdirected at law to call upon the court </w:t>
      </w:r>
      <w:r w:rsidR="006476AE">
        <w:rPr>
          <w:rFonts w:ascii="Times New Roman" w:hAnsi="Times New Roman" w:cs="Times New Roman"/>
          <w:sz w:val="24"/>
          <w:szCs w:val="24"/>
        </w:rPr>
        <w:t xml:space="preserve">witness </w:t>
      </w:r>
      <w:r w:rsidR="006476AE" w:rsidRPr="006476AE">
        <w:rPr>
          <w:rFonts w:ascii="Times New Roman" w:hAnsi="Times New Roman" w:cs="Times New Roman"/>
          <w:i/>
          <w:sz w:val="24"/>
          <w:szCs w:val="24"/>
        </w:rPr>
        <w:t>mero mutu</w:t>
      </w:r>
      <w:r>
        <w:rPr>
          <w:rFonts w:ascii="Times New Roman" w:hAnsi="Times New Roman" w:cs="Times New Roman"/>
          <w:sz w:val="24"/>
          <w:szCs w:val="24"/>
        </w:rPr>
        <w:t xml:space="preserve"> for purposes of giving what the magistrate described as “</w:t>
      </w:r>
      <w:r w:rsidRPr="00E65B0E">
        <w:rPr>
          <w:rFonts w:ascii="Times New Roman" w:hAnsi="Times New Roman" w:cs="Times New Roman"/>
        </w:rPr>
        <w:t>His audience is crucial to the determination of the matter</w:t>
      </w:r>
      <w:r w:rsidR="00BA2D77">
        <w:rPr>
          <w:rFonts w:ascii="Times New Roman" w:hAnsi="Times New Roman" w:cs="Times New Roman"/>
          <w:sz w:val="24"/>
          <w:szCs w:val="24"/>
        </w:rPr>
        <w:t xml:space="preserve">”. </w:t>
      </w:r>
      <w:r>
        <w:rPr>
          <w:rFonts w:ascii="Times New Roman" w:hAnsi="Times New Roman" w:cs="Times New Roman"/>
          <w:sz w:val="24"/>
          <w:szCs w:val="24"/>
        </w:rPr>
        <w:t>With respect to the magistrate</w:t>
      </w:r>
      <w:r w:rsidR="006476AE">
        <w:rPr>
          <w:rFonts w:ascii="Times New Roman" w:hAnsi="Times New Roman" w:cs="Times New Roman"/>
          <w:sz w:val="24"/>
          <w:szCs w:val="24"/>
        </w:rPr>
        <w:t>,</w:t>
      </w:r>
      <w:r>
        <w:rPr>
          <w:rFonts w:ascii="Times New Roman" w:hAnsi="Times New Roman" w:cs="Times New Roman"/>
          <w:sz w:val="24"/>
          <w:szCs w:val="24"/>
        </w:rPr>
        <w:t xml:space="preserve"> the so called court witnesses was in fact a defence witness because it was the respondents who having been found in possession of hidden gold bars in the vehicle attributed the ownership of the gold </w:t>
      </w:r>
      <w:r w:rsidR="00BA2D77">
        <w:rPr>
          <w:rFonts w:ascii="Times New Roman" w:hAnsi="Times New Roman" w:cs="Times New Roman"/>
          <w:sz w:val="24"/>
          <w:szCs w:val="24"/>
        </w:rPr>
        <w:t>t</w:t>
      </w:r>
      <w:r>
        <w:rPr>
          <w:rFonts w:ascii="Times New Roman" w:hAnsi="Times New Roman" w:cs="Times New Roman"/>
          <w:sz w:val="24"/>
          <w:szCs w:val="24"/>
        </w:rPr>
        <w:t xml:space="preserve">o that </w:t>
      </w:r>
      <w:r w:rsidR="00BA2D77">
        <w:rPr>
          <w:rFonts w:ascii="Times New Roman" w:hAnsi="Times New Roman" w:cs="Times New Roman"/>
          <w:sz w:val="24"/>
          <w:szCs w:val="24"/>
        </w:rPr>
        <w:t>witness</w:t>
      </w:r>
      <w:r w:rsidR="00B434F4">
        <w:rPr>
          <w:rFonts w:ascii="Times New Roman" w:hAnsi="Times New Roman" w:cs="Times New Roman"/>
          <w:sz w:val="24"/>
          <w:szCs w:val="24"/>
        </w:rPr>
        <w:t>. It was up</w:t>
      </w:r>
      <w:r w:rsidR="00BA2D77">
        <w:rPr>
          <w:rFonts w:ascii="Times New Roman" w:hAnsi="Times New Roman" w:cs="Times New Roman"/>
          <w:sz w:val="24"/>
          <w:szCs w:val="24"/>
        </w:rPr>
        <w:t xml:space="preserve"> </w:t>
      </w:r>
      <w:r w:rsidR="00B434F4">
        <w:rPr>
          <w:rFonts w:ascii="Times New Roman" w:hAnsi="Times New Roman" w:cs="Times New Roman"/>
          <w:sz w:val="24"/>
          <w:szCs w:val="24"/>
        </w:rPr>
        <w:t xml:space="preserve">to the respondents who </w:t>
      </w:r>
      <w:r>
        <w:rPr>
          <w:rFonts w:ascii="Times New Roman" w:hAnsi="Times New Roman" w:cs="Times New Roman"/>
          <w:sz w:val="24"/>
          <w:szCs w:val="24"/>
        </w:rPr>
        <w:t xml:space="preserve">were arrested in possession of the vehicle which conveyed the </w:t>
      </w:r>
      <w:r w:rsidR="00B434F4">
        <w:rPr>
          <w:rFonts w:ascii="Times New Roman" w:hAnsi="Times New Roman" w:cs="Times New Roman"/>
          <w:sz w:val="24"/>
          <w:szCs w:val="24"/>
        </w:rPr>
        <w:t xml:space="preserve">gold and </w:t>
      </w:r>
      <w:r w:rsidR="00E65B0E">
        <w:rPr>
          <w:rFonts w:ascii="Times New Roman" w:hAnsi="Times New Roman" w:cs="Times New Roman"/>
          <w:sz w:val="24"/>
          <w:szCs w:val="24"/>
        </w:rPr>
        <w:t>other articles</w:t>
      </w:r>
      <w:r w:rsidR="00B434F4">
        <w:rPr>
          <w:rFonts w:ascii="Times New Roman" w:hAnsi="Times New Roman" w:cs="Times New Roman"/>
          <w:sz w:val="24"/>
          <w:szCs w:val="24"/>
        </w:rPr>
        <w:t xml:space="preserve"> for criminal use to establish the veracity of their defence by calling the witnesses. By </w:t>
      </w:r>
      <w:r w:rsidR="00BA2D77" w:rsidRPr="00BA2D77">
        <w:rPr>
          <w:rFonts w:ascii="Times New Roman" w:hAnsi="Times New Roman" w:cs="Times New Roman"/>
          <w:i/>
          <w:sz w:val="24"/>
          <w:szCs w:val="24"/>
        </w:rPr>
        <w:t>mero mutu</w:t>
      </w:r>
      <w:r w:rsidR="00B434F4">
        <w:rPr>
          <w:rFonts w:ascii="Times New Roman" w:hAnsi="Times New Roman" w:cs="Times New Roman"/>
          <w:sz w:val="24"/>
          <w:szCs w:val="24"/>
        </w:rPr>
        <w:t xml:space="preserve"> calling the witnesses</w:t>
      </w:r>
      <w:r w:rsidR="00BA2D77">
        <w:rPr>
          <w:rFonts w:ascii="Times New Roman" w:hAnsi="Times New Roman" w:cs="Times New Roman"/>
          <w:sz w:val="24"/>
          <w:szCs w:val="24"/>
        </w:rPr>
        <w:t>,</w:t>
      </w:r>
      <w:r w:rsidR="00E65B0E">
        <w:rPr>
          <w:rFonts w:ascii="Times New Roman" w:hAnsi="Times New Roman" w:cs="Times New Roman"/>
          <w:sz w:val="24"/>
          <w:szCs w:val="24"/>
        </w:rPr>
        <w:t xml:space="preserve"> the court sought to close a gap</w:t>
      </w:r>
      <w:r w:rsidR="00B434F4">
        <w:rPr>
          <w:rFonts w:ascii="Times New Roman" w:hAnsi="Times New Roman" w:cs="Times New Roman"/>
          <w:sz w:val="24"/>
          <w:szCs w:val="24"/>
        </w:rPr>
        <w:t xml:space="preserve"> in the defence case. Whether or not this was </w:t>
      </w:r>
      <w:r w:rsidR="00B434F4">
        <w:rPr>
          <w:rFonts w:ascii="Times New Roman" w:hAnsi="Times New Roman" w:cs="Times New Roman"/>
          <w:sz w:val="24"/>
          <w:szCs w:val="24"/>
        </w:rPr>
        <w:lastRenderedPageBreak/>
        <w:t xml:space="preserve">appropriate is a point of law which in my view has reasonable prospects of success on appeal. On this </w:t>
      </w:r>
      <w:r w:rsidR="00BA2D77">
        <w:rPr>
          <w:rFonts w:ascii="Times New Roman" w:hAnsi="Times New Roman" w:cs="Times New Roman"/>
          <w:sz w:val="24"/>
          <w:szCs w:val="24"/>
        </w:rPr>
        <w:t>score</w:t>
      </w:r>
      <w:r w:rsidR="00B434F4">
        <w:rPr>
          <w:rFonts w:ascii="Times New Roman" w:hAnsi="Times New Roman" w:cs="Times New Roman"/>
          <w:sz w:val="24"/>
          <w:szCs w:val="24"/>
        </w:rPr>
        <w:t xml:space="preserve"> alone, I would grant leave to appeal.</w:t>
      </w:r>
    </w:p>
    <w:p w:rsidR="00B434F4" w:rsidRDefault="00B434F4" w:rsidP="00682D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it </w:t>
      </w:r>
      <w:r w:rsidR="00BA2D77">
        <w:rPr>
          <w:rFonts w:ascii="Times New Roman" w:hAnsi="Times New Roman" w:cs="Times New Roman"/>
          <w:sz w:val="24"/>
          <w:szCs w:val="24"/>
        </w:rPr>
        <w:t>is m</w:t>
      </w:r>
      <w:r>
        <w:rPr>
          <w:rFonts w:ascii="Times New Roman" w:hAnsi="Times New Roman" w:cs="Times New Roman"/>
          <w:sz w:val="24"/>
          <w:szCs w:val="24"/>
        </w:rPr>
        <w:t>y order that the applicant has established sufficient grounds to merit the grant of leave</w:t>
      </w:r>
      <w:r w:rsidR="00BA2D77">
        <w:rPr>
          <w:rFonts w:ascii="Times New Roman" w:hAnsi="Times New Roman" w:cs="Times New Roman"/>
          <w:sz w:val="24"/>
          <w:szCs w:val="24"/>
        </w:rPr>
        <w:t xml:space="preserve"> to appeal against the acquittal</w:t>
      </w:r>
      <w:r>
        <w:rPr>
          <w:rFonts w:ascii="Times New Roman" w:hAnsi="Times New Roman" w:cs="Times New Roman"/>
          <w:sz w:val="24"/>
          <w:szCs w:val="24"/>
        </w:rPr>
        <w:t xml:space="preserve"> </w:t>
      </w:r>
      <w:r w:rsidR="00380A25">
        <w:rPr>
          <w:rFonts w:ascii="Times New Roman" w:hAnsi="Times New Roman" w:cs="Times New Roman"/>
          <w:sz w:val="24"/>
          <w:szCs w:val="24"/>
        </w:rPr>
        <w:t>of the three respondents on the first and second counts. It is decreed as follows:</w:t>
      </w:r>
    </w:p>
    <w:p w:rsidR="00380A25" w:rsidRPr="00BA2D77" w:rsidRDefault="00380A25" w:rsidP="00682D1D">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BA2D77">
        <w:rPr>
          <w:rFonts w:ascii="Times New Roman" w:hAnsi="Times New Roman" w:cs="Times New Roman"/>
          <w:b/>
          <w:sz w:val="24"/>
          <w:szCs w:val="24"/>
          <w:u w:val="single"/>
        </w:rPr>
        <w:t>Order</w:t>
      </w:r>
    </w:p>
    <w:p w:rsidR="00380A25" w:rsidRDefault="00380A25" w:rsidP="00380A2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granted leave to appeal against the acquittal of the first, second and third respondents on the first an</w:t>
      </w:r>
      <w:r w:rsidR="006E1D9F">
        <w:rPr>
          <w:rFonts w:ascii="Times New Roman" w:hAnsi="Times New Roman" w:cs="Times New Roman"/>
          <w:sz w:val="24"/>
          <w:szCs w:val="24"/>
        </w:rPr>
        <w:t xml:space="preserve">d second counts in the </w:t>
      </w:r>
      <w:r w:rsidR="006E1D9F" w:rsidRPr="006E1D9F">
        <w:rPr>
          <w:rFonts w:ascii="Times New Roman" w:hAnsi="Times New Roman" w:cs="Times New Roman"/>
          <w:sz w:val="24"/>
          <w:szCs w:val="24"/>
        </w:rPr>
        <w:t xml:space="preserve">case of </w:t>
      </w:r>
      <w:r w:rsidR="006E1D9F" w:rsidRPr="006E1D9F">
        <w:rPr>
          <w:rFonts w:ascii="Times New Roman" w:hAnsi="Times New Roman" w:cs="Times New Roman"/>
          <w:i/>
          <w:sz w:val="24"/>
          <w:szCs w:val="24"/>
        </w:rPr>
        <w:t>S</w:t>
      </w:r>
      <w:r w:rsidRPr="006E1D9F">
        <w:rPr>
          <w:rFonts w:ascii="Times New Roman" w:hAnsi="Times New Roman" w:cs="Times New Roman"/>
          <w:i/>
          <w:sz w:val="24"/>
          <w:szCs w:val="24"/>
        </w:rPr>
        <w:t xml:space="preserve">tate </w:t>
      </w:r>
      <w:r w:rsidR="006E1D9F">
        <w:rPr>
          <w:rFonts w:ascii="Times New Roman" w:hAnsi="Times New Roman" w:cs="Times New Roman"/>
          <w:sz w:val="24"/>
          <w:szCs w:val="24"/>
        </w:rPr>
        <w:t>v</w:t>
      </w:r>
      <w:r w:rsidRPr="006E1D9F">
        <w:rPr>
          <w:rFonts w:ascii="Times New Roman" w:hAnsi="Times New Roman" w:cs="Times New Roman"/>
          <w:i/>
          <w:sz w:val="24"/>
          <w:szCs w:val="24"/>
        </w:rPr>
        <w:t xml:space="preserve"> Simbarashe Kangara,</w:t>
      </w:r>
      <w:r w:rsidR="006E1D9F">
        <w:rPr>
          <w:rFonts w:ascii="Times New Roman" w:hAnsi="Times New Roman" w:cs="Times New Roman"/>
          <w:i/>
          <w:sz w:val="24"/>
          <w:szCs w:val="24"/>
        </w:rPr>
        <w:t xml:space="preserve"> Osten Chitate and Munyaradzi T</w:t>
      </w:r>
      <w:r w:rsidRPr="006E1D9F">
        <w:rPr>
          <w:rFonts w:ascii="Times New Roman" w:hAnsi="Times New Roman" w:cs="Times New Roman"/>
          <w:i/>
          <w:sz w:val="24"/>
          <w:szCs w:val="24"/>
        </w:rPr>
        <w:t>a</w:t>
      </w:r>
      <w:r w:rsidR="006E1D9F">
        <w:rPr>
          <w:rFonts w:ascii="Times New Roman" w:hAnsi="Times New Roman" w:cs="Times New Roman"/>
          <w:i/>
          <w:sz w:val="24"/>
          <w:szCs w:val="24"/>
        </w:rPr>
        <w:t>t</w:t>
      </w:r>
      <w:r w:rsidRPr="006E1D9F">
        <w:rPr>
          <w:rFonts w:ascii="Times New Roman" w:hAnsi="Times New Roman" w:cs="Times New Roman"/>
          <w:i/>
          <w:sz w:val="24"/>
          <w:szCs w:val="24"/>
        </w:rPr>
        <w:t>enda Goteka</w:t>
      </w:r>
      <w:r>
        <w:rPr>
          <w:rFonts w:ascii="Times New Roman" w:hAnsi="Times New Roman" w:cs="Times New Roman"/>
          <w:sz w:val="24"/>
          <w:szCs w:val="24"/>
        </w:rPr>
        <w:t xml:space="preserve"> case No. GR19-21/15.</w:t>
      </w:r>
    </w:p>
    <w:p w:rsidR="00380A25" w:rsidRPr="00380A25" w:rsidRDefault="00380A25" w:rsidP="00380A2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file </w:t>
      </w:r>
      <w:r w:rsidR="006114FB">
        <w:rPr>
          <w:rFonts w:ascii="Times New Roman" w:hAnsi="Times New Roman" w:cs="Times New Roman"/>
          <w:sz w:val="24"/>
          <w:szCs w:val="24"/>
        </w:rPr>
        <w:t xml:space="preserve">the </w:t>
      </w:r>
      <w:r w:rsidR="00096207">
        <w:rPr>
          <w:rFonts w:ascii="Times New Roman" w:hAnsi="Times New Roman" w:cs="Times New Roman"/>
          <w:sz w:val="24"/>
          <w:szCs w:val="24"/>
        </w:rPr>
        <w:t xml:space="preserve">proposed appeal within </w:t>
      </w:r>
      <w:r w:rsidR="006E1D9F">
        <w:rPr>
          <w:rFonts w:ascii="Times New Roman" w:hAnsi="Times New Roman" w:cs="Times New Roman"/>
          <w:sz w:val="24"/>
          <w:szCs w:val="24"/>
        </w:rPr>
        <w:t>ten (</w:t>
      </w:r>
      <w:r w:rsidR="00096207">
        <w:rPr>
          <w:rFonts w:ascii="Times New Roman" w:hAnsi="Times New Roman" w:cs="Times New Roman"/>
          <w:sz w:val="24"/>
          <w:szCs w:val="24"/>
        </w:rPr>
        <w:t>10</w:t>
      </w:r>
      <w:r w:rsidR="006E1D9F">
        <w:rPr>
          <w:rFonts w:ascii="Times New Roman" w:hAnsi="Times New Roman" w:cs="Times New Roman"/>
          <w:sz w:val="24"/>
          <w:szCs w:val="24"/>
        </w:rPr>
        <w:t>)</w:t>
      </w:r>
      <w:r w:rsidR="00096207">
        <w:rPr>
          <w:rFonts w:ascii="Times New Roman" w:hAnsi="Times New Roman" w:cs="Times New Roman"/>
          <w:sz w:val="24"/>
          <w:szCs w:val="24"/>
        </w:rPr>
        <w:t xml:space="preserve"> days of the date </w:t>
      </w:r>
      <w:r w:rsidR="006114FB">
        <w:rPr>
          <w:rFonts w:ascii="Times New Roman" w:hAnsi="Times New Roman" w:cs="Times New Roman"/>
          <w:sz w:val="24"/>
          <w:szCs w:val="24"/>
        </w:rPr>
        <w:t>of</w:t>
      </w:r>
      <w:r w:rsidR="00096207">
        <w:rPr>
          <w:rFonts w:ascii="Times New Roman" w:hAnsi="Times New Roman" w:cs="Times New Roman"/>
          <w:sz w:val="24"/>
          <w:szCs w:val="24"/>
        </w:rPr>
        <w:t xml:space="preserve"> </w:t>
      </w:r>
      <w:r w:rsidR="006114FB">
        <w:rPr>
          <w:rFonts w:ascii="Times New Roman" w:hAnsi="Times New Roman" w:cs="Times New Roman"/>
          <w:sz w:val="24"/>
          <w:szCs w:val="24"/>
        </w:rPr>
        <w:t>this order</w:t>
      </w:r>
      <w:r w:rsidR="008E6828">
        <w:rPr>
          <w:rFonts w:ascii="Times New Roman" w:hAnsi="Times New Roman" w:cs="Times New Roman"/>
          <w:sz w:val="24"/>
          <w:szCs w:val="24"/>
        </w:rPr>
        <w:t xml:space="preserve"> </w:t>
      </w:r>
      <w:r w:rsidR="00096207">
        <w:rPr>
          <w:rFonts w:ascii="Times New Roman" w:hAnsi="Times New Roman" w:cs="Times New Roman"/>
          <w:sz w:val="24"/>
          <w:szCs w:val="24"/>
        </w:rPr>
        <w:t>.</w:t>
      </w:r>
    </w:p>
    <w:p w:rsidR="00C039B9" w:rsidRPr="009E26A1" w:rsidRDefault="00C039B9" w:rsidP="00602BA7">
      <w:pPr>
        <w:spacing w:after="0" w:line="360" w:lineRule="auto"/>
        <w:ind w:firstLine="720"/>
        <w:jc w:val="both"/>
        <w:rPr>
          <w:rFonts w:ascii="Times New Roman" w:hAnsi="Times New Roman" w:cs="Times New Roman"/>
          <w:sz w:val="24"/>
          <w:szCs w:val="24"/>
        </w:rPr>
      </w:pPr>
    </w:p>
    <w:p w:rsidR="00014797" w:rsidRDefault="00014797" w:rsidP="00B91836">
      <w:pPr>
        <w:spacing w:after="0" w:line="240" w:lineRule="auto"/>
        <w:jc w:val="both"/>
        <w:rPr>
          <w:rFonts w:ascii="Times New Roman" w:hAnsi="Times New Roman" w:cs="Times New Roman"/>
          <w:sz w:val="24"/>
          <w:szCs w:val="24"/>
        </w:rPr>
      </w:pPr>
    </w:p>
    <w:p w:rsidR="006E1D9F" w:rsidRDefault="006E1D9F" w:rsidP="00B91836">
      <w:pPr>
        <w:spacing w:after="0" w:line="240" w:lineRule="auto"/>
        <w:jc w:val="both"/>
        <w:rPr>
          <w:rFonts w:ascii="Times New Roman" w:hAnsi="Times New Roman" w:cs="Times New Roman"/>
          <w:sz w:val="24"/>
          <w:szCs w:val="24"/>
        </w:rPr>
      </w:pPr>
    </w:p>
    <w:p w:rsidR="006E1D9F" w:rsidRPr="00014797" w:rsidRDefault="006E1D9F" w:rsidP="00B91836">
      <w:pPr>
        <w:spacing w:after="0" w:line="240" w:lineRule="auto"/>
        <w:jc w:val="both"/>
        <w:rPr>
          <w:rFonts w:ascii="Times New Roman" w:hAnsi="Times New Roman" w:cs="Times New Roman"/>
          <w:sz w:val="24"/>
          <w:szCs w:val="24"/>
        </w:rPr>
      </w:pPr>
      <w:r w:rsidRPr="006E1D9F">
        <w:rPr>
          <w:rFonts w:ascii="Times New Roman" w:hAnsi="Times New Roman" w:cs="Times New Roman"/>
          <w:i/>
          <w:sz w:val="24"/>
          <w:szCs w:val="24"/>
        </w:rPr>
        <w:t>National Prosecuting Authority</w:t>
      </w:r>
      <w:r>
        <w:rPr>
          <w:rFonts w:ascii="Times New Roman" w:hAnsi="Times New Roman" w:cs="Times New Roman"/>
          <w:sz w:val="24"/>
          <w:szCs w:val="24"/>
        </w:rPr>
        <w:t>, applicant’s legal practitioners</w:t>
      </w:r>
    </w:p>
    <w:sectPr w:rsidR="006E1D9F" w:rsidRPr="00014797">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CA5" w:rsidRDefault="003E0CA5" w:rsidP="00014797">
      <w:pPr>
        <w:spacing w:after="0" w:line="240" w:lineRule="auto"/>
      </w:pPr>
      <w:r>
        <w:separator/>
      </w:r>
    </w:p>
  </w:endnote>
  <w:endnote w:type="continuationSeparator" w:id="0">
    <w:p w:rsidR="003E0CA5" w:rsidRDefault="003E0CA5" w:rsidP="00014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797" w:rsidRDefault="00014797">
    <w:pPr>
      <w:pStyle w:val="Footer"/>
      <w:jc w:val="right"/>
    </w:pPr>
  </w:p>
  <w:p w:rsidR="00014797" w:rsidRDefault="000147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CA5" w:rsidRDefault="003E0CA5" w:rsidP="00014797">
      <w:pPr>
        <w:spacing w:after="0" w:line="240" w:lineRule="auto"/>
      </w:pPr>
      <w:r>
        <w:separator/>
      </w:r>
    </w:p>
  </w:footnote>
  <w:footnote w:type="continuationSeparator" w:id="0">
    <w:p w:rsidR="003E0CA5" w:rsidRDefault="003E0CA5" w:rsidP="00014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951600"/>
      <w:docPartObj>
        <w:docPartGallery w:val="Page Numbers (Top of Page)"/>
        <w:docPartUnique/>
      </w:docPartObj>
    </w:sdtPr>
    <w:sdtEndPr>
      <w:rPr>
        <w:noProof/>
      </w:rPr>
    </w:sdtEndPr>
    <w:sdtContent>
      <w:p w:rsidR="00014797" w:rsidRDefault="00014797">
        <w:pPr>
          <w:pStyle w:val="Header"/>
          <w:jc w:val="right"/>
          <w:rPr>
            <w:noProof/>
          </w:rPr>
        </w:pPr>
        <w:r>
          <w:fldChar w:fldCharType="begin"/>
        </w:r>
        <w:r>
          <w:instrText xml:space="preserve"> PAGE   \* MERGEFORMAT </w:instrText>
        </w:r>
        <w:r>
          <w:fldChar w:fldCharType="separate"/>
        </w:r>
        <w:r w:rsidR="00BB166F">
          <w:rPr>
            <w:noProof/>
          </w:rPr>
          <w:t>1</w:t>
        </w:r>
        <w:r>
          <w:rPr>
            <w:noProof/>
          </w:rPr>
          <w:fldChar w:fldCharType="end"/>
        </w:r>
      </w:p>
      <w:p w:rsidR="00014797" w:rsidRDefault="00014797">
        <w:pPr>
          <w:pStyle w:val="Header"/>
          <w:jc w:val="right"/>
          <w:rPr>
            <w:noProof/>
          </w:rPr>
        </w:pPr>
        <w:r>
          <w:rPr>
            <w:noProof/>
          </w:rPr>
          <w:t>HH</w:t>
        </w:r>
        <w:r w:rsidR="00442300">
          <w:rPr>
            <w:noProof/>
          </w:rPr>
          <w:t xml:space="preserve"> 485-21</w:t>
        </w:r>
      </w:p>
      <w:p w:rsidR="00014797" w:rsidRDefault="000C5DD4">
        <w:pPr>
          <w:pStyle w:val="Header"/>
          <w:jc w:val="right"/>
        </w:pPr>
        <w:r>
          <w:rPr>
            <w:noProof/>
          </w:rPr>
          <w:t>CON 23/16</w:t>
        </w:r>
      </w:p>
    </w:sdtContent>
  </w:sdt>
  <w:p w:rsidR="00014797" w:rsidRDefault="000147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126"/>
    <w:multiLevelType w:val="hybridMultilevel"/>
    <w:tmpl w:val="0C0EE0F0"/>
    <w:lvl w:ilvl="0" w:tplc="2120306C">
      <w:start w:val="2"/>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A8C3EC9"/>
    <w:multiLevelType w:val="hybridMultilevel"/>
    <w:tmpl w:val="BC1E450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2933D81"/>
    <w:multiLevelType w:val="hybridMultilevel"/>
    <w:tmpl w:val="906A9F5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5DB22DD2"/>
    <w:multiLevelType w:val="hybridMultilevel"/>
    <w:tmpl w:val="57F60C34"/>
    <w:lvl w:ilvl="0" w:tplc="6C00CAF6">
      <w:start w:val="1"/>
      <w:numFmt w:val="lowerLetter"/>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6E3F2C73"/>
    <w:multiLevelType w:val="hybridMultilevel"/>
    <w:tmpl w:val="EB7EF58A"/>
    <w:lvl w:ilvl="0" w:tplc="6B12EECE">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03"/>
    <w:rsid w:val="00012956"/>
    <w:rsid w:val="00014797"/>
    <w:rsid w:val="00034080"/>
    <w:rsid w:val="0005530D"/>
    <w:rsid w:val="00091019"/>
    <w:rsid w:val="00096207"/>
    <w:rsid w:val="000C5DD4"/>
    <w:rsid w:val="00140ED4"/>
    <w:rsid w:val="00276FC8"/>
    <w:rsid w:val="00277D7C"/>
    <w:rsid w:val="002A028A"/>
    <w:rsid w:val="002C756E"/>
    <w:rsid w:val="002E3F80"/>
    <w:rsid w:val="00380A25"/>
    <w:rsid w:val="003C06CD"/>
    <w:rsid w:val="003C25FA"/>
    <w:rsid w:val="003E0CA5"/>
    <w:rsid w:val="004008D5"/>
    <w:rsid w:val="00442300"/>
    <w:rsid w:val="004424F4"/>
    <w:rsid w:val="005000B2"/>
    <w:rsid w:val="005204D3"/>
    <w:rsid w:val="00526746"/>
    <w:rsid w:val="00526842"/>
    <w:rsid w:val="00602BA7"/>
    <w:rsid w:val="006114FB"/>
    <w:rsid w:val="006476AE"/>
    <w:rsid w:val="00680D27"/>
    <w:rsid w:val="00682D1D"/>
    <w:rsid w:val="006C212E"/>
    <w:rsid w:val="006C4678"/>
    <w:rsid w:val="006E1D9F"/>
    <w:rsid w:val="006F4632"/>
    <w:rsid w:val="00822598"/>
    <w:rsid w:val="008E5507"/>
    <w:rsid w:val="008E6828"/>
    <w:rsid w:val="009169B9"/>
    <w:rsid w:val="00937A9F"/>
    <w:rsid w:val="0096651F"/>
    <w:rsid w:val="0097427C"/>
    <w:rsid w:val="009920DC"/>
    <w:rsid w:val="009C5014"/>
    <w:rsid w:val="009E241A"/>
    <w:rsid w:val="009E26A1"/>
    <w:rsid w:val="00A27F71"/>
    <w:rsid w:val="00A94397"/>
    <w:rsid w:val="00AB6199"/>
    <w:rsid w:val="00AC6615"/>
    <w:rsid w:val="00B434F4"/>
    <w:rsid w:val="00B91836"/>
    <w:rsid w:val="00B92B30"/>
    <w:rsid w:val="00BA2D77"/>
    <w:rsid w:val="00BB166F"/>
    <w:rsid w:val="00BF39C7"/>
    <w:rsid w:val="00C039B9"/>
    <w:rsid w:val="00CA599E"/>
    <w:rsid w:val="00CC37E5"/>
    <w:rsid w:val="00CF70B6"/>
    <w:rsid w:val="00D2689B"/>
    <w:rsid w:val="00DB2703"/>
    <w:rsid w:val="00DD3BDC"/>
    <w:rsid w:val="00DD490B"/>
    <w:rsid w:val="00DD6F63"/>
    <w:rsid w:val="00E2326C"/>
    <w:rsid w:val="00E56BDB"/>
    <w:rsid w:val="00E65B0E"/>
    <w:rsid w:val="00EA2563"/>
    <w:rsid w:val="00EA58E3"/>
    <w:rsid w:val="00EF4869"/>
    <w:rsid w:val="00F005A9"/>
    <w:rsid w:val="00F25338"/>
    <w:rsid w:val="00F80031"/>
    <w:rsid w:val="00FD0946"/>
    <w:rsid w:val="00FD25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A45B3-7D2D-4A42-BE53-56859038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797"/>
  </w:style>
  <w:style w:type="paragraph" w:styleId="Footer">
    <w:name w:val="footer"/>
    <w:basedOn w:val="Normal"/>
    <w:link w:val="FooterChar"/>
    <w:uiPriority w:val="99"/>
    <w:unhideWhenUsed/>
    <w:rsid w:val="00014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797"/>
  </w:style>
  <w:style w:type="paragraph" w:styleId="BalloonText">
    <w:name w:val="Balloon Text"/>
    <w:basedOn w:val="Normal"/>
    <w:link w:val="BalloonTextChar"/>
    <w:uiPriority w:val="99"/>
    <w:semiHidden/>
    <w:unhideWhenUsed/>
    <w:rsid w:val="0003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080"/>
    <w:rPr>
      <w:rFonts w:ascii="Tahoma" w:hAnsi="Tahoma" w:cs="Tahoma"/>
      <w:sz w:val="16"/>
      <w:szCs w:val="16"/>
    </w:rPr>
  </w:style>
  <w:style w:type="paragraph" w:styleId="ListParagraph">
    <w:name w:val="List Paragraph"/>
    <w:basedOn w:val="Normal"/>
    <w:uiPriority w:val="34"/>
    <w:qFormat/>
    <w:rsid w:val="000C5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2021-09-14T11:00:00Z</cp:lastPrinted>
  <dcterms:created xsi:type="dcterms:W3CDTF">2021-09-24T09:30:00Z</dcterms:created>
  <dcterms:modified xsi:type="dcterms:W3CDTF">2021-09-24T09:30:00Z</dcterms:modified>
</cp:coreProperties>
</file>