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F4" w:rsidRDefault="000602F4" w:rsidP="003A44A1">
      <w:pPr>
        <w:pStyle w:val="NoSpacing"/>
        <w:jc w:val="both"/>
        <w:rPr>
          <w:b/>
          <w:szCs w:val="24"/>
        </w:rPr>
      </w:pPr>
      <w:r>
        <w:rPr>
          <w:b/>
          <w:szCs w:val="24"/>
        </w:rPr>
        <w:t>THE PROSECUTOR GENERAL OF ZIMBABWE</w:t>
      </w:r>
    </w:p>
    <w:p w:rsidR="000602F4" w:rsidRDefault="000602F4" w:rsidP="003A44A1">
      <w:pPr>
        <w:pStyle w:val="NoSpacing"/>
        <w:jc w:val="both"/>
        <w:rPr>
          <w:b/>
          <w:szCs w:val="24"/>
        </w:rPr>
      </w:pPr>
    </w:p>
    <w:p w:rsidR="000602F4" w:rsidRDefault="000602F4" w:rsidP="003A44A1">
      <w:pPr>
        <w:pStyle w:val="NoSpacing"/>
        <w:jc w:val="both"/>
        <w:rPr>
          <w:b/>
          <w:szCs w:val="24"/>
        </w:rPr>
      </w:pPr>
    </w:p>
    <w:p w:rsidR="000602F4" w:rsidRDefault="000602F4" w:rsidP="003A44A1">
      <w:pPr>
        <w:pStyle w:val="NoSpacing"/>
        <w:jc w:val="both"/>
        <w:rPr>
          <w:b/>
          <w:szCs w:val="24"/>
        </w:rPr>
      </w:pPr>
      <w:r>
        <w:rPr>
          <w:b/>
          <w:szCs w:val="24"/>
        </w:rPr>
        <w:t>Versus</w:t>
      </w:r>
    </w:p>
    <w:p w:rsidR="000602F4" w:rsidRDefault="000602F4" w:rsidP="003A44A1">
      <w:pPr>
        <w:pStyle w:val="NoSpacing"/>
        <w:jc w:val="both"/>
        <w:rPr>
          <w:b/>
          <w:szCs w:val="24"/>
        </w:rPr>
      </w:pPr>
    </w:p>
    <w:p w:rsidR="000602F4" w:rsidRDefault="000602F4" w:rsidP="003A44A1">
      <w:pPr>
        <w:pStyle w:val="NoSpacing"/>
        <w:jc w:val="both"/>
        <w:rPr>
          <w:b/>
          <w:szCs w:val="24"/>
        </w:rPr>
      </w:pPr>
    </w:p>
    <w:p w:rsidR="000602F4" w:rsidRDefault="000602F4" w:rsidP="003A44A1">
      <w:pPr>
        <w:pStyle w:val="NoSpacing"/>
        <w:jc w:val="both"/>
        <w:rPr>
          <w:szCs w:val="24"/>
        </w:rPr>
      </w:pPr>
      <w:r>
        <w:rPr>
          <w:b/>
          <w:szCs w:val="24"/>
        </w:rPr>
        <w:t>LYLE SMITH</w:t>
      </w:r>
    </w:p>
    <w:p w:rsidR="000602F4" w:rsidRDefault="000602F4" w:rsidP="003A44A1">
      <w:pPr>
        <w:pStyle w:val="NoSpacing"/>
        <w:jc w:val="both"/>
        <w:rPr>
          <w:szCs w:val="24"/>
        </w:rPr>
      </w:pPr>
    </w:p>
    <w:p w:rsidR="000602F4" w:rsidRDefault="000602F4" w:rsidP="003A44A1">
      <w:pPr>
        <w:pStyle w:val="NoSpacing"/>
        <w:jc w:val="both"/>
        <w:rPr>
          <w:szCs w:val="24"/>
        </w:rPr>
      </w:pPr>
    </w:p>
    <w:p w:rsidR="000602F4" w:rsidRDefault="000602F4" w:rsidP="003A44A1">
      <w:pPr>
        <w:pStyle w:val="NoSpacing"/>
        <w:spacing w:line="480" w:lineRule="auto"/>
        <w:jc w:val="both"/>
        <w:rPr>
          <w:szCs w:val="24"/>
        </w:rPr>
      </w:pPr>
      <w:r>
        <w:rPr>
          <w:szCs w:val="24"/>
        </w:rPr>
        <w:t>IN THE HIGH COURT OF ZIMBABWE</w:t>
      </w:r>
      <w:bookmarkStart w:id="0" w:name="_GoBack"/>
      <w:bookmarkEnd w:id="0"/>
    </w:p>
    <w:p w:rsidR="000602F4" w:rsidRDefault="000602F4" w:rsidP="003A44A1">
      <w:pPr>
        <w:pStyle w:val="NoSpacing"/>
        <w:spacing w:line="480" w:lineRule="auto"/>
        <w:jc w:val="both"/>
        <w:rPr>
          <w:szCs w:val="24"/>
        </w:rPr>
      </w:pPr>
      <w:r>
        <w:rPr>
          <w:szCs w:val="24"/>
        </w:rPr>
        <w:t>MAKONESE J</w:t>
      </w:r>
    </w:p>
    <w:p w:rsidR="000602F4" w:rsidRDefault="00721522" w:rsidP="003A44A1">
      <w:pPr>
        <w:pStyle w:val="NoSpacing"/>
        <w:spacing w:line="480" w:lineRule="auto"/>
        <w:jc w:val="both"/>
        <w:rPr>
          <w:szCs w:val="24"/>
        </w:rPr>
      </w:pPr>
      <w:r>
        <w:rPr>
          <w:szCs w:val="24"/>
        </w:rPr>
        <w:t>BULAWAYO 15 AND 21</w:t>
      </w:r>
      <w:r w:rsidR="000602F4">
        <w:rPr>
          <w:szCs w:val="24"/>
        </w:rPr>
        <w:t xml:space="preserve"> JULY 2022</w:t>
      </w:r>
    </w:p>
    <w:p w:rsidR="000602F4" w:rsidRDefault="000602F4" w:rsidP="003A44A1">
      <w:pPr>
        <w:pStyle w:val="NoSpacing"/>
        <w:spacing w:line="480" w:lineRule="auto"/>
        <w:jc w:val="both"/>
        <w:rPr>
          <w:szCs w:val="24"/>
        </w:rPr>
      </w:pPr>
    </w:p>
    <w:p w:rsidR="00303C45" w:rsidRDefault="000602F4" w:rsidP="003A44A1">
      <w:pPr>
        <w:pStyle w:val="NoSpacing"/>
        <w:spacing w:line="480" w:lineRule="auto"/>
        <w:jc w:val="both"/>
        <w:rPr>
          <w:b/>
          <w:szCs w:val="24"/>
        </w:rPr>
      </w:pPr>
      <w:r>
        <w:rPr>
          <w:b/>
          <w:szCs w:val="24"/>
        </w:rPr>
        <w:t>Urgent Chamber Appli</w:t>
      </w:r>
      <w:r w:rsidR="003E3FDB">
        <w:rPr>
          <w:b/>
          <w:szCs w:val="24"/>
        </w:rPr>
        <w:t>cation</w:t>
      </w:r>
      <w:r w:rsidR="0037325E">
        <w:rPr>
          <w:b/>
          <w:szCs w:val="24"/>
        </w:rPr>
        <w:t xml:space="preserve"> for suspension of bail</w:t>
      </w:r>
      <w:r w:rsidR="003E3FDB">
        <w:rPr>
          <w:b/>
          <w:szCs w:val="24"/>
        </w:rPr>
        <w:t xml:space="preserve"> in terms of section 121 (</w:t>
      </w:r>
      <w:r>
        <w:rPr>
          <w:b/>
          <w:szCs w:val="24"/>
        </w:rPr>
        <w:t xml:space="preserve">3) of the </w:t>
      </w:r>
    </w:p>
    <w:p w:rsidR="000602F4" w:rsidRDefault="000602F4" w:rsidP="003A44A1">
      <w:pPr>
        <w:pStyle w:val="NoSpacing"/>
        <w:spacing w:line="480" w:lineRule="auto"/>
        <w:jc w:val="both"/>
        <w:rPr>
          <w:b/>
          <w:szCs w:val="24"/>
        </w:rPr>
      </w:pPr>
      <w:r>
        <w:rPr>
          <w:b/>
          <w:szCs w:val="24"/>
        </w:rPr>
        <w:t>Criminal Procedure &amp; Evidence Act (Chap 9:07)</w:t>
      </w:r>
    </w:p>
    <w:p w:rsidR="000602F4" w:rsidRDefault="000602F4" w:rsidP="003A44A1">
      <w:pPr>
        <w:pStyle w:val="NoSpacing"/>
        <w:spacing w:line="480" w:lineRule="auto"/>
        <w:jc w:val="both"/>
      </w:pPr>
    </w:p>
    <w:p w:rsidR="000602F4" w:rsidRDefault="000602F4" w:rsidP="003A44A1">
      <w:pPr>
        <w:pStyle w:val="NoSpacing"/>
        <w:spacing w:line="480" w:lineRule="auto"/>
        <w:jc w:val="both"/>
      </w:pPr>
      <w:r>
        <w:t xml:space="preserve"> </w:t>
      </w:r>
      <w:r w:rsidR="004433F1">
        <w:rPr>
          <w:i/>
        </w:rPr>
        <w:t xml:space="preserve">K.M </w:t>
      </w:r>
      <w:proofErr w:type="spellStart"/>
      <w:r w:rsidR="004433F1">
        <w:rPr>
          <w:i/>
        </w:rPr>
        <w:t>Guveya</w:t>
      </w:r>
      <w:proofErr w:type="spellEnd"/>
      <w:r>
        <w:t>, for the applicant</w:t>
      </w:r>
    </w:p>
    <w:p w:rsidR="000602F4" w:rsidRDefault="004433F1" w:rsidP="003A44A1">
      <w:pPr>
        <w:pStyle w:val="NoSpacing"/>
        <w:spacing w:line="480" w:lineRule="auto"/>
        <w:jc w:val="both"/>
      </w:pPr>
      <w:r>
        <w:rPr>
          <w:i/>
        </w:rPr>
        <w:t xml:space="preserve">T. </w:t>
      </w:r>
      <w:proofErr w:type="spellStart"/>
      <w:r>
        <w:rPr>
          <w:i/>
        </w:rPr>
        <w:t>Rungang</w:t>
      </w:r>
      <w:r w:rsidR="000602F4">
        <w:rPr>
          <w:i/>
        </w:rPr>
        <w:t>a</w:t>
      </w:r>
      <w:proofErr w:type="spellEnd"/>
      <w:r w:rsidR="000602F4">
        <w:rPr>
          <w:i/>
        </w:rPr>
        <w:t xml:space="preserve"> and </w:t>
      </w:r>
      <w:proofErr w:type="spellStart"/>
      <w:r w:rsidR="000602F4">
        <w:rPr>
          <w:i/>
        </w:rPr>
        <w:t>Ms</w:t>
      </w:r>
      <w:proofErr w:type="spellEnd"/>
      <w:r w:rsidR="000602F4">
        <w:rPr>
          <w:i/>
        </w:rPr>
        <w:t xml:space="preserve"> N. </w:t>
      </w:r>
      <w:proofErr w:type="spellStart"/>
      <w:r w:rsidR="000602F4">
        <w:rPr>
          <w:i/>
        </w:rPr>
        <w:t>Moyo</w:t>
      </w:r>
      <w:proofErr w:type="spellEnd"/>
      <w:r w:rsidR="000602F4">
        <w:rPr>
          <w:i/>
        </w:rPr>
        <w:t xml:space="preserve">, </w:t>
      </w:r>
      <w:r w:rsidR="000602F4">
        <w:t xml:space="preserve">for the </w:t>
      </w:r>
      <w:r>
        <w:t>r</w:t>
      </w:r>
      <w:r w:rsidR="000602F4">
        <w:t>espondent</w:t>
      </w:r>
    </w:p>
    <w:p w:rsidR="00223694" w:rsidRDefault="000602F4" w:rsidP="003A44A1">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Pr>
          <w:rFonts w:ascii="Times New Roman" w:hAnsi="Times New Roman" w:cs="Times New Roman"/>
          <w:bCs/>
          <w:sz w:val="24"/>
          <w:szCs w:val="24"/>
        </w:rPr>
        <w:t>In terms of section 121 (3) of the Criminal Procedure and Evidence Act (Chapter 9:07) it is provided that:</w:t>
      </w:r>
    </w:p>
    <w:p w:rsidR="000602F4" w:rsidRDefault="000602F4" w:rsidP="003A44A1">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“Where a Judge or Magistrate has admitted a person to bail, and an appeal has been noted by the Prosecutor General or Public Prosecutor under </w:t>
      </w:r>
      <w:r w:rsidR="00B808A5">
        <w:rPr>
          <w:rFonts w:ascii="Times New Roman" w:hAnsi="Times New Roman" w:cs="Times New Roman"/>
          <w:bCs/>
          <w:sz w:val="24"/>
          <w:szCs w:val="24"/>
        </w:rPr>
        <w:t>subs</w:t>
      </w:r>
      <w:r w:rsidR="008B7695">
        <w:rPr>
          <w:rFonts w:ascii="Times New Roman" w:hAnsi="Times New Roman" w:cs="Times New Roman"/>
          <w:bCs/>
          <w:sz w:val="24"/>
          <w:szCs w:val="24"/>
        </w:rPr>
        <w:t>ection (1), the decision to admit t</w:t>
      </w:r>
      <w:r w:rsidR="00B808A5">
        <w:rPr>
          <w:rFonts w:ascii="Times New Roman" w:hAnsi="Times New Roman" w:cs="Times New Roman"/>
          <w:bCs/>
          <w:sz w:val="24"/>
          <w:szCs w:val="24"/>
        </w:rPr>
        <w:t>o bail remains in force unless, on the application of the Prosecutor General or Public Prosecutor, the Judge or Magistrate is satisfied that there is a reasonable possibility that the interests of justice ma</w:t>
      </w:r>
      <w:r w:rsidR="002E148E">
        <w:rPr>
          <w:rFonts w:ascii="Times New Roman" w:hAnsi="Times New Roman" w:cs="Times New Roman"/>
          <w:bCs/>
          <w:sz w:val="24"/>
          <w:szCs w:val="24"/>
        </w:rPr>
        <w:t>y be defea</w:t>
      </w:r>
      <w:r w:rsidR="00C92F60">
        <w:rPr>
          <w:rFonts w:ascii="Times New Roman" w:hAnsi="Times New Roman" w:cs="Times New Roman"/>
          <w:bCs/>
          <w:sz w:val="24"/>
          <w:szCs w:val="24"/>
        </w:rPr>
        <w:t>ted by the release of</w:t>
      </w:r>
      <w:r w:rsidR="00B808A5">
        <w:rPr>
          <w:rFonts w:ascii="Times New Roman" w:hAnsi="Times New Roman" w:cs="Times New Roman"/>
          <w:bCs/>
          <w:sz w:val="24"/>
          <w:szCs w:val="24"/>
        </w:rPr>
        <w:t xml:space="preserve"> the accused on bail before the decision on appeal, in which event the Judge or Magistrate may suspend his or her decision to admit the</w:t>
      </w:r>
      <w:r w:rsidR="002E148E">
        <w:rPr>
          <w:rFonts w:ascii="Times New Roman" w:hAnsi="Times New Roman" w:cs="Times New Roman"/>
          <w:bCs/>
          <w:sz w:val="24"/>
          <w:szCs w:val="24"/>
        </w:rPr>
        <w:t xml:space="preserve"> person to bail and order the continued </w:t>
      </w:r>
      <w:r w:rsidR="00B808A5">
        <w:rPr>
          <w:rFonts w:ascii="Times New Roman" w:hAnsi="Times New Roman" w:cs="Times New Roman"/>
          <w:bCs/>
          <w:sz w:val="24"/>
          <w:szCs w:val="24"/>
        </w:rPr>
        <w:t xml:space="preserve">detention of the </w:t>
      </w:r>
      <w:r w:rsidR="00B808A5">
        <w:rPr>
          <w:rFonts w:ascii="Times New Roman" w:hAnsi="Times New Roman" w:cs="Times New Roman"/>
          <w:bCs/>
          <w:sz w:val="24"/>
          <w:szCs w:val="24"/>
        </w:rPr>
        <w:lastRenderedPageBreak/>
        <w:t>person for a specified period or until the appeal is determined, whichever is the shorter period.”</w:t>
      </w:r>
    </w:p>
    <w:p w:rsidR="00B808A5" w:rsidRDefault="00B808A5"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is an application brought by the applicant on the grounds that the order made by this court on the 14</w:t>
      </w:r>
      <w:r w:rsidRPr="00B808A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July 2022 granting bail to the respondent be suspended pending the hearing of an appeal in the Supreme Court.</w:t>
      </w:r>
    </w:p>
    <w:p w:rsidR="00B808A5" w:rsidRDefault="00B808A5"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respondent was duly served with the application and filed an opposing affidavit and Heads of Argument.  The respondent took a preliminary point challenging the validity of the Certificate of Urgency filed by the applicant.  Firstly it was argued tha</w:t>
      </w:r>
      <w:r w:rsidR="0037325E">
        <w:rPr>
          <w:rFonts w:ascii="Times New Roman" w:hAnsi="Times New Roman" w:cs="Times New Roman"/>
          <w:bCs/>
          <w:sz w:val="24"/>
          <w:szCs w:val="24"/>
        </w:rPr>
        <w:t>t the Certificate of Urgency was</w:t>
      </w:r>
      <w:r>
        <w:rPr>
          <w:rFonts w:ascii="Times New Roman" w:hAnsi="Times New Roman" w:cs="Times New Roman"/>
          <w:bCs/>
          <w:sz w:val="24"/>
          <w:szCs w:val="24"/>
        </w:rPr>
        <w:t xml:space="preserve"> filed by Mr T. </w:t>
      </w:r>
      <w:proofErr w:type="spellStart"/>
      <w:r>
        <w:rPr>
          <w:rFonts w:ascii="Times New Roman" w:hAnsi="Times New Roman" w:cs="Times New Roman"/>
          <w:bCs/>
          <w:sz w:val="24"/>
          <w:szCs w:val="24"/>
        </w:rPr>
        <w:t>Nyathi</w:t>
      </w:r>
      <w:proofErr w:type="spellEnd"/>
      <w:r>
        <w:rPr>
          <w:rFonts w:ascii="Times New Roman" w:hAnsi="Times New Roman" w:cs="Times New Roman"/>
          <w:bCs/>
          <w:sz w:val="24"/>
          <w:szCs w:val="24"/>
        </w:rPr>
        <w:t xml:space="preserve"> a subordinate </w:t>
      </w:r>
      <w:r w:rsidR="00191C7C">
        <w:rPr>
          <w:rFonts w:ascii="Times New Roman" w:hAnsi="Times New Roman" w:cs="Times New Roman"/>
          <w:bCs/>
          <w:sz w:val="24"/>
          <w:szCs w:val="24"/>
        </w:rPr>
        <w:t>of the applicant who has a clear</w:t>
      </w:r>
      <w:r>
        <w:rPr>
          <w:rFonts w:ascii="Times New Roman" w:hAnsi="Times New Roman" w:cs="Times New Roman"/>
          <w:bCs/>
          <w:sz w:val="24"/>
          <w:szCs w:val="24"/>
        </w:rPr>
        <w:t xml:space="preserve"> interest in the outcome of the matter.  Secondly, it was argued that Mr T. </w:t>
      </w:r>
      <w:proofErr w:type="spellStart"/>
      <w:r>
        <w:rPr>
          <w:rFonts w:ascii="Times New Roman" w:hAnsi="Times New Roman" w:cs="Times New Roman"/>
          <w:bCs/>
          <w:sz w:val="24"/>
          <w:szCs w:val="24"/>
        </w:rPr>
        <w:t>Nyathi</w:t>
      </w:r>
      <w:proofErr w:type="spellEnd"/>
      <w:r>
        <w:rPr>
          <w:rFonts w:ascii="Times New Roman" w:hAnsi="Times New Roman" w:cs="Times New Roman"/>
          <w:bCs/>
          <w:sz w:val="24"/>
          <w:szCs w:val="24"/>
        </w:rPr>
        <w:t xml:space="preserve"> was not a legal practitioner as envisaged by rule 60 (4) and 60 (6)</w:t>
      </w:r>
      <w:r w:rsidR="00D0183E">
        <w:rPr>
          <w:rFonts w:ascii="Times New Roman" w:hAnsi="Times New Roman" w:cs="Times New Roman"/>
          <w:bCs/>
          <w:sz w:val="24"/>
          <w:szCs w:val="24"/>
        </w:rPr>
        <w:t xml:space="preserve"> of the High Court Rules, 2021.  Mr T </w:t>
      </w:r>
      <w:proofErr w:type="spellStart"/>
      <w:r w:rsidR="00D0183E">
        <w:rPr>
          <w:rFonts w:ascii="Times New Roman" w:hAnsi="Times New Roman" w:cs="Times New Roman"/>
          <w:bCs/>
          <w:sz w:val="24"/>
          <w:szCs w:val="24"/>
        </w:rPr>
        <w:t>Nyath</w:t>
      </w:r>
      <w:r w:rsidR="0037325E">
        <w:rPr>
          <w:rFonts w:ascii="Times New Roman" w:hAnsi="Times New Roman" w:cs="Times New Roman"/>
          <w:bCs/>
          <w:sz w:val="24"/>
          <w:szCs w:val="24"/>
        </w:rPr>
        <w:t>i</w:t>
      </w:r>
      <w:proofErr w:type="spellEnd"/>
      <w:r w:rsidR="00D0183E">
        <w:rPr>
          <w:rFonts w:ascii="Times New Roman" w:hAnsi="Times New Roman" w:cs="Times New Roman"/>
          <w:bCs/>
          <w:sz w:val="24"/>
          <w:szCs w:val="24"/>
        </w:rPr>
        <w:t xml:space="preserve"> is a legal practitioner registered of this Honourable Court.  He is employed by the National Prosecuting Authority.  I am in no doubt that he is authorized to execute a Certificate of Urgency.  The fact that he is employed by the National Prosecuting Authority is not a bar for him deposing to a Certificate of Urgency.  The court was referred to the case of </w:t>
      </w:r>
      <w:proofErr w:type="spellStart"/>
      <w:r w:rsidR="00D0183E" w:rsidRPr="00542AA5">
        <w:rPr>
          <w:rFonts w:ascii="Times New Roman" w:hAnsi="Times New Roman" w:cs="Times New Roman"/>
          <w:bCs/>
          <w:i/>
          <w:sz w:val="24"/>
          <w:szCs w:val="24"/>
        </w:rPr>
        <w:t>Chafanza</w:t>
      </w:r>
      <w:proofErr w:type="spellEnd"/>
      <w:r w:rsidR="00D0183E">
        <w:rPr>
          <w:rFonts w:ascii="Times New Roman" w:hAnsi="Times New Roman" w:cs="Times New Roman"/>
          <w:bCs/>
          <w:sz w:val="24"/>
          <w:szCs w:val="24"/>
        </w:rPr>
        <w:t xml:space="preserve"> v </w:t>
      </w:r>
      <w:r w:rsidR="00D0183E" w:rsidRPr="00542AA5">
        <w:rPr>
          <w:rFonts w:ascii="Times New Roman" w:hAnsi="Times New Roman" w:cs="Times New Roman"/>
          <w:bCs/>
          <w:i/>
          <w:sz w:val="24"/>
          <w:szCs w:val="24"/>
        </w:rPr>
        <w:t>Edgars Stores &amp; Anor</w:t>
      </w:r>
      <w:r w:rsidR="00D0183E">
        <w:rPr>
          <w:rFonts w:ascii="Times New Roman" w:hAnsi="Times New Roman" w:cs="Times New Roman"/>
          <w:bCs/>
          <w:sz w:val="24"/>
          <w:szCs w:val="24"/>
        </w:rPr>
        <w:t xml:space="preserve"> HB 27-2005.  In this matter C</w:t>
      </w:r>
      <w:r w:rsidR="00D0183E" w:rsidRPr="00542AA5">
        <w:rPr>
          <w:rFonts w:ascii="Times New Roman" w:hAnsi="Times New Roman" w:cs="Times New Roman"/>
          <w:bCs/>
          <w:sz w:val="20"/>
          <w:szCs w:val="20"/>
        </w:rPr>
        <w:t xml:space="preserve">HEDA J </w:t>
      </w:r>
      <w:r w:rsidR="00D0183E">
        <w:rPr>
          <w:rFonts w:ascii="Times New Roman" w:hAnsi="Times New Roman" w:cs="Times New Roman"/>
          <w:bCs/>
          <w:sz w:val="24"/>
          <w:szCs w:val="24"/>
        </w:rPr>
        <w:t>expressed the following view;</w:t>
      </w:r>
    </w:p>
    <w:p w:rsidR="00D0183E" w:rsidRDefault="00D0183E" w:rsidP="003A44A1">
      <w:pPr>
        <w:spacing w:line="480" w:lineRule="auto"/>
        <w:ind w:left="720"/>
        <w:jc w:val="both"/>
        <w:rPr>
          <w:rFonts w:ascii="Times New Roman" w:hAnsi="Times New Roman" w:cs="Times New Roman"/>
          <w:bCs/>
          <w:sz w:val="24"/>
          <w:szCs w:val="24"/>
        </w:rPr>
      </w:pPr>
      <w:r w:rsidRPr="00B91457">
        <w:rPr>
          <w:rFonts w:ascii="Times New Roman" w:hAnsi="Times New Roman" w:cs="Times New Roman"/>
          <w:bCs/>
          <w:i/>
          <w:sz w:val="24"/>
          <w:szCs w:val="24"/>
        </w:rPr>
        <w:t>“To my mind it is totally undesirable for a legal practitioner to either attest to an affidavit or sign an urgent certificate for and on behalf of a client who is being represented at his firm as such lawyer clearly has an interest in the matter at hand</w:t>
      </w:r>
      <w:r>
        <w:rPr>
          <w:rFonts w:ascii="Times New Roman" w:hAnsi="Times New Roman" w:cs="Times New Roman"/>
          <w:bCs/>
          <w:sz w:val="24"/>
          <w:szCs w:val="24"/>
        </w:rPr>
        <w:t>.”</w:t>
      </w:r>
    </w:p>
    <w:p w:rsidR="00D0183E" w:rsidRDefault="00D0183E"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proofErr w:type="spellStart"/>
      <w:r w:rsidR="0037325E">
        <w:rPr>
          <w:rFonts w:ascii="Times New Roman" w:hAnsi="Times New Roman" w:cs="Times New Roman"/>
          <w:bCs/>
          <w:i/>
          <w:sz w:val="24"/>
          <w:szCs w:val="24"/>
        </w:rPr>
        <w:t>Mudeku</w:t>
      </w:r>
      <w:r w:rsidRPr="00542AA5">
        <w:rPr>
          <w:rFonts w:ascii="Times New Roman" w:hAnsi="Times New Roman" w:cs="Times New Roman"/>
          <w:bCs/>
          <w:i/>
          <w:sz w:val="24"/>
          <w:szCs w:val="24"/>
        </w:rPr>
        <w:t>nye</w:t>
      </w:r>
      <w:proofErr w:type="spellEnd"/>
      <w:r w:rsidRPr="00542AA5">
        <w:rPr>
          <w:rFonts w:ascii="Times New Roman" w:hAnsi="Times New Roman" w:cs="Times New Roman"/>
          <w:bCs/>
          <w:i/>
          <w:sz w:val="24"/>
          <w:szCs w:val="24"/>
        </w:rPr>
        <w:t xml:space="preserve"> and </w:t>
      </w:r>
      <w:proofErr w:type="spellStart"/>
      <w:r w:rsidRPr="00542AA5">
        <w:rPr>
          <w:rFonts w:ascii="Times New Roman" w:hAnsi="Times New Roman" w:cs="Times New Roman"/>
          <w:bCs/>
          <w:i/>
          <w:sz w:val="24"/>
          <w:szCs w:val="24"/>
        </w:rPr>
        <w:t>Ors</w:t>
      </w:r>
      <w:proofErr w:type="spellEnd"/>
      <w:r>
        <w:rPr>
          <w:rFonts w:ascii="Times New Roman" w:hAnsi="Times New Roman" w:cs="Times New Roman"/>
          <w:bCs/>
          <w:sz w:val="24"/>
          <w:szCs w:val="24"/>
        </w:rPr>
        <w:t xml:space="preserve"> v </w:t>
      </w:r>
      <w:proofErr w:type="spellStart"/>
      <w:r w:rsidR="0037325E">
        <w:rPr>
          <w:rFonts w:ascii="Times New Roman" w:hAnsi="Times New Roman" w:cs="Times New Roman"/>
          <w:bCs/>
          <w:i/>
          <w:sz w:val="24"/>
          <w:szCs w:val="24"/>
        </w:rPr>
        <w:t>Mudeku</w:t>
      </w:r>
      <w:r w:rsidRPr="00542AA5">
        <w:rPr>
          <w:rFonts w:ascii="Times New Roman" w:hAnsi="Times New Roman" w:cs="Times New Roman"/>
          <w:bCs/>
          <w:i/>
          <w:sz w:val="24"/>
          <w:szCs w:val="24"/>
        </w:rPr>
        <w:t>nye</w:t>
      </w:r>
      <w:proofErr w:type="spellEnd"/>
      <w:r w:rsidRPr="00542AA5">
        <w:rPr>
          <w:rFonts w:ascii="Times New Roman" w:hAnsi="Times New Roman" w:cs="Times New Roman"/>
          <w:bCs/>
          <w:i/>
          <w:sz w:val="24"/>
          <w:szCs w:val="24"/>
        </w:rPr>
        <w:t xml:space="preserve"> &amp; </w:t>
      </w:r>
      <w:proofErr w:type="spellStart"/>
      <w:r w:rsidRPr="00542AA5">
        <w:rPr>
          <w:rFonts w:ascii="Times New Roman" w:hAnsi="Times New Roman" w:cs="Times New Roman"/>
          <w:bCs/>
          <w:i/>
          <w:sz w:val="24"/>
          <w:szCs w:val="24"/>
        </w:rPr>
        <w:t>Ors</w:t>
      </w:r>
      <w:proofErr w:type="spellEnd"/>
      <w:r>
        <w:rPr>
          <w:rFonts w:ascii="Times New Roman" w:hAnsi="Times New Roman" w:cs="Times New Roman"/>
          <w:bCs/>
          <w:sz w:val="24"/>
          <w:szCs w:val="24"/>
        </w:rPr>
        <w:t xml:space="preserve"> HB 190-2002, B</w:t>
      </w:r>
      <w:r w:rsidRPr="00542AA5">
        <w:rPr>
          <w:rFonts w:ascii="Times New Roman" w:hAnsi="Times New Roman" w:cs="Times New Roman"/>
          <w:bCs/>
          <w:sz w:val="20"/>
          <w:szCs w:val="20"/>
        </w:rPr>
        <w:t xml:space="preserve">ERE J </w:t>
      </w:r>
      <w:r w:rsidR="00542AA5">
        <w:rPr>
          <w:rFonts w:ascii="Times New Roman" w:hAnsi="Times New Roman" w:cs="Times New Roman"/>
          <w:bCs/>
          <w:sz w:val="24"/>
          <w:szCs w:val="24"/>
        </w:rPr>
        <w:t>to</w:t>
      </w:r>
      <w:r w:rsidR="0057508F">
        <w:rPr>
          <w:rFonts w:ascii="Times New Roman" w:hAnsi="Times New Roman" w:cs="Times New Roman"/>
          <w:bCs/>
          <w:sz w:val="24"/>
          <w:szCs w:val="24"/>
        </w:rPr>
        <w:t xml:space="preserve">ok a different </w:t>
      </w:r>
      <w:r w:rsidR="00404803">
        <w:rPr>
          <w:rFonts w:ascii="Times New Roman" w:hAnsi="Times New Roman" w:cs="Times New Roman"/>
          <w:bCs/>
          <w:sz w:val="24"/>
          <w:szCs w:val="24"/>
        </w:rPr>
        <w:t>view</w:t>
      </w:r>
      <w:r>
        <w:rPr>
          <w:rFonts w:ascii="Times New Roman" w:hAnsi="Times New Roman" w:cs="Times New Roman"/>
          <w:bCs/>
          <w:sz w:val="24"/>
          <w:szCs w:val="24"/>
        </w:rPr>
        <w:t xml:space="preserve"> and noted that;</w:t>
      </w:r>
    </w:p>
    <w:p w:rsidR="00D0183E" w:rsidRPr="009312CF" w:rsidRDefault="00D0183E" w:rsidP="003A44A1">
      <w:pPr>
        <w:spacing w:line="480" w:lineRule="auto"/>
        <w:ind w:left="720"/>
        <w:jc w:val="both"/>
        <w:rPr>
          <w:rFonts w:ascii="Times New Roman" w:hAnsi="Times New Roman" w:cs="Times New Roman"/>
          <w:bCs/>
          <w:i/>
          <w:sz w:val="24"/>
          <w:szCs w:val="24"/>
        </w:rPr>
      </w:pPr>
      <w:r w:rsidRPr="009312CF">
        <w:rPr>
          <w:rFonts w:ascii="Times New Roman" w:hAnsi="Times New Roman" w:cs="Times New Roman"/>
          <w:bCs/>
          <w:i/>
          <w:sz w:val="24"/>
          <w:szCs w:val="24"/>
        </w:rPr>
        <w:lastRenderedPageBreak/>
        <w:t xml:space="preserve">“To my mind rule 242 (2) does not in any way prescribe </w:t>
      </w:r>
      <w:r w:rsidR="00712EDF" w:rsidRPr="009312CF">
        <w:rPr>
          <w:rFonts w:ascii="Times New Roman" w:hAnsi="Times New Roman" w:cs="Times New Roman"/>
          <w:bCs/>
          <w:i/>
          <w:sz w:val="24"/>
          <w:szCs w:val="24"/>
        </w:rPr>
        <w:t xml:space="preserve">that a legal practitioner who signs an urgent certificate must not be from the same law firm representing the applicant.  Rule 242 (2) is very clear in its wording and it requires no complicated interpretation.  If it was intended that a legal practitioner other than the one from the law firm representing </w:t>
      </w:r>
      <w:r w:rsidR="00542AA5" w:rsidRPr="009312CF">
        <w:rPr>
          <w:rFonts w:ascii="Times New Roman" w:hAnsi="Times New Roman" w:cs="Times New Roman"/>
          <w:bCs/>
          <w:i/>
          <w:sz w:val="24"/>
          <w:szCs w:val="24"/>
        </w:rPr>
        <w:t>the applicant prepares the C</w:t>
      </w:r>
      <w:r w:rsidR="00712EDF" w:rsidRPr="009312CF">
        <w:rPr>
          <w:rFonts w:ascii="Times New Roman" w:hAnsi="Times New Roman" w:cs="Times New Roman"/>
          <w:bCs/>
          <w:i/>
          <w:sz w:val="24"/>
          <w:szCs w:val="24"/>
        </w:rPr>
        <w:t>erti</w:t>
      </w:r>
      <w:r w:rsidR="00542AA5" w:rsidRPr="009312CF">
        <w:rPr>
          <w:rFonts w:ascii="Times New Roman" w:hAnsi="Times New Roman" w:cs="Times New Roman"/>
          <w:bCs/>
          <w:i/>
          <w:sz w:val="24"/>
          <w:szCs w:val="24"/>
        </w:rPr>
        <w:t>ficate of U</w:t>
      </w:r>
      <w:r w:rsidR="00712EDF" w:rsidRPr="009312CF">
        <w:rPr>
          <w:rFonts w:ascii="Times New Roman" w:hAnsi="Times New Roman" w:cs="Times New Roman"/>
          <w:bCs/>
          <w:i/>
          <w:sz w:val="24"/>
          <w:szCs w:val="24"/>
        </w:rPr>
        <w:t>rgency the rule would have specifically stated so.”</w:t>
      </w:r>
    </w:p>
    <w:p w:rsidR="00712EDF" w:rsidRDefault="00712EDF"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do not believe that there is further debate at this stage that the rule on who must sign a Certificate of Urge</w:t>
      </w:r>
      <w:r w:rsidR="009312CF">
        <w:rPr>
          <w:rFonts w:ascii="Times New Roman" w:hAnsi="Times New Roman" w:cs="Times New Roman"/>
          <w:bCs/>
          <w:sz w:val="24"/>
          <w:szCs w:val="24"/>
        </w:rPr>
        <w:t>ncy seems to have been resolved</w:t>
      </w:r>
      <w:r>
        <w:rPr>
          <w:rFonts w:ascii="Times New Roman" w:hAnsi="Times New Roman" w:cs="Times New Roman"/>
          <w:bCs/>
          <w:sz w:val="24"/>
          <w:szCs w:val="24"/>
        </w:rPr>
        <w:t>.  It is now the accepted view that rule 242 (2) of the old rules, which is now Rule 60 (4) of the High Court Rules, 2021, did not preclude a legal practitioner from the same firm</w:t>
      </w:r>
      <w:r w:rsidR="00D54315">
        <w:rPr>
          <w:rFonts w:ascii="Times New Roman" w:hAnsi="Times New Roman" w:cs="Times New Roman"/>
          <w:bCs/>
          <w:sz w:val="24"/>
          <w:szCs w:val="24"/>
        </w:rPr>
        <w:t xml:space="preserve"> from</w:t>
      </w:r>
      <w:r>
        <w:rPr>
          <w:rFonts w:ascii="Times New Roman" w:hAnsi="Times New Roman" w:cs="Times New Roman"/>
          <w:bCs/>
          <w:sz w:val="24"/>
          <w:szCs w:val="24"/>
        </w:rPr>
        <w:t xml:space="preserve"> signing a Certificate of Urgency.  It is however desirable, where possible</w:t>
      </w:r>
      <w:r w:rsidR="004505AB">
        <w:rPr>
          <w:rFonts w:ascii="Times New Roman" w:hAnsi="Times New Roman" w:cs="Times New Roman"/>
          <w:bCs/>
          <w:sz w:val="24"/>
          <w:szCs w:val="24"/>
        </w:rPr>
        <w:t>,</w:t>
      </w:r>
      <w:r>
        <w:rPr>
          <w:rFonts w:ascii="Times New Roman" w:hAnsi="Times New Roman" w:cs="Times New Roman"/>
          <w:bCs/>
          <w:sz w:val="24"/>
          <w:szCs w:val="24"/>
        </w:rPr>
        <w:t xml:space="preserve"> for a legal practitioner from a different firm to execute the Certificate of Urgency.  In the present case there is nothing wrong in Mr T. </w:t>
      </w:r>
      <w:proofErr w:type="spellStart"/>
      <w:r>
        <w:rPr>
          <w:rFonts w:ascii="Times New Roman" w:hAnsi="Times New Roman" w:cs="Times New Roman"/>
          <w:bCs/>
          <w:sz w:val="24"/>
          <w:szCs w:val="24"/>
        </w:rPr>
        <w:t>Nyathi</w:t>
      </w:r>
      <w:proofErr w:type="spellEnd"/>
      <w:r>
        <w:rPr>
          <w:rFonts w:ascii="Times New Roman" w:hAnsi="Times New Roman" w:cs="Times New Roman"/>
          <w:bCs/>
          <w:sz w:val="24"/>
          <w:szCs w:val="24"/>
        </w:rPr>
        <w:t xml:space="preserve"> deposing to the Certificate of Urgency.  Nothing therefore turns on the point </w:t>
      </w:r>
      <w:r w:rsidRPr="00542AA5">
        <w:rPr>
          <w:rFonts w:ascii="Times New Roman" w:hAnsi="Times New Roman" w:cs="Times New Roman"/>
          <w:bCs/>
          <w:i/>
          <w:sz w:val="24"/>
          <w:szCs w:val="24"/>
        </w:rPr>
        <w:t xml:space="preserve">in </w:t>
      </w:r>
      <w:proofErr w:type="spellStart"/>
      <w:r w:rsidRPr="00542AA5">
        <w:rPr>
          <w:rFonts w:ascii="Times New Roman" w:hAnsi="Times New Roman" w:cs="Times New Roman"/>
          <w:bCs/>
          <w:i/>
          <w:sz w:val="24"/>
          <w:szCs w:val="24"/>
        </w:rPr>
        <w:t>limine</w:t>
      </w:r>
      <w:proofErr w:type="spellEnd"/>
      <w:r>
        <w:rPr>
          <w:rFonts w:ascii="Times New Roman" w:hAnsi="Times New Roman" w:cs="Times New Roman"/>
          <w:bCs/>
          <w:sz w:val="24"/>
          <w:szCs w:val="24"/>
        </w:rPr>
        <w:t>.</w:t>
      </w:r>
    </w:p>
    <w:p w:rsidR="00712EDF" w:rsidRPr="00542AA5" w:rsidRDefault="00712EDF" w:rsidP="003A44A1">
      <w:pPr>
        <w:spacing w:line="480" w:lineRule="auto"/>
        <w:ind w:firstLine="720"/>
        <w:jc w:val="both"/>
        <w:rPr>
          <w:rFonts w:ascii="Times New Roman" w:hAnsi="Times New Roman" w:cs="Times New Roman"/>
          <w:b/>
          <w:bCs/>
          <w:sz w:val="24"/>
          <w:szCs w:val="24"/>
        </w:rPr>
      </w:pPr>
      <w:r w:rsidRPr="00542AA5">
        <w:rPr>
          <w:rFonts w:ascii="Times New Roman" w:hAnsi="Times New Roman" w:cs="Times New Roman"/>
          <w:b/>
          <w:bCs/>
          <w:sz w:val="24"/>
          <w:szCs w:val="24"/>
        </w:rPr>
        <w:t>ON THE MERITS</w:t>
      </w:r>
    </w:p>
    <w:p w:rsidR="00712EDF" w:rsidRPr="00542AA5" w:rsidRDefault="00712EDF" w:rsidP="003A44A1">
      <w:pPr>
        <w:spacing w:line="480" w:lineRule="auto"/>
        <w:ind w:firstLine="720"/>
        <w:jc w:val="both"/>
        <w:rPr>
          <w:rFonts w:ascii="Times New Roman" w:hAnsi="Times New Roman" w:cs="Times New Roman"/>
          <w:b/>
          <w:bCs/>
          <w:sz w:val="24"/>
          <w:szCs w:val="24"/>
        </w:rPr>
      </w:pPr>
      <w:r w:rsidRPr="00542AA5">
        <w:rPr>
          <w:rFonts w:ascii="Times New Roman" w:hAnsi="Times New Roman" w:cs="Times New Roman"/>
          <w:b/>
          <w:bCs/>
          <w:sz w:val="24"/>
          <w:szCs w:val="24"/>
        </w:rPr>
        <w:t>Submissions by the applicant</w:t>
      </w:r>
    </w:p>
    <w:p w:rsidR="00712EDF" w:rsidRDefault="00712EDF"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submits that they intend to lodge an appeal agai</w:t>
      </w:r>
      <w:r w:rsidR="00C237B4">
        <w:rPr>
          <w:rFonts w:ascii="Times New Roman" w:hAnsi="Times New Roman" w:cs="Times New Roman"/>
          <w:bCs/>
          <w:sz w:val="24"/>
          <w:szCs w:val="24"/>
        </w:rPr>
        <w:t>nst the decision I made admitting</w:t>
      </w:r>
      <w:r>
        <w:rPr>
          <w:rFonts w:ascii="Times New Roman" w:hAnsi="Times New Roman" w:cs="Times New Roman"/>
          <w:bCs/>
          <w:sz w:val="24"/>
          <w:szCs w:val="24"/>
        </w:rPr>
        <w:t xml:space="preserve"> the respondent</w:t>
      </w:r>
      <w:r w:rsidR="00C237B4">
        <w:rPr>
          <w:rFonts w:ascii="Times New Roman" w:hAnsi="Times New Roman" w:cs="Times New Roman"/>
          <w:bCs/>
          <w:sz w:val="24"/>
          <w:szCs w:val="24"/>
        </w:rPr>
        <w:t xml:space="preserve"> to</w:t>
      </w:r>
      <w:r>
        <w:rPr>
          <w:rFonts w:ascii="Times New Roman" w:hAnsi="Times New Roman" w:cs="Times New Roman"/>
          <w:bCs/>
          <w:sz w:val="24"/>
          <w:szCs w:val="24"/>
        </w:rPr>
        <w:t xml:space="preserve"> bail pending trial.  It is argued that it is in the interests of justice to keep the respondent in custody pending the finalisation of the appeal.  Further, the applicant contends</w:t>
      </w:r>
      <w:r w:rsidR="00D51C4C">
        <w:rPr>
          <w:rFonts w:ascii="Times New Roman" w:hAnsi="Times New Roman" w:cs="Times New Roman"/>
          <w:bCs/>
          <w:sz w:val="24"/>
          <w:szCs w:val="24"/>
        </w:rPr>
        <w:t xml:space="preserve"> they have no other remedy for bringing the respondent to trial if he is released on bail and then absconds</w:t>
      </w:r>
      <w:r w:rsidR="00BC0C41">
        <w:rPr>
          <w:rFonts w:ascii="Times New Roman" w:hAnsi="Times New Roman" w:cs="Times New Roman"/>
          <w:bCs/>
          <w:sz w:val="24"/>
          <w:szCs w:val="24"/>
        </w:rPr>
        <w:t xml:space="preserve"> again.  </w:t>
      </w:r>
      <w:r w:rsidR="00D51C4C">
        <w:rPr>
          <w:rFonts w:ascii="Times New Roman" w:hAnsi="Times New Roman" w:cs="Times New Roman"/>
          <w:bCs/>
          <w:sz w:val="24"/>
          <w:szCs w:val="24"/>
        </w:rPr>
        <w:t xml:space="preserve">Applicant’s argument is pivoted on the fact that respondent was brought to Zimbabwe after an extradition process.  Applicant is not persuaded by the fact that </w:t>
      </w:r>
      <w:r w:rsidR="00D51C4C">
        <w:rPr>
          <w:rFonts w:ascii="Times New Roman" w:hAnsi="Times New Roman" w:cs="Times New Roman"/>
          <w:bCs/>
          <w:sz w:val="24"/>
          <w:szCs w:val="24"/>
        </w:rPr>
        <w:lastRenderedPageBreak/>
        <w:t>the complainant in this matter has indicated that he is no longer interested in pressing charg</w:t>
      </w:r>
      <w:r w:rsidR="00981AAE">
        <w:rPr>
          <w:rFonts w:ascii="Times New Roman" w:hAnsi="Times New Roman" w:cs="Times New Roman"/>
          <w:bCs/>
          <w:sz w:val="24"/>
          <w:szCs w:val="24"/>
        </w:rPr>
        <w:t xml:space="preserve">es and that that fact would eliminate the risk of </w:t>
      </w:r>
      <w:proofErr w:type="spellStart"/>
      <w:r w:rsidR="00981AAE">
        <w:rPr>
          <w:rFonts w:ascii="Times New Roman" w:hAnsi="Times New Roman" w:cs="Times New Roman"/>
          <w:bCs/>
          <w:sz w:val="24"/>
          <w:szCs w:val="24"/>
        </w:rPr>
        <w:t>absondment</w:t>
      </w:r>
      <w:proofErr w:type="spellEnd"/>
      <w:r w:rsidR="00981AAE">
        <w:rPr>
          <w:rFonts w:ascii="Times New Roman" w:hAnsi="Times New Roman" w:cs="Times New Roman"/>
          <w:bCs/>
          <w:sz w:val="24"/>
          <w:szCs w:val="24"/>
        </w:rPr>
        <w:t>.</w:t>
      </w:r>
    </w:p>
    <w:p w:rsidR="00D51C4C" w:rsidRPr="00BC0C41" w:rsidRDefault="00981AAE" w:rsidP="003A44A1">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Submissions b</w:t>
      </w:r>
      <w:r w:rsidR="0017262F">
        <w:rPr>
          <w:rFonts w:ascii="Times New Roman" w:hAnsi="Times New Roman" w:cs="Times New Roman"/>
          <w:b/>
          <w:bCs/>
          <w:sz w:val="24"/>
          <w:szCs w:val="24"/>
        </w:rPr>
        <w:t>y t</w:t>
      </w:r>
      <w:r w:rsidR="00D51C4C" w:rsidRPr="00BC0C41">
        <w:rPr>
          <w:rFonts w:ascii="Times New Roman" w:hAnsi="Times New Roman" w:cs="Times New Roman"/>
          <w:b/>
          <w:bCs/>
          <w:sz w:val="24"/>
          <w:szCs w:val="24"/>
        </w:rPr>
        <w:t>he Respondent</w:t>
      </w:r>
    </w:p>
    <w:p w:rsidR="00D51C4C" w:rsidRDefault="00D51C4C"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Respondent avers that this court may only order the suspension of bail pending an appeal to the Supreme Court where</w:t>
      </w:r>
      <w:r w:rsidR="00943587">
        <w:rPr>
          <w:rFonts w:ascii="Times New Roman" w:hAnsi="Times New Roman" w:cs="Times New Roman"/>
          <w:bCs/>
          <w:sz w:val="24"/>
          <w:szCs w:val="24"/>
        </w:rPr>
        <w:t xml:space="preserve"> it considers that the continued</w:t>
      </w:r>
      <w:r>
        <w:rPr>
          <w:rFonts w:ascii="Times New Roman" w:hAnsi="Times New Roman" w:cs="Times New Roman"/>
          <w:bCs/>
          <w:sz w:val="24"/>
          <w:szCs w:val="24"/>
        </w:rPr>
        <w:t xml:space="preserve"> detention of the accused is necessary because there is a reasonable possibility that the interests of justice may be defeated.  The respondent contends that the applicant systematically and persistently negated to address the issue of the substantial possibility of the respondent absconding to avoid trial.</w:t>
      </w:r>
    </w:p>
    <w:p w:rsidR="00D51C4C" w:rsidRDefault="00D51C4C"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my view that the applicant has established the basis for the relief it seeks.  In the event that I decline to suspend the order granting bail to the respondent, and the respondent then in fact absconds, the applicant would not have a remedy.  I agree that extradition is a lengthy and costly exercise.  The balance of convenience favours the granting of the order sought.</w:t>
      </w:r>
    </w:p>
    <w:p w:rsidR="00D51C4C" w:rsidRDefault="00D51C4C" w:rsidP="003A44A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and accordingly</w:t>
      </w:r>
      <w:r w:rsidR="00060641">
        <w:rPr>
          <w:rFonts w:ascii="Times New Roman" w:hAnsi="Times New Roman" w:cs="Times New Roman"/>
          <w:bCs/>
          <w:sz w:val="24"/>
          <w:szCs w:val="24"/>
        </w:rPr>
        <w:t>,</w:t>
      </w:r>
      <w:r>
        <w:rPr>
          <w:rFonts w:ascii="Times New Roman" w:hAnsi="Times New Roman" w:cs="Times New Roman"/>
          <w:bCs/>
          <w:sz w:val="24"/>
          <w:szCs w:val="24"/>
        </w:rPr>
        <w:t xml:space="preserve"> I</w:t>
      </w:r>
      <w:r w:rsidR="003A44A1">
        <w:rPr>
          <w:rFonts w:ascii="Times New Roman" w:hAnsi="Times New Roman" w:cs="Times New Roman"/>
          <w:bCs/>
          <w:sz w:val="24"/>
          <w:szCs w:val="24"/>
        </w:rPr>
        <w:t xml:space="preserve"> would g</w:t>
      </w:r>
      <w:r w:rsidR="00B44EA9">
        <w:rPr>
          <w:rFonts w:ascii="Times New Roman" w:hAnsi="Times New Roman" w:cs="Times New Roman"/>
          <w:bCs/>
          <w:sz w:val="24"/>
          <w:szCs w:val="24"/>
        </w:rPr>
        <w:t>rant the order in terms of the draft o</w:t>
      </w:r>
      <w:r w:rsidR="003A44A1">
        <w:rPr>
          <w:rFonts w:ascii="Times New Roman" w:hAnsi="Times New Roman" w:cs="Times New Roman"/>
          <w:bCs/>
          <w:sz w:val="24"/>
          <w:szCs w:val="24"/>
        </w:rPr>
        <w:t>rder.</w:t>
      </w:r>
    </w:p>
    <w:p w:rsidR="003A44A1" w:rsidRDefault="003A44A1" w:rsidP="003A44A1">
      <w:pPr>
        <w:spacing w:line="480" w:lineRule="auto"/>
        <w:jc w:val="both"/>
        <w:rPr>
          <w:rFonts w:ascii="Times New Roman" w:hAnsi="Times New Roman" w:cs="Times New Roman"/>
          <w:bCs/>
          <w:sz w:val="24"/>
          <w:szCs w:val="24"/>
        </w:rPr>
      </w:pPr>
    </w:p>
    <w:p w:rsidR="003A44A1" w:rsidRDefault="003A44A1" w:rsidP="003A44A1">
      <w:pPr>
        <w:spacing w:line="480" w:lineRule="auto"/>
        <w:jc w:val="both"/>
        <w:rPr>
          <w:rFonts w:ascii="Times New Roman" w:hAnsi="Times New Roman" w:cs="Times New Roman"/>
          <w:bCs/>
          <w:sz w:val="24"/>
          <w:szCs w:val="24"/>
        </w:rPr>
      </w:pPr>
    </w:p>
    <w:p w:rsidR="003A44A1" w:rsidRDefault="003A44A1" w:rsidP="003A44A1">
      <w:pPr>
        <w:spacing w:line="480" w:lineRule="auto"/>
        <w:jc w:val="both"/>
        <w:rPr>
          <w:rFonts w:ascii="Times New Roman" w:hAnsi="Times New Roman" w:cs="Times New Roman"/>
          <w:bCs/>
          <w:sz w:val="24"/>
          <w:szCs w:val="24"/>
        </w:rPr>
      </w:pPr>
      <w:r w:rsidRPr="003A44A1">
        <w:rPr>
          <w:rFonts w:ascii="Times New Roman" w:hAnsi="Times New Roman" w:cs="Times New Roman"/>
          <w:bCs/>
          <w:i/>
          <w:sz w:val="24"/>
          <w:szCs w:val="24"/>
        </w:rPr>
        <w:t>National Prosecuting Authority</w:t>
      </w:r>
      <w:r>
        <w:rPr>
          <w:rFonts w:ascii="Times New Roman" w:hAnsi="Times New Roman" w:cs="Times New Roman"/>
          <w:bCs/>
          <w:sz w:val="24"/>
          <w:szCs w:val="24"/>
        </w:rPr>
        <w:t>, applicant’s legal practitioners</w:t>
      </w:r>
    </w:p>
    <w:p w:rsidR="003A44A1" w:rsidRDefault="003A44A1" w:rsidP="003A44A1">
      <w:pPr>
        <w:spacing w:line="480" w:lineRule="auto"/>
        <w:jc w:val="both"/>
        <w:rPr>
          <w:rFonts w:ascii="Times New Roman" w:hAnsi="Times New Roman" w:cs="Times New Roman"/>
          <w:bCs/>
          <w:sz w:val="24"/>
          <w:szCs w:val="24"/>
        </w:rPr>
      </w:pPr>
      <w:r w:rsidRPr="003A44A1">
        <w:rPr>
          <w:rFonts w:ascii="Times New Roman" w:hAnsi="Times New Roman" w:cs="Times New Roman"/>
          <w:bCs/>
          <w:i/>
          <w:sz w:val="24"/>
          <w:szCs w:val="24"/>
        </w:rPr>
        <w:t>Tanaka Law Chambers</w:t>
      </w:r>
      <w:r>
        <w:rPr>
          <w:rFonts w:ascii="Times New Roman" w:hAnsi="Times New Roman" w:cs="Times New Roman"/>
          <w:bCs/>
          <w:sz w:val="24"/>
          <w:szCs w:val="24"/>
        </w:rPr>
        <w:t>, respondent’s legal practitioners</w:t>
      </w:r>
    </w:p>
    <w:p w:rsidR="00D51C4C" w:rsidRDefault="00D51C4C" w:rsidP="00712EDF">
      <w:pPr>
        <w:spacing w:line="480" w:lineRule="auto"/>
        <w:ind w:firstLine="720"/>
        <w:rPr>
          <w:rFonts w:ascii="Times New Roman" w:hAnsi="Times New Roman" w:cs="Times New Roman"/>
          <w:bCs/>
          <w:sz w:val="24"/>
          <w:szCs w:val="24"/>
        </w:rPr>
      </w:pPr>
    </w:p>
    <w:p w:rsidR="00D0183E" w:rsidRDefault="00D0183E" w:rsidP="00D0183E">
      <w:pPr>
        <w:spacing w:line="480" w:lineRule="auto"/>
        <w:ind w:left="720"/>
        <w:rPr>
          <w:rFonts w:ascii="Times New Roman" w:hAnsi="Times New Roman" w:cs="Times New Roman"/>
          <w:bCs/>
          <w:sz w:val="24"/>
          <w:szCs w:val="24"/>
        </w:rPr>
      </w:pPr>
    </w:p>
    <w:sectPr w:rsidR="00D018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94" w:rsidRDefault="00576594" w:rsidP="003A44A1">
      <w:pPr>
        <w:spacing w:after="0" w:line="240" w:lineRule="auto"/>
      </w:pPr>
      <w:r>
        <w:separator/>
      </w:r>
    </w:p>
  </w:endnote>
  <w:endnote w:type="continuationSeparator" w:id="0">
    <w:p w:rsidR="00576594" w:rsidRDefault="00576594" w:rsidP="003A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94" w:rsidRDefault="00576594" w:rsidP="003A44A1">
      <w:pPr>
        <w:spacing w:after="0" w:line="240" w:lineRule="auto"/>
      </w:pPr>
      <w:r>
        <w:separator/>
      </w:r>
    </w:p>
  </w:footnote>
  <w:footnote w:type="continuationSeparator" w:id="0">
    <w:p w:rsidR="00576594" w:rsidRDefault="00576594" w:rsidP="003A4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82007"/>
      <w:docPartObj>
        <w:docPartGallery w:val="Page Numbers (Top of Page)"/>
        <w:docPartUnique/>
      </w:docPartObj>
    </w:sdtPr>
    <w:sdtEndPr>
      <w:rPr>
        <w:rFonts w:ascii="Times New Roman" w:hAnsi="Times New Roman" w:cs="Times New Roman"/>
        <w:noProof/>
        <w:sz w:val="24"/>
        <w:szCs w:val="24"/>
      </w:rPr>
    </w:sdtEndPr>
    <w:sdtContent>
      <w:p w:rsidR="003A44A1" w:rsidRPr="003A44A1" w:rsidRDefault="003A44A1">
        <w:pPr>
          <w:pStyle w:val="Header"/>
          <w:jc w:val="right"/>
          <w:rPr>
            <w:rFonts w:ascii="Times New Roman" w:hAnsi="Times New Roman" w:cs="Times New Roman"/>
            <w:noProof/>
            <w:sz w:val="24"/>
            <w:szCs w:val="24"/>
          </w:rPr>
        </w:pPr>
        <w:r w:rsidRPr="003A44A1">
          <w:rPr>
            <w:rFonts w:ascii="Times New Roman" w:hAnsi="Times New Roman" w:cs="Times New Roman"/>
            <w:sz w:val="24"/>
            <w:szCs w:val="24"/>
          </w:rPr>
          <w:fldChar w:fldCharType="begin"/>
        </w:r>
        <w:r w:rsidRPr="003A44A1">
          <w:rPr>
            <w:rFonts w:ascii="Times New Roman" w:hAnsi="Times New Roman" w:cs="Times New Roman"/>
            <w:sz w:val="24"/>
            <w:szCs w:val="24"/>
          </w:rPr>
          <w:instrText xml:space="preserve"> PAGE   \* MERGEFORMAT </w:instrText>
        </w:r>
        <w:r w:rsidRPr="003A44A1">
          <w:rPr>
            <w:rFonts w:ascii="Times New Roman" w:hAnsi="Times New Roman" w:cs="Times New Roman"/>
            <w:sz w:val="24"/>
            <w:szCs w:val="24"/>
          </w:rPr>
          <w:fldChar w:fldCharType="separate"/>
        </w:r>
        <w:r w:rsidR="00494A06">
          <w:rPr>
            <w:rFonts w:ascii="Times New Roman" w:hAnsi="Times New Roman" w:cs="Times New Roman"/>
            <w:noProof/>
            <w:sz w:val="24"/>
            <w:szCs w:val="24"/>
          </w:rPr>
          <w:t>4</w:t>
        </w:r>
        <w:r w:rsidRPr="003A44A1">
          <w:rPr>
            <w:rFonts w:ascii="Times New Roman" w:hAnsi="Times New Roman" w:cs="Times New Roman"/>
            <w:noProof/>
            <w:sz w:val="24"/>
            <w:szCs w:val="24"/>
          </w:rPr>
          <w:fldChar w:fldCharType="end"/>
        </w:r>
      </w:p>
      <w:p w:rsidR="003A44A1" w:rsidRPr="003A44A1" w:rsidRDefault="003A44A1">
        <w:pPr>
          <w:pStyle w:val="Header"/>
          <w:jc w:val="right"/>
          <w:rPr>
            <w:rFonts w:ascii="Times New Roman" w:hAnsi="Times New Roman" w:cs="Times New Roman"/>
            <w:noProof/>
            <w:sz w:val="24"/>
            <w:szCs w:val="24"/>
          </w:rPr>
        </w:pPr>
        <w:r w:rsidRPr="003A44A1">
          <w:rPr>
            <w:rFonts w:ascii="Times New Roman" w:hAnsi="Times New Roman" w:cs="Times New Roman"/>
            <w:noProof/>
            <w:sz w:val="24"/>
            <w:szCs w:val="24"/>
          </w:rPr>
          <w:t>HB</w:t>
        </w:r>
        <w:r w:rsidR="004938BB">
          <w:rPr>
            <w:rFonts w:ascii="Times New Roman" w:hAnsi="Times New Roman" w:cs="Times New Roman"/>
            <w:noProof/>
            <w:sz w:val="24"/>
            <w:szCs w:val="24"/>
          </w:rPr>
          <w:t xml:space="preserve"> 198/22</w:t>
        </w:r>
      </w:p>
      <w:p w:rsidR="003A44A1" w:rsidRPr="003A44A1" w:rsidRDefault="003A44A1">
        <w:pPr>
          <w:pStyle w:val="Header"/>
          <w:jc w:val="right"/>
          <w:rPr>
            <w:rFonts w:ascii="Times New Roman" w:hAnsi="Times New Roman" w:cs="Times New Roman"/>
            <w:noProof/>
            <w:sz w:val="24"/>
            <w:szCs w:val="24"/>
          </w:rPr>
        </w:pPr>
        <w:r w:rsidRPr="003A44A1">
          <w:rPr>
            <w:rFonts w:ascii="Times New Roman" w:hAnsi="Times New Roman" w:cs="Times New Roman"/>
            <w:noProof/>
            <w:sz w:val="24"/>
            <w:szCs w:val="24"/>
          </w:rPr>
          <w:t>HC 1264/22</w:t>
        </w:r>
      </w:p>
      <w:p w:rsidR="003A44A1" w:rsidRPr="003A44A1" w:rsidRDefault="003A44A1">
        <w:pPr>
          <w:pStyle w:val="Header"/>
          <w:jc w:val="right"/>
          <w:rPr>
            <w:rFonts w:ascii="Times New Roman" w:hAnsi="Times New Roman" w:cs="Times New Roman"/>
            <w:noProof/>
            <w:sz w:val="24"/>
            <w:szCs w:val="24"/>
          </w:rPr>
        </w:pPr>
        <w:r w:rsidRPr="003A44A1">
          <w:rPr>
            <w:rFonts w:ascii="Times New Roman" w:hAnsi="Times New Roman" w:cs="Times New Roman"/>
            <w:noProof/>
            <w:sz w:val="24"/>
            <w:szCs w:val="24"/>
          </w:rPr>
          <w:t>XREF HCB 220/22</w:t>
        </w:r>
      </w:p>
      <w:p w:rsidR="003A44A1" w:rsidRPr="003A44A1" w:rsidRDefault="003A44A1">
        <w:pPr>
          <w:pStyle w:val="Header"/>
          <w:jc w:val="right"/>
          <w:rPr>
            <w:rFonts w:ascii="Times New Roman" w:hAnsi="Times New Roman" w:cs="Times New Roman"/>
            <w:sz w:val="24"/>
            <w:szCs w:val="24"/>
          </w:rPr>
        </w:pPr>
        <w:r w:rsidRPr="003A44A1">
          <w:rPr>
            <w:rFonts w:ascii="Times New Roman" w:hAnsi="Times New Roman" w:cs="Times New Roman"/>
            <w:noProof/>
            <w:sz w:val="24"/>
            <w:szCs w:val="24"/>
          </w:rPr>
          <w:t>UCA 45/22</w:t>
        </w:r>
      </w:p>
    </w:sdtContent>
  </w:sdt>
  <w:p w:rsidR="003A44A1" w:rsidRDefault="003A4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4"/>
    <w:rsid w:val="000602F4"/>
    <w:rsid w:val="00060641"/>
    <w:rsid w:val="00132EE1"/>
    <w:rsid w:val="0017262F"/>
    <w:rsid w:val="00191C7C"/>
    <w:rsid w:val="00223694"/>
    <w:rsid w:val="002E148E"/>
    <w:rsid w:val="00303C45"/>
    <w:rsid w:val="0037325E"/>
    <w:rsid w:val="003A44A1"/>
    <w:rsid w:val="003E3FDB"/>
    <w:rsid w:val="00404803"/>
    <w:rsid w:val="004433F1"/>
    <w:rsid w:val="004505AB"/>
    <w:rsid w:val="004938BB"/>
    <w:rsid w:val="00494A06"/>
    <w:rsid w:val="005175DB"/>
    <w:rsid w:val="00542AA5"/>
    <w:rsid w:val="0057508F"/>
    <w:rsid w:val="00576594"/>
    <w:rsid w:val="00703141"/>
    <w:rsid w:val="00712EDF"/>
    <w:rsid w:val="00721522"/>
    <w:rsid w:val="00752099"/>
    <w:rsid w:val="0076097B"/>
    <w:rsid w:val="007932C2"/>
    <w:rsid w:val="008B7695"/>
    <w:rsid w:val="009312CF"/>
    <w:rsid w:val="00943587"/>
    <w:rsid w:val="00981AAE"/>
    <w:rsid w:val="00982B0D"/>
    <w:rsid w:val="009A497F"/>
    <w:rsid w:val="009C12AD"/>
    <w:rsid w:val="00B44EA9"/>
    <w:rsid w:val="00B808A5"/>
    <w:rsid w:val="00B91457"/>
    <w:rsid w:val="00BC0C41"/>
    <w:rsid w:val="00BD79DD"/>
    <w:rsid w:val="00C237B4"/>
    <w:rsid w:val="00C92F60"/>
    <w:rsid w:val="00D0183E"/>
    <w:rsid w:val="00D51C4C"/>
    <w:rsid w:val="00D54315"/>
    <w:rsid w:val="00DC2BF8"/>
    <w:rsid w:val="00E66B4A"/>
    <w:rsid w:val="00F32E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9B2C0-B10A-4BE3-A11E-C95AB073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F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2F4"/>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3A4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A1"/>
  </w:style>
  <w:style w:type="paragraph" w:styleId="Footer">
    <w:name w:val="footer"/>
    <w:basedOn w:val="Normal"/>
    <w:link w:val="FooterChar"/>
    <w:uiPriority w:val="99"/>
    <w:unhideWhenUsed/>
    <w:rsid w:val="003A4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A1"/>
  </w:style>
  <w:style w:type="paragraph" w:styleId="BalloonText">
    <w:name w:val="Balloon Text"/>
    <w:basedOn w:val="Normal"/>
    <w:link w:val="BalloonTextChar"/>
    <w:uiPriority w:val="99"/>
    <w:semiHidden/>
    <w:unhideWhenUsed/>
    <w:rsid w:val="00703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8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2022-07-19T06:46:00Z</cp:lastPrinted>
  <dcterms:created xsi:type="dcterms:W3CDTF">2022-07-19T10:02:00Z</dcterms:created>
  <dcterms:modified xsi:type="dcterms:W3CDTF">2022-07-19T14:32:00Z</dcterms:modified>
</cp:coreProperties>
</file>