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857D2" w14:textId="77777777" w:rsidR="008203C3" w:rsidRDefault="00EE3207" w:rsidP="00004975">
      <w:pPr>
        <w:spacing w:after="0" w:line="240" w:lineRule="auto"/>
        <w:jc w:val="both"/>
        <w:rPr>
          <w:rFonts w:ascii="Times New Roman" w:eastAsia="Times New Roman" w:hAnsi="Times New Roman" w:cs="Times New Roman"/>
          <w:sz w:val="24"/>
          <w:szCs w:val="24"/>
          <w:lang w:eastAsia="en-ZW"/>
        </w:rPr>
      </w:pPr>
      <w:bookmarkStart w:id="0" w:name="_GoBack"/>
      <w:bookmarkEnd w:id="0"/>
      <w:r w:rsidRPr="00EE3207">
        <w:rPr>
          <w:rFonts w:ascii="Times New Roman" w:eastAsia="Times New Roman" w:hAnsi="Times New Roman" w:cs="Times New Roman"/>
          <w:sz w:val="24"/>
          <w:szCs w:val="24"/>
          <w:lang w:eastAsia="en-ZW"/>
        </w:rPr>
        <w:t>THE PARTNERS FOR THE TIME BEING OF MTETWA &amp; NYAMBIRAI LEGAL PRACTITIONERS</w:t>
      </w:r>
    </w:p>
    <w:p w14:paraId="4A498DE1" w14:textId="1DF9CC43" w:rsidR="00EE3207" w:rsidRPr="00EE3207" w:rsidRDefault="008203C3" w:rsidP="0000497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versus</w:t>
      </w:r>
      <w:r w:rsidR="00EE3207" w:rsidRPr="00EE3207">
        <w:rPr>
          <w:rFonts w:ascii="Times New Roman" w:eastAsia="Times New Roman" w:hAnsi="Times New Roman" w:cs="Times New Roman"/>
          <w:sz w:val="24"/>
          <w:szCs w:val="24"/>
          <w:lang w:eastAsia="en-ZW"/>
        </w:rPr>
        <w:t xml:space="preserve"> </w:t>
      </w:r>
    </w:p>
    <w:p w14:paraId="3123DCEC" w14:textId="77777777" w:rsidR="00143CA3" w:rsidRDefault="00EE3207" w:rsidP="00004975">
      <w:pPr>
        <w:spacing w:after="0" w:line="240" w:lineRule="auto"/>
        <w:jc w:val="both"/>
        <w:rPr>
          <w:rFonts w:ascii="Times New Roman" w:eastAsia="Times New Roman" w:hAnsi="Times New Roman" w:cs="Times New Roman"/>
          <w:sz w:val="24"/>
          <w:szCs w:val="24"/>
          <w:lang w:eastAsia="en-ZW"/>
        </w:rPr>
      </w:pPr>
      <w:r w:rsidRPr="00EE3207">
        <w:rPr>
          <w:rFonts w:ascii="Times New Roman" w:eastAsia="Times New Roman" w:hAnsi="Times New Roman" w:cs="Times New Roman"/>
          <w:sz w:val="24"/>
          <w:szCs w:val="24"/>
          <w:lang w:eastAsia="en-ZW"/>
        </w:rPr>
        <w:t>MARIAN CHOMBO</w:t>
      </w:r>
    </w:p>
    <w:p w14:paraId="55A3F8BD" w14:textId="77777777" w:rsidR="00143CA3" w:rsidRDefault="00143CA3" w:rsidP="00143CA3">
      <w:pPr>
        <w:spacing w:after="0" w:line="240" w:lineRule="auto"/>
        <w:jc w:val="both"/>
        <w:rPr>
          <w:rFonts w:ascii="Times New Roman" w:eastAsia="Times New Roman" w:hAnsi="Times New Roman" w:cs="Times New Roman"/>
          <w:sz w:val="24"/>
          <w:szCs w:val="24"/>
          <w:lang w:eastAsia="en-ZW"/>
        </w:rPr>
      </w:pPr>
    </w:p>
    <w:p w14:paraId="3ACAE626" w14:textId="02055E09" w:rsidR="00EE3207" w:rsidRDefault="00EE3207" w:rsidP="00143CA3">
      <w:pPr>
        <w:spacing w:after="0" w:line="240" w:lineRule="auto"/>
        <w:jc w:val="both"/>
        <w:rPr>
          <w:rFonts w:ascii="Times New Roman" w:eastAsia="Times New Roman" w:hAnsi="Times New Roman" w:cs="Times New Roman"/>
          <w:sz w:val="24"/>
          <w:szCs w:val="24"/>
          <w:lang w:eastAsia="en-ZW"/>
        </w:rPr>
      </w:pPr>
    </w:p>
    <w:p w14:paraId="3C419936" w14:textId="77777777" w:rsidR="008203C3" w:rsidRDefault="008203C3" w:rsidP="00143CA3">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427B0247" w14:textId="67513F19" w:rsidR="00EE3207" w:rsidRPr="00004975" w:rsidRDefault="00EE3207" w:rsidP="00143CA3">
      <w:pPr>
        <w:spacing w:after="0" w:line="240" w:lineRule="auto"/>
        <w:jc w:val="both"/>
        <w:rPr>
          <w:rFonts w:ascii="Times New Roman" w:eastAsia="Times New Roman" w:hAnsi="Times New Roman" w:cs="Times New Roman"/>
          <w:b/>
          <w:sz w:val="24"/>
          <w:szCs w:val="24"/>
          <w:lang w:eastAsia="en-ZW"/>
        </w:rPr>
      </w:pPr>
      <w:r w:rsidRPr="00004975">
        <w:rPr>
          <w:rFonts w:ascii="Times New Roman" w:eastAsia="Times New Roman" w:hAnsi="Times New Roman" w:cs="Times New Roman"/>
          <w:b/>
          <w:sz w:val="24"/>
          <w:szCs w:val="24"/>
          <w:lang w:eastAsia="en-ZW"/>
        </w:rPr>
        <w:t>MAMBARA J</w:t>
      </w:r>
    </w:p>
    <w:p w14:paraId="713850B5" w14:textId="5B345A52" w:rsidR="008203C3" w:rsidRDefault="008203C3" w:rsidP="00143CA3">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18</w:t>
      </w:r>
      <w:r w:rsidR="00143CA3">
        <w:rPr>
          <w:rFonts w:ascii="Times New Roman" w:eastAsia="Times New Roman" w:hAnsi="Times New Roman" w:cs="Times New Roman"/>
          <w:sz w:val="24"/>
          <w:szCs w:val="24"/>
          <w:lang w:eastAsia="en-ZW"/>
        </w:rPr>
        <w:t>, 19</w:t>
      </w:r>
      <w:r>
        <w:rPr>
          <w:rFonts w:ascii="Times New Roman" w:eastAsia="Times New Roman" w:hAnsi="Times New Roman" w:cs="Times New Roman"/>
          <w:sz w:val="24"/>
          <w:szCs w:val="24"/>
          <w:lang w:eastAsia="en-ZW"/>
        </w:rPr>
        <w:t xml:space="preserve"> November 2024 and</w:t>
      </w:r>
      <w:r w:rsidR="00E05D27">
        <w:rPr>
          <w:rFonts w:ascii="Times New Roman" w:eastAsia="Times New Roman" w:hAnsi="Times New Roman" w:cs="Times New Roman"/>
          <w:sz w:val="24"/>
          <w:szCs w:val="24"/>
          <w:lang w:eastAsia="en-ZW"/>
        </w:rPr>
        <w:t xml:space="preserve"> 15</w:t>
      </w:r>
      <w:r w:rsidR="00143CA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January 2025</w:t>
      </w:r>
    </w:p>
    <w:p w14:paraId="0E8A4B9F" w14:textId="77777777" w:rsidR="00143CA3" w:rsidRDefault="00143CA3" w:rsidP="00143CA3">
      <w:pPr>
        <w:spacing w:after="0" w:line="240" w:lineRule="auto"/>
        <w:jc w:val="both"/>
        <w:rPr>
          <w:rFonts w:ascii="Times New Roman" w:eastAsia="Times New Roman" w:hAnsi="Times New Roman" w:cs="Times New Roman"/>
          <w:sz w:val="24"/>
          <w:szCs w:val="24"/>
          <w:lang w:eastAsia="en-ZW"/>
        </w:rPr>
      </w:pPr>
    </w:p>
    <w:p w14:paraId="6A83C7E2" w14:textId="77777777" w:rsidR="00143CA3" w:rsidRDefault="00143CA3" w:rsidP="00143CA3">
      <w:pPr>
        <w:spacing w:after="0" w:line="240" w:lineRule="auto"/>
        <w:jc w:val="both"/>
        <w:rPr>
          <w:rFonts w:ascii="Times New Roman" w:eastAsia="Times New Roman" w:hAnsi="Times New Roman" w:cs="Times New Roman"/>
          <w:sz w:val="24"/>
          <w:szCs w:val="24"/>
          <w:lang w:eastAsia="en-ZW"/>
        </w:rPr>
      </w:pPr>
    </w:p>
    <w:p w14:paraId="5556C4D7" w14:textId="1FAEAF0E" w:rsidR="008203C3" w:rsidRPr="00143CA3" w:rsidRDefault="008203C3" w:rsidP="00143CA3">
      <w:pPr>
        <w:spacing w:after="0" w:line="240" w:lineRule="auto"/>
        <w:jc w:val="both"/>
        <w:rPr>
          <w:rFonts w:ascii="Times New Roman" w:eastAsia="Times New Roman" w:hAnsi="Times New Roman" w:cs="Times New Roman"/>
          <w:b/>
          <w:i/>
          <w:sz w:val="24"/>
          <w:szCs w:val="24"/>
          <w:lang w:eastAsia="en-ZW"/>
        </w:rPr>
      </w:pPr>
      <w:r w:rsidRPr="00143CA3">
        <w:rPr>
          <w:rFonts w:ascii="Times New Roman" w:eastAsia="Times New Roman" w:hAnsi="Times New Roman" w:cs="Times New Roman"/>
          <w:b/>
          <w:i/>
          <w:sz w:val="24"/>
          <w:szCs w:val="24"/>
          <w:lang w:eastAsia="en-ZW"/>
        </w:rPr>
        <w:t>Summons Commencing Action</w:t>
      </w:r>
    </w:p>
    <w:p w14:paraId="005EA858" w14:textId="77777777" w:rsidR="00143CA3" w:rsidRDefault="00143CA3" w:rsidP="00143CA3">
      <w:pPr>
        <w:spacing w:after="0" w:line="240" w:lineRule="auto"/>
        <w:jc w:val="both"/>
        <w:rPr>
          <w:rFonts w:ascii="Times New Roman" w:eastAsia="Times New Roman" w:hAnsi="Times New Roman" w:cs="Times New Roman"/>
          <w:sz w:val="24"/>
          <w:szCs w:val="24"/>
          <w:lang w:eastAsia="en-ZW"/>
        </w:rPr>
      </w:pPr>
    </w:p>
    <w:p w14:paraId="4A6CEAEB" w14:textId="77777777" w:rsidR="00143CA3" w:rsidRDefault="00143CA3" w:rsidP="00143CA3">
      <w:pPr>
        <w:spacing w:after="0" w:line="240" w:lineRule="auto"/>
        <w:jc w:val="both"/>
        <w:rPr>
          <w:rFonts w:ascii="Times New Roman" w:eastAsia="Times New Roman" w:hAnsi="Times New Roman" w:cs="Times New Roman"/>
          <w:sz w:val="24"/>
          <w:szCs w:val="24"/>
          <w:lang w:eastAsia="en-ZW"/>
        </w:rPr>
      </w:pPr>
    </w:p>
    <w:p w14:paraId="0B7E7DD6" w14:textId="3C02989B" w:rsidR="008203C3" w:rsidRDefault="008203C3" w:rsidP="00143CA3">
      <w:pPr>
        <w:spacing w:after="0" w:line="240" w:lineRule="auto"/>
        <w:jc w:val="both"/>
        <w:rPr>
          <w:rFonts w:ascii="Times New Roman" w:eastAsia="Times New Roman" w:hAnsi="Times New Roman" w:cs="Times New Roman"/>
          <w:sz w:val="24"/>
          <w:szCs w:val="24"/>
          <w:lang w:eastAsia="en-ZW"/>
        </w:rPr>
      </w:pPr>
      <w:r w:rsidRPr="00004975">
        <w:rPr>
          <w:rFonts w:ascii="Times New Roman" w:eastAsia="Times New Roman" w:hAnsi="Times New Roman" w:cs="Times New Roman"/>
          <w:i/>
          <w:sz w:val="24"/>
          <w:szCs w:val="24"/>
          <w:lang w:eastAsia="en-ZW"/>
        </w:rPr>
        <w:t>H. Nkomo</w:t>
      </w:r>
      <w:r>
        <w:rPr>
          <w:rFonts w:ascii="Times New Roman" w:eastAsia="Times New Roman" w:hAnsi="Times New Roman" w:cs="Times New Roman"/>
          <w:sz w:val="24"/>
          <w:szCs w:val="24"/>
          <w:lang w:eastAsia="en-ZW"/>
        </w:rPr>
        <w:t>, for the plaintiff</w:t>
      </w:r>
    </w:p>
    <w:p w14:paraId="4AA5530B" w14:textId="32EE970C" w:rsidR="009E0310" w:rsidRDefault="009E0310" w:rsidP="00143CA3">
      <w:pPr>
        <w:spacing w:after="0" w:line="240" w:lineRule="auto"/>
        <w:jc w:val="both"/>
        <w:rPr>
          <w:rFonts w:ascii="Times New Roman" w:eastAsia="Times New Roman" w:hAnsi="Times New Roman" w:cs="Times New Roman"/>
          <w:sz w:val="24"/>
          <w:szCs w:val="24"/>
          <w:lang w:eastAsia="en-ZW"/>
        </w:rPr>
      </w:pPr>
      <w:r w:rsidRPr="00004975">
        <w:rPr>
          <w:rFonts w:ascii="Times New Roman" w:eastAsia="Times New Roman" w:hAnsi="Times New Roman" w:cs="Times New Roman"/>
          <w:i/>
          <w:sz w:val="24"/>
          <w:szCs w:val="24"/>
          <w:lang w:eastAsia="en-ZW"/>
        </w:rPr>
        <w:t>J. Dondo</w:t>
      </w:r>
      <w:r>
        <w:rPr>
          <w:rFonts w:ascii="Times New Roman" w:eastAsia="Times New Roman" w:hAnsi="Times New Roman" w:cs="Times New Roman"/>
          <w:sz w:val="24"/>
          <w:szCs w:val="24"/>
          <w:lang w:eastAsia="en-ZW"/>
        </w:rPr>
        <w:t>, for the defendant</w:t>
      </w:r>
    </w:p>
    <w:p w14:paraId="4F7D26FE" w14:textId="77777777" w:rsidR="00143CA3" w:rsidRDefault="00143CA3" w:rsidP="00143CA3">
      <w:pPr>
        <w:spacing w:after="0" w:line="240" w:lineRule="auto"/>
        <w:jc w:val="both"/>
        <w:rPr>
          <w:rFonts w:ascii="Times New Roman" w:eastAsia="Times New Roman" w:hAnsi="Times New Roman" w:cs="Times New Roman"/>
          <w:sz w:val="24"/>
          <w:szCs w:val="24"/>
          <w:lang w:eastAsia="en-ZW"/>
        </w:rPr>
      </w:pPr>
    </w:p>
    <w:p w14:paraId="0F4DBC89" w14:textId="77777777" w:rsidR="00143CA3" w:rsidRDefault="00143CA3" w:rsidP="00143CA3">
      <w:pPr>
        <w:spacing w:after="0" w:line="240" w:lineRule="auto"/>
        <w:jc w:val="both"/>
        <w:rPr>
          <w:rFonts w:ascii="Times New Roman" w:eastAsia="Times New Roman" w:hAnsi="Times New Roman" w:cs="Times New Roman"/>
          <w:sz w:val="24"/>
          <w:szCs w:val="24"/>
          <w:lang w:eastAsia="en-ZW"/>
        </w:rPr>
      </w:pPr>
    </w:p>
    <w:p w14:paraId="06256F98" w14:textId="34469A94" w:rsidR="009E0310" w:rsidRDefault="00143CA3" w:rsidP="00143CA3">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E0310" w:rsidRPr="00143CA3">
        <w:rPr>
          <w:rFonts w:ascii="Times New Roman" w:eastAsia="Times New Roman" w:hAnsi="Times New Roman" w:cs="Times New Roman"/>
          <w:sz w:val="24"/>
          <w:szCs w:val="24"/>
          <w:lang w:eastAsia="en-ZW"/>
        </w:rPr>
        <w:t>MAMBARA J:</w:t>
      </w:r>
    </w:p>
    <w:p w14:paraId="13A4EC32" w14:textId="77777777" w:rsidR="00143CA3" w:rsidRDefault="00143CA3" w:rsidP="00143CA3">
      <w:pPr>
        <w:spacing w:after="0" w:line="240" w:lineRule="auto"/>
        <w:jc w:val="both"/>
        <w:rPr>
          <w:rFonts w:ascii="Times New Roman" w:eastAsia="Times New Roman" w:hAnsi="Times New Roman" w:cs="Times New Roman"/>
          <w:sz w:val="24"/>
          <w:szCs w:val="24"/>
          <w:lang w:eastAsia="en-ZW"/>
        </w:rPr>
      </w:pPr>
    </w:p>
    <w:p w14:paraId="3905F821" w14:textId="77777777" w:rsidR="00143CA3" w:rsidRPr="00143CA3" w:rsidRDefault="00143CA3" w:rsidP="00143CA3">
      <w:pPr>
        <w:spacing w:after="0" w:line="240" w:lineRule="auto"/>
        <w:jc w:val="both"/>
        <w:rPr>
          <w:rFonts w:ascii="Times New Roman" w:eastAsia="Times New Roman" w:hAnsi="Times New Roman" w:cs="Times New Roman"/>
          <w:sz w:val="24"/>
          <w:szCs w:val="24"/>
          <w:lang w:eastAsia="en-ZW"/>
        </w:rPr>
      </w:pPr>
    </w:p>
    <w:p w14:paraId="041338AF" w14:textId="77777777" w:rsidR="00EE3207" w:rsidRPr="00143CA3" w:rsidRDefault="00EE3207" w:rsidP="00143CA3">
      <w:pPr>
        <w:spacing w:after="0" w:line="360" w:lineRule="auto"/>
        <w:jc w:val="both"/>
        <w:rPr>
          <w:rFonts w:ascii="Times New Roman" w:eastAsia="Times New Roman" w:hAnsi="Times New Roman" w:cs="Times New Roman"/>
          <w:b/>
          <w:sz w:val="24"/>
          <w:szCs w:val="24"/>
          <w:u w:val="single"/>
          <w:lang w:eastAsia="en-ZW"/>
        </w:rPr>
      </w:pPr>
      <w:r w:rsidRPr="00143CA3">
        <w:rPr>
          <w:rFonts w:ascii="Times New Roman" w:eastAsia="Times New Roman" w:hAnsi="Times New Roman" w:cs="Times New Roman"/>
          <w:b/>
          <w:sz w:val="24"/>
          <w:szCs w:val="24"/>
          <w:u w:val="single"/>
          <w:lang w:eastAsia="en-ZW"/>
        </w:rPr>
        <w:t>BACKGROUND</w:t>
      </w:r>
    </w:p>
    <w:p w14:paraId="707251B6" w14:textId="4D4108C2"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This matter concerns a clai</w:t>
      </w:r>
      <w:r>
        <w:rPr>
          <w:rFonts w:ascii="Times New Roman" w:eastAsia="Times New Roman" w:hAnsi="Times New Roman" w:cs="Times New Roman"/>
          <w:sz w:val="24"/>
          <w:szCs w:val="24"/>
          <w:lang w:eastAsia="en-ZW"/>
        </w:rPr>
        <w:t>m for unpaid legal fees by the p</w:t>
      </w:r>
      <w:r w:rsidR="00EE3207" w:rsidRPr="00EE3207">
        <w:rPr>
          <w:rFonts w:ascii="Times New Roman" w:eastAsia="Times New Roman" w:hAnsi="Times New Roman" w:cs="Times New Roman"/>
          <w:sz w:val="24"/>
          <w:szCs w:val="24"/>
          <w:lang w:eastAsia="en-ZW"/>
        </w:rPr>
        <w:t>laintiff, a prominent law firm, represente</w:t>
      </w:r>
      <w:r>
        <w:rPr>
          <w:rFonts w:ascii="Times New Roman" w:eastAsia="Times New Roman" w:hAnsi="Times New Roman" w:cs="Times New Roman"/>
          <w:sz w:val="24"/>
          <w:szCs w:val="24"/>
          <w:lang w:eastAsia="en-ZW"/>
        </w:rPr>
        <w:t>d by Mrs. Beatrice Mtetwa. The d</w:t>
      </w:r>
      <w:r w:rsidR="00EE3207" w:rsidRPr="00EE3207">
        <w:rPr>
          <w:rFonts w:ascii="Times New Roman" w:eastAsia="Times New Roman" w:hAnsi="Times New Roman" w:cs="Times New Roman"/>
          <w:sz w:val="24"/>
          <w:szCs w:val="24"/>
          <w:lang w:eastAsia="en-ZW"/>
        </w:rPr>
        <w:t xml:space="preserve">efendant, </w:t>
      </w:r>
      <w:r>
        <w:rPr>
          <w:rFonts w:ascii="Times New Roman" w:eastAsia="Times New Roman" w:hAnsi="Times New Roman" w:cs="Times New Roman"/>
          <w:sz w:val="24"/>
          <w:szCs w:val="24"/>
          <w:lang w:eastAsia="en-ZW"/>
        </w:rPr>
        <w:t>Ms. Marian Chombo, engaged the p</w:t>
      </w:r>
      <w:r w:rsidR="00EE3207" w:rsidRPr="00EE3207">
        <w:rPr>
          <w:rFonts w:ascii="Times New Roman" w:eastAsia="Times New Roman" w:hAnsi="Times New Roman" w:cs="Times New Roman"/>
          <w:sz w:val="24"/>
          <w:szCs w:val="24"/>
          <w:lang w:eastAsia="en-ZW"/>
        </w:rPr>
        <w:t>laintiff to represent her during acrimonious divorce proceedings that spanned several years. Despite receiving</w:t>
      </w:r>
      <w:r>
        <w:rPr>
          <w:rFonts w:ascii="Times New Roman" w:eastAsia="Times New Roman" w:hAnsi="Times New Roman" w:cs="Times New Roman"/>
          <w:sz w:val="24"/>
          <w:szCs w:val="24"/>
          <w:lang w:eastAsia="en-ZW"/>
        </w:rPr>
        <w:t xml:space="preserve"> extensive legal services, the d</w:t>
      </w:r>
      <w:r w:rsidR="00EE3207" w:rsidRPr="00EE3207">
        <w:rPr>
          <w:rFonts w:ascii="Times New Roman" w:eastAsia="Times New Roman" w:hAnsi="Times New Roman" w:cs="Times New Roman"/>
          <w:sz w:val="24"/>
          <w:szCs w:val="24"/>
          <w:lang w:eastAsia="en-ZW"/>
        </w:rPr>
        <w:t>efendant failed to settle the agreed legal fees, leading to this action.</w:t>
      </w:r>
    </w:p>
    <w:p w14:paraId="6CB59F89" w14:textId="2788FF93"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p</w:t>
      </w:r>
      <w:r w:rsidR="00EE3207" w:rsidRPr="00EE3207">
        <w:rPr>
          <w:rFonts w:ascii="Times New Roman" w:eastAsia="Times New Roman" w:hAnsi="Times New Roman" w:cs="Times New Roman"/>
          <w:sz w:val="24"/>
          <w:szCs w:val="24"/>
          <w:lang w:eastAsia="en-ZW"/>
        </w:rPr>
        <w:t>laintiff’s claim is for the sum of USD100</w:t>
      </w:r>
      <w:r w:rsidRPr="00EE3207">
        <w:rPr>
          <w:rFonts w:ascii="Times New Roman" w:eastAsia="Times New Roman" w:hAnsi="Times New Roman" w:cs="Times New Roman"/>
          <w:sz w:val="24"/>
          <w:szCs w:val="24"/>
          <w:lang w:eastAsia="en-ZW"/>
        </w:rPr>
        <w:t>, 000</w:t>
      </w:r>
      <w:r>
        <w:rPr>
          <w:rFonts w:ascii="Times New Roman" w:eastAsia="Times New Roman" w:hAnsi="Times New Roman" w:cs="Times New Roman"/>
          <w:sz w:val="24"/>
          <w:szCs w:val="24"/>
          <w:lang w:eastAsia="en-ZW"/>
        </w:rPr>
        <w:t>, which the d</w:t>
      </w:r>
      <w:r w:rsidR="00EE3207" w:rsidRPr="00EE3207">
        <w:rPr>
          <w:rFonts w:ascii="Times New Roman" w:eastAsia="Times New Roman" w:hAnsi="Times New Roman" w:cs="Times New Roman"/>
          <w:sz w:val="24"/>
          <w:szCs w:val="24"/>
          <w:lang w:eastAsia="en-ZW"/>
        </w:rPr>
        <w:t>efendant acknowledged in</w:t>
      </w:r>
      <w:r>
        <w:rPr>
          <w:rFonts w:ascii="Times New Roman" w:eastAsia="Times New Roman" w:hAnsi="Times New Roman" w:cs="Times New Roman"/>
          <w:sz w:val="24"/>
          <w:szCs w:val="24"/>
          <w:lang w:eastAsia="en-ZW"/>
        </w:rPr>
        <w:t xml:space="preserve"> writing but has not paid. The d</w:t>
      </w:r>
      <w:r w:rsidR="00EE3207" w:rsidRPr="00EE3207">
        <w:rPr>
          <w:rFonts w:ascii="Times New Roman" w:eastAsia="Times New Roman" w:hAnsi="Times New Roman" w:cs="Times New Roman"/>
          <w:sz w:val="24"/>
          <w:szCs w:val="24"/>
          <w:lang w:eastAsia="en-ZW"/>
        </w:rPr>
        <w:t>efendant challenges the claim on various grounds, including excessive fees, the absence of an itemized bill of costs, and prescription. The matter, t</w:t>
      </w:r>
      <w:r>
        <w:rPr>
          <w:rFonts w:ascii="Times New Roman" w:eastAsia="Times New Roman" w:hAnsi="Times New Roman" w:cs="Times New Roman"/>
          <w:sz w:val="24"/>
          <w:szCs w:val="24"/>
          <w:lang w:eastAsia="en-ZW"/>
        </w:rPr>
        <w:t>herefore, turns on whether the p</w:t>
      </w:r>
      <w:r w:rsidR="00EE3207" w:rsidRPr="00EE3207">
        <w:rPr>
          <w:rFonts w:ascii="Times New Roman" w:eastAsia="Times New Roman" w:hAnsi="Times New Roman" w:cs="Times New Roman"/>
          <w:sz w:val="24"/>
          <w:szCs w:val="24"/>
          <w:lang w:eastAsia="en-ZW"/>
        </w:rPr>
        <w:t>laintiff has proven its case on a balance of probabilities and whether the defen</w:t>
      </w:r>
      <w:r w:rsidR="00916098">
        <w:rPr>
          <w:rFonts w:ascii="Times New Roman" w:eastAsia="Times New Roman" w:hAnsi="Times New Roman" w:cs="Times New Roman"/>
          <w:sz w:val="24"/>
          <w:szCs w:val="24"/>
          <w:lang w:eastAsia="en-ZW"/>
        </w:rPr>
        <w:t>c</w:t>
      </w:r>
      <w:r>
        <w:rPr>
          <w:rFonts w:ascii="Times New Roman" w:eastAsia="Times New Roman" w:hAnsi="Times New Roman" w:cs="Times New Roman"/>
          <w:sz w:val="24"/>
          <w:szCs w:val="24"/>
          <w:lang w:eastAsia="en-ZW"/>
        </w:rPr>
        <w:t>es raised by the d</w:t>
      </w:r>
      <w:r w:rsidR="00EE3207" w:rsidRPr="00EE3207">
        <w:rPr>
          <w:rFonts w:ascii="Times New Roman" w:eastAsia="Times New Roman" w:hAnsi="Times New Roman" w:cs="Times New Roman"/>
          <w:sz w:val="24"/>
          <w:szCs w:val="24"/>
          <w:lang w:eastAsia="en-ZW"/>
        </w:rPr>
        <w:t>efendant have merit.</w:t>
      </w:r>
    </w:p>
    <w:p w14:paraId="0EB644AE" w14:textId="77777777" w:rsidR="00EE3207" w:rsidRPr="00143CA3" w:rsidRDefault="00EE3207" w:rsidP="00143CA3">
      <w:pPr>
        <w:spacing w:after="0" w:line="360" w:lineRule="auto"/>
        <w:jc w:val="both"/>
        <w:rPr>
          <w:rFonts w:ascii="Times New Roman" w:eastAsia="Times New Roman" w:hAnsi="Times New Roman" w:cs="Times New Roman"/>
          <w:b/>
          <w:sz w:val="24"/>
          <w:szCs w:val="24"/>
          <w:u w:val="single"/>
          <w:lang w:eastAsia="en-ZW"/>
        </w:rPr>
      </w:pPr>
      <w:r w:rsidRPr="00143CA3">
        <w:rPr>
          <w:rFonts w:ascii="Times New Roman" w:eastAsia="Times New Roman" w:hAnsi="Times New Roman" w:cs="Times New Roman"/>
          <w:b/>
          <w:sz w:val="24"/>
          <w:szCs w:val="24"/>
          <w:u w:val="single"/>
          <w:lang w:eastAsia="en-ZW"/>
        </w:rPr>
        <w:t>FACTUAL BACKGROUND</w:t>
      </w:r>
    </w:p>
    <w:p w14:paraId="01758F12" w14:textId="5132CD74"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defendant engaged the p</w:t>
      </w:r>
      <w:r w:rsidR="00EE3207" w:rsidRPr="00EE3207">
        <w:rPr>
          <w:rFonts w:ascii="Times New Roman" w:eastAsia="Times New Roman" w:hAnsi="Times New Roman" w:cs="Times New Roman"/>
          <w:sz w:val="24"/>
          <w:szCs w:val="24"/>
          <w:lang w:eastAsia="en-ZW"/>
        </w:rPr>
        <w:t xml:space="preserve">laintiff in June 2011 to represent her in divorce proceedings that were already before the High Court under case number </w:t>
      </w:r>
      <w:r>
        <w:rPr>
          <w:rFonts w:ascii="Times New Roman" w:eastAsia="Times New Roman" w:hAnsi="Times New Roman" w:cs="Times New Roman"/>
          <w:sz w:val="24"/>
          <w:szCs w:val="24"/>
          <w:lang w:eastAsia="en-ZW"/>
        </w:rPr>
        <w:t>HC 4409/09. The p</w:t>
      </w:r>
      <w:r w:rsidR="00EE3207" w:rsidRPr="00EE3207">
        <w:rPr>
          <w:rFonts w:ascii="Times New Roman" w:eastAsia="Times New Roman" w:hAnsi="Times New Roman" w:cs="Times New Roman"/>
          <w:sz w:val="24"/>
          <w:szCs w:val="24"/>
          <w:lang w:eastAsia="en-ZW"/>
        </w:rPr>
        <w:t>laintiff, through Mrs. Mtetwa, took over the matter and filed a notice of assumption of agency with the court.</w:t>
      </w:r>
    </w:p>
    <w:p w14:paraId="15FE6070" w14:textId="4590DD77"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p</w:t>
      </w:r>
      <w:r w:rsidR="00EE3207" w:rsidRPr="00EE3207">
        <w:rPr>
          <w:rFonts w:ascii="Times New Roman" w:eastAsia="Times New Roman" w:hAnsi="Times New Roman" w:cs="Times New Roman"/>
          <w:sz w:val="24"/>
          <w:szCs w:val="24"/>
          <w:lang w:eastAsia="en-ZW"/>
        </w:rPr>
        <w:t>laintiff provided extensive legal services, including attending numerous pre-trial conferences and filing various interlocutory applications. One such application was for the rescissio</w:t>
      </w:r>
      <w:r>
        <w:rPr>
          <w:rFonts w:ascii="Times New Roman" w:eastAsia="Times New Roman" w:hAnsi="Times New Roman" w:cs="Times New Roman"/>
          <w:sz w:val="24"/>
          <w:szCs w:val="24"/>
          <w:lang w:eastAsia="en-ZW"/>
        </w:rPr>
        <w:t>n of an order striking out the d</w:t>
      </w:r>
      <w:r w:rsidR="00EE3207" w:rsidRPr="00EE3207">
        <w:rPr>
          <w:rFonts w:ascii="Times New Roman" w:eastAsia="Times New Roman" w:hAnsi="Times New Roman" w:cs="Times New Roman"/>
          <w:sz w:val="24"/>
          <w:szCs w:val="24"/>
          <w:lang w:eastAsia="en-ZW"/>
        </w:rPr>
        <w:t xml:space="preserve">efendant’s plea and dismissing her counterclaim in the </w:t>
      </w:r>
      <w:r>
        <w:rPr>
          <w:rFonts w:ascii="Times New Roman" w:eastAsia="Times New Roman" w:hAnsi="Times New Roman" w:cs="Times New Roman"/>
          <w:sz w:val="24"/>
          <w:szCs w:val="24"/>
          <w:lang w:eastAsia="en-ZW"/>
        </w:rPr>
        <w:lastRenderedPageBreak/>
        <w:t>divorce action. The p</w:t>
      </w:r>
      <w:r w:rsidR="00EE3207" w:rsidRPr="00EE3207">
        <w:rPr>
          <w:rFonts w:ascii="Times New Roman" w:eastAsia="Times New Roman" w:hAnsi="Times New Roman" w:cs="Times New Roman"/>
          <w:sz w:val="24"/>
          <w:szCs w:val="24"/>
          <w:lang w:eastAsia="en-ZW"/>
        </w:rPr>
        <w:t>laintiff also successfully applied for the removal of the matter from the roll to allow for the determination of the rescission application. These applications resulte</w:t>
      </w:r>
      <w:r>
        <w:rPr>
          <w:rFonts w:ascii="Times New Roman" w:eastAsia="Times New Roman" w:hAnsi="Times New Roman" w:cs="Times New Roman"/>
          <w:sz w:val="24"/>
          <w:szCs w:val="24"/>
          <w:lang w:eastAsia="en-ZW"/>
        </w:rPr>
        <w:t>d in positive outcomes for the d</w:t>
      </w:r>
      <w:r w:rsidR="00EE3207" w:rsidRPr="00EE3207">
        <w:rPr>
          <w:rFonts w:ascii="Times New Roman" w:eastAsia="Times New Roman" w:hAnsi="Times New Roman" w:cs="Times New Roman"/>
          <w:sz w:val="24"/>
          <w:szCs w:val="24"/>
          <w:lang w:eastAsia="en-ZW"/>
        </w:rPr>
        <w:t>efendant.</w:t>
      </w:r>
    </w:p>
    <w:p w14:paraId="5AC65352" w14:textId="17ABC025"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Negotiations between the d</w:t>
      </w:r>
      <w:r w:rsidR="00EE3207" w:rsidRPr="00EE3207">
        <w:rPr>
          <w:rFonts w:ascii="Times New Roman" w:eastAsia="Times New Roman" w:hAnsi="Times New Roman" w:cs="Times New Roman"/>
          <w:sz w:val="24"/>
          <w:szCs w:val="24"/>
          <w:lang w:eastAsia="en-ZW"/>
        </w:rPr>
        <w:t>efendant and her then-husband led to a partial settlement of proprietary issues, which culminated in a consent order granted by the court on 31 August 2012. However, outstanding issues w</w:t>
      </w:r>
      <w:r>
        <w:rPr>
          <w:rFonts w:ascii="Times New Roman" w:eastAsia="Times New Roman" w:hAnsi="Times New Roman" w:cs="Times New Roman"/>
          <w:sz w:val="24"/>
          <w:szCs w:val="24"/>
          <w:lang w:eastAsia="en-ZW"/>
        </w:rPr>
        <w:t>ere referred to trial, and the d</w:t>
      </w:r>
      <w:r w:rsidR="00EE3207" w:rsidRPr="00EE3207">
        <w:rPr>
          <w:rFonts w:ascii="Times New Roman" w:eastAsia="Times New Roman" w:hAnsi="Times New Roman" w:cs="Times New Roman"/>
          <w:sz w:val="24"/>
          <w:szCs w:val="24"/>
          <w:lang w:eastAsia="en-ZW"/>
        </w:rPr>
        <w:t>efendant continued to receive</w:t>
      </w:r>
      <w:r>
        <w:rPr>
          <w:rFonts w:ascii="Times New Roman" w:eastAsia="Times New Roman" w:hAnsi="Times New Roman" w:cs="Times New Roman"/>
          <w:sz w:val="24"/>
          <w:szCs w:val="24"/>
          <w:lang w:eastAsia="en-ZW"/>
        </w:rPr>
        <w:t xml:space="preserve"> legal representation from the p</w:t>
      </w:r>
      <w:r w:rsidR="00EE3207" w:rsidRPr="00EE3207">
        <w:rPr>
          <w:rFonts w:ascii="Times New Roman" w:eastAsia="Times New Roman" w:hAnsi="Times New Roman" w:cs="Times New Roman"/>
          <w:sz w:val="24"/>
          <w:szCs w:val="24"/>
          <w:lang w:eastAsia="en-ZW"/>
        </w:rPr>
        <w:t>laintiff.</w:t>
      </w:r>
    </w:p>
    <w:p w14:paraId="057763B2" w14:textId="4B5ABF57"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 xml:space="preserve">Despite </w:t>
      </w:r>
      <w:r>
        <w:rPr>
          <w:rFonts w:ascii="Times New Roman" w:eastAsia="Times New Roman" w:hAnsi="Times New Roman" w:cs="Times New Roman"/>
          <w:sz w:val="24"/>
          <w:szCs w:val="24"/>
          <w:lang w:eastAsia="en-ZW"/>
        </w:rPr>
        <w:t>the extensive work done by the plaintiff, the d</w:t>
      </w:r>
      <w:r w:rsidR="00EE3207" w:rsidRPr="00EE3207">
        <w:rPr>
          <w:rFonts w:ascii="Times New Roman" w:eastAsia="Times New Roman" w:hAnsi="Times New Roman" w:cs="Times New Roman"/>
          <w:sz w:val="24"/>
          <w:szCs w:val="24"/>
          <w:lang w:eastAsia="en-ZW"/>
        </w:rPr>
        <w:t xml:space="preserve">efendant did not make any payments toward the legal </w:t>
      </w:r>
      <w:r>
        <w:rPr>
          <w:rFonts w:ascii="Times New Roman" w:eastAsia="Times New Roman" w:hAnsi="Times New Roman" w:cs="Times New Roman"/>
          <w:sz w:val="24"/>
          <w:szCs w:val="24"/>
          <w:lang w:eastAsia="en-ZW"/>
        </w:rPr>
        <w:t>fees. On 2 September 2014, the d</w:t>
      </w:r>
      <w:r w:rsidR="00EE3207" w:rsidRPr="00EE3207">
        <w:rPr>
          <w:rFonts w:ascii="Times New Roman" w:eastAsia="Times New Roman" w:hAnsi="Times New Roman" w:cs="Times New Roman"/>
          <w:sz w:val="24"/>
          <w:szCs w:val="24"/>
          <w:lang w:eastAsia="en-ZW"/>
        </w:rPr>
        <w:t>efendant signed an acknowledgment of debt, agreeing to pay USD100</w:t>
      </w:r>
      <w:r w:rsidRPr="00EE3207">
        <w:rPr>
          <w:rFonts w:ascii="Times New Roman" w:eastAsia="Times New Roman" w:hAnsi="Times New Roman" w:cs="Times New Roman"/>
          <w:sz w:val="24"/>
          <w:szCs w:val="24"/>
          <w:lang w:eastAsia="en-ZW"/>
        </w:rPr>
        <w:t>, 000</w:t>
      </w:r>
      <w:r w:rsidR="00EE3207" w:rsidRPr="00EE3207">
        <w:rPr>
          <w:rFonts w:ascii="Times New Roman" w:eastAsia="Times New Roman" w:hAnsi="Times New Roman" w:cs="Times New Roman"/>
          <w:sz w:val="24"/>
          <w:szCs w:val="24"/>
          <w:lang w:eastAsia="en-ZW"/>
        </w:rPr>
        <w:t xml:space="preserve"> in two instalments of USD50</w:t>
      </w:r>
      <w:r w:rsidRPr="00EE3207">
        <w:rPr>
          <w:rFonts w:ascii="Times New Roman" w:eastAsia="Times New Roman" w:hAnsi="Times New Roman" w:cs="Times New Roman"/>
          <w:sz w:val="24"/>
          <w:szCs w:val="24"/>
          <w:lang w:eastAsia="en-ZW"/>
        </w:rPr>
        <w:t>, 000</w:t>
      </w:r>
      <w:r w:rsidR="00EE3207" w:rsidRPr="00EE3207">
        <w:rPr>
          <w:rFonts w:ascii="Times New Roman" w:eastAsia="Times New Roman" w:hAnsi="Times New Roman" w:cs="Times New Roman"/>
          <w:sz w:val="24"/>
          <w:szCs w:val="24"/>
          <w:lang w:eastAsia="en-ZW"/>
        </w:rPr>
        <w:t xml:space="preserve"> each. The first instalment was due on 31 September 2014, and the balance was to be paid by mid-December 2014.</w:t>
      </w:r>
    </w:p>
    <w:p w14:paraId="503858DD" w14:textId="7085FD7C"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EE3207" w:rsidRPr="00EE3207">
        <w:rPr>
          <w:rFonts w:ascii="Times New Roman" w:eastAsia="Times New Roman" w:hAnsi="Times New Roman" w:cs="Times New Roman"/>
          <w:sz w:val="24"/>
          <w:szCs w:val="24"/>
          <w:lang w:eastAsia="en-ZW"/>
        </w:rPr>
        <w:t>efendant, however, failed to hono</w:t>
      </w:r>
      <w:r w:rsidR="00916098">
        <w:rPr>
          <w:rFonts w:ascii="Times New Roman" w:eastAsia="Times New Roman" w:hAnsi="Times New Roman" w:cs="Times New Roman"/>
          <w:sz w:val="24"/>
          <w:szCs w:val="24"/>
          <w:lang w:eastAsia="en-ZW"/>
        </w:rPr>
        <w:t>u</w:t>
      </w:r>
      <w:r w:rsidR="00EE3207" w:rsidRPr="00EE3207">
        <w:rPr>
          <w:rFonts w:ascii="Times New Roman" w:eastAsia="Times New Roman" w:hAnsi="Times New Roman" w:cs="Times New Roman"/>
          <w:sz w:val="24"/>
          <w:szCs w:val="24"/>
          <w:lang w:eastAsia="en-ZW"/>
        </w:rPr>
        <w:t>r this</w:t>
      </w:r>
      <w:r>
        <w:rPr>
          <w:rFonts w:ascii="Times New Roman" w:eastAsia="Times New Roman" w:hAnsi="Times New Roman" w:cs="Times New Roman"/>
          <w:sz w:val="24"/>
          <w:szCs w:val="24"/>
          <w:lang w:eastAsia="en-ZW"/>
        </w:rPr>
        <w:t xml:space="preserve"> acknowledgment, prompting the p</w:t>
      </w:r>
      <w:r w:rsidR="00EE3207" w:rsidRPr="00EE3207">
        <w:rPr>
          <w:rFonts w:ascii="Times New Roman" w:eastAsia="Times New Roman" w:hAnsi="Times New Roman" w:cs="Times New Roman"/>
          <w:sz w:val="24"/>
          <w:szCs w:val="24"/>
          <w:lang w:eastAsia="en-ZW"/>
        </w:rPr>
        <w:t>laintiff to issue summons in January 2024, seeking payment of the agreed amount.</w:t>
      </w:r>
    </w:p>
    <w:p w14:paraId="1CB5EEC7" w14:textId="77777777" w:rsidR="00EE3207" w:rsidRPr="00143CA3" w:rsidRDefault="00EE3207" w:rsidP="00143CA3">
      <w:pPr>
        <w:spacing w:after="0" w:line="360" w:lineRule="auto"/>
        <w:jc w:val="both"/>
        <w:rPr>
          <w:rFonts w:ascii="Times New Roman" w:eastAsia="Times New Roman" w:hAnsi="Times New Roman" w:cs="Times New Roman"/>
          <w:b/>
          <w:sz w:val="24"/>
          <w:szCs w:val="24"/>
          <w:u w:val="single"/>
          <w:lang w:eastAsia="en-ZW"/>
        </w:rPr>
      </w:pPr>
      <w:r w:rsidRPr="00143CA3">
        <w:rPr>
          <w:rFonts w:ascii="Times New Roman" w:eastAsia="Times New Roman" w:hAnsi="Times New Roman" w:cs="Times New Roman"/>
          <w:b/>
          <w:sz w:val="24"/>
          <w:szCs w:val="24"/>
          <w:u w:val="single"/>
          <w:lang w:eastAsia="en-ZW"/>
        </w:rPr>
        <w:t>PLAINTIFF’S CASE</w:t>
      </w:r>
    </w:p>
    <w:p w14:paraId="0A960FA1" w14:textId="30954F4B"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p</w:t>
      </w:r>
      <w:r w:rsidR="00EE3207" w:rsidRPr="00EE3207">
        <w:rPr>
          <w:rFonts w:ascii="Times New Roman" w:eastAsia="Times New Roman" w:hAnsi="Times New Roman" w:cs="Times New Roman"/>
          <w:sz w:val="24"/>
          <w:szCs w:val="24"/>
          <w:lang w:eastAsia="en-ZW"/>
        </w:rPr>
        <w:t>laintiff’s case was presented through the testimony of Mrs. Beatrice Mtetwa, a senior legal practitioner with over four decades of experience.</w:t>
      </w:r>
      <w:r w:rsidR="009E0310">
        <w:rPr>
          <w:rFonts w:ascii="Times New Roman" w:eastAsia="Times New Roman" w:hAnsi="Times New Roman" w:cs="Times New Roman"/>
          <w:sz w:val="24"/>
          <w:szCs w:val="24"/>
          <w:lang w:eastAsia="en-ZW"/>
        </w:rPr>
        <w:t xml:space="preserve"> She is a </w:t>
      </w:r>
      <w:r w:rsidR="00AB619B">
        <w:rPr>
          <w:rFonts w:ascii="Times New Roman" w:eastAsia="Times New Roman" w:hAnsi="Times New Roman" w:cs="Times New Roman"/>
          <w:sz w:val="24"/>
          <w:szCs w:val="24"/>
          <w:lang w:eastAsia="en-ZW"/>
        </w:rPr>
        <w:t>well-known champion</w:t>
      </w:r>
      <w:r w:rsidR="009E0310">
        <w:rPr>
          <w:rFonts w:ascii="Times New Roman" w:eastAsia="Times New Roman" w:hAnsi="Times New Roman" w:cs="Times New Roman"/>
          <w:sz w:val="24"/>
          <w:szCs w:val="24"/>
          <w:lang w:eastAsia="en-ZW"/>
        </w:rPr>
        <w:t xml:space="preserve"> of women and </w:t>
      </w:r>
      <w:r w:rsidR="00AB619B">
        <w:rPr>
          <w:rFonts w:ascii="Times New Roman" w:eastAsia="Times New Roman" w:hAnsi="Times New Roman" w:cs="Times New Roman"/>
          <w:sz w:val="24"/>
          <w:szCs w:val="24"/>
          <w:lang w:eastAsia="en-ZW"/>
        </w:rPr>
        <w:t>human rights</w:t>
      </w:r>
      <w:r>
        <w:rPr>
          <w:rFonts w:ascii="Times New Roman" w:eastAsia="Times New Roman" w:hAnsi="Times New Roman" w:cs="Times New Roman"/>
          <w:sz w:val="24"/>
          <w:szCs w:val="24"/>
          <w:lang w:eastAsia="en-ZW"/>
        </w:rPr>
        <w:t xml:space="preserve">. </w:t>
      </w:r>
      <w:r w:rsidR="00EE3207" w:rsidRPr="00EE3207">
        <w:rPr>
          <w:rFonts w:ascii="Times New Roman" w:eastAsia="Times New Roman" w:hAnsi="Times New Roman" w:cs="Times New Roman"/>
          <w:sz w:val="24"/>
          <w:szCs w:val="24"/>
          <w:lang w:eastAsia="en-ZW"/>
        </w:rPr>
        <w:t xml:space="preserve">Mrs. Mtetwa outlined </w:t>
      </w:r>
      <w:r>
        <w:rPr>
          <w:rFonts w:ascii="Times New Roman" w:eastAsia="Times New Roman" w:hAnsi="Times New Roman" w:cs="Times New Roman"/>
          <w:sz w:val="24"/>
          <w:szCs w:val="24"/>
          <w:lang w:eastAsia="en-ZW"/>
        </w:rPr>
        <w:t>the steps taken to protect the d</w:t>
      </w:r>
      <w:r w:rsidR="00EE3207" w:rsidRPr="00EE3207">
        <w:rPr>
          <w:rFonts w:ascii="Times New Roman" w:eastAsia="Times New Roman" w:hAnsi="Times New Roman" w:cs="Times New Roman"/>
          <w:sz w:val="24"/>
          <w:szCs w:val="24"/>
          <w:lang w:eastAsia="en-ZW"/>
        </w:rPr>
        <w:t>efendant’s interests, including sourcing pleadings from the</w:t>
      </w:r>
      <w:r>
        <w:rPr>
          <w:rFonts w:ascii="Times New Roman" w:eastAsia="Times New Roman" w:hAnsi="Times New Roman" w:cs="Times New Roman"/>
          <w:sz w:val="24"/>
          <w:szCs w:val="24"/>
          <w:lang w:eastAsia="en-ZW"/>
        </w:rPr>
        <w:t xml:space="preserve"> d</w:t>
      </w:r>
      <w:r w:rsidR="00EE3207" w:rsidRPr="00EE3207">
        <w:rPr>
          <w:rFonts w:ascii="Times New Roman" w:eastAsia="Times New Roman" w:hAnsi="Times New Roman" w:cs="Times New Roman"/>
          <w:sz w:val="24"/>
          <w:szCs w:val="24"/>
          <w:lang w:eastAsia="en-ZW"/>
        </w:rPr>
        <w:t xml:space="preserve">efendant’s previous legal practitioners and the High Court </w:t>
      </w:r>
      <w:r w:rsidR="009E0310">
        <w:rPr>
          <w:rFonts w:ascii="Times New Roman" w:eastAsia="Times New Roman" w:hAnsi="Times New Roman" w:cs="Times New Roman"/>
          <w:sz w:val="24"/>
          <w:szCs w:val="24"/>
          <w:lang w:eastAsia="en-ZW"/>
        </w:rPr>
        <w:t>R</w:t>
      </w:r>
      <w:r w:rsidR="00EE3207" w:rsidRPr="00EE3207">
        <w:rPr>
          <w:rFonts w:ascii="Times New Roman" w:eastAsia="Times New Roman" w:hAnsi="Times New Roman" w:cs="Times New Roman"/>
          <w:sz w:val="24"/>
          <w:szCs w:val="24"/>
          <w:lang w:eastAsia="en-ZW"/>
        </w:rPr>
        <w:t>egistrar when the former refused to release her file.</w:t>
      </w:r>
    </w:p>
    <w:p w14:paraId="39E243F8" w14:textId="568C4DE4"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Mrs. Mtetwa testified to attending several pre-tria</w:t>
      </w:r>
      <w:r>
        <w:rPr>
          <w:rFonts w:ascii="Times New Roman" w:eastAsia="Times New Roman" w:hAnsi="Times New Roman" w:cs="Times New Roman"/>
          <w:sz w:val="24"/>
          <w:szCs w:val="24"/>
          <w:lang w:eastAsia="en-ZW"/>
        </w:rPr>
        <w:t>l conferences on behalf of the d</w:t>
      </w:r>
      <w:r w:rsidR="00EE3207" w:rsidRPr="00EE3207">
        <w:rPr>
          <w:rFonts w:ascii="Times New Roman" w:eastAsia="Times New Roman" w:hAnsi="Times New Roman" w:cs="Times New Roman"/>
          <w:sz w:val="24"/>
          <w:szCs w:val="24"/>
          <w:lang w:eastAsia="en-ZW"/>
        </w:rPr>
        <w:t>efendant, sometimes in her absence, and handling numerous interlocutory applications throughout the divorce proceedings. The litigation was characterized by its complexity and toxicity, necessitating the engagement of an advocate to ensure impartiality during settlement negotiations.</w:t>
      </w:r>
    </w:p>
    <w:p w14:paraId="38564893" w14:textId="686573BC"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p</w:t>
      </w:r>
      <w:r w:rsidR="00EE3207" w:rsidRPr="00EE3207">
        <w:rPr>
          <w:rFonts w:ascii="Times New Roman" w:eastAsia="Times New Roman" w:hAnsi="Times New Roman" w:cs="Times New Roman"/>
          <w:sz w:val="24"/>
          <w:szCs w:val="24"/>
          <w:lang w:eastAsia="en-ZW"/>
        </w:rPr>
        <w:t>laintiff’s evidence highlighted the extent of the legal services provided, which included defending again</w:t>
      </w:r>
      <w:r>
        <w:rPr>
          <w:rFonts w:ascii="Times New Roman" w:eastAsia="Times New Roman" w:hAnsi="Times New Roman" w:cs="Times New Roman"/>
          <w:sz w:val="24"/>
          <w:szCs w:val="24"/>
          <w:lang w:eastAsia="en-ZW"/>
        </w:rPr>
        <w:t>st applications brought by the d</w:t>
      </w:r>
      <w:r w:rsidR="00EE3207" w:rsidRPr="00EE3207">
        <w:rPr>
          <w:rFonts w:ascii="Times New Roman" w:eastAsia="Times New Roman" w:hAnsi="Times New Roman" w:cs="Times New Roman"/>
          <w:sz w:val="24"/>
          <w:szCs w:val="24"/>
          <w:lang w:eastAsia="en-ZW"/>
        </w:rPr>
        <w:t>efendant’s former husband, successfully opposing his application for execution pending appeal, and preparing for the trial.</w:t>
      </w:r>
    </w:p>
    <w:p w14:paraId="612B142E" w14:textId="034D99CA"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Mrs. Mtetwa testif</w:t>
      </w:r>
      <w:r>
        <w:rPr>
          <w:rFonts w:ascii="Times New Roman" w:eastAsia="Times New Roman" w:hAnsi="Times New Roman" w:cs="Times New Roman"/>
          <w:sz w:val="24"/>
          <w:szCs w:val="24"/>
          <w:lang w:eastAsia="en-ZW"/>
        </w:rPr>
        <w:t>ied that the d</w:t>
      </w:r>
      <w:r w:rsidR="00EE3207" w:rsidRPr="00EE3207">
        <w:rPr>
          <w:rFonts w:ascii="Times New Roman" w:eastAsia="Times New Roman" w:hAnsi="Times New Roman" w:cs="Times New Roman"/>
          <w:sz w:val="24"/>
          <w:szCs w:val="24"/>
          <w:lang w:eastAsia="en-ZW"/>
        </w:rPr>
        <w:t xml:space="preserve">efendant’s appeal was delayed due to the disappearance of the High </w:t>
      </w:r>
      <w:r>
        <w:rPr>
          <w:rFonts w:ascii="Times New Roman" w:eastAsia="Times New Roman" w:hAnsi="Times New Roman" w:cs="Times New Roman"/>
          <w:sz w:val="24"/>
          <w:szCs w:val="24"/>
          <w:lang w:eastAsia="en-ZW"/>
        </w:rPr>
        <w:t>Court file, which required the p</w:t>
      </w:r>
      <w:r w:rsidR="00EE3207" w:rsidRPr="00EE3207">
        <w:rPr>
          <w:rFonts w:ascii="Times New Roman" w:eastAsia="Times New Roman" w:hAnsi="Times New Roman" w:cs="Times New Roman"/>
          <w:sz w:val="24"/>
          <w:szCs w:val="24"/>
          <w:lang w:eastAsia="en-ZW"/>
        </w:rPr>
        <w:t>laintiff to apply for the determination of the appea</w:t>
      </w:r>
      <w:r>
        <w:rPr>
          <w:rFonts w:ascii="Times New Roman" w:eastAsia="Times New Roman" w:hAnsi="Times New Roman" w:cs="Times New Roman"/>
          <w:sz w:val="24"/>
          <w:szCs w:val="24"/>
          <w:lang w:eastAsia="en-ZW"/>
        </w:rPr>
        <w:t>l on the available record. The p</w:t>
      </w:r>
      <w:r w:rsidR="00EE3207" w:rsidRPr="00EE3207">
        <w:rPr>
          <w:rFonts w:ascii="Times New Roman" w:eastAsia="Times New Roman" w:hAnsi="Times New Roman" w:cs="Times New Roman"/>
          <w:sz w:val="24"/>
          <w:szCs w:val="24"/>
          <w:lang w:eastAsia="en-ZW"/>
        </w:rPr>
        <w:t>laintiff’s efforts ensured that the appeal was eventually heard and determined by the Supreme Court.</w:t>
      </w:r>
    </w:p>
    <w:p w14:paraId="4CB20E50" w14:textId="5A0A195C"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t>The p</w:t>
      </w:r>
      <w:r w:rsidR="00EE3207" w:rsidRPr="00EE3207">
        <w:rPr>
          <w:rFonts w:ascii="Times New Roman" w:eastAsia="Times New Roman" w:hAnsi="Times New Roman" w:cs="Times New Roman"/>
          <w:sz w:val="24"/>
          <w:szCs w:val="24"/>
          <w:lang w:eastAsia="en-ZW"/>
        </w:rPr>
        <w:t>laintiff argued that the acknow</w:t>
      </w:r>
      <w:r>
        <w:rPr>
          <w:rFonts w:ascii="Times New Roman" w:eastAsia="Times New Roman" w:hAnsi="Times New Roman" w:cs="Times New Roman"/>
          <w:sz w:val="24"/>
          <w:szCs w:val="24"/>
          <w:lang w:eastAsia="en-ZW"/>
        </w:rPr>
        <w:t>ledgment of debt signed by the d</w:t>
      </w:r>
      <w:r w:rsidR="00EE3207" w:rsidRPr="00EE3207">
        <w:rPr>
          <w:rFonts w:ascii="Times New Roman" w:eastAsia="Times New Roman" w:hAnsi="Times New Roman" w:cs="Times New Roman"/>
          <w:sz w:val="24"/>
          <w:szCs w:val="24"/>
          <w:lang w:eastAsia="en-ZW"/>
        </w:rPr>
        <w:t>efendant on 2 September 2</w:t>
      </w:r>
      <w:r>
        <w:rPr>
          <w:rFonts w:ascii="Times New Roman" w:eastAsia="Times New Roman" w:hAnsi="Times New Roman" w:cs="Times New Roman"/>
          <w:sz w:val="24"/>
          <w:szCs w:val="24"/>
          <w:lang w:eastAsia="en-ZW"/>
        </w:rPr>
        <w:t>014 was clear and binding. The p</w:t>
      </w:r>
      <w:r w:rsidR="00EE3207" w:rsidRPr="00EE3207">
        <w:rPr>
          <w:rFonts w:ascii="Times New Roman" w:eastAsia="Times New Roman" w:hAnsi="Times New Roman" w:cs="Times New Roman"/>
          <w:sz w:val="24"/>
          <w:szCs w:val="24"/>
          <w:lang w:eastAsia="en-ZW"/>
        </w:rPr>
        <w:t>laintiff further contended that the agreed fee of USD100</w:t>
      </w:r>
      <w:r w:rsidRPr="00EE3207">
        <w:rPr>
          <w:rFonts w:ascii="Times New Roman" w:eastAsia="Times New Roman" w:hAnsi="Times New Roman" w:cs="Times New Roman"/>
          <w:sz w:val="24"/>
          <w:szCs w:val="24"/>
          <w:lang w:eastAsia="en-ZW"/>
        </w:rPr>
        <w:t>, 000</w:t>
      </w:r>
      <w:r w:rsidR="00EE3207" w:rsidRPr="00EE3207">
        <w:rPr>
          <w:rFonts w:ascii="Times New Roman" w:eastAsia="Times New Roman" w:hAnsi="Times New Roman" w:cs="Times New Roman"/>
          <w:sz w:val="24"/>
          <w:szCs w:val="24"/>
          <w:lang w:eastAsia="en-ZW"/>
        </w:rPr>
        <w:t xml:space="preserve"> was reasonable, considering the complexity of the matter, the experience and expertise of the attending legal practitioners, and the value of the matrimonial estate involved.</w:t>
      </w:r>
    </w:p>
    <w:p w14:paraId="65DBF897" w14:textId="22F53C1D" w:rsid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Mrs. Mtetwa testified that the d</w:t>
      </w:r>
      <w:r w:rsidR="00EE3207" w:rsidRPr="00EE3207">
        <w:rPr>
          <w:rFonts w:ascii="Times New Roman" w:eastAsia="Times New Roman" w:hAnsi="Times New Roman" w:cs="Times New Roman"/>
          <w:sz w:val="24"/>
          <w:szCs w:val="24"/>
          <w:lang w:eastAsia="en-ZW"/>
        </w:rPr>
        <w:t>efendant made numerous promises to settle the debt but failed to make any substantial payments. The only payment received was a partial payment of USD2,</w:t>
      </w:r>
      <w:r w:rsidR="00004975">
        <w:rPr>
          <w:rFonts w:ascii="Times New Roman" w:eastAsia="Times New Roman" w:hAnsi="Times New Roman" w:cs="Times New Roman"/>
          <w:sz w:val="24"/>
          <w:szCs w:val="24"/>
          <w:lang w:eastAsia="en-ZW"/>
        </w:rPr>
        <w:t xml:space="preserve"> </w:t>
      </w:r>
      <w:r w:rsidR="00EE3207" w:rsidRPr="00EE3207">
        <w:rPr>
          <w:rFonts w:ascii="Times New Roman" w:eastAsia="Times New Roman" w:hAnsi="Times New Roman" w:cs="Times New Roman"/>
          <w:sz w:val="24"/>
          <w:szCs w:val="24"/>
          <w:lang w:eastAsia="en-ZW"/>
        </w:rPr>
        <w:t>360 in January 2024, after the issuance of summons.</w:t>
      </w:r>
    </w:p>
    <w:p w14:paraId="745BB45C" w14:textId="49072461" w:rsidR="009E0310"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E0310">
        <w:rPr>
          <w:rFonts w:ascii="Times New Roman" w:eastAsia="Times New Roman" w:hAnsi="Times New Roman" w:cs="Times New Roman"/>
          <w:sz w:val="24"/>
          <w:szCs w:val="24"/>
          <w:lang w:eastAsia="en-ZW"/>
        </w:rPr>
        <w:t>Mrs Mtetwa was very composed when she gave her evidence.</w:t>
      </w:r>
      <w:r w:rsidR="006074E3">
        <w:rPr>
          <w:rFonts w:ascii="Times New Roman" w:eastAsia="Times New Roman" w:hAnsi="Times New Roman" w:cs="Times New Roman"/>
          <w:sz w:val="24"/>
          <w:szCs w:val="24"/>
          <w:lang w:eastAsia="en-ZW"/>
        </w:rPr>
        <w:t xml:space="preserve"> However, her disappointment and feeling of betrayal was palpable. You could feel her frustration when each time, during cross examination, some defence was proffered. She would repeatedly retort that such a defence would not be raised by the defendant herself as in all their interactions over the payment of the fees and also in her defendant’s plea such a defence was never raised.</w:t>
      </w:r>
    </w:p>
    <w:p w14:paraId="42DC976A" w14:textId="77777777" w:rsidR="00EE3207" w:rsidRPr="00143CA3" w:rsidRDefault="00EE3207" w:rsidP="00143CA3">
      <w:pPr>
        <w:spacing w:after="0" w:line="360" w:lineRule="auto"/>
        <w:jc w:val="both"/>
        <w:rPr>
          <w:rFonts w:ascii="Times New Roman" w:eastAsia="Times New Roman" w:hAnsi="Times New Roman" w:cs="Times New Roman"/>
          <w:b/>
          <w:sz w:val="24"/>
          <w:szCs w:val="24"/>
          <w:u w:val="single"/>
          <w:lang w:eastAsia="en-ZW"/>
        </w:rPr>
      </w:pPr>
      <w:r w:rsidRPr="00143CA3">
        <w:rPr>
          <w:rFonts w:ascii="Times New Roman" w:eastAsia="Times New Roman" w:hAnsi="Times New Roman" w:cs="Times New Roman"/>
          <w:b/>
          <w:sz w:val="24"/>
          <w:szCs w:val="24"/>
          <w:u w:val="single"/>
          <w:lang w:eastAsia="en-ZW"/>
        </w:rPr>
        <w:t>DEFENDANT’S CASE</w:t>
      </w:r>
    </w:p>
    <w:p w14:paraId="23A9A031" w14:textId="7A63104F"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EE3207" w:rsidRPr="00EE3207">
        <w:rPr>
          <w:rFonts w:ascii="Times New Roman" w:eastAsia="Times New Roman" w:hAnsi="Times New Roman" w:cs="Times New Roman"/>
          <w:sz w:val="24"/>
          <w:szCs w:val="24"/>
          <w:lang w:eastAsia="en-ZW"/>
        </w:rPr>
        <w:t>efendant, in her tes</w:t>
      </w:r>
      <w:r>
        <w:rPr>
          <w:rFonts w:ascii="Times New Roman" w:eastAsia="Times New Roman" w:hAnsi="Times New Roman" w:cs="Times New Roman"/>
          <w:sz w:val="24"/>
          <w:szCs w:val="24"/>
          <w:lang w:eastAsia="en-ZW"/>
        </w:rPr>
        <w:t>timony, confirmed engaging the p</w:t>
      </w:r>
      <w:r w:rsidR="00EE3207" w:rsidRPr="00EE3207">
        <w:rPr>
          <w:rFonts w:ascii="Times New Roman" w:eastAsia="Times New Roman" w:hAnsi="Times New Roman" w:cs="Times New Roman"/>
          <w:sz w:val="24"/>
          <w:szCs w:val="24"/>
          <w:lang w:eastAsia="en-ZW"/>
        </w:rPr>
        <w:t xml:space="preserve">laintiff and acknowledged receiving legal services from Mrs. Mtetwa. However, she contested the amount claimed by the </w:t>
      </w:r>
      <w:r>
        <w:rPr>
          <w:rFonts w:ascii="Times New Roman" w:eastAsia="Times New Roman" w:hAnsi="Times New Roman" w:cs="Times New Roman"/>
          <w:sz w:val="24"/>
          <w:szCs w:val="24"/>
          <w:lang w:eastAsia="en-ZW"/>
        </w:rPr>
        <w:t>p</w:t>
      </w:r>
      <w:r w:rsidR="00EE3207" w:rsidRPr="00EE3207">
        <w:rPr>
          <w:rFonts w:ascii="Times New Roman" w:eastAsia="Times New Roman" w:hAnsi="Times New Roman" w:cs="Times New Roman"/>
          <w:sz w:val="24"/>
          <w:szCs w:val="24"/>
          <w:lang w:eastAsia="en-ZW"/>
        </w:rPr>
        <w:t>laintiff, arguing that it was excessive and that there was no agreement on the USD100</w:t>
      </w:r>
      <w:r w:rsidRPr="00EE3207">
        <w:rPr>
          <w:rFonts w:ascii="Times New Roman" w:eastAsia="Times New Roman" w:hAnsi="Times New Roman" w:cs="Times New Roman"/>
          <w:sz w:val="24"/>
          <w:szCs w:val="24"/>
          <w:lang w:eastAsia="en-ZW"/>
        </w:rPr>
        <w:t>, 000</w:t>
      </w:r>
      <w:r w:rsidR="00EE3207" w:rsidRPr="00EE3207">
        <w:rPr>
          <w:rFonts w:ascii="Times New Roman" w:eastAsia="Times New Roman" w:hAnsi="Times New Roman" w:cs="Times New Roman"/>
          <w:sz w:val="24"/>
          <w:szCs w:val="24"/>
          <w:lang w:eastAsia="en-ZW"/>
        </w:rPr>
        <w:t xml:space="preserve"> fee.</w:t>
      </w:r>
    </w:p>
    <w:p w14:paraId="3D7333BE" w14:textId="338CB081"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EE3207" w:rsidRPr="00EE3207">
        <w:rPr>
          <w:rFonts w:ascii="Times New Roman" w:eastAsia="Times New Roman" w:hAnsi="Times New Roman" w:cs="Times New Roman"/>
          <w:sz w:val="24"/>
          <w:szCs w:val="24"/>
          <w:lang w:eastAsia="en-ZW"/>
        </w:rPr>
        <w:t>efendant</w:t>
      </w:r>
      <w:r>
        <w:rPr>
          <w:rFonts w:ascii="Times New Roman" w:eastAsia="Times New Roman" w:hAnsi="Times New Roman" w:cs="Times New Roman"/>
          <w:sz w:val="24"/>
          <w:szCs w:val="24"/>
          <w:lang w:eastAsia="en-ZW"/>
        </w:rPr>
        <w:t xml:space="preserve"> denied that Mr. Jamu, who the p</w:t>
      </w:r>
      <w:r w:rsidR="00EE3207" w:rsidRPr="00EE3207">
        <w:rPr>
          <w:rFonts w:ascii="Times New Roman" w:eastAsia="Times New Roman" w:hAnsi="Times New Roman" w:cs="Times New Roman"/>
          <w:sz w:val="24"/>
          <w:szCs w:val="24"/>
          <w:lang w:eastAsia="en-ZW"/>
        </w:rPr>
        <w:t>laintiff regarded as her agent, had the authority to negotiate the fee on her behalf. She also denied undertaking to pay the USD100</w:t>
      </w:r>
      <w:r w:rsidRPr="00EE3207">
        <w:rPr>
          <w:rFonts w:ascii="Times New Roman" w:eastAsia="Times New Roman" w:hAnsi="Times New Roman" w:cs="Times New Roman"/>
          <w:sz w:val="24"/>
          <w:szCs w:val="24"/>
          <w:lang w:eastAsia="en-ZW"/>
        </w:rPr>
        <w:t>, 000</w:t>
      </w:r>
      <w:r w:rsidR="00EE3207" w:rsidRPr="00EE3207">
        <w:rPr>
          <w:rFonts w:ascii="Times New Roman" w:eastAsia="Times New Roman" w:hAnsi="Times New Roman" w:cs="Times New Roman"/>
          <w:sz w:val="24"/>
          <w:szCs w:val="24"/>
          <w:lang w:eastAsia="en-ZW"/>
        </w:rPr>
        <w:t xml:space="preserve"> in Sep</w:t>
      </w:r>
      <w:r>
        <w:rPr>
          <w:rFonts w:ascii="Times New Roman" w:eastAsia="Times New Roman" w:hAnsi="Times New Roman" w:cs="Times New Roman"/>
          <w:sz w:val="24"/>
          <w:szCs w:val="24"/>
          <w:lang w:eastAsia="en-ZW"/>
        </w:rPr>
        <w:t>tember 2023, as alleged by the p</w:t>
      </w:r>
      <w:r w:rsidR="00EE3207" w:rsidRPr="00EE3207">
        <w:rPr>
          <w:rFonts w:ascii="Times New Roman" w:eastAsia="Times New Roman" w:hAnsi="Times New Roman" w:cs="Times New Roman"/>
          <w:sz w:val="24"/>
          <w:szCs w:val="24"/>
          <w:lang w:eastAsia="en-ZW"/>
        </w:rPr>
        <w:t>laintiff.</w:t>
      </w:r>
    </w:p>
    <w:p w14:paraId="0794E5DB" w14:textId="626C2412"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EE3207" w:rsidRPr="00EE3207">
        <w:rPr>
          <w:rFonts w:ascii="Times New Roman" w:eastAsia="Times New Roman" w:hAnsi="Times New Roman" w:cs="Times New Roman"/>
          <w:sz w:val="24"/>
          <w:szCs w:val="24"/>
          <w:lang w:eastAsia="en-ZW"/>
        </w:rPr>
        <w:t>efendant raised the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 of prescription, arguing that the claim was time-barred. She further argued that, following the promulgation of SI 33/19, the debt should be payable in RTGS dollars rather than USD.</w:t>
      </w:r>
    </w:p>
    <w:p w14:paraId="7642B043" w14:textId="0E6D1765"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Under cross-examination, the d</w:t>
      </w:r>
      <w:r w:rsidR="00EE3207" w:rsidRPr="00EE3207">
        <w:rPr>
          <w:rFonts w:ascii="Times New Roman" w:eastAsia="Times New Roman" w:hAnsi="Times New Roman" w:cs="Times New Roman"/>
          <w:sz w:val="24"/>
          <w:szCs w:val="24"/>
          <w:lang w:eastAsia="en-ZW"/>
        </w:rPr>
        <w:t>efendant admitted to signing the acknowledgment of debt but claimed she did not recall the circumstances under which she did</w:t>
      </w:r>
      <w:r>
        <w:rPr>
          <w:rFonts w:ascii="Times New Roman" w:eastAsia="Times New Roman" w:hAnsi="Times New Roman" w:cs="Times New Roman"/>
          <w:sz w:val="24"/>
          <w:szCs w:val="24"/>
          <w:lang w:eastAsia="en-ZW"/>
        </w:rPr>
        <w:t xml:space="preserve"> so. She acknowledged that the p</w:t>
      </w:r>
      <w:r w:rsidR="00EE3207" w:rsidRPr="00EE3207">
        <w:rPr>
          <w:rFonts w:ascii="Times New Roman" w:eastAsia="Times New Roman" w:hAnsi="Times New Roman" w:cs="Times New Roman"/>
          <w:sz w:val="24"/>
          <w:szCs w:val="24"/>
          <w:lang w:eastAsia="en-ZW"/>
        </w:rPr>
        <w:t>laintiff had represented her diligently and that she had benefited from the legal services provided. However, she insisted that the fee claimed was unreasonable and suggested a reduced amount of USD50</w:t>
      </w:r>
      <w:r w:rsidR="00216FE6" w:rsidRPr="00EE3207">
        <w:rPr>
          <w:rFonts w:ascii="Times New Roman" w:eastAsia="Times New Roman" w:hAnsi="Times New Roman" w:cs="Times New Roman"/>
          <w:sz w:val="24"/>
          <w:szCs w:val="24"/>
          <w:lang w:eastAsia="en-ZW"/>
        </w:rPr>
        <w:t>, 000</w:t>
      </w:r>
      <w:r w:rsidR="00EE3207" w:rsidRPr="00EE3207">
        <w:rPr>
          <w:rFonts w:ascii="Times New Roman" w:eastAsia="Times New Roman" w:hAnsi="Times New Roman" w:cs="Times New Roman"/>
          <w:sz w:val="24"/>
          <w:szCs w:val="24"/>
          <w:lang w:eastAsia="en-ZW"/>
        </w:rPr>
        <w:t xml:space="preserve"> as fair compensation.</w:t>
      </w:r>
    </w:p>
    <w:p w14:paraId="7770F2E5" w14:textId="3DD9C8AE"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EE3207" w:rsidRPr="00EE3207">
        <w:rPr>
          <w:rFonts w:ascii="Times New Roman" w:eastAsia="Times New Roman" w:hAnsi="Times New Roman" w:cs="Times New Roman"/>
          <w:sz w:val="24"/>
          <w:szCs w:val="24"/>
          <w:lang w:eastAsia="en-ZW"/>
        </w:rPr>
        <w:t>efendant testified that she made efforts to settle the debt by offering stands received from the divorce</w:t>
      </w:r>
      <w:r>
        <w:rPr>
          <w:rFonts w:ascii="Times New Roman" w:eastAsia="Times New Roman" w:hAnsi="Times New Roman" w:cs="Times New Roman"/>
          <w:sz w:val="24"/>
          <w:szCs w:val="24"/>
          <w:lang w:eastAsia="en-ZW"/>
        </w:rPr>
        <w:t xml:space="preserve"> settlement. However, when the p</w:t>
      </w:r>
      <w:r w:rsidR="00EE3207" w:rsidRPr="00EE3207">
        <w:rPr>
          <w:rFonts w:ascii="Times New Roman" w:eastAsia="Times New Roman" w:hAnsi="Times New Roman" w:cs="Times New Roman"/>
          <w:sz w:val="24"/>
          <w:szCs w:val="24"/>
          <w:lang w:eastAsia="en-ZW"/>
        </w:rPr>
        <w:t>laintiff attempted to verify the existence and value of the stands, it was discovered that the stand numbers provided did not correspond to any existing stands.</w:t>
      </w:r>
    </w:p>
    <w:p w14:paraId="4323456F" w14:textId="709594D2"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t>The d</w:t>
      </w:r>
      <w:r w:rsidR="00EE3207" w:rsidRPr="00EE3207">
        <w:rPr>
          <w:rFonts w:ascii="Times New Roman" w:eastAsia="Times New Roman" w:hAnsi="Times New Roman" w:cs="Times New Roman"/>
          <w:sz w:val="24"/>
          <w:szCs w:val="24"/>
          <w:lang w:eastAsia="en-ZW"/>
        </w:rPr>
        <w:t>efendant also referr</w:t>
      </w:r>
      <w:r>
        <w:rPr>
          <w:rFonts w:ascii="Times New Roman" w:eastAsia="Times New Roman" w:hAnsi="Times New Roman" w:cs="Times New Roman"/>
          <w:sz w:val="24"/>
          <w:szCs w:val="24"/>
          <w:lang w:eastAsia="en-ZW"/>
        </w:rPr>
        <w:t>ed the p</w:t>
      </w:r>
      <w:r w:rsidR="00EE3207" w:rsidRPr="00EE3207">
        <w:rPr>
          <w:rFonts w:ascii="Times New Roman" w:eastAsia="Times New Roman" w:hAnsi="Times New Roman" w:cs="Times New Roman"/>
          <w:sz w:val="24"/>
          <w:szCs w:val="24"/>
          <w:lang w:eastAsia="en-ZW"/>
        </w:rPr>
        <w:t xml:space="preserve">laintiff to Mr. Jamu, who was developing a piece of land on her behalf near Lake Chivero. However, no payment materialized from this arrangement, </w:t>
      </w:r>
      <w:r>
        <w:rPr>
          <w:rFonts w:ascii="Times New Roman" w:eastAsia="Times New Roman" w:hAnsi="Times New Roman" w:cs="Times New Roman"/>
          <w:sz w:val="24"/>
          <w:szCs w:val="24"/>
          <w:lang w:eastAsia="en-ZW"/>
        </w:rPr>
        <w:t>as Mr. Jamu later informed the p</w:t>
      </w:r>
      <w:r w:rsidR="00EE3207" w:rsidRPr="00EE3207">
        <w:rPr>
          <w:rFonts w:ascii="Times New Roman" w:eastAsia="Times New Roman" w:hAnsi="Times New Roman" w:cs="Times New Roman"/>
          <w:sz w:val="24"/>
          <w:szCs w:val="24"/>
          <w:lang w:eastAsia="en-ZW"/>
        </w:rPr>
        <w:t>laintiff that a loan application to CBZ Bank had been declined.</w:t>
      </w:r>
    </w:p>
    <w:p w14:paraId="3B2B921C" w14:textId="599626D9"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EE3207" w:rsidRPr="00EE3207">
        <w:rPr>
          <w:rFonts w:ascii="Times New Roman" w:eastAsia="Times New Roman" w:hAnsi="Times New Roman" w:cs="Times New Roman"/>
          <w:sz w:val="24"/>
          <w:szCs w:val="24"/>
          <w:lang w:eastAsia="en-ZW"/>
        </w:rPr>
        <w:t>efendant’s son was also instructed to make payments on her behalf. In January 2024, a payment</w:t>
      </w:r>
      <w:r>
        <w:rPr>
          <w:rFonts w:ascii="Times New Roman" w:eastAsia="Times New Roman" w:hAnsi="Times New Roman" w:cs="Times New Roman"/>
          <w:sz w:val="24"/>
          <w:szCs w:val="24"/>
          <w:lang w:eastAsia="en-ZW"/>
        </w:rPr>
        <w:t xml:space="preserve"> of USD2, 360 was made into the p</w:t>
      </w:r>
      <w:r w:rsidR="00EE3207" w:rsidRPr="00EE3207">
        <w:rPr>
          <w:rFonts w:ascii="Times New Roman" w:eastAsia="Times New Roman" w:hAnsi="Times New Roman" w:cs="Times New Roman"/>
          <w:sz w:val="24"/>
          <w:szCs w:val="24"/>
          <w:lang w:eastAsia="en-ZW"/>
        </w:rPr>
        <w:t>laintiff’s leg</w:t>
      </w:r>
      <w:r>
        <w:rPr>
          <w:rFonts w:ascii="Times New Roman" w:eastAsia="Times New Roman" w:hAnsi="Times New Roman" w:cs="Times New Roman"/>
          <w:sz w:val="24"/>
          <w:szCs w:val="24"/>
          <w:lang w:eastAsia="en-ZW"/>
        </w:rPr>
        <w:t>al practitioner’s account. The d</w:t>
      </w:r>
      <w:r w:rsidR="00EE3207" w:rsidRPr="00EE3207">
        <w:rPr>
          <w:rFonts w:ascii="Times New Roman" w:eastAsia="Times New Roman" w:hAnsi="Times New Roman" w:cs="Times New Roman"/>
          <w:sz w:val="24"/>
          <w:szCs w:val="24"/>
          <w:lang w:eastAsia="en-ZW"/>
        </w:rPr>
        <w:t>efendant testified that this payment was made to open negotiations for a reduced fee.</w:t>
      </w:r>
    </w:p>
    <w:p w14:paraId="11910D66" w14:textId="77777777" w:rsidR="00EE3207" w:rsidRPr="00143CA3" w:rsidRDefault="00EE3207" w:rsidP="00143CA3">
      <w:pPr>
        <w:spacing w:after="0" w:line="360" w:lineRule="auto"/>
        <w:jc w:val="both"/>
        <w:rPr>
          <w:rFonts w:ascii="Times New Roman" w:eastAsia="Times New Roman" w:hAnsi="Times New Roman" w:cs="Times New Roman"/>
          <w:b/>
          <w:sz w:val="24"/>
          <w:szCs w:val="24"/>
          <w:u w:val="single"/>
          <w:lang w:eastAsia="en-ZW"/>
        </w:rPr>
      </w:pPr>
      <w:r w:rsidRPr="00143CA3">
        <w:rPr>
          <w:rFonts w:ascii="Times New Roman" w:eastAsia="Times New Roman" w:hAnsi="Times New Roman" w:cs="Times New Roman"/>
          <w:b/>
          <w:sz w:val="24"/>
          <w:szCs w:val="24"/>
          <w:u w:val="single"/>
          <w:lang w:eastAsia="en-ZW"/>
        </w:rPr>
        <w:t>ANALYSIS OF THE FACTS AND LAW</w:t>
      </w:r>
    </w:p>
    <w:p w14:paraId="04BBB1A3" w14:textId="77777777" w:rsidR="00EE3207" w:rsidRPr="00143CA3" w:rsidRDefault="00EE3207" w:rsidP="00143CA3">
      <w:pPr>
        <w:spacing w:after="0" w:line="360" w:lineRule="auto"/>
        <w:jc w:val="both"/>
        <w:rPr>
          <w:rFonts w:ascii="Times New Roman" w:eastAsia="Times New Roman" w:hAnsi="Times New Roman" w:cs="Times New Roman"/>
          <w:b/>
          <w:i/>
          <w:sz w:val="24"/>
          <w:szCs w:val="24"/>
          <w:lang w:eastAsia="en-ZW"/>
        </w:rPr>
      </w:pPr>
      <w:r w:rsidRPr="00143CA3">
        <w:rPr>
          <w:rFonts w:ascii="Times New Roman" w:eastAsia="Times New Roman" w:hAnsi="Times New Roman" w:cs="Times New Roman"/>
          <w:b/>
          <w:i/>
          <w:sz w:val="24"/>
          <w:szCs w:val="24"/>
          <w:lang w:eastAsia="en-ZW"/>
        </w:rPr>
        <w:t>Liability for Legal Fees</w:t>
      </w:r>
    </w:p>
    <w:p w14:paraId="2F9A7ACE" w14:textId="5E1DA95E"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The central iss</w:t>
      </w:r>
      <w:r>
        <w:rPr>
          <w:rFonts w:ascii="Times New Roman" w:eastAsia="Times New Roman" w:hAnsi="Times New Roman" w:cs="Times New Roman"/>
          <w:sz w:val="24"/>
          <w:szCs w:val="24"/>
          <w:lang w:eastAsia="en-ZW"/>
        </w:rPr>
        <w:t>ue in this case is whether the defendant is liable to pay the p</w:t>
      </w:r>
      <w:r w:rsidR="00EE3207" w:rsidRPr="00EE3207">
        <w:rPr>
          <w:rFonts w:ascii="Times New Roman" w:eastAsia="Times New Roman" w:hAnsi="Times New Roman" w:cs="Times New Roman"/>
          <w:sz w:val="24"/>
          <w:szCs w:val="24"/>
          <w:lang w:eastAsia="en-ZW"/>
        </w:rPr>
        <w:t>laintiff the agreed sum of USD100</w:t>
      </w:r>
      <w:r w:rsidRPr="00EE3207">
        <w:rPr>
          <w:rFonts w:ascii="Times New Roman" w:eastAsia="Times New Roman" w:hAnsi="Times New Roman" w:cs="Times New Roman"/>
          <w:sz w:val="24"/>
          <w:szCs w:val="24"/>
          <w:lang w:eastAsia="en-ZW"/>
        </w:rPr>
        <w:t>, 000</w:t>
      </w:r>
      <w:r w:rsidR="00EE3207" w:rsidRPr="00EE3207">
        <w:rPr>
          <w:rFonts w:ascii="Times New Roman" w:eastAsia="Times New Roman" w:hAnsi="Times New Roman" w:cs="Times New Roman"/>
          <w:sz w:val="24"/>
          <w:szCs w:val="24"/>
          <w:lang w:eastAsia="en-ZW"/>
        </w:rPr>
        <w:t>. The acknow</w:t>
      </w:r>
      <w:r>
        <w:rPr>
          <w:rFonts w:ascii="Times New Roman" w:eastAsia="Times New Roman" w:hAnsi="Times New Roman" w:cs="Times New Roman"/>
          <w:sz w:val="24"/>
          <w:szCs w:val="24"/>
          <w:lang w:eastAsia="en-ZW"/>
        </w:rPr>
        <w:t>ledgment of debt signed by the d</w:t>
      </w:r>
      <w:r w:rsidR="00EE3207" w:rsidRPr="00EE3207">
        <w:rPr>
          <w:rFonts w:ascii="Times New Roman" w:eastAsia="Times New Roman" w:hAnsi="Times New Roman" w:cs="Times New Roman"/>
          <w:sz w:val="24"/>
          <w:szCs w:val="24"/>
          <w:lang w:eastAsia="en-ZW"/>
        </w:rPr>
        <w:t xml:space="preserve">efendant on 2 September 2014 is pivotal. The </w:t>
      </w:r>
      <w:r w:rsidR="00EE3207" w:rsidRPr="00EE3207">
        <w:rPr>
          <w:rFonts w:ascii="Times New Roman" w:eastAsia="Times New Roman" w:hAnsi="Times New Roman" w:cs="Times New Roman"/>
          <w:i/>
          <w:iCs/>
          <w:sz w:val="24"/>
          <w:szCs w:val="24"/>
          <w:lang w:eastAsia="en-ZW"/>
        </w:rPr>
        <w:t>caveat subscriptor</w:t>
      </w:r>
      <w:r w:rsidR="00EE3207" w:rsidRPr="00EE3207">
        <w:rPr>
          <w:rFonts w:ascii="Times New Roman" w:eastAsia="Times New Roman" w:hAnsi="Times New Roman" w:cs="Times New Roman"/>
          <w:sz w:val="24"/>
          <w:szCs w:val="24"/>
          <w:lang w:eastAsia="en-ZW"/>
        </w:rPr>
        <w:t xml:space="preserve"> rule holds that a party who signs a document is bound by its contents unless there is evidence of fraud, misrepresentation, or undue influence.</w:t>
      </w:r>
    </w:p>
    <w:p w14:paraId="5465FA57" w14:textId="576FC977"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 xml:space="preserve">In </w:t>
      </w:r>
      <w:r w:rsidR="00EE3207" w:rsidRPr="00004975">
        <w:rPr>
          <w:rFonts w:ascii="Times New Roman" w:eastAsia="Times New Roman" w:hAnsi="Times New Roman" w:cs="Times New Roman"/>
          <w:i/>
          <w:sz w:val="24"/>
          <w:szCs w:val="24"/>
          <w:lang w:eastAsia="en-ZW"/>
        </w:rPr>
        <w:t>Muza</w:t>
      </w:r>
      <w:r w:rsidR="00EE3207" w:rsidRPr="00EE3207">
        <w:rPr>
          <w:rFonts w:ascii="Times New Roman" w:eastAsia="Times New Roman" w:hAnsi="Times New Roman" w:cs="Times New Roman"/>
          <w:sz w:val="24"/>
          <w:szCs w:val="24"/>
          <w:lang w:eastAsia="en-ZW"/>
        </w:rPr>
        <w:t xml:space="preserve"> v </w:t>
      </w:r>
      <w:r w:rsidR="00EE3207" w:rsidRPr="00004975">
        <w:rPr>
          <w:rFonts w:ascii="Times New Roman" w:eastAsia="Times New Roman" w:hAnsi="Times New Roman" w:cs="Times New Roman"/>
          <w:i/>
          <w:sz w:val="24"/>
          <w:szCs w:val="24"/>
          <w:lang w:eastAsia="en-ZW"/>
        </w:rPr>
        <w:t>Agricultural Bank of Zimbabwe Limited</w:t>
      </w:r>
      <w:r w:rsidR="00EE3207" w:rsidRPr="00EE3207">
        <w:rPr>
          <w:rFonts w:ascii="Times New Roman" w:eastAsia="Times New Roman" w:hAnsi="Times New Roman" w:cs="Times New Roman"/>
          <w:sz w:val="24"/>
          <w:szCs w:val="24"/>
          <w:lang w:eastAsia="en-ZW"/>
        </w:rPr>
        <w:t xml:space="preserve"> SC 138/2004, the court held that a party cannot evade liability by claiming ignorance of the contents </w:t>
      </w:r>
      <w:r>
        <w:rPr>
          <w:rFonts w:ascii="Times New Roman" w:eastAsia="Times New Roman" w:hAnsi="Times New Roman" w:cs="Times New Roman"/>
          <w:sz w:val="24"/>
          <w:szCs w:val="24"/>
          <w:lang w:eastAsia="en-ZW"/>
        </w:rPr>
        <w:t>of a document they signed. The d</w:t>
      </w:r>
      <w:r w:rsidR="00EE3207" w:rsidRPr="00EE3207">
        <w:rPr>
          <w:rFonts w:ascii="Times New Roman" w:eastAsia="Times New Roman" w:hAnsi="Times New Roman" w:cs="Times New Roman"/>
          <w:sz w:val="24"/>
          <w:szCs w:val="24"/>
          <w:lang w:eastAsia="en-ZW"/>
        </w:rPr>
        <w:t>efendant in this case did not allege any coercion or misrepresentation. Her signature on the acknowledgment of debt makes her liable for the agreed amount.</w:t>
      </w:r>
    </w:p>
    <w:p w14:paraId="6741BCB6" w14:textId="72272F6C"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EE3207" w:rsidRPr="00EE3207">
        <w:rPr>
          <w:rFonts w:ascii="Times New Roman" w:eastAsia="Times New Roman" w:hAnsi="Times New Roman" w:cs="Times New Roman"/>
          <w:sz w:val="24"/>
          <w:szCs w:val="24"/>
          <w:lang w:eastAsia="en-ZW"/>
        </w:rPr>
        <w:t>efendant’s argument that the fee was</w:t>
      </w:r>
      <w:r>
        <w:rPr>
          <w:rFonts w:ascii="Times New Roman" w:eastAsia="Times New Roman" w:hAnsi="Times New Roman" w:cs="Times New Roman"/>
          <w:sz w:val="24"/>
          <w:szCs w:val="24"/>
          <w:lang w:eastAsia="en-ZW"/>
        </w:rPr>
        <w:t xml:space="preserve"> excessive is unsupported. The p</w:t>
      </w:r>
      <w:r w:rsidR="00EE3207" w:rsidRPr="00EE3207">
        <w:rPr>
          <w:rFonts w:ascii="Times New Roman" w:eastAsia="Times New Roman" w:hAnsi="Times New Roman" w:cs="Times New Roman"/>
          <w:sz w:val="24"/>
          <w:szCs w:val="24"/>
          <w:lang w:eastAsia="en-ZW"/>
        </w:rPr>
        <w:t>laintiff provided detailed evidence of the legal services rendered, which included attending numerous pre-trial conferences, filing interlocutory applications, negotiating settlements, and handling appeals. The agreed fee was negotiated down from an initial U</w:t>
      </w:r>
      <w:r>
        <w:rPr>
          <w:rFonts w:ascii="Times New Roman" w:eastAsia="Times New Roman" w:hAnsi="Times New Roman" w:cs="Times New Roman"/>
          <w:sz w:val="24"/>
          <w:szCs w:val="24"/>
          <w:lang w:eastAsia="en-ZW"/>
        </w:rPr>
        <w:t>SD200, 000 to USD100, 000 at the d</w:t>
      </w:r>
      <w:r w:rsidR="00EE3207" w:rsidRPr="00EE3207">
        <w:rPr>
          <w:rFonts w:ascii="Times New Roman" w:eastAsia="Times New Roman" w:hAnsi="Times New Roman" w:cs="Times New Roman"/>
          <w:sz w:val="24"/>
          <w:szCs w:val="24"/>
          <w:lang w:eastAsia="en-ZW"/>
        </w:rPr>
        <w:t>efendant’s request.</w:t>
      </w:r>
    </w:p>
    <w:p w14:paraId="5FF17B8A" w14:textId="52D09A32"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 xml:space="preserve">The court in </w:t>
      </w:r>
      <w:r w:rsidR="00EE3207" w:rsidRPr="00004975">
        <w:rPr>
          <w:rFonts w:ascii="Times New Roman" w:eastAsia="Times New Roman" w:hAnsi="Times New Roman" w:cs="Times New Roman"/>
          <w:i/>
          <w:sz w:val="24"/>
          <w:szCs w:val="24"/>
          <w:lang w:eastAsia="en-ZW"/>
        </w:rPr>
        <w:t>Standard Chartered Bank Zimbabwe Ltd</w:t>
      </w:r>
      <w:r w:rsidR="00EE3207" w:rsidRPr="00EE3207">
        <w:rPr>
          <w:rFonts w:ascii="Times New Roman" w:eastAsia="Times New Roman" w:hAnsi="Times New Roman" w:cs="Times New Roman"/>
          <w:sz w:val="24"/>
          <w:szCs w:val="24"/>
          <w:lang w:eastAsia="en-ZW"/>
        </w:rPr>
        <w:t xml:space="preserve"> v </w:t>
      </w:r>
      <w:r w:rsidR="00EE3207" w:rsidRPr="00004975">
        <w:rPr>
          <w:rFonts w:ascii="Times New Roman" w:eastAsia="Times New Roman" w:hAnsi="Times New Roman" w:cs="Times New Roman"/>
          <w:i/>
          <w:sz w:val="24"/>
          <w:szCs w:val="24"/>
          <w:lang w:eastAsia="en-ZW"/>
        </w:rPr>
        <w:t xml:space="preserve">China Shougang International </w:t>
      </w:r>
      <w:r w:rsidR="00EE3207" w:rsidRPr="00EE3207">
        <w:rPr>
          <w:rFonts w:ascii="Times New Roman" w:eastAsia="Times New Roman" w:hAnsi="Times New Roman" w:cs="Times New Roman"/>
          <w:sz w:val="24"/>
          <w:szCs w:val="24"/>
          <w:lang w:eastAsia="en-ZW"/>
        </w:rPr>
        <w:t>SC 76/2019 emphasized that parties are bound by their agreement</w:t>
      </w:r>
      <w:r>
        <w:rPr>
          <w:rFonts w:ascii="Times New Roman" w:eastAsia="Times New Roman" w:hAnsi="Times New Roman" w:cs="Times New Roman"/>
          <w:sz w:val="24"/>
          <w:szCs w:val="24"/>
          <w:lang w:eastAsia="en-ZW"/>
        </w:rPr>
        <w:t>s unless proven otherwise. The d</w:t>
      </w:r>
      <w:r w:rsidR="00EE3207" w:rsidRPr="00EE3207">
        <w:rPr>
          <w:rFonts w:ascii="Times New Roman" w:eastAsia="Times New Roman" w:hAnsi="Times New Roman" w:cs="Times New Roman"/>
          <w:sz w:val="24"/>
          <w:szCs w:val="24"/>
          <w:lang w:eastAsia="en-ZW"/>
        </w:rPr>
        <w:t xml:space="preserve">efendant’s acknowledgment of the debt </w:t>
      </w:r>
      <w:r>
        <w:rPr>
          <w:rFonts w:ascii="Times New Roman" w:eastAsia="Times New Roman" w:hAnsi="Times New Roman" w:cs="Times New Roman"/>
          <w:sz w:val="24"/>
          <w:szCs w:val="24"/>
          <w:lang w:eastAsia="en-ZW"/>
        </w:rPr>
        <w:t>is a binding contract, and the p</w:t>
      </w:r>
      <w:r w:rsidR="00EE3207" w:rsidRPr="00EE3207">
        <w:rPr>
          <w:rFonts w:ascii="Times New Roman" w:eastAsia="Times New Roman" w:hAnsi="Times New Roman" w:cs="Times New Roman"/>
          <w:sz w:val="24"/>
          <w:szCs w:val="24"/>
          <w:lang w:eastAsia="en-ZW"/>
        </w:rPr>
        <w:t>laintiff is entitled to enforce it.</w:t>
      </w:r>
    </w:p>
    <w:p w14:paraId="4E1D4CC7" w14:textId="6F2CDD23" w:rsidR="00EE3207" w:rsidRPr="00143CA3" w:rsidRDefault="00EE3207" w:rsidP="00143CA3">
      <w:pPr>
        <w:spacing w:after="0" w:line="360" w:lineRule="auto"/>
        <w:jc w:val="both"/>
        <w:rPr>
          <w:rFonts w:ascii="Times New Roman" w:eastAsia="Times New Roman" w:hAnsi="Times New Roman" w:cs="Times New Roman"/>
          <w:b/>
          <w:sz w:val="24"/>
          <w:szCs w:val="24"/>
          <w:u w:val="single"/>
          <w:lang w:eastAsia="en-ZW"/>
        </w:rPr>
      </w:pPr>
      <w:r w:rsidRPr="00143CA3">
        <w:rPr>
          <w:rFonts w:ascii="Times New Roman" w:eastAsia="Times New Roman" w:hAnsi="Times New Roman" w:cs="Times New Roman"/>
          <w:b/>
          <w:sz w:val="24"/>
          <w:szCs w:val="24"/>
          <w:u w:val="single"/>
          <w:lang w:eastAsia="en-ZW"/>
        </w:rPr>
        <w:t>Presentation of a Defen</w:t>
      </w:r>
      <w:r w:rsidR="00916098" w:rsidRPr="00143CA3">
        <w:rPr>
          <w:rFonts w:ascii="Times New Roman" w:eastAsia="Times New Roman" w:hAnsi="Times New Roman" w:cs="Times New Roman"/>
          <w:b/>
          <w:sz w:val="24"/>
          <w:szCs w:val="24"/>
          <w:u w:val="single"/>
          <w:lang w:eastAsia="en-ZW"/>
        </w:rPr>
        <w:t>c</w:t>
      </w:r>
      <w:r w:rsidRPr="00143CA3">
        <w:rPr>
          <w:rFonts w:ascii="Times New Roman" w:eastAsia="Times New Roman" w:hAnsi="Times New Roman" w:cs="Times New Roman"/>
          <w:b/>
          <w:sz w:val="24"/>
          <w:szCs w:val="24"/>
          <w:u w:val="single"/>
          <w:lang w:eastAsia="en-ZW"/>
        </w:rPr>
        <w:t>e Not Pleaded</w:t>
      </w:r>
    </w:p>
    <w:p w14:paraId="55173A7E" w14:textId="62C56800" w:rsid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A signifi</w:t>
      </w:r>
      <w:r>
        <w:rPr>
          <w:rFonts w:ascii="Times New Roman" w:eastAsia="Times New Roman" w:hAnsi="Times New Roman" w:cs="Times New Roman"/>
          <w:sz w:val="24"/>
          <w:szCs w:val="24"/>
          <w:lang w:eastAsia="en-ZW"/>
        </w:rPr>
        <w:t>cant issue in this case is the d</w:t>
      </w:r>
      <w:r w:rsidR="00EE3207" w:rsidRPr="00EE3207">
        <w:rPr>
          <w:rFonts w:ascii="Times New Roman" w:eastAsia="Times New Roman" w:hAnsi="Times New Roman" w:cs="Times New Roman"/>
          <w:sz w:val="24"/>
          <w:szCs w:val="24"/>
          <w:lang w:eastAsia="en-ZW"/>
        </w:rPr>
        <w:t>efendant’s attempt to raise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es in her closing submissions that were not pleaded in her initial plea. It is trite law that parties are bound by their pleadings, and a party cannot depart from the issues defined in the pleadings without seeking leave of the court. The purpose of pleadings is to delineate the issues for determination and ensure that both parties know the case they must meet.</w:t>
      </w:r>
    </w:p>
    <w:p w14:paraId="1D2F3517" w14:textId="17236C4E" w:rsidR="008615E6" w:rsidRDefault="00143CA3" w:rsidP="00143CA3">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8615E6">
        <w:rPr>
          <w:rFonts w:ascii="Times New Roman" w:eastAsia="Times New Roman" w:hAnsi="Times New Roman" w:cs="Times New Roman"/>
          <w:sz w:val="24"/>
          <w:szCs w:val="24"/>
          <w:lang w:eastAsia="en-ZW"/>
        </w:rPr>
        <w:t xml:space="preserve">In </w:t>
      </w:r>
      <w:r w:rsidR="008615E6" w:rsidRPr="00004975">
        <w:rPr>
          <w:rFonts w:ascii="Times New Roman" w:eastAsia="Times New Roman" w:hAnsi="Times New Roman" w:cs="Times New Roman"/>
          <w:i/>
          <w:sz w:val="24"/>
          <w:szCs w:val="24"/>
          <w:lang w:eastAsia="en-ZW"/>
        </w:rPr>
        <w:t>Stanbic Bank Zimbabwe Limited</w:t>
      </w:r>
      <w:r w:rsidR="008615E6">
        <w:rPr>
          <w:rFonts w:ascii="Times New Roman" w:eastAsia="Times New Roman" w:hAnsi="Times New Roman" w:cs="Times New Roman"/>
          <w:sz w:val="24"/>
          <w:szCs w:val="24"/>
          <w:lang w:eastAsia="en-ZW"/>
        </w:rPr>
        <w:t xml:space="preserve"> v </w:t>
      </w:r>
      <w:r w:rsidR="008615E6" w:rsidRPr="00004975">
        <w:rPr>
          <w:rFonts w:ascii="Times New Roman" w:eastAsia="Times New Roman" w:hAnsi="Times New Roman" w:cs="Times New Roman"/>
          <w:i/>
          <w:sz w:val="24"/>
          <w:szCs w:val="24"/>
          <w:lang w:eastAsia="en-ZW"/>
        </w:rPr>
        <w:t>Thalgy Investments (Pvt) Ltd</w:t>
      </w:r>
      <w:r w:rsidR="008615E6">
        <w:rPr>
          <w:rFonts w:ascii="Times New Roman" w:eastAsia="Times New Roman" w:hAnsi="Times New Roman" w:cs="Times New Roman"/>
          <w:sz w:val="24"/>
          <w:szCs w:val="24"/>
          <w:lang w:eastAsia="en-ZW"/>
        </w:rPr>
        <w:t xml:space="preserve"> HH 311/23, the court defined a plea as follows;</w:t>
      </w:r>
    </w:p>
    <w:p w14:paraId="33E0A8D4" w14:textId="7BBFDB66" w:rsidR="008615E6" w:rsidRPr="00143CA3" w:rsidRDefault="008615E6" w:rsidP="00143CA3">
      <w:pPr>
        <w:spacing w:line="240" w:lineRule="auto"/>
        <w:ind w:left="720"/>
        <w:jc w:val="both"/>
        <w:rPr>
          <w:rFonts w:ascii="Times New Roman" w:eastAsia="Times New Roman" w:hAnsi="Times New Roman" w:cs="Times New Roman"/>
          <w:szCs w:val="24"/>
          <w:lang w:eastAsia="en-ZW"/>
        </w:rPr>
      </w:pPr>
      <w:r w:rsidRPr="00143CA3">
        <w:rPr>
          <w:rFonts w:ascii="Times New Roman" w:eastAsia="Times New Roman" w:hAnsi="Times New Roman" w:cs="Times New Roman"/>
          <w:szCs w:val="24"/>
          <w:lang w:eastAsia="en-ZW"/>
        </w:rPr>
        <w:t>“a plea is not defined in the rules but a basic understanding of it is that it is a formal response by the defendant to the allegations stated by the plaintiff in his summons and declaration. In it the defendant sets out the reasons why the judgment should not be granted in favour of the plaintiff on the claim made.”</w:t>
      </w:r>
    </w:p>
    <w:p w14:paraId="772BE98F" w14:textId="44FEAF8C"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 xml:space="preserve">In </w:t>
      </w:r>
      <w:r w:rsidR="00EE3207" w:rsidRPr="00004975">
        <w:rPr>
          <w:rFonts w:ascii="Times New Roman" w:eastAsia="Times New Roman" w:hAnsi="Times New Roman" w:cs="Times New Roman"/>
          <w:i/>
          <w:sz w:val="24"/>
          <w:szCs w:val="24"/>
          <w:lang w:eastAsia="en-ZW"/>
        </w:rPr>
        <w:t>Medlog Zimbabwe (Pvt) Ltd</w:t>
      </w:r>
      <w:r w:rsidR="00EE3207" w:rsidRPr="00EE3207">
        <w:rPr>
          <w:rFonts w:ascii="Times New Roman" w:eastAsia="Times New Roman" w:hAnsi="Times New Roman" w:cs="Times New Roman"/>
          <w:sz w:val="24"/>
          <w:szCs w:val="24"/>
          <w:lang w:eastAsia="en-ZW"/>
        </w:rPr>
        <w:t xml:space="preserve"> v </w:t>
      </w:r>
      <w:r w:rsidR="00EE3207" w:rsidRPr="00004975">
        <w:rPr>
          <w:rFonts w:ascii="Times New Roman" w:eastAsia="Times New Roman" w:hAnsi="Times New Roman" w:cs="Times New Roman"/>
          <w:i/>
          <w:sz w:val="24"/>
          <w:szCs w:val="24"/>
          <w:lang w:eastAsia="en-ZW"/>
        </w:rPr>
        <w:t>Cost Benefit Holdings (Pvt) Ltd</w:t>
      </w:r>
      <w:r w:rsidR="00EE3207" w:rsidRPr="00EE3207">
        <w:rPr>
          <w:rFonts w:ascii="Times New Roman" w:eastAsia="Times New Roman" w:hAnsi="Times New Roman" w:cs="Times New Roman"/>
          <w:sz w:val="24"/>
          <w:szCs w:val="24"/>
          <w:lang w:eastAsia="en-ZW"/>
        </w:rPr>
        <w:t xml:space="preserve"> SC 24/18, the Supreme Court emphasized that parties cannot introduce new issues in closing submissions that were not part of their original pleadings. Similarly, in </w:t>
      </w:r>
      <w:r w:rsidR="00EE3207" w:rsidRPr="00004975">
        <w:rPr>
          <w:rFonts w:ascii="Times New Roman" w:eastAsia="Times New Roman" w:hAnsi="Times New Roman" w:cs="Times New Roman"/>
          <w:i/>
          <w:sz w:val="24"/>
          <w:szCs w:val="24"/>
          <w:lang w:eastAsia="en-ZW"/>
        </w:rPr>
        <w:t>Minister of Agriculture and Land Affairs</w:t>
      </w:r>
      <w:r w:rsidR="00EE3207" w:rsidRPr="00EE3207">
        <w:rPr>
          <w:rFonts w:ascii="Times New Roman" w:eastAsia="Times New Roman" w:hAnsi="Times New Roman" w:cs="Times New Roman"/>
          <w:sz w:val="24"/>
          <w:szCs w:val="24"/>
          <w:lang w:eastAsia="en-ZW"/>
        </w:rPr>
        <w:t xml:space="preserve"> v </w:t>
      </w:r>
      <w:r w:rsidR="00EE3207" w:rsidRPr="00004975">
        <w:rPr>
          <w:rFonts w:ascii="Times New Roman" w:eastAsia="Times New Roman" w:hAnsi="Times New Roman" w:cs="Times New Roman"/>
          <w:i/>
          <w:sz w:val="24"/>
          <w:szCs w:val="24"/>
          <w:lang w:eastAsia="en-ZW"/>
        </w:rPr>
        <w:t>De Klerk</w:t>
      </w:r>
      <w:r w:rsidR="00EE3207" w:rsidRPr="00EE3207">
        <w:rPr>
          <w:rFonts w:ascii="Times New Roman" w:eastAsia="Times New Roman" w:hAnsi="Times New Roman" w:cs="Times New Roman"/>
          <w:sz w:val="24"/>
          <w:szCs w:val="24"/>
          <w:lang w:eastAsia="en-ZW"/>
        </w:rPr>
        <w:t xml:space="preserve"> 2014 (1) SA 158, it was held that closing submissions should not be used to build a new case but to sum up the evidence led at trial.</w:t>
      </w:r>
    </w:p>
    <w:p w14:paraId="6AAC0177" w14:textId="4D508614"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In this case, the d</w:t>
      </w:r>
      <w:r w:rsidR="00EE3207" w:rsidRPr="00EE3207">
        <w:rPr>
          <w:rFonts w:ascii="Times New Roman" w:eastAsia="Times New Roman" w:hAnsi="Times New Roman" w:cs="Times New Roman"/>
          <w:sz w:val="24"/>
          <w:szCs w:val="24"/>
          <w:lang w:eastAsia="en-ZW"/>
        </w:rPr>
        <w:t>efendant abandoned her initial plea during the trial and attempted to introduce new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es through her closing submissions. Notably, the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es of prescription and SI 33/19 were not raised in the plea but were forcefully argued in closing submissions. This conduct is undesirable as it prejudices t</w:t>
      </w:r>
      <w:r>
        <w:rPr>
          <w:rFonts w:ascii="Times New Roman" w:eastAsia="Times New Roman" w:hAnsi="Times New Roman" w:cs="Times New Roman"/>
          <w:sz w:val="24"/>
          <w:szCs w:val="24"/>
          <w:lang w:eastAsia="en-ZW"/>
        </w:rPr>
        <w:t>he p</w:t>
      </w:r>
      <w:r w:rsidR="00EE3207" w:rsidRPr="00EE3207">
        <w:rPr>
          <w:rFonts w:ascii="Times New Roman" w:eastAsia="Times New Roman" w:hAnsi="Times New Roman" w:cs="Times New Roman"/>
          <w:sz w:val="24"/>
          <w:szCs w:val="24"/>
          <w:lang w:eastAsia="en-ZW"/>
        </w:rPr>
        <w:t>laintiff, who prepared its case based on the pleadings.</w:t>
      </w:r>
    </w:p>
    <w:p w14:paraId="0545A32C" w14:textId="69E5575A" w:rsidR="00EE3207" w:rsidRPr="00143CA3" w:rsidRDefault="00143CA3" w:rsidP="00143CA3">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The purpose of closing submissions is to provide a summary of the evidence presented during the trial and persuade the court to rule in a party’s favo</w:t>
      </w:r>
      <w:r w:rsidR="00916098">
        <w:rPr>
          <w:rFonts w:ascii="Times New Roman" w:eastAsia="Times New Roman" w:hAnsi="Times New Roman" w:cs="Times New Roman"/>
          <w:sz w:val="24"/>
          <w:szCs w:val="24"/>
          <w:lang w:eastAsia="en-ZW"/>
        </w:rPr>
        <w:t>u</w:t>
      </w:r>
      <w:r w:rsidR="00EE3207" w:rsidRPr="00EE3207">
        <w:rPr>
          <w:rFonts w:ascii="Times New Roman" w:eastAsia="Times New Roman" w:hAnsi="Times New Roman" w:cs="Times New Roman"/>
          <w:sz w:val="24"/>
          <w:szCs w:val="24"/>
          <w:lang w:eastAsia="en-ZW"/>
        </w:rPr>
        <w:t xml:space="preserve">r based on that evidence. As outlined in </w:t>
      </w:r>
      <w:r w:rsidR="00EE3207" w:rsidRPr="00004975">
        <w:rPr>
          <w:rFonts w:ascii="Times New Roman" w:eastAsia="Times New Roman" w:hAnsi="Times New Roman" w:cs="Times New Roman"/>
          <w:i/>
          <w:sz w:val="24"/>
          <w:szCs w:val="24"/>
          <w:lang w:eastAsia="en-ZW"/>
        </w:rPr>
        <w:t>Kedison Mutswakatira</w:t>
      </w:r>
      <w:r w:rsidR="00EE3207" w:rsidRPr="00EE3207">
        <w:rPr>
          <w:rFonts w:ascii="Times New Roman" w:eastAsia="Times New Roman" w:hAnsi="Times New Roman" w:cs="Times New Roman"/>
          <w:sz w:val="24"/>
          <w:szCs w:val="24"/>
          <w:lang w:eastAsia="en-ZW"/>
        </w:rPr>
        <w:t xml:space="preserve"> v </w:t>
      </w:r>
      <w:r w:rsidR="00EE3207" w:rsidRPr="00004975">
        <w:rPr>
          <w:rFonts w:ascii="Times New Roman" w:eastAsia="Times New Roman" w:hAnsi="Times New Roman" w:cs="Times New Roman"/>
          <w:i/>
          <w:sz w:val="24"/>
          <w:szCs w:val="24"/>
          <w:lang w:eastAsia="en-ZW"/>
        </w:rPr>
        <w:t>Primrose Munanga</w:t>
      </w:r>
      <w:r w:rsidR="00EE3207" w:rsidRPr="00EE3207">
        <w:rPr>
          <w:rFonts w:ascii="Times New Roman" w:eastAsia="Times New Roman" w:hAnsi="Times New Roman" w:cs="Times New Roman"/>
          <w:sz w:val="24"/>
          <w:szCs w:val="24"/>
          <w:lang w:eastAsia="en-ZW"/>
        </w:rPr>
        <w:t xml:space="preserve"> HH 381/23, closing submissions should focus on </w:t>
      </w:r>
      <w:r w:rsidR="00AB619B" w:rsidRPr="00EE3207">
        <w:rPr>
          <w:rFonts w:ascii="Times New Roman" w:eastAsia="Times New Roman" w:hAnsi="Times New Roman" w:cs="Times New Roman"/>
          <w:sz w:val="24"/>
          <w:szCs w:val="24"/>
          <w:lang w:eastAsia="en-ZW"/>
        </w:rPr>
        <w:t>analysing</w:t>
      </w:r>
      <w:r w:rsidR="00EE3207" w:rsidRPr="00EE3207">
        <w:rPr>
          <w:rFonts w:ascii="Times New Roman" w:eastAsia="Times New Roman" w:hAnsi="Times New Roman" w:cs="Times New Roman"/>
          <w:sz w:val="24"/>
          <w:szCs w:val="24"/>
          <w:lang w:eastAsia="en-ZW"/>
        </w:rPr>
        <w:t xml:space="preserve"> the evidence and applying the relevant legal principles.</w:t>
      </w:r>
      <w:r>
        <w:rPr>
          <w:rFonts w:ascii="Times New Roman" w:eastAsia="Times New Roman" w:hAnsi="Times New Roman" w:cs="Times New Roman"/>
          <w:sz w:val="24"/>
          <w:szCs w:val="24"/>
          <w:lang w:eastAsia="en-ZW"/>
        </w:rPr>
        <w:t xml:space="preserve"> The court </w:t>
      </w:r>
      <w:r w:rsidRPr="00143CA3">
        <w:rPr>
          <w:rFonts w:ascii="Times New Roman" w:eastAsia="Times New Roman" w:hAnsi="Times New Roman" w:cs="Times New Roman"/>
          <w:sz w:val="24"/>
          <w:szCs w:val="24"/>
          <w:lang w:eastAsia="en-ZW"/>
        </w:rPr>
        <w:t>wrote;</w:t>
      </w:r>
    </w:p>
    <w:p w14:paraId="109746E8" w14:textId="77FB28A7" w:rsidR="00AB619B" w:rsidRPr="00143CA3" w:rsidRDefault="00AB619B" w:rsidP="00143CA3">
      <w:pPr>
        <w:spacing w:after="0" w:line="240" w:lineRule="auto"/>
        <w:ind w:left="720"/>
        <w:jc w:val="both"/>
        <w:rPr>
          <w:rFonts w:ascii="Times New Roman" w:eastAsia="Times New Roman" w:hAnsi="Times New Roman" w:cs="Times New Roman"/>
          <w:iCs/>
          <w:szCs w:val="24"/>
          <w:lang w:eastAsia="en-ZW"/>
        </w:rPr>
      </w:pPr>
      <w:r w:rsidRPr="00143CA3">
        <w:rPr>
          <w:rFonts w:ascii="Times New Roman" w:eastAsia="Times New Roman" w:hAnsi="Times New Roman" w:cs="Times New Roman"/>
          <w:iCs/>
          <w:szCs w:val="24"/>
          <w:lang w:eastAsia="en-ZW"/>
        </w:rPr>
        <w:t>“The purpose of closing submissions which are to be submitted after all evidence has been heard and whose form is to be directed by a judge as per r 56(26) of the High Court Rules, 2021, is to persuade the court to rule in a party’s favour. Such closing submissions generally contain;</w:t>
      </w:r>
    </w:p>
    <w:p w14:paraId="79538F77" w14:textId="709DAE62" w:rsidR="00AB619B" w:rsidRPr="00143CA3" w:rsidRDefault="00AB619B" w:rsidP="00143CA3">
      <w:pPr>
        <w:pStyle w:val="ListParagraph"/>
        <w:numPr>
          <w:ilvl w:val="0"/>
          <w:numId w:val="2"/>
        </w:numPr>
        <w:spacing w:after="0" w:line="240" w:lineRule="auto"/>
        <w:ind w:left="1710"/>
        <w:jc w:val="both"/>
        <w:rPr>
          <w:rFonts w:ascii="Times New Roman" w:eastAsia="Times New Roman" w:hAnsi="Times New Roman" w:cs="Times New Roman"/>
          <w:iCs/>
          <w:szCs w:val="24"/>
          <w:lang w:eastAsia="en-ZW"/>
        </w:rPr>
      </w:pPr>
      <w:r w:rsidRPr="00143CA3">
        <w:rPr>
          <w:rFonts w:ascii="Times New Roman" w:eastAsia="Times New Roman" w:hAnsi="Times New Roman" w:cs="Times New Roman"/>
          <w:iCs/>
          <w:szCs w:val="24"/>
          <w:lang w:eastAsia="en-ZW"/>
        </w:rPr>
        <w:t>An analysis of the evidence produced to the court at trial, including arguments on why the court should believe</w:t>
      </w:r>
      <w:r w:rsidR="00F21D0F" w:rsidRPr="00143CA3">
        <w:rPr>
          <w:rFonts w:ascii="Times New Roman" w:eastAsia="Times New Roman" w:hAnsi="Times New Roman" w:cs="Times New Roman"/>
          <w:iCs/>
          <w:szCs w:val="24"/>
          <w:lang w:eastAsia="en-ZW"/>
        </w:rPr>
        <w:t xml:space="preserve"> </w:t>
      </w:r>
      <w:r w:rsidRPr="00143CA3">
        <w:rPr>
          <w:rFonts w:ascii="Times New Roman" w:eastAsia="Times New Roman" w:hAnsi="Times New Roman" w:cs="Times New Roman"/>
          <w:iCs/>
          <w:szCs w:val="24"/>
          <w:lang w:eastAsia="en-ZW"/>
        </w:rPr>
        <w:t>in that party’s case or rule in his/her favour on an issue in dispute.</w:t>
      </w:r>
    </w:p>
    <w:p w14:paraId="5C04020A" w14:textId="5107025C" w:rsidR="00AB619B" w:rsidRPr="00143CA3" w:rsidRDefault="00AB619B" w:rsidP="00143CA3">
      <w:pPr>
        <w:pStyle w:val="ListParagraph"/>
        <w:numPr>
          <w:ilvl w:val="0"/>
          <w:numId w:val="2"/>
        </w:numPr>
        <w:spacing w:after="0" w:line="240" w:lineRule="auto"/>
        <w:ind w:left="1710"/>
        <w:jc w:val="both"/>
        <w:rPr>
          <w:rFonts w:ascii="Times New Roman" w:eastAsia="Times New Roman" w:hAnsi="Times New Roman" w:cs="Times New Roman"/>
          <w:iCs/>
          <w:szCs w:val="24"/>
          <w:lang w:eastAsia="en-ZW"/>
        </w:rPr>
      </w:pPr>
      <w:r w:rsidRPr="00143CA3">
        <w:rPr>
          <w:rFonts w:ascii="Times New Roman" w:eastAsia="Times New Roman" w:hAnsi="Times New Roman" w:cs="Times New Roman"/>
          <w:iCs/>
          <w:szCs w:val="24"/>
          <w:lang w:eastAsia="en-ZW"/>
        </w:rPr>
        <w:t>A party’s arguments on how the law shall apply</w:t>
      </w:r>
      <w:r w:rsidR="00F21D0F" w:rsidRPr="00143CA3">
        <w:rPr>
          <w:rFonts w:ascii="Times New Roman" w:eastAsia="Times New Roman" w:hAnsi="Times New Roman" w:cs="Times New Roman"/>
          <w:iCs/>
          <w:szCs w:val="24"/>
          <w:lang w:eastAsia="en-ZW"/>
        </w:rPr>
        <w:t xml:space="preserve"> to the case based on the evidence produced to the court.</w:t>
      </w:r>
    </w:p>
    <w:p w14:paraId="14F266DB" w14:textId="61C228A2" w:rsidR="00F21D0F" w:rsidRPr="00143CA3" w:rsidRDefault="00F21D0F" w:rsidP="00143CA3">
      <w:pPr>
        <w:pStyle w:val="ListParagraph"/>
        <w:numPr>
          <w:ilvl w:val="0"/>
          <w:numId w:val="2"/>
        </w:numPr>
        <w:spacing w:line="240" w:lineRule="auto"/>
        <w:ind w:left="1710"/>
        <w:jc w:val="both"/>
        <w:rPr>
          <w:rFonts w:ascii="Times New Roman" w:eastAsia="Times New Roman" w:hAnsi="Times New Roman" w:cs="Times New Roman"/>
          <w:iCs/>
          <w:szCs w:val="24"/>
          <w:lang w:eastAsia="en-ZW"/>
        </w:rPr>
      </w:pPr>
      <w:r w:rsidRPr="00143CA3">
        <w:rPr>
          <w:rFonts w:ascii="Times New Roman" w:eastAsia="Times New Roman" w:hAnsi="Times New Roman" w:cs="Times New Roman"/>
          <w:iCs/>
          <w:szCs w:val="24"/>
          <w:lang w:eastAsia="en-ZW"/>
        </w:rPr>
        <w:t>The order that the court is invited to make”</w:t>
      </w:r>
    </w:p>
    <w:p w14:paraId="386252BC" w14:textId="378D5130" w:rsidR="00F21D0F" w:rsidRPr="00F21D0F" w:rsidRDefault="00143CA3" w:rsidP="00143CA3">
      <w:pPr>
        <w:spacing w:after="0" w:line="360" w:lineRule="auto"/>
        <w:jc w:val="both"/>
        <w:rPr>
          <w:rFonts w:ascii="Times New Roman" w:eastAsia="Times New Roman" w:hAnsi="Times New Roman" w:cs="Times New Roman"/>
          <w:i/>
          <w:iCs/>
          <w:sz w:val="24"/>
          <w:szCs w:val="24"/>
          <w:lang w:eastAsia="en-ZW"/>
        </w:rPr>
      </w:pPr>
      <w:r>
        <w:rPr>
          <w:rFonts w:ascii="Times New Roman" w:eastAsia="Times New Roman" w:hAnsi="Times New Roman" w:cs="Times New Roman"/>
          <w:sz w:val="24"/>
          <w:szCs w:val="24"/>
          <w:lang w:eastAsia="en-ZW"/>
        </w:rPr>
        <w:tab/>
      </w:r>
      <w:r w:rsidR="00F21D0F">
        <w:rPr>
          <w:rFonts w:ascii="Times New Roman" w:eastAsia="Times New Roman" w:hAnsi="Times New Roman" w:cs="Times New Roman"/>
          <w:sz w:val="24"/>
          <w:szCs w:val="24"/>
          <w:lang w:eastAsia="en-ZW"/>
        </w:rPr>
        <w:t>Similarly, t</w:t>
      </w:r>
      <w:r w:rsidR="00EE3207" w:rsidRPr="00EE3207">
        <w:rPr>
          <w:rFonts w:ascii="Times New Roman" w:eastAsia="Times New Roman" w:hAnsi="Times New Roman" w:cs="Times New Roman"/>
          <w:sz w:val="24"/>
          <w:szCs w:val="24"/>
          <w:lang w:eastAsia="en-ZW"/>
        </w:rPr>
        <w:t xml:space="preserve">he court in </w:t>
      </w:r>
      <w:r w:rsidR="00EE3207" w:rsidRPr="00004975">
        <w:rPr>
          <w:rFonts w:ascii="Times New Roman" w:eastAsia="Times New Roman" w:hAnsi="Times New Roman" w:cs="Times New Roman"/>
          <w:i/>
          <w:sz w:val="24"/>
          <w:szCs w:val="24"/>
          <w:lang w:eastAsia="en-ZW"/>
        </w:rPr>
        <w:t>S</w:t>
      </w:r>
      <w:r w:rsidR="00EE3207" w:rsidRPr="00EE3207">
        <w:rPr>
          <w:rFonts w:ascii="Times New Roman" w:eastAsia="Times New Roman" w:hAnsi="Times New Roman" w:cs="Times New Roman"/>
          <w:sz w:val="24"/>
          <w:szCs w:val="24"/>
          <w:lang w:eastAsia="en-ZW"/>
        </w:rPr>
        <w:t xml:space="preserve"> v </w:t>
      </w:r>
      <w:r w:rsidR="00EE3207" w:rsidRPr="00004975">
        <w:rPr>
          <w:rFonts w:ascii="Times New Roman" w:eastAsia="Times New Roman" w:hAnsi="Times New Roman" w:cs="Times New Roman"/>
          <w:i/>
          <w:sz w:val="24"/>
          <w:szCs w:val="24"/>
          <w:lang w:eastAsia="en-ZW"/>
        </w:rPr>
        <w:t xml:space="preserve">Chiramba </w:t>
      </w:r>
      <w:r w:rsidR="00EE3207" w:rsidRPr="00EE3207">
        <w:rPr>
          <w:rFonts w:ascii="Times New Roman" w:eastAsia="Times New Roman" w:hAnsi="Times New Roman" w:cs="Times New Roman"/>
          <w:sz w:val="24"/>
          <w:szCs w:val="24"/>
          <w:lang w:eastAsia="en-ZW"/>
        </w:rPr>
        <w:t>HH 869/22 further clarified that closing submissions are not an opportunity to introduce new evidence or arguments that were not part of the trial.</w:t>
      </w:r>
      <w:r w:rsidR="00F21D0F">
        <w:rPr>
          <w:rFonts w:ascii="Times New Roman" w:eastAsia="Times New Roman" w:hAnsi="Times New Roman" w:cs="Times New Roman"/>
          <w:sz w:val="24"/>
          <w:szCs w:val="24"/>
          <w:lang w:eastAsia="en-ZW"/>
        </w:rPr>
        <w:t xml:space="preserve"> It remarked that</w:t>
      </w:r>
      <w:r w:rsidR="00F21D0F" w:rsidRPr="00F21D0F">
        <w:rPr>
          <w:rFonts w:ascii="Times New Roman" w:eastAsia="Times New Roman" w:hAnsi="Times New Roman" w:cs="Times New Roman"/>
          <w:i/>
          <w:iCs/>
          <w:sz w:val="24"/>
          <w:szCs w:val="24"/>
          <w:lang w:eastAsia="en-ZW"/>
        </w:rPr>
        <w:t>, “</w:t>
      </w:r>
      <w:r>
        <w:rPr>
          <w:rFonts w:ascii="Times New Roman" w:eastAsia="Times New Roman" w:hAnsi="Times New Roman" w:cs="Times New Roman"/>
          <w:i/>
          <w:iCs/>
          <w:sz w:val="24"/>
          <w:szCs w:val="24"/>
          <w:lang w:eastAsia="en-ZW"/>
        </w:rPr>
        <w:t xml:space="preserve">… </w:t>
      </w:r>
      <w:r w:rsidR="00F21D0F" w:rsidRPr="00F21D0F">
        <w:rPr>
          <w:rFonts w:ascii="Times New Roman" w:eastAsia="Times New Roman" w:hAnsi="Times New Roman" w:cs="Times New Roman"/>
          <w:i/>
          <w:iCs/>
          <w:sz w:val="24"/>
          <w:szCs w:val="24"/>
          <w:lang w:eastAsia="en-ZW"/>
        </w:rPr>
        <w:t xml:space="preserve">the purpose of closing submissions is to sum up the evidence led at trial. It is not to lead fresh evidence. Summing up is carried out after both the state and the defence would have closed the leading of evidence. Seeking to attack the admission of the </w:t>
      </w:r>
      <w:r w:rsidR="00F21D0F" w:rsidRPr="00F21D0F">
        <w:rPr>
          <w:rFonts w:ascii="Times New Roman" w:eastAsia="Times New Roman" w:hAnsi="Times New Roman" w:cs="Times New Roman"/>
          <w:i/>
          <w:iCs/>
          <w:sz w:val="24"/>
          <w:szCs w:val="24"/>
          <w:lang w:eastAsia="en-ZW"/>
        </w:rPr>
        <w:lastRenderedPageBreak/>
        <w:t>statement during summing up only serves to expose the folly the choice o maintain silence during the entire trial</w:t>
      </w:r>
      <w:r>
        <w:rPr>
          <w:rFonts w:ascii="Times New Roman" w:eastAsia="Times New Roman" w:hAnsi="Times New Roman" w:cs="Times New Roman"/>
          <w:i/>
          <w:iCs/>
          <w:sz w:val="24"/>
          <w:szCs w:val="24"/>
          <w:lang w:eastAsia="en-ZW"/>
        </w:rPr>
        <w:t>.</w:t>
      </w:r>
      <w:r w:rsidR="00F21D0F" w:rsidRPr="00F21D0F">
        <w:rPr>
          <w:rFonts w:ascii="Times New Roman" w:eastAsia="Times New Roman" w:hAnsi="Times New Roman" w:cs="Times New Roman"/>
          <w:i/>
          <w:iCs/>
          <w:sz w:val="24"/>
          <w:szCs w:val="24"/>
          <w:lang w:eastAsia="en-ZW"/>
        </w:rPr>
        <w:t>”</w:t>
      </w:r>
    </w:p>
    <w:p w14:paraId="5B918D66" w14:textId="7BFBF4CF"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Introducing new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es at this stage undermines the integrity of the trial process and can result in unfair prejudice to the opposing party.</w:t>
      </w:r>
    </w:p>
    <w:p w14:paraId="30977D8F" w14:textId="3DECDDA0"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EE3207" w:rsidRPr="00EE3207">
        <w:rPr>
          <w:rFonts w:ascii="Times New Roman" w:eastAsia="Times New Roman" w:hAnsi="Times New Roman" w:cs="Times New Roman"/>
          <w:sz w:val="24"/>
          <w:szCs w:val="24"/>
          <w:lang w:eastAsia="en-ZW"/>
        </w:rPr>
        <w:t>efendant’s attempt to introduce new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es through her closing submissions is untenable. The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es of prescription and SI 33/19 were not par</w:t>
      </w:r>
      <w:r>
        <w:rPr>
          <w:rFonts w:ascii="Times New Roman" w:eastAsia="Times New Roman" w:hAnsi="Times New Roman" w:cs="Times New Roman"/>
          <w:sz w:val="24"/>
          <w:szCs w:val="24"/>
          <w:lang w:eastAsia="en-ZW"/>
        </w:rPr>
        <w:t>t of the initial plea, and the d</w:t>
      </w:r>
      <w:r w:rsidR="00EE3207" w:rsidRPr="00EE3207">
        <w:rPr>
          <w:rFonts w:ascii="Times New Roman" w:eastAsia="Times New Roman" w:hAnsi="Times New Roman" w:cs="Times New Roman"/>
          <w:sz w:val="24"/>
          <w:szCs w:val="24"/>
          <w:lang w:eastAsia="en-ZW"/>
        </w:rPr>
        <w:t>efendant did not seek leave to amend her pleadings to include these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es. Consequently, these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es cannot be considered by the court.</w:t>
      </w:r>
    </w:p>
    <w:p w14:paraId="3EB8B596" w14:textId="5206AA62"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EE3207" w:rsidRPr="00EE3207">
        <w:rPr>
          <w:rFonts w:ascii="Times New Roman" w:eastAsia="Times New Roman" w:hAnsi="Times New Roman" w:cs="Times New Roman"/>
          <w:sz w:val="24"/>
          <w:szCs w:val="24"/>
          <w:lang w:eastAsia="en-ZW"/>
        </w:rPr>
        <w:t>efendant’s conduct highlights the importance of adhering to the procedural rules governing pleadings and submissions. The court cannot allow a party to approbate and reprobate by shifting their position at different stages of the proceedings. Such conduct undermines the administration of justice and the fair resolution of disputes.</w:t>
      </w:r>
    </w:p>
    <w:p w14:paraId="4F1AFEC7" w14:textId="77777777" w:rsidR="00EE3207" w:rsidRPr="00143CA3" w:rsidRDefault="00EE3207" w:rsidP="00143CA3">
      <w:pPr>
        <w:spacing w:after="0" w:line="360" w:lineRule="auto"/>
        <w:jc w:val="both"/>
        <w:rPr>
          <w:rFonts w:ascii="Times New Roman" w:eastAsia="Times New Roman" w:hAnsi="Times New Roman" w:cs="Times New Roman"/>
          <w:b/>
          <w:sz w:val="24"/>
          <w:szCs w:val="24"/>
          <w:u w:val="single"/>
          <w:lang w:eastAsia="en-ZW"/>
        </w:rPr>
      </w:pPr>
      <w:r w:rsidRPr="00143CA3">
        <w:rPr>
          <w:rFonts w:ascii="Times New Roman" w:eastAsia="Times New Roman" w:hAnsi="Times New Roman" w:cs="Times New Roman"/>
          <w:b/>
          <w:sz w:val="24"/>
          <w:szCs w:val="24"/>
          <w:u w:val="single"/>
          <w:lang w:eastAsia="en-ZW"/>
        </w:rPr>
        <w:t>CONCLUSION</w:t>
      </w:r>
    </w:p>
    <w:p w14:paraId="59ACF67A" w14:textId="7ACBAF04" w:rsid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p</w:t>
      </w:r>
      <w:r w:rsidR="00EE3207" w:rsidRPr="00EE3207">
        <w:rPr>
          <w:rFonts w:ascii="Times New Roman" w:eastAsia="Times New Roman" w:hAnsi="Times New Roman" w:cs="Times New Roman"/>
          <w:sz w:val="24"/>
          <w:szCs w:val="24"/>
          <w:lang w:eastAsia="en-ZW"/>
        </w:rPr>
        <w:t>laintiff has proven its case on a</w:t>
      </w:r>
      <w:r>
        <w:rPr>
          <w:rFonts w:ascii="Times New Roman" w:eastAsia="Times New Roman" w:hAnsi="Times New Roman" w:cs="Times New Roman"/>
          <w:sz w:val="24"/>
          <w:szCs w:val="24"/>
          <w:lang w:eastAsia="en-ZW"/>
        </w:rPr>
        <w:t xml:space="preserve"> balance of probabilities. The d</w:t>
      </w:r>
      <w:r w:rsidR="00EE3207" w:rsidRPr="00EE3207">
        <w:rPr>
          <w:rFonts w:ascii="Times New Roman" w:eastAsia="Times New Roman" w:hAnsi="Times New Roman" w:cs="Times New Roman"/>
          <w:sz w:val="24"/>
          <w:szCs w:val="24"/>
          <w:lang w:eastAsia="en-ZW"/>
        </w:rPr>
        <w:t>efendant’s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es lack merit and are inconsistent with her own admissions and actions. The acknowledgment of debt remains binding, and the court disregards the belatedly raised defen</w:t>
      </w:r>
      <w:r w:rsidR="00916098">
        <w:rPr>
          <w:rFonts w:ascii="Times New Roman" w:eastAsia="Times New Roman" w:hAnsi="Times New Roman" w:cs="Times New Roman"/>
          <w:sz w:val="24"/>
          <w:szCs w:val="24"/>
          <w:lang w:eastAsia="en-ZW"/>
        </w:rPr>
        <w:t>c</w:t>
      </w:r>
      <w:r w:rsidR="00EE3207" w:rsidRPr="00EE3207">
        <w:rPr>
          <w:rFonts w:ascii="Times New Roman" w:eastAsia="Times New Roman" w:hAnsi="Times New Roman" w:cs="Times New Roman"/>
          <w:sz w:val="24"/>
          <w:szCs w:val="24"/>
          <w:lang w:eastAsia="en-ZW"/>
        </w:rPr>
        <w:t>es.</w:t>
      </w:r>
    </w:p>
    <w:p w14:paraId="3AB3C13A" w14:textId="730627DB"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D16A3">
        <w:rPr>
          <w:rFonts w:ascii="Times New Roman" w:eastAsia="Times New Roman" w:hAnsi="Times New Roman" w:cs="Times New Roman"/>
          <w:sz w:val="24"/>
          <w:szCs w:val="24"/>
          <w:lang w:eastAsia="en-ZW"/>
        </w:rPr>
        <w:t xml:space="preserve">Costs were </w:t>
      </w:r>
      <w:r w:rsidR="00916098">
        <w:rPr>
          <w:rFonts w:ascii="Times New Roman" w:eastAsia="Times New Roman" w:hAnsi="Times New Roman" w:cs="Times New Roman"/>
          <w:sz w:val="24"/>
          <w:szCs w:val="24"/>
          <w:lang w:eastAsia="en-ZW"/>
        </w:rPr>
        <w:t>claimed</w:t>
      </w:r>
      <w:r w:rsidR="00BD16A3">
        <w:rPr>
          <w:rFonts w:ascii="Times New Roman" w:eastAsia="Times New Roman" w:hAnsi="Times New Roman" w:cs="Times New Roman"/>
          <w:sz w:val="24"/>
          <w:szCs w:val="24"/>
          <w:lang w:eastAsia="en-ZW"/>
        </w:rPr>
        <w:t xml:space="preserve"> on the legal practitioner and client scale. However, during her oral testimony, the defendant was very honest and really remorseful that she failed to pay for the services rendered. Despite the spurious defences raised in her papers she made an undertaking to pay for the excellent legal services rendered by the defendant</w:t>
      </w:r>
      <w:r w:rsidR="00916098">
        <w:rPr>
          <w:rFonts w:ascii="Times New Roman" w:eastAsia="Times New Roman" w:hAnsi="Times New Roman" w:cs="Times New Roman"/>
          <w:sz w:val="24"/>
          <w:szCs w:val="24"/>
          <w:lang w:eastAsia="en-ZW"/>
        </w:rPr>
        <w:t xml:space="preserve"> once she was in a position to pay.</w:t>
      </w:r>
    </w:p>
    <w:p w14:paraId="1D08B207" w14:textId="0C77296E" w:rsidR="00EE3207" w:rsidRPr="00EE3207" w:rsidRDefault="00143CA3" w:rsidP="00143CA3">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E3207" w:rsidRPr="00EE3207">
        <w:rPr>
          <w:rFonts w:ascii="Times New Roman" w:eastAsia="Times New Roman" w:hAnsi="Times New Roman" w:cs="Times New Roman"/>
          <w:sz w:val="24"/>
          <w:szCs w:val="24"/>
          <w:lang w:eastAsia="en-ZW"/>
        </w:rPr>
        <w:t>In the result, it is ordered as follows:</w:t>
      </w:r>
    </w:p>
    <w:p w14:paraId="71A275DB" w14:textId="5CA95551" w:rsidR="00EE3207" w:rsidRPr="00EE3207" w:rsidRDefault="00004975" w:rsidP="00143CA3">
      <w:pPr>
        <w:numPr>
          <w:ilvl w:val="0"/>
          <w:numId w:val="1"/>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defendant is ordered to pay the p</w:t>
      </w:r>
      <w:r w:rsidR="00EE3207" w:rsidRPr="00EE3207">
        <w:rPr>
          <w:rFonts w:ascii="Times New Roman" w:eastAsia="Times New Roman" w:hAnsi="Times New Roman" w:cs="Times New Roman"/>
          <w:sz w:val="24"/>
          <w:szCs w:val="24"/>
          <w:lang w:eastAsia="en-ZW"/>
        </w:rPr>
        <w:t>laintiff the sum of USD100</w:t>
      </w:r>
      <w:r w:rsidRPr="00EE3207">
        <w:rPr>
          <w:rFonts w:ascii="Times New Roman" w:eastAsia="Times New Roman" w:hAnsi="Times New Roman" w:cs="Times New Roman"/>
          <w:sz w:val="24"/>
          <w:szCs w:val="24"/>
          <w:lang w:eastAsia="en-ZW"/>
        </w:rPr>
        <w:t>, 000</w:t>
      </w:r>
      <w:r w:rsidR="00EE3207" w:rsidRPr="00EE3207">
        <w:rPr>
          <w:rFonts w:ascii="Times New Roman" w:eastAsia="Times New Roman" w:hAnsi="Times New Roman" w:cs="Times New Roman"/>
          <w:sz w:val="24"/>
          <w:szCs w:val="24"/>
          <w:lang w:eastAsia="en-ZW"/>
        </w:rPr>
        <w:t xml:space="preserve"> or its equivalent</w:t>
      </w:r>
      <w:r w:rsidR="00BD16A3">
        <w:rPr>
          <w:rFonts w:ascii="Times New Roman" w:eastAsia="Times New Roman" w:hAnsi="Times New Roman" w:cs="Times New Roman"/>
          <w:sz w:val="24"/>
          <w:szCs w:val="24"/>
          <w:lang w:eastAsia="en-ZW"/>
        </w:rPr>
        <w:t xml:space="preserve"> in Zimbabwean dollars</w:t>
      </w:r>
      <w:r w:rsidR="00EE3207" w:rsidRPr="00EE3207">
        <w:rPr>
          <w:rFonts w:ascii="Times New Roman" w:eastAsia="Times New Roman" w:hAnsi="Times New Roman" w:cs="Times New Roman"/>
          <w:sz w:val="24"/>
          <w:szCs w:val="24"/>
          <w:lang w:eastAsia="en-ZW"/>
        </w:rPr>
        <w:t xml:space="preserve"> at the prevailing exchange rate on the date of payment.</w:t>
      </w:r>
    </w:p>
    <w:p w14:paraId="00903F0F" w14:textId="5822EBBC" w:rsidR="00EE3207" w:rsidRPr="00EE3207" w:rsidRDefault="00004975" w:rsidP="00143CA3">
      <w:pPr>
        <w:numPr>
          <w:ilvl w:val="0"/>
          <w:numId w:val="1"/>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EE3207" w:rsidRPr="00EE3207">
        <w:rPr>
          <w:rFonts w:ascii="Times New Roman" w:eastAsia="Times New Roman" w:hAnsi="Times New Roman" w:cs="Times New Roman"/>
          <w:sz w:val="24"/>
          <w:szCs w:val="24"/>
          <w:lang w:eastAsia="en-ZW"/>
        </w:rPr>
        <w:t>efendant is ordered to pay interest at the prescribed rate from the date of summons to the date of full payment.</w:t>
      </w:r>
    </w:p>
    <w:p w14:paraId="38CFD686" w14:textId="64448DA8" w:rsidR="00EE3207" w:rsidRDefault="00004975" w:rsidP="00143CA3">
      <w:pPr>
        <w:numPr>
          <w:ilvl w:val="0"/>
          <w:numId w:val="1"/>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EE3207" w:rsidRPr="00EE3207">
        <w:rPr>
          <w:rFonts w:ascii="Times New Roman" w:eastAsia="Times New Roman" w:hAnsi="Times New Roman" w:cs="Times New Roman"/>
          <w:sz w:val="24"/>
          <w:szCs w:val="24"/>
          <w:lang w:eastAsia="en-ZW"/>
        </w:rPr>
        <w:t>efendant shall pay the costs of suit</w:t>
      </w:r>
      <w:r w:rsidR="00BD16A3">
        <w:rPr>
          <w:rFonts w:ascii="Times New Roman" w:eastAsia="Times New Roman" w:hAnsi="Times New Roman" w:cs="Times New Roman"/>
          <w:sz w:val="24"/>
          <w:szCs w:val="24"/>
          <w:lang w:eastAsia="en-ZW"/>
        </w:rPr>
        <w:t>.</w:t>
      </w:r>
    </w:p>
    <w:p w14:paraId="34FB409F" w14:textId="77777777" w:rsidR="00004975" w:rsidRDefault="00004975" w:rsidP="00004975">
      <w:pPr>
        <w:spacing w:after="0" w:line="360" w:lineRule="auto"/>
        <w:jc w:val="both"/>
        <w:rPr>
          <w:rFonts w:ascii="Times New Roman" w:eastAsia="Times New Roman" w:hAnsi="Times New Roman" w:cs="Times New Roman"/>
          <w:sz w:val="24"/>
          <w:szCs w:val="24"/>
          <w:lang w:eastAsia="en-ZW"/>
        </w:rPr>
      </w:pPr>
    </w:p>
    <w:p w14:paraId="25EADE64" w14:textId="77777777" w:rsidR="00004975" w:rsidRPr="00EE3207" w:rsidRDefault="00004975" w:rsidP="00004975">
      <w:pPr>
        <w:spacing w:after="0" w:line="360" w:lineRule="auto"/>
        <w:jc w:val="both"/>
        <w:rPr>
          <w:rFonts w:ascii="Times New Roman" w:eastAsia="Times New Roman" w:hAnsi="Times New Roman" w:cs="Times New Roman"/>
          <w:sz w:val="24"/>
          <w:szCs w:val="24"/>
          <w:lang w:eastAsia="en-ZW"/>
        </w:rPr>
      </w:pPr>
    </w:p>
    <w:p w14:paraId="1865B5BD" w14:textId="7EB93850" w:rsidR="00EE3207" w:rsidRPr="00EE3207" w:rsidRDefault="00004975" w:rsidP="00143CA3">
      <w:pPr>
        <w:spacing w:after="0" w:line="240" w:lineRule="auto"/>
        <w:jc w:val="both"/>
        <w:rPr>
          <w:rFonts w:ascii="Times New Roman" w:eastAsia="Times New Roman" w:hAnsi="Times New Roman" w:cs="Times New Roman"/>
          <w:sz w:val="24"/>
          <w:szCs w:val="24"/>
          <w:lang w:eastAsia="en-ZW"/>
        </w:rPr>
      </w:pPr>
      <w:r w:rsidRPr="00004975">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w:t>
      </w:r>
    </w:p>
    <w:p w14:paraId="10F9D78C" w14:textId="527D2658" w:rsidR="00EE3207" w:rsidRPr="00EE3207" w:rsidRDefault="00EE3207" w:rsidP="00143CA3">
      <w:pPr>
        <w:spacing w:after="0" w:line="240" w:lineRule="auto"/>
        <w:jc w:val="both"/>
        <w:rPr>
          <w:rFonts w:ascii="Times New Roman" w:eastAsia="Times New Roman" w:hAnsi="Times New Roman" w:cs="Times New Roman"/>
          <w:sz w:val="24"/>
          <w:szCs w:val="24"/>
          <w:lang w:eastAsia="en-ZW"/>
        </w:rPr>
      </w:pPr>
    </w:p>
    <w:p w14:paraId="66D67539" w14:textId="77777777" w:rsidR="00004975" w:rsidRDefault="00EE3207" w:rsidP="00143CA3">
      <w:pPr>
        <w:spacing w:after="0" w:line="240" w:lineRule="auto"/>
        <w:jc w:val="both"/>
        <w:rPr>
          <w:rFonts w:ascii="Times New Roman" w:eastAsia="Times New Roman" w:hAnsi="Times New Roman" w:cs="Times New Roman"/>
          <w:sz w:val="24"/>
          <w:szCs w:val="24"/>
          <w:lang w:eastAsia="en-ZW"/>
        </w:rPr>
      </w:pPr>
      <w:r w:rsidRPr="00EE3207">
        <w:rPr>
          <w:rFonts w:ascii="Times New Roman" w:eastAsia="Times New Roman" w:hAnsi="Times New Roman" w:cs="Times New Roman"/>
          <w:i/>
          <w:iCs/>
          <w:sz w:val="24"/>
          <w:szCs w:val="24"/>
          <w:lang w:eastAsia="en-ZW"/>
        </w:rPr>
        <w:t>Mhishi Nkomo Legal Practice</w:t>
      </w:r>
      <w:r w:rsidR="00916098" w:rsidRPr="00916098">
        <w:rPr>
          <w:rFonts w:ascii="Times New Roman" w:eastAsia="Times New Roman" w:hAnsi="Times New Roman" w:cs="Times New Roman"/>
          <w:i/>
          <w:iCs/>
          <w:sz w:val="24"/>
          <w:szCs w:val="24"/>
          <w:lang w:eastAsia="en-ZW"/>
        </w:rPr>
        <w:t>,</w:t>
      </w:r>
      <w:r w:rsidR="00004975">
        <w:rPr>
          <w:rFonts w:ascii="Times New Roman" w:eastAsia="Times New Roman" w:hAnsi="Times New Roman" w:cs="Times New Roman"/>
          <w:sz w:val="24"/>
          <w:szCs w:val="24"/>
          <w:lang w:eastAsia="en-ZW"/>
        </w:rPr>
        <w:t xml:space="preserve"> plaintiff’s legal practitioners</w:t>
      </w:r>
    </w:p>
    <w:p w14:paraId="2A505469" w14:textId="4C5C0A56" w:rsidR="00916098" w:rsidRPr="00EE3207" w:rsidRDefault="00916098" w:rsidP="00143CA3">
      <w:pPr>
        <w:spacing w:after="0" w:line="240" w:lineRule="auto"/>
        <w:jc w:val="both"/>
        <w:rPr>
          <w:rFonts w:ascii="Times New Roman" w:eastAsia="Times New Roman" w:hAnsi="Times New Roman" w:cs="Times New Roman"/>
          <w:sz w:val="24"/>
          <w:szCs w:val="24"/>
          <w:lang w:eastAsia="en-ZW"/>
        </w:rPr>
      </w:pPr>
      <w:r w:rsidRPr="00916098">
        <w:rPr>
          <w:rFonts w:ascii="Times New Roman" w:eastAsia="Times New Roman" w:hAnsi="Times New Roman" w:cs="Times New Roman"/>
          <w:i/>
          <w:iCs/>
          <w:sz w:val="24"/>
          <w:szCs w:val="24"/>
          <w:lang w:eastAsia="en-ZW"/>
        </w:rPr>
        <w:t>Dondo and Partners</w:t>
      </w:r>
      <w:r>
        <w:rPr>
          <w:rFonts w:ascii="Times New Roman" w:eastAsia="Times New Roman" w:hAnsi="Times New Roman" w:cs="Times New Roman"/>
          <w:sz w:val="24"/>
          <w:szCs w:val="24"/>
          <w:lang w:eastAsia="en-ZW"/>
        </w:rPr>
        <w:t xml:space="preserve">, </w:t>
      </w:r>
      <w:r w:rsidR="00004975">
        <w:rPr>
          <w:rFonts w:ascii="Times New Roman" w:eastAsia="Times New Roman" w:hAnsi="Times New Roman" w:cs="Times New Roman"/>
          <w:sz w:val="24"/>
          <w:szCs w:val="24"/>
          <w:lang w:eastAsia="en-ZW"/>
        </w:rPr>
        <w:t xml:space="preserve">defendant’s </w:t>
      </w:r>
      <w:r>
        <w:rPr>
          <w:rFonts w:ascii="Times New Roman" w:eastAsia="Times New Roman" w:hAnsi="Times New Roman" w:cs="Times New Roman"/>
          <w:sz w:val="24"/>
          <w:szCs w:val="24"/>
          <w:lang w:eastAsia="en-ZW"/>
        </w:rPr>
        <w:t>legal</w:t>
      </w:r>
      <w:r w:rsidR="00004975">
        <w:rPr>
          <w:rFonts w:ascii="Times New Roman" w:eastAsia="Times New Roman" w:hAnsi="Times New Roman" w:cs="Times New Roman"/>
          <w:sz w:val="24"/>
          <w:szCs w:val="24"/>
          <w:lang w:eastAsia="en-ZW"/>
        </w:rPr>
        <w:t xml:space="preserve"> practitioners</w:t>
      </w:r>
    </w:p>
    <w:p w14:paraId="66C313B0" w14:textId="77777777" w:rsidR="00083873" w:rsidRDefault="00083873" w:rsidP="00143CA3">
      <w:pPr>
        <w:jc w:val="both"/>
      </w:pPr>
    </w:p>
    <w:sectPr w:rsidR="000838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FA5E3" w14:textId="77777777" w:rsidR="007128D4" w:rsidRDefault="007128D4" w:rsidP="00143CA3">
      <w:pPr>
        <w:spacing w:after="0" w:line="240" w:lineRule="auto"/>
      </w:pPr>
      <w:r>
        <w:separator/>
      </w:r>
    </w:p>
  </w:endnote>
  <w:endnote w:type="continuationSeparator" w:id="0">
    <w:p w14:paraId="7C94FD99" w14:textId="77777777" w:rsidR="007128D4" w:rsidRDefault="007128D4" w:rsidP="0014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75D5B" w14:textId="77777777" w:rsidR="007128D4" w:rsidRDefault="007128D4" w:rsidP="00143CA3">
      <w:pPr>
        <w:spacing w:after="0" w:line="240" w:lineRule="auto"/>
      </w:pPr>
      <w:r>
        <w:separator/>
      </w:r>
    </w:p>
  </w:footnote>
  <w:footnote w:type="continuationSeparator" w:id="0">
    <w:p w14:paraId="3B55419A" w14:textId="77777777" w:rsidR="007128D4" w:rsidRDefault="007128D4" w:rsidP="0014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9721"/>
      <w:docPartObj>
        <w:docPartGallery w:val="Page Numbers (Top of Page)"/>
        <w:docPartUnique/>
      </w:docPartObj>
    </w:sdtPr>
    <w:sdtEndPr>
      <w:rPr>
        <w:noProof/>
      </w:rPr>
    </w:sdtEndPr>
    <w:sdtContent>
      <w:p w14:paraId="3E03DA80" w14:textId="2503D5F6" w:rsidR="00143CA3" w:rsidRDefault="00143CA3">
        <w:pPr>
          <w:pStyle w:val="Header"/>
          <w:jc w:val="right"/>
          <w:rPr>
            <w:noProof/>
          </w:rPr>
        </w:pPr>
        <w:r>
          <w:fldChar w:fldCharType="begin"/>
        </w:r>
        <w:r>
          <w:instrText xml:space="preserve"> PAGE   \* MERGEFORMAT </w:instrText>
        </w:r>
        <w:r>
          <w:fldChar w:fldCharType="separate"/>
        </w:r>
        <w:r w:rsidR="00220B38">
          <w:rPr>
            <w:noProof/>
          </w:rPr>
          <w:t>1</w:t>
        </w:r>
        <w:r>
          <w:rPr>
            <w:noProof/>
          </w:rPr>
          <w:fldChar w:fldCharType="end"/>
        </w:r>
      </w:p>
      <w:p w14:paraId="4A6EE3F1" w14:textId="1FFCA1AE" w:rsidR="003A10D0" w:rsidRDefault="003A10D0">
        <w:pPr>
          <w:pStyle w:val="Header"/>
          <w:jc w:val="right"/>
          <w:rPr>
            <w:noProof/>
          </w:rPr>
        </w:pPr>
        <w:r>
          <w:rPr>
            <w:noProof/>
          </w:rPr>
          <w:t xml:space="preserve">HH </w:t>
        </w:r>
        <w:r w:rsidR="00E05D27">
          <w:rPr>
            <w:noProof/>
          </w:rPr>
          <w:t>27 - 25</w:t>
        </w:r>
      </w:p>
      <w:p w14:paraId="37F54552" w14:textId="2CF74E86" w:rsidR="00143CA3" w:rsidRDefault="00143CA3">
        <w:pPr>
          <w:pStyle w:val="Header"/>
          <w:jc w:val="right"/>
        </w:pPr>
        <w:r>
          <w:rPr>
            <w:noProof/>
          </w:rPr>
          <w:t>HCH 402/24</w:t>
        </w:r>
      </w:p>
    </w:sdtContent>
  </w:sdt>
  <w:p w14:paraId="40977047" w14:textId="77777777" w:rsidR="00143CA3" w:rsidRDefault="00143C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47E98"/>
    <w:multiLevelType w:val="hybridMultilevel"/>
    <w:tmpl w:val="F9C8009C"/>
    <w:lvl w:ilvl="0" w:tplc="3009000F">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1" w15:restartNumberingAfterBreak="0">
    <w:nsid w:val="216026FE"/>
    <w:multiLevelType w:val="multilevel"/>
    <w:tmpl w:val="37C4E50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07"/>
    <w:rsid w:val="00004975"/>
    <w:rsid w:val="00083873"/>
    <w:rsid w:val="000F42F8"/>
    <w:rsid w:val="00143CA3"/>
    <w:rsid w:val="00190046"/>
    <w:rsid w:val="00216FE6"/>
    <w:rsid w:val="00220B38"/>
    <w:rsid w:val="003A10D0"/>
    <w:rsid w:val="004063F0"/>
    <w:rsid w:val="005973B6"/>
    <w:rsid w:val="006074E3"/>
    <w:rsid w:val="006B58EA"/>
    <w:rsid w:val="007128D4"/>
    <w:rsid w:val="00794848"/>
    <w:rsid w:val="007B385D"/>
    <w:rsid w:val="008203C3"/>
    <w:rsid w:val="008615E6"/>
    <w:rsid w:val="00916098"/>
    <w:rsid w:val="00963605"/>
    <w:rsid w:val="00966E30"/>
    <w:rsid w:val="009E0310"/>
    <w:rsid w:val="00AB619B"/>
    <w:rsid w:val="00AF320A"/>
    <w:rsid w:val="00BD16A3"/>
    <w:rsid w:val="00CE54DB"/>
    <w:rsid w:val="00E05D27"/>
    <w:rsid w:val="00E44068"/>
    <w:rsid w:val="00EE3207"/>
    <w:rsid w:val="00F21D0F"/>
    <w:rsid w:val="00F900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4C7D"/>
  <w15:chartTrackingRefBased/>
  <w15:docId w15:val="{E228BC6C-D481-4F7D-A90B-C2D147D7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207"/>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AB619B"/>
    <w:pPr>
      <w:ind w:left="720"/>
      <w:contextualSpacing/>
    </w:pPr>
  </w:style>
  <w:style w:type="paragraph" w:styleId="Header">
    <w:name w:val="header"/>
    <w:basedOn w:val="Normal"/>
    <w:link w:val="HeaderChar"/>
    <w:uiPriority w:val="99"/>
    <w:unhideWhenUsed/>
    <w:rsid w:val="00143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CA3"/>
  </w:style>
  <w:style w:type="paragraph" w:styleId="Footer">
    <w:name w:val="footer"/>
    <w:basedOn w:val="Normal"/>
    <w:link w:val="FooterChar"/>
    <w:uiPriority w:val="99"/>
    <w:unhideWhenUsed/>
    <w:rsid w:val="00143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89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2025-01-17T10:41:00Z</dcterms:created>
  <dcterms:modified xsi:type="dcterms:W3CDTF">2025-01-17T10:41:00Z</dcterms:modified>
</cp:coreProperties>
</file>