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Pr="008E6769" w:rsidRDefault="008E6769" w:rsidP="008E6769">
      <w:pPr>
        <w:spacing w:after="0" w:line="240" w:lineRule="auto"/>
        <w:rPr>
          <w:rFonts w:ascii="Times New Roman" w:hAnsi="Times New Roman" w:cs="Times New Roman"/>
          <w:sz w:val="24"/>
          <w:szCs w:val="24"/>
        </w:rPr>
      </w:pPr>
      <w:bookmarkStart w:id="0" w:name="_GoBack"/>
      <w:bookmarkEnd w:id="0"/>
      <w:r w:rsidRPr="008E6769">
        <w:rPr>
          <w:rFonts w:ascii="Times New Roman" w:hAnsi="Times New Roman" w:cs="Times New Roman"/>
          <w:sz w:val="24"/>
          <w:szCs w:val="24"/>
        </w:rPr>
        <w:t>THE OFFICER IN CHARGE PGHQ</w:t>
      </w:r>
    </w:p>
    <w:p w:rsidR="008E6769" w:rsidRPr="008E6769" w:rsidRDefault="008E6769" w:rsidP="008E6769">
      <w:pPr>
        <w:spacing w:after="0" w:line="240" w:lineRule="auto"/>
        <w:rPr>
          <w:rFonts w:ascii="Times New Roman" w:hAnsi="Times New Roman" w:cs="Times New Roman"/>
          <w:sz w:val="24"/>
          <w:szCs w:val="24"/>
        </w:rPr>
      </w:pPr>
      <w:r w:rsidRPr="008E6769">
        <w:rPr>
          <w:rFonts w:ascii="Times New Roman" w:hAnsi="Times New Roman" w:cs="Times New Roman"/>
          <w:sz w:val="24"/>
          <w:szCs w:val="24"/>
        </w:rPr>
        <w:t>AMOURMENTS (MORRIS DEPOT)</w:t>
      </w:r>
    </w:p>
    <w:p w:rsidR="008E6769" w:rsidRPr="008E6769" w:rsidRDefault="008E6769"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8E6769">
        <w:rPr>
          <w:rFonts w:ascii="Times New Roman" w:hAnsi="Times New Roman" w:cs="Times New Roman"/>
          <w:sz w:val="24"/>
          <w:szCs w:val="24"/>
        </w:rPr>
        <w:t>nd</w:t>
      </w:r>
    </w:p>
    <w:p w:rsidR="008E6769" w:rsidRPr="008E6769" w:rsidRDefault="008E6769" w:rsidP="008E6769">
      <w:pPr>
        <w:spacing w:after="0" w:line="240" w:lineRule="auto"/>
        <w:rPr>
          <w:rFonts w:ascii="Times New Roman" w:hAnsi="Times New Roman" w:cs="Times New Roman"/>
          <w:sz w:val="24"/>
          <w:szCs w:val="24"/>
        </w:rPr>
      </w:pPr>
      <w:r w:rsidRPr="008E6769">
        <w:rPr>
          <w:rFonts w:ascii="Times New Roman" w:hAnsi="Times New Roman" w:cs="Times New Roman"/>
          <w:sz w:val="24"/>
          <w:szCs w:val="24"/>
        </w:rPr>
        <w:t>THE COMMISSIONER GENERAL OF POLICE</w:t>
      </w:r>
    </w:p>
    <w:p w:rsidR="008E6769" w:rsidRDefault="008E6769" w:rsidP="008E6769">
      <w:pPr>
        <w:spacing w:after="0" w:line="240" w:lineRule="auto"/>
        <w:rPr>
          <w:rFonts w:ascii="Times New Roman" w:hAnsi="Times New Roman" w:cs="Times New Roman"/>
          <w:sz w:val="24"/>
          <w:szCs w:val="24"/>
        </w:rPr>
      </w:pPr>
      <w:r w:rsidRPr="008E6769">
        <w:rPr>
          <w:rFonts w:ascii="Times New Roman" w:hAnsi="Times New Roman" w:cs="Times New Roman"/>
          <w:sz w:val="24"/>
          <w:szCs w:val="24"/>
        </w:rPr>
        <w:t>And</w:t>
      </w:r>
    </w:p>
    <w:p w:rsidR="008E6769" w:rsidRPr="008E6769" w:rsidRDefault="008E6769" w:rsidP="008E6769">
      <w:pPr>
        <w:spacing w:after="0" w:line="240" w:lineRule="auto"/>
        <w:rPr>
          <w:rFonts w:ascii="Times New Roman" w:hAnsi="Times New Roman" w:cs="Times New Roman"/>
          <w:sz w:val="24"/>
          <w:szCs w:val="24"/>
        </w:rPr>
      </w:pPr>
      <w:r w:rsidRPr="008E6769">
        <w:rPr>
          <w:rFonts w:ascii="Times New Roman" w:hAnsi="Times New Roman" w:cs="Times New Roman"/>
          <w:sz w:val="24"/>
          <w:szCs w:val="24"/>
        </w:rPr>
        <w:t>THE ASSISTANT COMMISSIONER CHENGETA JC</w:t>
      </w:r>
    </w:p>
    <w:p w:rsidR="008E6769" w:rsidRPr="008E6769" w:rsidRDefault="008E6769"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8E6769">
        <w:rPr>
          <w:rFonts w:ascii="Times New Roman" w:hAnsi="Times New Roman" w:cs="Times New Roman"/>
          <w:sz w:val="24"/>
          <w:szCs w:val="24"/>
        </w:rPr>
        <w:t>ersus</w:t>
      </w:r>
    </w:p>
    <w:p w:rsidR="008E6769" w:rsidRDefault="008E6769" w:rsidP="008E6769">
      <w:pPr>
        <w:spacing w:after="0" w:line="240" w:lineRule="auto"/>
        <w:rPr>
          <w:rFonts w:ascii="Times New Roman" w:hAnsi="Times New Roman" w:cs="Times New Roman"/>
          <w:sz w:val="24"/>
          <w:szCs w:val="24"/>
        </w:rPr>
      </w:pPr>
      <w:r w:rsidRPr="008E6769">
        <w:rPr>
          <w:rFonts w:ascii="Times New Roman" w:hAnsi="Times New Roman" w:cs="Times New Roman"/>
          <w:sz w:val="24"/>
          <w:szCs w:val="24"/>
        </w:rPr>
        <w:t>EX-CONSTABLE CHIMBARI 056195F</w:t>
      </w:r>
    </w:p>
    <w:p w:rsidR="008E6769" w:rsidRDefault="008E6769" w:rsidP="008E6769">
      <w:pPr>
        <w:spacing w:after="0" w:line="240" w:lineRule="auto"/>
        <w:rPr>
          <w:rFonts w:ascii="Times New Roman" w:hAnsi="Times New Roman" w:cs="Times New Roman"/>
          <w:sz w:val="24"/>
          <w:szCs w:val="24"/>
        </w:rPr>
      </w:pPr>
    </w:p>
    <w:p w:rsidR="008E6769" w:rsidRDefault="008E6769" w:rsidP="008E6769">
      <w:pPr>
        <w:spacing w:after="0" w:line="240" w:lineRule="auto"/>
        <w:rPr>
          <w:rFonts w:ascii="Times New Roman" w:hAnsi="Times New Roman" w:cs="Times New Roman"/>
          <w:sz w:val="24"/>
          <w:szCs w:val="24"/>
        </w:rPr>
      </w:pPr>
    </w:p>
    <w:p w:rsidR="008E6769" w:rsidRDefault="008E6769" w:rsidP="008E6769">
      <w:pPr>
        <w:spacing w:after="0" w:line="240" w:lineRule="auto"/>
        <w:rPr>
          <w:rFonts w:ascii="Times New Roman" w:hAnsi="Times New Roman" w:cs="Times New Roman"/>
          <w:sz w:val="24"/>
          <w:szCs w:val="24"/>
        </w:rPr>
      </w:pPr>
    </w:p>
    <w:p w:rsidR="008E6769" w:rsidRDefault="008E6769"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E6769" w:rsidRDefault="008E6769"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8E6769" w:rsidRDefault="008E6769"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12 July 2018 and </w:t>
      </w:r>
      <w:r w:rsidR="000D5DC7">
        <w:rPr>
          <w:rFonts w:ascii="Times New Roman" w:hAnsi="Times New Roman" w:cs="Times New Roman"/>
          <w:sz w:val="24"/>
          <w:szCs w:val="24"/>
        </w:rPr>
        <w:t>25 July</w:t>
      </w:r>
      <w:r>
        <w:rPr>
          <w:rFonts w:ascii="Times New Roman" w:hAnsi="Times New Roman" w:cs="Times New Roman"/>
          <w:sz w:val="24"/>
          <w:szCs w:val="24"/>
        </w:rPr>
        <w:t xml:space="preserve"> 2018</w:t>
      </w:r>
    </w:p>
    <w:p w:rsidR="008E6769" w:rsidRDefault="008E6769" w:rsidP="008E6769">
      <w:pPr>
        <w:spacing w:after="0" w:line="240" w:lineRule="auto"/>
        <w:rPr>
          <w:rFonts w:ascii="Times New Roman" w:hAnsi="Times New Roman" w:cs="Times New Roman"/>
          <w:sz w:val="24"/>
          <w:szCs w:val="24"/>
        </w:rPr>
      </w:pPr>
    </w:p>
    <w:p w:rsidR="008E6769" w:rsidRDefault="008E6769" w:rsidP="008E6769">
      <w:pPr>
        <w:spacing w:after="0" w:line="240" w:lineRule="auto"/>
        <w:rPr>
          <w:rFonts w:ascii="Times New Roman" w:hAnsi="Times New Roman" w:cs="Times New Roman"/>
          <w:b/>
          <w:sz w:val="24"/>
          <w:szCs w:val="24"/>
        </w:rPr>
      </w:pPr>
    </w:p>
    <w:p w:rsidR="008E6769" w:rsidRDefault="008E6769" w:rsidP="008E6769">
      <w:pPr>
        <w:spacing w:after="0" w:line="240" w:lineRule="auto"/>
        <w:rPr>
          <w:rFonts w:ascii="Times New Roman" w:hAnsi="Times New Roman" w:cs="Times New Roman"/>
          <w:b/>
          <w:sz w:val="24"/>
          <w:szCs w:val="24"/>
        </w:rPr>
      </w:pPr>
    </w:p>
    <w:p w:rsidR="008E6769" w:rsidRPr="008E6769" w:rsidRDefault="008E6769" w:rsidP="008E6769">
      <w:pPr>
        <w:spacing w:after="0" w:line="240" w:lineRule="auto"/>
        <w:rPr>
          <w:rFonts w:ascii="Times New Roman" w:hAnsi="Times New Roman" w:cs="Times New Roman"/>
          <w:b/>
          <w:sz w:val="24"/>
          <w:szCs w:val="24"/>
        </w:rPr>
      </w:pPr>
      <w:r w:rsidRPr="008E6769">
        <w:rPr>
          <w:rFonts w:ascii="Times New Roman" w:hAnsi="Times New Roman" w:cs="Times New Roman"/>
          <w:b/>
          <w:sz w:val="24"/>
          <w:szCs w:val="24"/>
        </w:rPr>
        <w:t>Opposed Application</w:t>
      </w:r>
    </w:p>
    <w:p w:rsidR="008E6769" w:rsidRDefault="008E6769" w:rsidP="008E6769">
      <w:pPr>
        <w:spacing w:after="0" w:line="240" w:lineRule="auto"/>
        <w:rPr>
          <w:rFonts w:ascii="Times New Roman" w:hAnsi="Times New Roman" w:cs="Times New Roman"/>
          <w:sz w:val="24"/>
          <w:szCs w:val="24"/>
        </w:rPr>
      </w:pPr>
    </w:p>
    <w:p w:rsidR="008E6769" w:rsidRDefault="008E6769" w:rsidP="008E6769">
      <w:pPr>
        <w:spacing w:after="0" w:line="240" w:lineRule="auto"/>
        <w:rPr>
          <w:rFonts w:ascii="Times New Roman" w:hAnsi="Times New Roman" w:cs="Times New Roman"/>
          <w:sz w:val="24"/>
          <w:szCs w:val="24"/>
        </w:rPr>
      </w:pPr>
      <w:r w:rsidRPr="008E6769">
        <w:rPr>
          <w:rFonts w:ascii="Times New Roman" w:hAnsi="Times New Roman" w:cs="Times New Roman"/>
          <w:i/>
          <w:sz w:val="24"/>
          <w:szCs w:val="24"/>
        </w:rPr>
        <w:t>D Jaricha</w:t>
      </w:r>
      <w:r>
        <w:rPr>
          <w:rFonts w:ascii="Times New Roman" w:hAnsi="Times New Roman" w:cs="Times New Roman"/>
          <w:sz w:val="24"/>
          <w:szCs w:val="24"/>
        </w:rPr>
        <w:t>, for the applicants</w:t>
      </w:r>
    </w:p>
    <w:p w:rsidR="008E6769" w:rsidRDefault="008E6769" w:rsidP="008E6769">
      <w:pPr>
        <w:spacing w:after="0" w:line="240" w:lineRule="auto"/>
        <w:rPr>
          <w:rFonts w:ascii="Times New Roman" w:hAnsi="Times New Roman" w:cs="Times New Roman"/>
          <w:sz w:val="24"/>
          <w:szCs w:val="24"/>
        </w:rPr>
      </w:pPr>
      <w:r w:rsidRPr="008E6769">
        <w:rPr>
          <w:rFonts w:ascii="Times New Roman" w:hAnsi="Times New Roman" w:cs="Times New Roman"/>
          <w:i/>
          <w:sz w:val="24"/>
          <w:szCs w:val="24"/>
        </w:rPr>
        <w:t>N Mugiya</w:t>
      </w:r>
      <w:r>
        <w:rPr>
          <w:rFonts w:ascii="Times New Roman" w:hAnsi="Times New Roman" w:cs="Times New Roman"/>
          <w:sz w:val="24"/>
          <w:szCs w:val="24"/>
        </w:rPr>
        <w:t>, for the respondent</w:t>
      </w:r>
    </w:p>
    <w:p w:rsidR="008E6769" w:rsidRDefault="008E6769" w:rsidP="008E6769">
      <w:pPr>
        <w:spacing w:after="0" w:line="240" w:lineRule="auto"/>
        <w:rPr>
          <w:rFonts w:ascii="Times New Roman" w:hAnsi="Times New Roman" w:cs="Times New Roman"/>
          <w:sz w:val="24"/>
          <w:szCs w:val="24"/>
        </w:rPr>
      </w:pPr>
    </w:p>
    <w:p w:rsidR="008E6769" w:rsidRDefault="008E6769"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This is an application for dismissal, for want of prosecution</w:t>
      </w:r>
      <w:r w:rsidR="0004558C">
        <w:rPr>
          <w:rFonts w:ascii="Times New Roman" w:hAnsi="Times New Roman" w:cs="Times New Roman"/>
          <w:sz w:val="24"/>
          <w:szCs w:val="24"/>
        </w:rPr>
        <w:t>,</w:t>
      </w:r>
      <w:r>
        <w:rPr>
          <w:rFonts w:ascii="Times New Roman" w:hAnsi="Times New Roman" w:cs="Times New Roman"/>
          <w:sz w:val="24"/>
          <w:szCs w:val="24"/>
        </w:rPr>
        <w:t xml:space="preserve"> of an application for review in case number HC 3299/15 (“the main matter”).</w:t>
      </w:r>
    </w:p>
    <w:p w:rsidR="008E6769" w:rsidRDefault="008E6769"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instant application was brought in terms of Order 32 Rule 236 (3) (b). After hearing argument from both counsel on the 12</w:t>
      </w:r>
      <w:r w:rsidRPr="008E6769">
        <w:rPr>
          <w:rFonts w:ascii="Times New Roman" w:hAnsi="Times New Roman" w:cs="Times New Roman"/>
          <w:sz w:val="24"/>
          <w:szCs w:val="24"/>
          <w:vertAlign w:val="superscript"/>
        </w:rPr>
        <w:t>th</w:t>
      </w:r>
      <w:r>
        <w:rPr>
          <w:rFonts w:ascii="Times New Roman" w:hAnsi="Times New Roman" w:cs="Times New Roman"/>
          <w:sz w:val="24"/>
          <w:szCs w:val="24"/>
        </w:rPr>
        <w:t xml:space="preserve"> July 2018 I gave the following order;</w:t>
      </w:r>
    </w:p>
    <w:p w:rsidR="008E6769" w:rsidRDefault="008E6769"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The application be and is hereby dismissed.</w:t>
      </w:r>
    </w:p>
    <w:p w:rsidR="008E6769" w:rsidRDefault="008E6769"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There is no order as to costs.”</w:t>
      </w:r>
    </w:p>
    <w:p w:rsidR="008E6769" w:rsidRDefault="008E6769"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17</w:t>
      </w:r>
      <w:r w:rsidRPr="008E6769">
        <w:rPr>
          <w:rFonts w:ascii="Times New Roman" w:hAnsi="Times New Roman" w:cs="Times New Roman"/>
          <w:sz w:val="24"/>
          <w:szCs w:val="24"/>
          <w:vertAlign w:val="superscript"/>
        </w:rPr>
        <w:t>th</w:t>
      </w:r>
      <w:r>
        <w:rPr>
          <w:rFonts w:ascii="Times New Roman" w:hAnsi="Times New Roman" w:cs="Times New Roman"/>
          <w:sz w:val="24"/>
          <w:szCs w:val="24"/>
        </w:rPr>
        <w:t xml:space="preserve"> July 2018 I </w:t>
      </w:r>
      <w:r w:rsidR="003867F4">
        <w:rPr>
          <w:rFonts w:ascii="Times New Roman" w:hAnsi="Times New Roman" w:cs="Times New Roman"/>
          <w:sz w:val="24"/>
          <w:szCs w:val="24"/>
        </w:rPr>
        <w:t>received, through the Registrar, a written request for the reasons for the order. These are the reasons:</w:t>
      </w:r>
    </w:p>
    <w:p w:rsidR="003867F4" w:rsidRDefault="003867F4"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facts are common cause. Respondent filed an application for review in the main matter. The applicants herein timeously filed their opposing papers thereto. At the time that the present application was filed a period in excess of one month had expired from the date that the applicants herein had filed their opposing papers in the main matter.</w:t>
      </w:r>
    </w:p>
    <w:p w:rsidR="003867F4" w:rsidRDefault="003867F4"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had neither filed Heads of Argument nor set down the main matter for hearing. This application therefore complied with the formal requirements set out in order 32 Rule 236 (3) (b).</w:t>
      </w:r>
    </w:p>
    <w:p w:rsidR="003867F4" w:rsidRDefault="003867F4"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properly exercised one of the two options available to them in terms of that rule by instituting the present application. Respondent’s explanation for not having acted within </w:t>
      </w:r>
      <w:r>
        <w:rPr>
          <w:rFonts w:ascii="Times New Roman" w:hAnsi="Times New Roman" w:cs="Times New Roman"/>
          <w:sz w:val="24"/>
          <w:szCs w:val="24"/>
        </w:rPr>
        <w:lastRenderedPageBreak/>
        <w:t>the time period stipulated in the rule was that the applicants themselves were in breach of the High Court of Zimbabwe Rules, 1971.</w:t>
      </w:r>
    </w:p>
    <w:p w:rsidR="003867F4" w:rsidRDefault="003867F4" w:rsidP="003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particular, the applicants had not complied with the peremptory requirements of Order 33 Rule 260 (1) of th</w:t>
      </w:r>
      <w:r w:rsidR="0004558C">
        <w:rPr>
          <w:rFonts w:ascii="Times New Roman" w:hAnsi="Times New Roman" w:cs="Times New Roman"/>
          <w:sz w:val="24"/>
          <w:szCs w:val="24"/>
        </w:rPr>
        <w:t>e</w:t>
      </w:r>
      <w:r>
        <w:rPr>
          <w:rFonts w:ascii="Times New Roman" w:hAnsi="Times New Roman" w:cs="Times New Roman"/>
          <w:sz w:val="24"/>
          <w:szCs w:val="24"/>
        </w:rPr>
        <w:t xml:space="preserve"> Court Rules. Rule 260 (1) reads;</w:t>
      </w:r>
    </w:p>
    <w:p w:rsidR="00B02D62" w:rsidRDefault="003867F4" w:rsidP="00B02D62">
      <w:pPr>
        <w:spacing w:after="0" w:line="240" w:lineRule="auto"/>
        <w:jc w:val="both"/>
        <w:rPr>
          <w:rFonts w:ascii="Times New Roman" w:hAnsi="Times New Roman" w:cs="Times New Roman"/>
        </w:rPr>
      </w:pPr>
      <w:r>
        <w:rPr>
          <w:rFonts w:ascii="Times New Roman" w:hAnsi="Times New Roman" w:cs="Times New Roman"/>
          <w:sz w:val="24"/>
          <w:szCs w:val="24"/>
        </w:rPr>
        <w:tab/>
        <w:t>“</w:t>
      </w:r>
      <w:r w:rsidRPr="00B02D62">
        <w:rPr>
          <w:rFonts w:ascii="Times New Roman" w:hAnsi="Times New Roman" w:cs="Times New Roman"/>
        </w:rPr>
        <w:t xml:space="preserve">The clerk of the inferior court whose proceedings are being brought on review, or the </w:t>
      </w:r>
      <w:r w:rsidR="00B02D62" w:rsidRPr="00B02D62">
        <w:rPr>
          <w:rFonts w:ascii="Times New Roman" w:hAnsi="Times New Roman" w:cs="Times New Roman"/>
        </w:rPr>
        <w:tab/>
      </w:r>
      <w:r w:rsidRPr="00B02D62">
        <w:rPr>
          <w:rFonts w:ascii="Times New Roman" w:hAnsi="Times New Roman" w:cs="Times New Roman"/>
        </w:rPr>
        <w:t xml:space="preserve">tribunal, board or officer whose proceedings are being brought on review, </w:t>
      </w:r>
      <w:r w:rsidRPr="00B02D62">
        <w:rPr>
          <w:rFonts w:ascii="Times New Roman" w:hAnsi="Times New Roman" w:cs="Times New Roman"/>
          <w:u w:val="single"/>
        </w:rPr>
        <w:t>shall</w:t>
      </w:r>
      <w:r w:rsidRPr="00B02D62">
        <w:rPr>
          <w:rFonts w:ascii="Times New Roman" w:hAnsi="Times New Roman" w:cs="Times New Roman"/>
        </w:rPr>
        <w:t xml:space="preserve">, </w:t>
      </w:r>
      <w:r w:rsidR="00B02D62" w:rsidRPr="00B02D62">
        <w:rPr>
          <w:rFonts w:ascii="Times New Roman" w:hAnsi="Times New Roman" w:cs="Times New Roman"/>
        </w:rPr>
        <w:tab/>
        <w:t xml:space="preserve">within </w:t>
      </w:r>
      <w:r w:rsidR="00B02D62">
        <w:rPr>
          <w:rFonts w:ascii="Times New Roman" w:hAnsi="Times New Roman" w:cs="Times New Roman"/>
        </w:rPr>
        <w:tab/>
      </w:r>
      <w:r w:rsidR="00B02D62" w:rsidRPr="00B02D62">
        <w:rPr>
          <w:rFonts w:ascii="Times New Roman" w:hAnsi="Times New Roman" w:cs="Times New Roman"/>
        </w:rPr>
        <w:t xml:space="preserve">twelve days of the date of service of the application for review, lodge with the </w:t>
      </w:r>
      <w:r w:rsidR="00B02D62" w:rsidRPr="00B02D62">
        <w:rPr>
          <w:rFonts w:ascii="Times New Roman" w:hAnsi="Times New Roman" w:cs="Times New Roman"/>
        </w:rPr>
        <w:tab/>
        <w:t>Registrar</w:t>
      </w:r>
      <w:r w:rsidR="00B02D62">
        <w:rPr>
          <w:rFonts w:ascii="Times New Roman" w:hAnsi="Times New Roman" w:cs="Times New Roman"/>
        </w:rPr>
        <w:t xml:space="preserve"> </w:t>
      </w:r>
      <w:r w:rsidR="00B02D62">
        <w:rPr>
          <w:rFonts w:ascii="Times New Roman" w:hAnsi="Times New Roman" w:cs="Times New Roman"/>
        </w:rPr>
        <w:tab/>
      </w:r>
      <w:r w:rsidR="00B02D62" w:rsidRPr="00B02D62">
        <w:rPr>
          <w:rFonts w:ascii="Times New Roman" w:hAnsi="Times New Roman" w:cs="Times New Roman"/>
        </w:rPr>
        <w:t xml:space="preserve">the original record, together with two typed copies, which copies shall be certified as true and </w:t>
      </w:r>
      <w:r w:rsidR="00B02D62">
        <w:rPr>
          <w:rFonts w:ascii="Times New Roman" w:hAnsi="Times New Roman" w:cs="Times New Roman"/>
        </w:rPr>
        <w:tab/>
      </w:r>
      <w:r w:rsidR="00B02D62" w:rsidRPr="00B02D62">
        <w:rPr>
          <w:rFonts w:ascii="Times New Roman" w:hAnsi="Times New Roman" w:cs="Times New Roman"/>
        </w:rPr>
        <w:t xml:space="preserve">correct copies. The parties to the review requiring copies of the </w:t>
      </w:r>
      <w:r w:rsidR="00B02D62" w:rsidRPr="00B02D62">
        <w:rPr>
          <w:rFonts w:ascii="Times New Roman" w:hAnsi="Times New Roman" w:cs="Times New Roman"/>
        </w:rPr>
        <w:tab/>
        <w:t xml:space="preserve">record for their own use </w:t>
      </w:r>
      <w:r w:rsidR="00B02D62">
        <w:rPr>
          <w:rFonts w:ascii="Times New Roman" w:hAnsi="Times New Roman" w:cs="Times New Roman"/>
        </w:rPr>
        <w:tab/>
      </w:r>
      <w:r w:rsidR="00B02D62" w:rsidRPr="00B02D62">
        <w:rPr>
          <w:rFonts w:ascii="Times New Roman" w:hAnsi="Times New Roman" w:cs="Times New Roman"/>
        </w:rPr>
        <w:t xml:space="preserve">shall obtain them from the official who prepared the record.” </w:t>
      </w:r>
      <w:r w:rsidR="00B02D62" w:rsidRPr="00B02D62">
        <w:rPr>
          <w:rFonts w:ascii="Times New Roman" w:hAnsi="Times New Roman" w:cs="Times New Roman"/>
        </w:rPr>
        <w:tab/>
        <w:t>[underlining for emphasis].</w:t>
      </w:r>
    </w:p>
    <w:p w:rsidR="00477898" w:rsidRDefault="00477898" w:rsidP="00B02D62">
      <w:pPr>
        <w:spacing w:after="0" w:line="240" w:lineRule="auto"/>
        <w:jc w:val="both"/>
        <w:rPr>
          <w:rFonts w:ascii="Times New Roman" w:hAnsi="Times New Roman" w:cs="Times New Roman"/>
        </w:rPr>
      </w:pPr>
    </w:p>
    <w:p w:rsidR="00477898" w:rsidRDefault="00477898" w:rsidP="00453048">
      <w:pPr>
        <w:spacing w:after="0" w:line="360" w:lineRule="auto"/>
        <w:jc w:val="both"/>
        <w:rPr>
          <w:rFonts w:ascii="Times New Roman" w:hAnsi="Times New Roman" w:cs="Times New Roman"/>
        </w:rPr>
      </w:pPr>
      <w:r>
        <w:rPr>
          <w:rFonts w:ascii="Times New Roman" w:hAnsi="Times New Roman" w:cs="Times New Roman"/>
        </w:rPr>
        <w:tab/>
        <w:t>Applicants had not, at the time that they filed the present application, lodged with the Registrar of this court the original record as well as the two typed copies of that record as per the peremptory requirements of Rule 260 (1).</w:t>
      </w:r>
    </w:p>
    <w:p w:rsidR="00477898" w:rsidRDefault="00477898" w:rsidP="00453048">
      <w:pPr>
        <w:spacing w:after="0" w:line="360" w:lineRule="auto"/>
        <w:jc w:val="both"/>
        <w:rPr>
          <w:rFonts w:ascii="Times New Roman" w:hAnsi="Times New Roman" w:cs="Times New Roman"/>
        </w:rPr>
      </w:pPr>
      <w:r>
        <w:rPr>
          <w:rFonts w:ascii="Times New Roman" w:hAnsi="Times New Roman" w:cs="Times New Roman"/>
        </w:rPr>
        <w:tab/>
        <w:t xml:space="preserve">They could not seek relief under one </w:t>
      </w:r>
      <w:r w:rsidR="003D68A7">
        <w:rPr>
          <w:rFonts w:ascii="Times New Roman" w:hAnsi="Times New Roman" w:cs="Times New Roman"/>
        </w:rPr>
        <w:t>provision</w:t>
      </w:r>
      <w:r>
        <w:rPr>
          <w:rFonts w:ascii="Times New Roman" w:hAnsi="Times New Roman" w:cs="Times New Roman"/>
        </w:rPr>
        <w:t xml:space="preserve"> of this court’s rules yet their conduct was a breach of another provision of the same rules. Their hands were not only dirty but also an impediment to the prosecution of the main matter.</w:t>
      </w:r>
    </w:p>
    <w:p w:rsidR="00477898" w:rsidRDefault="00477898" w:rsidP="00453048">
      <w:pPr>
        <w:spacing w:after="0" w:line="360" w:lineRule="auto"/>
        <w:jc w:val="both"/>
        <w:rPr>
          <w:rFonts w:ascii="Times New Roman" w:hAnsi="Times New Roman" w:cs="Times New Roman"/>
        </w:rPr>
      </w:pPr>
      <w:r>
        <w:rPr>
          <w:rFonts w:ascii="Times New Roman" w:hAnsi="Times New Roman" w:cs="Times New Roman"/>
        </w:rPr>
        <w:tab/>
        <w:t xml:space="preserve">They could not then turn around and use the result of that impediment as their cause of action. I was therefore satisfied that the </w:t>
      </w:r>
      <w:r w:rsidR="0004558C">
        <w:rPr>
          <w:rFonts w:ascii="Times New Roman" w:hAnsi="Times New Roman" w:cs="Times New Roman"/>
        </w:rPr>
        <w:t xml:space="preserve">respondent had </w:t>
      </w:r>
      <w:r>
        <w:rPr>
          <w:rFonts w:ascii="Times New Roman" w:hAnsi="Times New Roman" w:cs="Times New Roman"/>
        </w:rPr>
        <w:t xml:space="preserve">given a convincing and credible explanation for his failure to act within the time limits set in the Rules. This is the approach that this court has always taken: </w:t>
      </w:r>
      <w:r w:rsidRPr="00453048">
        <w:rPr>
          <w:rFonts w:ascii="Times New Roman" w:hAnsi="Times New Roman" w:cs="Times New Roman"/>
          <w:i/>
        </w:rPr>
        <w:t>Ndlovu</w:t>
      </w:r>
      <w:r>
        <w:rPr>
          <w:rFonts w:ascii="Times New Roman" w:hAnsi="Times New Roman" w:cs="Times New Roman"/>
        </w:rPr>
        <w:t xml:space="preserve"> v </w:t>
      </w:r>
      <w:r w:rsidRPr="00453048">
        <w:rPr>
          <w:rFonts w:ascii="Times New Roman" w:hAnsi="Times New Roman" w:cs="Times New Roman"/>
          <w:i/>
        </w:rPr>
        <w:t>Guardforce Investments (Pvt) Ltd and others</w:t>
      </w:r>
      <w:r>
        <w:rPr>
          <w:rFonts w:ascii="Times New Roman" w:hAnsi="Times New Roman" w:cs="Times New Roman"/>
        </w:rPr>
        <w:t xml:space="preserve"> 2014 (1) ZLR 25 (H), </w:t>
      </w:r>
      <w:r w:rsidRPr="00453048">
        <w:rPr>
          <w:rFonts w:ascii="Times New Roman" w:hAnsi="Times New Roman" w:cs="Times New Roman"/>
          <w:i/>
        </w:rPr>
        <w:t>Melgund Trading (Pvt) Ltd</w:t>
      </w:r>
      <w:r>
        <w:rPr>
          <w:rFonts w:ascii="Times New Roman" w:hAnsi="Times New Roman" w:cs="Times New Roman"/>
        </w:rPr>
        <w:t xml:space="preserve"> v </w:t>
      </w:r>
      <w:r w:rsidRPr="00453048">
        <w:rPr>
          <w:rFonts w:ascii="Times New Roman" w:hAnsi="Times New Roman" w:cs="Times New Roman"/>
          <w:i/>
        </w:rPr>
        <w:t>Chinyama and Partners</w:t>
      </w:r>
      <w:r>
        <w:rPr>
          <w:rFonts w:ascii="Times New Roman" w:hAnsi="Times New Roman" w:cs="Times New Roman"/>
        </w:rPr>
        <w:t xml:space="preserve"> 2016 (2) ZLR 533 (H).</w:t>
      </w:r>
    </w:p>
    <w:p w:rsidR="00477898" w:rsidRDefault="00477898" w:rsidP="00453048">
      <w:pPr>
        <w:spacing w:after="0" w:line="360" w:lineRule="auto"/>
        <w:jc w:val="both"/>
        <w:rPr>
          <w:rFonts w:ascii="Times New Roman" w:hAnsi="Times New Roman" w:cs="Times New Roman"/>
        </w:rPr>
      </w:pPr>
      <w:r>
        <w:rPr>
          <w:rFonts w:ascii="Times New Roman" w:hAnsi="Times New Roman" w:cs="Times New Roman"/>
        </w:rPr>
        <w:tab/>
        <w:t xml:space="preserve">Both parties were agreed at the hearing that the respondent had since filed </w:t>
      </w:r>
      <w:r w:rsidR="00DB636F">
        <w:rPr>
          <w:rFonts w:ascii="Times New Roman" w:hAnsi="Times New Roman" w:cs="Times New Roman"/>
        </w:rPr>
        <w:t xml:space="preserve">his heads of argument in the main matter. Mr </w:t>
      </w:r>
      <w:r w:rsidR="00DB636F" w:rsidRPr="00453048">
        <w:rPr>
          <w:rFonts w:ascii="Times New Roman" w:hAnsi="Times New Roman" w:cs="Times New Roman"/>
          <w:i/>
        </w:rPr>
        <w:t>Jaricha</w:t>
      </w:r>
      <w:r w:rsidR="00DB636F">
        <w:rPr>
          <w:rFonts w:ascii="Times New Roman" w:hAnsi="Times New Roman" w:cs="Times New Roman"/>
        </w:rPr>
        <w:t xml:space="preserve"> contended, however, that that ought not to have been done, once respondent was served with the present application.</w:t>
      </w:r>
    </w:p>
    <w:p w:rsidR="00DB636F" w:rsidRDefault="00DB636F" w:rsidP="00453048">
      <w:pPr>
        <w:spacing w:after="0" w:line="360" w:lineRule="auto"/>
        <w:jc w:val="both"/>
        <w:rPr>
          <w:rFonts w:ascii="Times New Roman" w:hAnsi="Times New Roman" w:cs="Times New Roman"/>
        </w:rPr>
      </w:pPr>
      <w:r>
        <w:rPr>
          <w:rFonts w:ascii="Times New Roman" w:hAnsi="Times New Roman" w:cs="Times New Roman"/>
        </w:rPr>
        <w:tab/>
        <w:t xml:space="preserve">Applicants have created this untidy situation. Further, having found that respondent tendered a convincing and credible explanation as already </w:t>
      </w:r>
      <w:r w:rsidR="000B10B4">
        <w:rPr>
          <w:rFonts w:ascii="Times New Roman" w:hAnsi="Times New Roman" w:cs="Times New Roman"/>
        </w:rPr>
        <w:t>pointed</w:t>
      </w:r>
      <w:r>
        <w:rPr>
          <w:rFonts w:ascii="Times New Roman" w:hAnsi="Times New Roman" w:cs="Times New Roman"/>
        </w:rPr>
        <w:t xml:space="preserve"> out, that applicants were the authors of their own misfortune and that respondent was in fact prosecuting the matter l was being asked to dismiss </w:t>
      </w:r>
      <w:r w:rsidR="000B10B4">
        <w:rPr>
          <w:rFonts w:ascii="Times New Roman" w:hAnsi="Times New Roman" w:cs="Times New Roman"/>
        </w:rPr>
        <w:t>for want of prosecution, I used these factors to exercise my wide discretion in favour of the respondent. The very section under which this application was brought allows me to do that.</w:t>
      </w:r>
    </w:p>
    <w:p w:rsidR="000B10B4" w:rsidRDefault="000B10B4" w:rsidP="00453048">
      <w:pPr>
        <w:spacing w:after="0" w:line="360" w:lineRule="auto"/>
        <w:jc w:val="both"/>
        <w:rPr>
          <w:rFonts w:ascii="Times New Roman" w:hAnsi="Times New Roman" w:cs="Times New Roman"/>
        </w:rPr>
      </w:pPr>
      <w:r>
        <w:rPr>
          <w:rFonts w:ascii="Times New Roman" w:hAnsi="Times New Roman" w:cs="Times New Roman"/>
        </w:rPr>
        <w:tab/>
        <w:t>These are the reasons for the order l made at the hearing.</w:t>
      </w:r>
    </w:p>
    <w:p w:rsidR="000B10B4" w:rsidRDefault="000B10B4" w:rsidP="00453048">
      <w:pPr>
        <w:spacing w:after="0" w:line="360" w:lineRule="auto"/>
        <w:jc w:val="both"/>
        <w:rPr>
          <w:rFonts w:ascii="Times New Roman" w:hAnsi="Times New Roman" w:cs="Times New Roman"/>
        </w:rPr>
      </w:pPr>
    </w:p>
    <w:p w:rsidR="000B10B4" w:rsidRDefault="000B10B4" w:rsidP="00453048">
      <w:pPr>
        <w:spacing w:after="0" w:line="360" w:lineRule="auto"/>
        <w:jc w:val="both"/>
        <w:rPr>
          <w:rFonts w:ascii="Times New Roman" w:hAnsi="Times New Roman" w:cs="Times New Roman"/>
        </w:rPr>
      </w:pPr>
    </w:p>
    <w:p w:rsidR="000B10B4" w:rsidRDefault="000B10B4" w:rsidP="00453048">
      <w:pPr>
        <w:spacing w:after="0" w:line="360" w:lineRule="auto"/>
        <w:jc w:val="both"/>
        <w:rPr>
          <w:rFonts w:ascii="Times New Roman" w:hAnsi="Times New Roman" w:cs="Times New Roman"/>
        </w:rPr>
      </w:pPr>
    </w:p>
    <w:p w:rsidR="000B10B4" w:rsidRDefault="000B10B4" w:rsidP="00453048">
      <w:pPr>
        <w:spacing w:after="0" w:line="360" w:lineRule="auto"/>
        <w:jc w:val="both"/>
        <w:rPr>
          <w:rFonts w:ascii="Times New Roman" w:hAnsi="Times New Roman" w:cs="Times New Roman"/>
        </w:rPr>
      </w:pPr>
    </w:p>
    <w:p w:rsidR="000B10B4" w:rsidRDefault="000B10B4" w:rsidP="000B10B4">
      <w:pPr>
        <w:spacing w:after="0" w:line="240" w:lineRule="auto"/>
        <w:jc w:val="both"/>
        <w:rPr>
          <w:rFonts w:ascii="Times New Roman" w:hAnsi="Times New Roman" w:cs="Times New Roman"/>
        </w:rPr>
      </w:pPr>
      <w:r w:rsidRPr="000B10B4">
        <w:rPr>
          <w:rFonts w:ascii="Times New Roman" w:hAnsi="Times New Roman" w:cs="Times New Roman"/>
          <w:i/>
        </w:rPr>
        <w:t>Civil Division of the Attorney General’s Office</w:t>
      </w:r>
      <w:r>
        <w:rPr>
          <w:rFonts w:ascii="Times New Roman" w:hAnsi="Times New Roman" w:cs="Times New Roman"/>
        </w:rPr>
        <w:t xml:space="preserve">, applicants’ legal practitioners </w:t>
      </w:r>
    </w:p>
    <w:p w:rsidR="000B10B4" w:rsidRPr="00B02D62" w:rsidRDefault="000B10B4" w:rsidP="000B10B4">
      <w:pPr>
        <w:spacing w:after="0" w:line="240" w:lineRule="auto"/>
        <w:jc w:val="both"/>
        <w:rPr>
          <w:rFonts w:ascii="Times New Roman" w:hAnsi="Times New Roman" w:cs="Times New Roman"/>
        </w:rPr>
      </w:pPr>
      <w:r w:rsidRPr="000B10B4">
        <w:rPr>
          <w:rFonts w:ascii="Times New Roman" w:hAnsi="Times New Roman" w:cs="Times New Roman"/>
          <w:i/>
        </w:rPr>
        <w:t>Mugiya and Macharaga</w:t>
      </w:r>
      <w:r>
        <w:rPr>
          <w:rFonts w:ascii="Times New Roman" w:hAnsi="Times New Roman" w:cs="Times New Roman"/>
        </w:rPr>
        <w:t xml:space="preserve">, respondent’s legal practitioner </w:t>
      </w:r>
    </w:p>
    <w:sectPr w:rsidR="000B10B4" w:rsidRPr="00B02D6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110" w:rsidRDefault="00501110" w:rsidP="008E6769">
      <w:pPr>
        <w:spacing w:after="0" w:line="240" w:lineRule="auto"/>
      </w:pPr>
      <w:r>
        <w:separator/>
      </w:r>
    </w:p>
  </w:endnote>
  <w:endnote w:type="continuationSeparator" w:id="0">
    <w:p w:rsidR="00501110" w:rsidRDefault="00501110" w:rsidP="008E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110" w:rsidRDefault="00501110" w:rsidP="008E6769">
      <w:pPr>
        <w:spacing w:after="0" w:line="240" w:lineRule="auto"/>
      </w:pPr>
      <w:r>
        <w:separator/>
      </w:r>
    </w:p>
  </w:footnote>
  <w:footnote w:type="continuationSeparator" w:id="0">
    <w:p w:rsidR="00501110" w:rsidRDefault="00501110" w:rsidP="008E6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437184"/>
      <w:docPartObj>
        <w:docPartGallery w:val="Page Numbers (Top of Page)"/>
        <w:docPartUnique/>
      </w:docPartObj>
    </w:sdtPr>
    <w:sdtEndPr>
      <w:rPr>
        <w:noProof/>
      </w:rPr>
    </w:sdtEndPr>
    <w:sdtContent>
      <w:p w:rsidR="008E6769" w:rsidRDefault="008E6769">
        <w:pPr>
          <w:pStyle w:val="Header"/>
          <w:jc w:val="right"/>
          <w:rPr>
            <w:noProof/>
          </w:rPr>
        </w:pPr>
        <w:r>
          <w:fldChar w:fldCharType="begin"/>
        </w:r>
        <w:r>
          <w:instrText xml:space="preserve"> PAGE   \* MERGEFORMAT </w:instrText>
        </w:r>
        <w:r>
          <w:fldChar w:fldCharType="separate"/>
        </w:r>
        <w:r w:rsidR="000C722B">
          <w:rPr>
            <w:noProof/>
          </w:rPr>
          <w:t>1</w:t>
        </w:r>
        <w:r>
          <w:rPr>
            <w:noProof/>
          </w:rPr>
          <w:fldChar w:fldCharType="end"/>
        </w:r>
      </w:p>
      <w:p w:rsidR="008E6769" w:rsidRDefault="008E6769">
        <w:pPr>
          <w:pStyle w:val="Header"/>
          <w:jc w:val="right"/>
          <w:rPr>
            <w:noProof/>
          </w:rPr>
        </w:pPr>
        <w:r>
          <w:rPr>
            <w:noProof/>
          </w:rPr>
          <w:t>HH</w:t>
        </w:r>
        <w:r w:rsidR="005E166D">
          <w:rPr>
            <w:noProof/>
          </w:rPr>
          <w:t xml:space="preserve"> 436-18</w:t>
        </w:r>
      </w:p>
      <w:p w:rsidR="008E6769" w:rsidRDefault="008E6769">
        <w:pPr>
          <w:pStyle w:val="Header"/>
          <w:jc w:val="right"/>
          <w:rPr>
            <w:noProof/>
          </w:rPr>
        </w:pPr>
        <w:r>
          <w:rPr>
            <w:noProof/>
          </w:rPr>
          <w:t>HC 7336/17</w:t>
        </w:r>
      </w:p>
      <w:p w:rsidR="008E6769" w:rsidRDefault="008E6769">
        <w:pPr>
          <w:pStyle w:val="Header"/>
          <w:jc w:val="right"/>
        </w:pPr>
        <w:r>
          <w:rPr>
            <w:noProof/>
          </w:rPr>
          <w:t>REF CASE NO. HC 3299/15</w:t>
        </w:r>
      </w:p>
    </w:sdtContent>
  </w:sdt>
  <w:p w:rsidR="008E6769" w:rsidRDefault="008E6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9"/>
    <w:rsid w:val="0004558C"/>
    <w:rsid w:val="000B10B4"/>
    <w:rsid w:val="000C722B"/>
    <w:rsid w:val="000D5DC7"/>
    <w:rsid w:val="00190122"/>
    <w:rsid w:val="002A18D9"/>
    <w:rsid w:val="003867F4"/>
    <w:rsid w:val="003D68A7"/>
    <w:rsid w:val="00451CF4"/>
    <w:rsid w:val="00453048"/>
    <w:rsid w:val="00477898"/>
    <w:rsid w:val="00501110"/>
    <w:rsid w:val="00554058"/>
    <w:rsid w:val="005E166D"/>
    <w:rsid w:val="005E6D5A"/>
    <w:rsid w:val="008E6769"/>
    <w:rsid w:val="009119F8"/>
    <w:rsid w:val="009B5E15"/>
    <w:rsid w:val="00B02D62"/>
    <w:rsid w:val="00DB63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59CDF-EB4E-4A6C-8D10-6923833B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769"/>
  </w:style>
  <w:style w:type="paragraph" w:styleId="Footer">
    <w:name w:val="footer"/>
    <w:basedOn w:val="Normal"/>
    <w:link w:val="FooterChar"/>
    <w:uiPriority w:val="99"/>
    <w:unhideWhenUsed/>
    <w:rsid w:val="008E6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2018-08-06T07:12:00Z</dcterms:created>
  <dcterms:modified xsi:type="dcterms:W3CDTF">2018-08-06T07:12:00Z</dcterms:modified>
</cp:coreProperties>
</file>