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0F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60F2">
        <w:rPr>
          <w:rFonts w:ascii="Times New Roman" w:hAnsi="Times New Roman" w:cs="Times New Roman"/>
          <w:sz w:val="24"/>
          <w:szCs w:val="24"/>
        </w:rPr>
        <w:t>THE MESSENGER OF COURT (HARARE)</w:t>
      </w: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0F2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TAVENHAVE-MACHINGAUTA LEGAL PRACTITIONERS</w:t>
      </w: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HIGH COURT OF ZIMBABWE</w:t>
      </w: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MTSHIYA J</w:t>
      </w: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HARARE, 10 October 2012</w:t>
      </w:r>
      <w:r w:rsidR="00AD601B">
        <w:rPr>
          <w:rFonts w:ascii="Times New Roman" w:hAnsi="Times New Roman" w:cs="Times New Roman"/>
          <w:sz w:val="24"/>
          <w:szCs w:val="24"/>
        </w:rPr>
        <w:t xml:space="preserve"> and 9 January 2013</w:t>
      </w: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i/>
          <w:sz w:val="24"/>
          <w:szCs w:val="24"/>
        </w:rPr>
        <w:t xml:space="preserve">E.T.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Moyo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, for the </w:t>
      </w:r>
      <w:r w:rsidR="00491B75" w:rsidRPr="002860F2">
        <w:rPr>
          <w:rFonts w:ascii="Times New Roman" w:hAnsi="Times New Roman" w:cs="Times New Roman"/>
          <w:sz w:val="24"/>
          <w:szCs w:val="24"/>
        </w:rPr>
        <w:t>applicant</w:t>
      </w: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Mudimu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>, for the respondent</w:t>
      </w: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2261D5" w:rsidP="00226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MTSHIYA J:  On 23 January 2012, the applicant issued summons against the respondent (first defendant in the main action) and Messrs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Legal Practitioners as the second defendant. The action was for:-</w:t>
      </w:r>
    </w:p>
    <w:p w:rsidR="002261D5" w:rsidRPr="002860F2" w:rsidRDefault="002261D5" w:rsidP="00226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“(a)</w:t>
      </w:r>
      <w:r w:rsidRPr="002860F2">
        <w:rPr>
          <w:rFonts w:ascii="Times New Roman" w:hAnsi="Times New Roman" w:cs="Times New Roman"/>
          <w:sz w:val="24"/>
          <w:szCs w:val="24"/>
        </w:rPr>
        <w:tab/>
        <w:t>payment of USD 9 643-20 due and owing to the plaintiff</w:t>
      </w:r>
    </w:p>
    <w:p w:rsidR="002261D5" w:rsidRPr="002860F2" w:rsidRDefault="002261D5" w:rsidP="002261D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(b)</w:t>
      </w:r>
      <w:r w:rsidRPr="002860F2">
        <w:rPr>
          <w:rFonts w:ascii="Times New Roman" w:hAnsi="Times New Roman" w:cs="Times New Roman"/>
          <w:sz w:val="24"/>
          <w:szCs w:val="24"/>
        </w:rPr>
        <w:tab/>
        <w:t xml:space="preserve">Interest on the said amount at the prescribed rate calculated from </w:t>
      </w:r>
    </w:p>
    <w:p w:rsidR="002261D5" w:rsidRPr="002860F2" w:rsidRDefault="002261D5" w:rsidP="002261D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0F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860F2">
        <w:rPr>
          <w:rFonts w:ascii="Times New Roman" w:hAnsi="Times New Roman" w:cs="Times New Roman"/>
          <w:sz w:val="24"/>
          <w:szCs w:val="24"/>
        </w:rPr>
        <w:t xml:space="preserve"> 21</w:t>
      </w:r>
      <w:r w:rsidRPr="002860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860F2">
        <w:rPr>
          <w:rFonts w:ascii="Times New Roman" w:hAnsi="Times New Roman" w:cs="Times New Roman"/>
          <w:sz w:val="24"/>
          <w:szCs w:val="24"/>
        </w:rPr>
        <w:t xml:space="preserve"> of September 2011 to the date of full and final payment both dates inclusive.</w:t>
      </w:r>
    </w:p>
    <w:p w:rsidR="00032B98" w:rsidRPr="002860F2" w:rsidRDefault="00032B98" w:rsidP="002261D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860F2">
        <w:rPr>
          <w:rFonts w:ascii="Times New Roman" w:hAnsi="Times New Roman" w:cs="Times New Roman"/>
          <w:sz w:val="24"/>
          <w:szCs w:val="24"/>
        </w:rPr>
        <w:t>(c)</w:t>
      </w:r>
      <w:r w:rsidRPr="002860F2">
        <w:rPr>
          <w:rFonts w:ascii="Times New Roman" w:hAnsi="Times New Roman" w:cs="Times New Roman"/>
          <w:sz w:val="24"/>
          <w:szCs w:val="24"/>
        </w:rPr>
        <w:tab/>
        <w:t>Costs of suit</w:t>
      </w:r>
      <w:r w:rsidR="00032B98" w:rsidRPr="002860F2">
        <w:rPr>
          <w:rFonts w:ascii="Times New Roman" w:hAnsi="Times New Roman" w:cs="Times New Roman"/>
          <w:sz w:val="24"/>
          <w:szCs w:val="24"/>
        </w:rPr>
        <w:t>”</w:t>
      </w:r>
      <w:r w:rsidRPr="002860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270" w:rsidRPr="002860F2" w:rsidRDefault="002261D5" w:rsidP="00377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The background to the issuance of the summons was that in September 2009 Mr </w:t>
      </w:r>
      <w:proofErr w:type="spellStart"/>
      <w:r w:rsidR="00377270" w:rsidRPr="002860F2">
        <w:rPr>
          <w:rFonts w:ascii="Times New Roman" w:hAnsi="Times New Roman" w:cs="Times New Roman"/>
          <w:i/>
          <w:sz w:val="24"/>
          <w:szCs w:val="24"/>
        </w:rPr>
        <w:t>Tavenhave</w:t>
      </w:r>
      <w:proofErr w:type="spellEnd"/>
      <w:r w:rsidR="00AD601B">
        <w:rPr>
          <w:rFonts w:ascii="Times New Roman" w:hAnsi="Times New Roman" w:cs="Times New Roman"/>
          <w:i/>
          <w:sz w:val="24"/>
          <w:szCs w:val="24"/>
        </w:rPr>
        <w:t>,</w:t>
      </w:r>
      <w:r w:rsidR="00377270" w:rsidRPr="002860F2">
        <w:rPr>
          <w:rFonts w:ascii="Times New Roman" w:hAnsi="Times New Roman" w:cs="Times New Roman"/>
          <w:sz w:val="24"/>
          <w:szCs w:val="24"/>
        </w:rPr>
        <w:t xml:space="preserve"> who was then practising as a professional assistant under the second defendant, </w:t>
      </w:r>
      <w:proofErr w:type="spellStart"/>
      <w:r w:rsidR="00377270"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="00377270"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7270"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="00377270" w:rsidRPr="002860F2">
        <w:rPr>
          <w:rFonts w:ascii="Times New Roman" w:hAnsi="Times New Roman" w:cs="Times New Roman"/>
          <w:sz w:val="24"/>
          <w:szCs w:val="24"/>
        </w:rPr>
        <w:t xml:space="preserve"> Legal Practitioners, instructed the applicant (plaintiff in the</w:t>
      </w:r>
      <w:r w:rsidR="00AD601B">
        <w:rPr>
          <w:rFonts w:ascii="Times New Roman" w:hAnsi="Times New Roman" w:cs="Times New Roman"/>
          <w:sz w:val="24"/>
          <w:szCs w:val="24"/>
        </w:rPr>
        <w:t xml:space="preserve"> main</w:t>
      </w:r>
      <w:r w:rsidR="00377270" w:rsidRPr="002860F2">
        <w:rPr>
          <w:rFonts w:ascii="Times New Roman" w:hAnsi="Times New Roman" w:cs="Times New Roman"/>
          <w:sz w:val="24"/>
          <w:szCs w:val="24"/>
        </w:rPr>
        <w:t xml:space="preserve"> action) to execute on some warrants for the ejectment and execution against movable properties in respect of the following matters:-</w:t>
      </w:r>
    </w:p>
    <w:p w:rsidR="00377270" w:rsidRPr="002860F2" w:rsidRDefault="00377270" w:rsidP="003772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Mervyn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Susman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i/>
          <w:sz w:val="24"/>
          <w:szCs w:val="24"/>
        </w:rPr>
        <w:t>Trust</w:t>
      </w:r>
      <w:r w:rsidRPr="002860F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Ethanasia</w:t>
      </w:r>
      <w:proofErr w:type="spellEnd"/>
      <w:r w:rsidRPr="002860F2">
        <w:rPr>
          <w:rFonts w:ascii="Times New Roman" w:hAnsi="Times New Roman" w:cs="Times New Roman"/>
          <w:i/>
          <w:sz w:val="24"/>
          <w:szCs w:val="24"/>
        </w:rPr>
        <w:t xml:space="preserve"> Court Residents</w:t>
      </w:r>
      <w:r w:rsidRPr="002860F2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F67426" w:rsidRPr="002860F2" w:rsidRDefault="00377270" w:rsidP="003772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Ramson</w:t>
      </w:r>
      <w:proofErr w:type="spellEnd"/>
      <w:r w:rsidRPr="00286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</w:rPr>
        <w:t>(</w:t>
      </w:r>
      <w:r w:rsidRPr="002860F2">
        <w:rPr>
          <w:rFonts w:ascii="Times New Roman" w:hAnsi="Times New Roman" w:cs="Times New Roman"/>
          <w:i/>
          <w:sz w:val="24"/>
          <w:szCs w:val="24"/>
        </w:rPr>
        <w:t>Pvt</w:t>
      </w:r>
      <w:r w:rsidRPr="002860F2">
        <w:rPr>
          <w:rFonts w:ascii="Times New Roman" w:hAnsi="Times New Roman" w:cs="Times New Roman"/>
          <w:sz w:val="24"/>
          <w:szCs w:val="24"/>
        </w:rPr>
        <w:t xml:space="preserve">) </w:t>
      </w:r>
      <w:r w:rsidRPr="002860F2">
        <w:rPr>
          <w:rFonts w:ascii="Times New Roman" w:hAnsi="Times New Roman" w:cs="Times New Roman"/>
          <w:i/>
          <w:sz w:val="24"/>
          <w:szCs w:val="24"/>
        </w:rPr>
        <w:t xml:space="preserve">Ltd </w:t>
      </w:r>
      <w:r w:rsidRPr="002860F2">
        <w:rPr>
          <w:rFonts w:ascii="Times New Roman" w:hAnsi="Times New Roman" w:cs="Times New Roman"/>
          <w:sz w:val="24"/>
          <w:szCs w:val="24"/>
        </w:rPr>
        <w:t xml:space="preserve">v </w:t>
      </w:r>
      <w:r w:rsidRPr="002860F2">
        <w:rPr>
          <w:rFonts w:ascii="Times New Roman" w:hAnsi="Times New Roman" w:cs="Times New Roman"/>
          <w:i/>
          <w:sz w:val="24"/>
          <w:szCs w:val="24"/>
        </w:rPr>
        <w:t xml:space="preserve">Edgars </w:t>
      </w:r>
      <w:r w:rsidRPr="002860F2">
        <w:rPr>
          <w:rFonts w:ascii="Times New Roman" w:hAnsi="Times New Roman" w:cs="Times New Roman"/>
          <w:sz w:val="24"/>
          <w:szCs w:val="24"/>
        </w:rPr>
        <w:t>(</w:t>
      </w:r>
      <w:r w:rsidRPr="002860F2">
        <w:rPr>
          <w:rFonts w:ascii="Times New Roman" w:hAnsi="Times New Roman" w:cs="Times New Roman"/>
          <w:i/>
          <w:sz w:val="24"/>
          <w:szCs w:val="24"/>
        </w:rPr>
        <w:t>Pvt</w:t>
      </w:r>
      <w:r w:rsidRPr="002860F2">
        <w:rPr>
          <w:rFonts w:ascii="Times New Roman" w:hAnsi="Times New Roman" w:cs="Times New Roman"/>
          <w:sz w:val="24"/>
          <w:szCs w:val="24"/>
        </w:rPr>
        <w:t xml:space="preserve">) </w:t>
      </w:r>
      <w:r w:rsidRPr="002860F2">
        <w:rPr>
          <w:rFonts w:ascii="Times New Roman" w:hAnsi="Times New Roman" w:cs="Times New Roman"/>
          <w:i/>
          <w:sz w:val="24"/>
          <w:szCs w:val="24"/>
        </w:rPr>
        <w:t>Ltd</w:t>
      </w:r>
      <w:r w:rsidR="00F67426" w:rsidRPr="002860F2">
        <w:rPr>
          <w:rFonts w:ascii="Times New Roman" w:hAnsi="Times New Roman" w:cs="Times New Roman"/>
          <w:sz w:val="24"/>
          <w:szCs w:val="24"/>
        </w:rPr>
        <w:t>.</w:t>
      </w:r>
    </w:p>
    <w:p w:rsidR="00F67426" w:rsidRPr="002860F2" w:rsidRDefault="00F67426" w:rsidP="00F6742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The applicant raised invoices amounting to a total of US$21 625-20 for his </w:t>
      </w:r>
    </w:p>
    <w:p w:rsidR="00F67426" w:rsidRPr="002860F2" w:rsidRDefault="00F67426" w:rsidP="00F67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0F2"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 w:rsidRPr="002860F2">
        <w:rPr>
          <w:rFonts w:ascii="Times New Roman" w:hAnsi="Times New Roman" w:cs="Times New Roman"/>
          <w:sz w:val="24"/>
          <w:szCs w:val="24"/>
        </w:rPr>
        <w:t xml:space="preserve">. </w:t>
      </w:r>
      <w:r w:rsidR="00032B98"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="00AD601B">
        <w:rPr>
          <w:rFonts w:ascii="Times New Roman" w:hAnsi="Times New Roman" w:cs="Times New Roman"/>
          <w:sz w:val="24"/>
          <w:szCs w:val="24"/>
        </w:rPr>
        <w:t xml:space="preserve"> Initially a</w:t>
      </w:r>
      <w:r w:rsidRPr="002860F2">
        <w:rPr>
          <w:rFonts w:ascii="Times New Roman" w:hAnsi="Times New Roman" w:cs="Times New Roman"/>
          <w:sz w:val="24"/>
          <w:szCs w:val="24"/>
        </w:rPr>
        <w:t xml:space="preserve"> total amount of US$6 982-00 was paid</w:t>
      </w:r>
      <w:r w:rsidR="00AD601B">
        <w:rPr>
          <w:rFonts w:ascii="Times New Roman" w:hAnsi="Times New Roman" w:cs="Times New Roman"/>
          <w:sz w:val="24"/>
          <w:szCs w:val="24"/>
        </w:rPr>
        <w:t>,</w:t>
      </w:r>
      <w:r w:rsidRPr="002860F2">
        <w:rPr>
          <w:rFonts w:ascii="Times New Roman" w:hAnsi="Times New Roman" w:cs="Times New Roman"/>
          <w:sz w:val="24"/>
          <w:szCs w:val="24"/>
        </w:rPr>
        <w:t xml:space="preserve"> leaving a balance of US$14 643-20. In July 2011 the respondent made a further payment of US$5000-00 and thus reducing the balance outstanding to US$9 643-20 as at that date.</w:t>
      </w:r>
      <w:r w:rsidR="00AD601B">
        <w:rPr>
          <w:rFonts w:ascii="Times New Roman" w:hAnsi="Times New Roman" w:cs="Times New Roman"/>
          <w:sz w:val="24"/>
          <w:szCs w:val="24"/>
        </w:rPr>
        <w:t xml:space="preserve"> That is the amount in the</w:t>
      </w:r>
      <w:r w:rsidR="00DF14DD">
        <w:rPr>
          <w:rFonts w:ascii="Times New Roman" w:hAnsi="Times New Roman" w:cs="Times New Roman"/>
          <w:sz w:val="24"/>
          <w:szCs w:val="24"/>
        </w:rPr>
        <w:t xml:space="preserve"> applicant’s </w:t>
      </w:r>
      <w:r w:rsidR="00AD601B">
        <w:rPr>
          <w:rFonts w:ascii="Times New Roman" w:hAnsi="Times New Roman" w:cs="Times New Roman"/>
          <w:sz w:val="24"/>
          <w:szCs w:val="24"/>
        </w:rPr>
        <w:t>claim.</w:t>
      </w:r>
      <w:r w:rsidRPr="002860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3D0F" w:rsidRPr="002860F2" w:rsidRDefault="00F67426" w:rsidP="00F67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On 7 February 2012 the defendant (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Tavenhave-Machingauta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Legal Practitioners) entered an appearance to defend. On 8 February 2012 Messrs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Legal </w:t>
      </w:r>
      <w:r w:rsidRPr="002860F2">
        <w:rPr>
          <w:rFonts w:ascii="Times New Roman" w:hAnsi="Times New Roman" w:cs="Times New Roman"/>
          <w:sz w:val="24"/>
          <w:szCs w:val="24"/>
        </w:rPr>
        <w:lastRenderedPageBreak/>
        <w:t xml:space="preserve">Practitioners, who were cited as the second defendants </w:t>
      </w:r>
      <w:r w:rsidR="00AD601B">
        <w:rPr>
          <w:rFonts w:ascii="Times New Roman" w:hAnsi="Times New Roman" w:cs="Times New Roman"/>
          <w:sz w:val="24"/>
          <w:szCs w:val="24"/>
        </w:rPr>
        <w:t xml:space="preserve">in the main action, </w:t>
      </w:r>
      <w:r w:rsidRPr="002860F2">
        <w:rPr>
          <w:rFonts w:ascii="Times New Roman" w:hAnsi="Times New Roman" w:cs="Times New Roman"/>
          <w:sz w:val="24"/>
          <w:szCs w:val="24"/>
        </w:rPr>
        <w:t>also entered an appearance to defend</w:t>
      </w:r>
      <w:r w:rsidR="009D3D0F" w:rsidRPr="002860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D0F" w:rsidRPr="002860F2" w:rsidRDefault="009D3D0F" w:rsidP="00F67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On 16 February 2012 the applicant filed a notice of withdrawal in respect of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Legal Practitioners. This</w:t>
      </w:r>
      <w:r w:rsidR="00AD601B">
        <w:rPr>
          <w:rFonts w:ascii="Times New Roman" w:hAnsi="Times New Roman" w:cs="Times New Roman"/>
          <w:sz w:val="24"/>
          <w:szCs w:val="24"/>
        </w:rPr>
        <w:t xml:space="preserve"> also</w:t>
      </w:r>
      <w:r w:rsidRPr="002860F2">
        <w:rPr>
          <w:rFonts w:ascii="Times New Roman" w:hAnsi="Times New Roman" w:cs="Times New Roman"/>
          <w:sz w:val="24"/>
          <w:szCs w:val="24"/>
        </w:rPr>
        <w:t xml:space="preserve"> led to a formal withdrawal of their notice of appearance on 20 February 2012.</w:t>
      </w:r>
    </w:p>
    <w:p w:rsidR="00004FB9" w:rsidRPr="002860F2" w:rsidRDefault="009D3D0F" w:rsidP="00F67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Mr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Moyo</w:t>
      </w:r>
      <w:proofErr w:type="spellEnd"/>
      <w:r w:rsidR="006D7699" w:rsidRPr="002860F2">
        <w:rPr>
          <w:rFonts w:ascii="Times New Roman" w:hAnsi="Times New Roman" w:cs="Times New Roman"/>
          <w:sz w:val="24"/>
          <w:szCs w:val="24"/>
        </w:rPr>
        <w:t xml:space="preserve"> for the applicant submitted that notwithstanding the fact that initial instructions were to </w:t>
      </w:r>
      <w:proofErr w:type="spellStart"/>
      <w:r w:rsidR="006D7699"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="006D7699"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D7699"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="006D7699" w:rsidRPr="002860F2">
        <w:rPr>
          <w:rFonts w:ascii="Times New Roman" w:hAnsi="Times New Roman" w:cs="Times New Roman"/>
          <w:sz w:val="24"/>
          <w:szCs w:val="24"/>
        </w:rPr>
        <w:t xml:space="preserve"> Legal Practitioners, the subsequent conduct of the respondent demands that it be estopped from denying liability. He submitted that Mr </w:t>
      </w:r>
      <w:proofErr w:type="spellStart"/>
      <w:r w:rsidR="006D7699" w:rsidRPr="002860F2">
        <w:rPr>
          <w:rFonts w:ascii="Times New Roman" w:hAnsi="Times New Roman" w:cs="Times New Roman"/>
          <w:sz w:val="24"/>
          <w:szCs w:val="24"/>
        </w:rPr>
        <w:t>Tavenhave</w:t>
      </w:r>
      <w:proofErr w:type="spellEnd"/>
      <w:r w:rsidR="006D7699" w:rsidRPr="002860F2">
        <w:rPr>
          <w:rFonts w:ascii="Times New Roman" w:hAnsi="Times New Roman" w:cs="Times New Roman"/>
          <w:sz w:val="24"/>
          <w:szCs w:val="24"/>
        </w:rPr>
        <w:t xml:space="preserve"> of the respondent had taken over the clients and represented to them that he was seized with the matters. That being the case, he went on, the respondent, in whom Mr </w:t>
      </w:r>
      <w:proofErr w:type="spellStart"/>
      <w:r w:rsidR="00004FB9" w:rsidRPr="002860F2">
        <w:rPr>
          <w:rFonts w:ascii="Times New Roman" w:hAnsi="Times New Roman" w:cs="Times New Roman"/>
          <w:i/>
          <w:sz w:val="24"/>
          <w:szCs w:val="24"/>
        </w:rPr>
        <w:t>Tavenhave</w:t>
      </w:r>
      <w:proofErr w:type="spellEnd"/>
      <w:r w:rsidR="00004FB9" w:rsidRPr="00286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FB9" w:rsidRPr="002860F2">
        <w:rPr>
          <w:rFonts w:ascii="Times New Roman" w:hAnsi="Times New Roman" w:cs="Times New Roman"/>
          <w:sz w:val="24"/>
          <w:szCs w:val="24"/>
        </w:rPr>
        <w:t xml:space="preserve">is a senior partner, was properly cited. He (Mr </w:t>
      </w:r>
      <w:proofErr w:type="spellStart"/>
      <w:r w:rsidR="00004FB9" w:rsidRPr="002860F2">
        <w:rPr>
          <w:rFonts w:ascii="Times New Roman" w:hAnsi="Times New Roman" w:cs="Times New Roman"/>
          <w:i/>
          <w:sz w:val="24"/>
          <w:szCs w:val="24"/>
        </w:rPr>
        <w:t>Tavenhave</w:t>
      </w:r>
      <w:proofErr w:type="spellEnd"/>
      <w:r w:rsidR="00004FB9" w:rsidRPr="002860F2">
        <w:rPr>
          <w:rFonts w:ascii="Times New Roman" w:hAnsi="Times New Roman" w:cs="Times New Roman"/>
          <w:sz w:val="24"/>
          <w:szCs w:val="24"/>
        </w:rPr>
        <w:t xml:space="preserve">) had indicated in correspondence that he was indeed still seized with the clients’ matters. Furthermore, Mr </w:t>
      </w:r>
      <w:proofErr w:type="spellStart"/>
      <w:r w:rsidR="00004FB9" w:rsidRPr="002860F2">
        <w:rPr>
          <w:rFonts w:ascii="Times New Roman" w:hAnsi="Times New Roman" w:cs="Times New Roman"/>
          <w:i/>
          <w:sz w:val="24"/>
          <w:szCs w:val="24"/>
        </w:rPr>
        <w:t>Moyo</w:t>
      </w:r>
      <w:proofErr w:type="spellEnd"/>
      <w:r w:rsidR="00004FB9" w:rsidRPr="002860F2">
        <w:rPr>
          <w:rFonts w:ascii="Times New Roman" w:hAnsi="Times New Roman" w:cs="Times New Roman"/>
          <w:sz w:val="24"/>
          <w:szCs w:val="24"/>
        </w:rPr>
        <w:t xml:space="preserve"> argued, the respondent had made payments to the applicant and had never denied the debt. He dismissed the </w:t>
      </w:r>
      <w:r w:rsidR="00AD601B">
        <w:rPr>
          <w:rFonts w:ascii="Times New Roman" w:hAnsi="Times New Roman" w:cs="Times New Roman"/>
          <w:sz w:val="24"/>
          <w:szCs w:val="24"/>
        </w:rPr>
        <w:t>“defence”</w:t>
      </w:r>
      <w:r w:rsidR="00004FB9" w:rsidRPr="002860F2">
        <w:rPr>
          <w:rFonts w:ascii="Times New Roman" w:hAnsi="Times New Roman" w:cs="Times New Roman"/>
          <w:sz w:val="24"/>
          <w:szCs w:val="24"/>
        </w:rPr>
        <w:t xml:space="preserve"> that the respondent was merely assisting the applicant to recover what was due to him. </w:t>
      </w:r>
    </w:p>
    <w:p w:rsidR="00787C4B" w:rsidRPr="002860F2" w:rsidRDefault="00004FB9" w:rsidP="00F67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Mr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Mudimu</w:t>
      </w:r>
      <w:proofErr w:type="spellEnd"/>
      <w:r w:rsidRPr="00286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</w:rPr>
        <w:t xml:space="preserve">for the respondent submitted that the applicant had cited a wrong party because in 2009 Mr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Tavenhave</w:t>
      </w:r>
      <w:proofErr w:type="spellEnd"/>
      <w:r w:rsidRPr="00286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</w:rPr>
        <w:t xml:space="preserve">had acted as an employee of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="00787C4B" w:rsidRPr="002860F2">
        <w:rPr>
          <w:rFonts w:ascii="Times New Roman" w:hAnsi="Times New Roman" w:cs="Times New Roman"/>
          <w:sz w:val="24"/>
          <w:szCs w:val="24"/>
        </w:rPr>
        <w:t xml:space="preserve"> Legal Practitioners. He said the respondent had never at </w:t>
      </w:r>
      <w:proofErr w:type="spellStart"/>
      <w:r w:rsidR="00787C4B" w:rsidRPr="002860F2">
        <w:rPr>
          <w:rFonts w:ascii="Times New Roman" w:hAnsi="Times New Roman" w:cs="Times New Roman"/>
          <w:sz w:val="24"/>
          <w:szCs w:val="24"/>
        </w:rPr>
        <w:t>anytime</w:t>
      </w:r>
      <w:proofErr w:type="spellEnd"/>
      <w:r w:rsidR="00787C4B" w:rsidRPr="002860F2">
        <w:rPr>
          <w:rFonts w:ascii="Times New Roman" w:hAnsi="Times New Roman" w:cs="Times New Roman"/>
          <w:sz w:val="24"/>
          <w:szCs w:val="24"/>
        </w:rPr>
        <w:t xml:space="preserve"> assumed agency for the clients involved in the matter. He insisted that Mr </w:t>
      </w:r>
      <w:proofErr w:type="spellStart"/>
      <w:r w:rsidR="00787C4B" w:rsidRPr="002860F2">
        <w:rPr>
          <w:rFonts w:ascii="Times New Roman" w:hAnsi="Times New Roman" w:cs="Times New Roman"/>
          <w:i/>
          <w:sz w:val="24"/>
          <w:szCs w:val="24"/>
        </w:rPr>
        <w:t>Tavenhave</w:t>
      </w:r>
      <w:proofErr w:type="spellEnd"/>
      <w:r w:rsidR="00787C4B" w:rsidRPr="002860F2">
        <w:rPr>
          <w:rFonts w:ascii="Times New Roman" w:hAnsi="Times New Roman" w:cs="Times New Roman"/>
          <w:sz w:val="24"/>
          <w:szCs w:val="24"/>
        </w:rPr>
        <w:t xml:space="preserve"> had merely assisted the applicant in recovering his dues</w:t>
      </w:r>
      <w:r w:rsidR="00AD601B">
        <w:rPr>
          <w:rFonts w:ascii="Times New Roman" w:hAnsi="Times New Roman" w:cs="Times New Roman"/>
          <w:sz w:val="24"/>
          <w:szCs w:val="24"/>
        </w:rPr>
        <w:t xml:space="preserve"> and had never accepted liability</w:t>
      </w:r>
      <w:r w:rsidR="00787C4B" w:rsidRPr="002860F2">
        <w:rPr>
          <w:rFonts w:ascii="Times New Roman" w:hAnsi="Times New Roman" w:cs="Times New Roman"/>
          <w:sz w:val="24"/>
          <w:szCs w:val="24"/>
        </w:rPr>
        <w:t>.</w:t>
      </w:r>
    </w:p>
    <w:p w:rsidR="00377F58" w:rsidRDefault="00787C4B" w:rsidP="00F67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My initial reaction after reading the papers was that </w:t>
      </w:r>
      <w:r w:rsidR="00032B98" w:rsidRPr="002860F2">
        <w:rPr>
          <w:rFonts w:ascii="Times New Roman" w:hAnsi="Times New Roman" w:cs="Times New Roman"/>
          <w:sz w:val="24"/>
          <w:szCs w:val="24"/>
        </w:rPr>
        <w:t>t</w:t>
      </w:r>
      <w:r w:rsidRPr="002860F2">
        <w:rPr>
          <w:rFonts w:ascii="Times New Roman" w:hAnsi="Times New Roman" w:cs="Times New Roman"/>
          <w:sz w:val="24"/>
          <w:szCs w:val="24"/>
        </w:rPr>
        <w:t>he applicant had cited a wrong respondent. However</w:t>
      </w:r>
      <w:r w:rsidR="00377F58">
        <w:rPr>
          <w:rFonts w:ascii="Times New Roman" w:hAnsi="Times New Roman" w:cs="Times New Roman"/>
          <w:sz w:val="24"/>
          <w:szCs w:val="24"/>
        </w:rPr>
        <w:t>,</w:t>
      </w:r>
      <w:r w:rsidRPr="002860F2">
        <w:rPr>
          <w:rFonts w:ascii="Times New Roman" w:hAnsi="Times New Roman" w:cs="Times New Roman"/>
          <w:sz w:val="24"/>
          <w:szCs w:val="24"/>
        </w:rPr>
        <w:t xml:space="preserve"> after careful consideration</w:t>
      </w:r>
      <w:r w:rsidR="00377F58">
        <w:rPr>
          <w:rFonts w:ascii="Times New Roman" w:hAnsi="Times New Roman" w:cs="Times New Roman"/>
          <w:sz w:val="24"/>
          <w:szCs w:val="24"/>
        </w:rPr>
        <w:t xml:space="preserve"> of the matter and </w:t>
      </w:r>
      <w:r w:rsidRPr="002860F2">
        <w:rPr>
          <w:rFonts w:ascii="Times New Roman" w:hAnsi="Times New Roman" w:cs="Times New Roman"/>
          <w:sz w:val="24"/>
          <w:szCs w:val="24"/>
        </w:rPr>
        <w:t>upon hearing arguments</w:t>
      </w:r>
      <w:r w:rsidR="00377F58">
        <w:rPr>
          <w:rFonts w:ascii="Times New Roman" w:hAnsi="Times New Roman" w:cs="Times New Roman"/>
          <w:sz w:val="24"/>
          <w:szCs w:val="24"/>
        </w:rPr>
        <w:t>,</w:t>
      </w:r>
      <w:r w:rsidRPr="002860F2">
        <w:rPr>
          <w:rFonts w:ascii="Times New Roman" w:hAnsi="Times New Roman" w:cs="Times New Roman"/>
          <w:sz w:val="24"/>
          <w:szCs w:val="24"/>
        </w:rPr>
        <w:t xml:space="preserve"> I came to the conclusion that the respondent was properly cited. This is </w:t>
      </w:r>
      <w:r w:rsidR="00377F58">
        <w:rPr>
          <w:rFonts w:ascii="Times New Roman" w:hAnsi="Times New Roman" w:cs="Times New Roman"/>
          <w:sz w:val="24"/>
          <w:szCs w:val="24"/>
        </w:rPr>
        <w:t xml:space="preserve">indeed </w:t>
      </w:r>
      <w:r w:rsidRPr="002860F2">
        <w:rPr>
          <w:rFonts w:ascii="Times New Roman" w:hAnsi="Times New Roman" w:cs="Times New Roman"/>
          <w:sz w:val="24"/>
          <w:szCs w:val="24"/>
        </w:rPr>
        <w:t xml:space="preserve">so because of the respondent’s own conduct. </w:t>
      </w:r>
    </w:p>
    <w:p w:rsidR="00884548" w:rsidRPr="002860F2" w:rsidRDefault="00787C4B" w:rsidP="00377F5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It is clear to me that upon forming his own Legal Law firm</w:t>
      </w:r>
      <w:r w:rsidR="00DF14DD">
        <w:rPr>
          <w:rFonts w:ascii="Times New Roman" w:hAnsi="Times New Roman" w:cs="Times New Roman"/>
          <w:sz w:val="24"/>
          <w:szCs w:val="24"/>
        </w:rPr>
        <w:t xml:space="preserve"> on 1 February 2011</w:t>
      </w:r>
      <w:proofErr w:type="gramStart"/>
      <w:r w:rsidR="00DF14DD">
        <w:rPr>
          <w:rFonts w:ascii="Times New Roman" w:hAnsi="Times New Roman" w:cs="Times New Roman"/>
          <w:sz w:val="24"/>
          <w:szCs w:val="24"/>
        </w:rPr>
        <w:t xml:space="preserve">, </w:t>
      </w:r>
      <w:r w:rsidRPr="002860F2">
        <w:rPr>
          <w:rFonts w:ascii="Times New Roman" w:hAnsi="Times New Roman" w:cs="Times New Roman"/>
          <w:sz w:val="24"/>
          <w:szCs w:val="24"/>
        </w:rPr>
        <w:t xml:space="preserve"> Mr</w:t>
      </w:r>
      <w:proofErr w:type="gramEnd"/>
      <w:r w:rsidRPr="00286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Tavenhave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took over the clients in question from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</w:t>
      </w:r>
      <w:r w:rsidR="00A10B46" w:rsidRPr="002860F2">
        <w:rPr>
          <w:rFonts w:ascii="Times New Roman" w:hAnsi="Times New Roman" w:cs="Times New Roman"/>
          <w:sz w:val="24"/>
          <w:szCs w:val="24"/>
        </w:rPr>
        <w:t>anase</w:t>
      </w:r>
      <w:proofErr w:type="spellEnd"/>
      <w:r w:rsidR="00A10B46" w:rsidRPr="002860F2">
        <w:rPr>
          <w:rFonts w:ascii="Times New Roman" w:hAnsi="Times New Roman" w:cs="Times New Roman"/>
          <w:sz w:val="24"/>
          <w:szCs w:val="24"/>
        </w:rPr>
        <w:t xml:space="preserve"> Legal Practitioners. That position was known to the applicant</w:t>
      </w:r>
      <w:r w:rsidR="00377F58">
        <w:rPr>
          <w:rFonts w:ascii="Times New Roman" w:hAnsi="Times New Roman" w:cs="Times New Roman"/>
          <w:sz w:val="24"/>
          <w:szCs w:val="24"/>
        </w:rPr>
        <w:t xml:space="preserve"> and the clients involved</w:t>
      </w:r>
      <w:r w:rsidR="00A10B46" w:rsidRPr="002860F2">
        <w:rPr>
          <w:rFonts w:ascii="Times New Roman" w:hAnsi="Times New Roman" w:cs="Times New Roman"/>
          <w:sz w:val="24"/>
          <w:szCs w:val="24"/>
        </w:rPr>
        <w:t xml:space="preserve">. That is why on 10 August 2011 the applicant addressed the following letter to Mr </w:t>
      </w:r>
      <w:proofErr w:type="spellStart"/>
      <w:r w:rsidR="00A10B46" w:rsidRPr="002860F2">
        <w:rPr>
          <w:rFonts w:ascii="Times New Roman" w:hAnsi="Times New Roman" w:cs="Times New Roman"/>
          <w:i/>
          <w:sz w:val="24"/>
          <w:szCs w:val="24"/>
        </w:rPr>
        <w:t>Tavenhave</w:t>
      </w:r>
      <w:proofErr w:type="spellEnd"/>
      <w:r w:rsidR="004068E0" w:rsidRPr="002860F2">
        <w:rPr>
          <w:rFonts w:ascii="Times New Roman" w:hAnsi="Times New Roman" w:cs="Times New Roman"/>
          <w:i/>
          <w:sz w:val="24"/>
          <w:szCs w:val="24"/>
        </w:rPr>
        <w:t>:-</w:t>
      </w:r>
    </w:p>
    <w:p w:rsidR="004068E0" w:rsidRPr="002860F2" w:rsidRDefault="004068E0" w:rsidP="00F674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“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>RE: STATEMENT OF ACCOUNT AS AT 31</w:t>
      </w:r>
      <w:r w:rsidRPr="002860F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 xml:space="preserve"> JULY 2011</w:t>
      </w:r>
    </w:p>
    <w:p w:rsidR="004068E0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Thank you very much for the US$5000-00 which was transferred and credited to the company’s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Stanbic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account on 26</w:t>
      </w:r>
      <w:r w:rsidRPr="002860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860F2">
        <w:rPr>
          <w:rFonts w:ascii="Times New Roman" w:hAnsi="Times New Roman" w:cs="Times New Roman"/>
          <w:sz w:val="24"/>
          <w:szCs w:val="24"/>
        </w:rPr>
        <w:t xml:space="preserve"> July 2011.</w:t>
      </w:r>
    </w:p>
    <w:p w:rsidR="004068E0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68E0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We attach herewith our receipt A1712 for US$5000-00 and a copy of statement of account US$9 643-20 calculated as below:-</w:t>
      </w:r>
    </w:p>
    <w:p w:rsidR="004068E0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68E0" w:rsidRPr="002860F2" w:rsidRDefault="004068E0" w:rsidP="0040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Per our letter 16</w:t>
      </w:r>
      <w:r w:rsidRPr="002860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860F2">
        <w:rPr>
          <w:rFonts w:ascii="Times New Roman" w:hAnsi="Times New Roman" w:cs="Times New Roman"/>
          <w:sz w:val="24"/>
          <w:szCs w:val="24"/>
        </w:rPr>
        <w:t xml:space="preserve"> May 2011:-</w:t>
      </w:r>
    </w:p>
    <w:p w:rsidR="004068E0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68E0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Mervyn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Susman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Trust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Enthanasia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Court Residence </w:t>
      </w:r>
      <w:r w:rsidR="00B3024F"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>12 232-20 DR</w:t>
      </w:r>
    </w:p>
    <w:p w:rsidR="004068E0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  <w:u w:val="single"/>
        </w:rPr>
        <w:t>Less:</w:t>
      </w:r>
      <w:r w:rsidRPr="002860F2">
        <w:rPr>
          <w:rFonts w:ascii="Times New Roman" w:hAnsi="Times New Roman" w:cs="Times New Roman"/>
          <w:sz w:val="24"/>
          <w:szCs w:val="24"/>
        </w:rPr>
        <w:t xml:space="preserve"> Paid 26/07/11</w:t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3024F"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="00B3024F" w:rsidRPr="002860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>5 000-</w:t>
      </w:r>
      <w:proofErr w:type="gramStart"/>
      <w:r w:rsidRPr="002860F2">
        <w:rPr>
          <w:rFonts w:ascii="Times New Roman" w:hAnsi="Times New Roman" w:cs="Times New Roman"/>
          <w:sz w:val="24"/>
          <w:szCs w:val="24"/>
          <w:u w:val="single"/>
        </w:rPr>
        <w:t xml:space="preserve">00 </w:t>
      </w:r>
      <w:r w:rsidR="00B3024F" w:rsidRPr="002860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>CR</w:t>
      </w:r>
      <w:proofErr w:type="gramEnd"/>
    </w:p>
    <w:p w:rsidR="00B3024F" w:rsidRPr="002860F2" w:rsidRDefault="004068E0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="00B3024F" w:rsidRPr="002860F2">
        <w:rPr>
          <w:rFonts w:ascii="Times New Roman" w:hAnsi="Times New Roman" w:cs="Times New Roman"/>
          <w:sz w:val="24"/>
          <w:szCs w:val="24"/>
        </w:rPr>
        <w:t xml:space="preserve">    </w:t>
      </w:r>
      <w:r w:rsidR="00B3024F" w:rsidRPr="002860F2">
        <w:rPr>
          <w:rFonts w:ascii="Times New Roman" w:hAnsi="Times New Roman" w:cs="Times New Roman"/>
          <w:sz w:val="24"/>
          <w:szCs w:val="24"/>
        </w:rPr>
        <w:tab/>
        <w:t xml:space="preserve"> 7 232-20 DR</w:t>
      </w:r>
    </w:p>
    <w:p w:rsidR="004068E0" w:rsidRPr="002860F2" w:rsidRDefault="00B3024F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  <w:u w:val="single"/>
        </w:rPr>
        <w:t>Add</w:t>
      </w:r>
      <w:r w:rsidRPr="002860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Ra</w:t>
      </w:r>
      <w:r w:rsidR="00032B98" w:rsidRPr="002860F2">
        <w:rPr>
          <w:rFonts w:ascii="Times New Roman" w:hAnsi="Times New Roman" w:cs="Times New Roman"/>
          <w:sz w:val="24"/>
          <w:szCs w:val="24"/>
        </w:rPr>
        <w:t>m</w:t>
      </w:r>
      <w:r w:rsidRPr="002860F2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P/Ltd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Edgars Stores (Cameroon Street)</w:t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="00032B98"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>2 411-00 DR</w:t>
      </w:r>
      <w:r w:rsidRPr="002860F2">
        <w:rPr>
          <w:rFonts w:ascii="Times New Roman" w:hAnsi="Times New Roman" w:cs="Times New Roman"/>
          <w:sz w:val="24"/>
          <w:szCs w:val="24"/>
        </w:rPr>
        <w:t xml:space="preserve">  </w:t>
      </w:r>
      <w:r w:rsidR="004068E0" w:rsidRPr="002860F2">
        <w:rPr>
          <w:rFonts w:ascii="Times New Roman" w:hAnsi="Times New Roman" w:cs="Times New Roman"/>
          <w:sz w:val="24"/>
          <w:szCs w:val="24"/>
        </w:rPr>
        <w:tab/>
      </w:r>
    </w:p>
    <w:p w:rsidR="00B3024F" w:rsidRPr="002860F2" w:rsidRDefault="00B3024F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0F2">
        <w:rPr>
          <w:rFonts w:ascii="Times New Roman" w:hAnsi="Times New Roman" w:cs="Times New Roman"/>
          <w:sz w:val="24"/>
          <w:szCs w:val="24"/>
        </w:rPr>
        <w:t>Amount now due</w:t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Pr="002860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860F2">
        <w:rPr>
          <w:rFonts w:ascii="Times New Roman" w:hAnsi="Times New Roman" w:cs="Times New Roman"/>
          <w:sz w:val="24"/>
          <w:szCs w:val="24"/>
        </w:rPr>
        <w:tab/>
      </w:r>
      <w:r w:rsidR="00032B98"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>9 643-20 DR</w:t>
      </w:r>
    </w:p>
    <w:p w:rsidR="00B3024F" w:rsidRPr="002860F2" w:rsidRDefault="00B3024F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024F" w:rsidRPr="002860F2" w:rsidRDefault="00B3024F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We </w:t>
      </w:r>
      <w:proofErr w:type="gramStart"/>
      <w:r w:rsidRPr="002860F2">
        <w:rPr>
          <w:rFonts w:ascii="Times New Roman" w:hAnsi="Times New Roman" w:cs="Times New Roman"/>
          <w:sz w:val="24"/>
          <w:szCs w:val="24"/>
        </w:rPr>
        <w:t>await</w:t>
      </w:r>
      <w:proofErr w:type="gramEnd"/>
      <w:r w:rsidRPr="002860F2">
        <w:rPr>
          <w:rFonts w:ascii="Times New Roman" w:hAnsi="Times New Roman" w:cs="Times New Roman"/>
          <w:sz w:val="24"/>
          <w:szCs w:val="24"/>
        </w:rPr>
        <w:t xml:space="preserve"> to hear from you, how the remaining amount due will be settled.</w:t>
      </w:r>
    </w:p>
    <w:p w:rsidR="00C6540D" w:rsidRPr="002860F2" w:rsidRDefault="00C6540D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40D" w:rsidRPr="002860F2" w:rsidRDefault="00C6540D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Yours faithfully</w:t>
      </w:r>
    </w:p>
    <w:p w:rsidR="00C6540D" w:rsidRPr="002860F2" w:rsidRDefault="00C6540D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40D" w:rsidRPr="002860F2" w:rsidRDefault="00C6540D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40D" w:rsidRPr="002860F2" w:rsidRDefault="00C6540D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FELIX TINAYENDA</w:t>
      </w:r>
    </w:p>
    <w:p w:rsidR="00C6540D" w:rsidRPr="002860F2" w:rsidRDefault="00C6540D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ASSISTANT ACCOUNTANT</w:t>
      </w:r>
    </w:p>
    <w:p w:rsidR="00C6540D" w:rsidRPr="002860F2" w:rsidRDefault="00C6540D" w:rsidP="004068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0F2">
        <w:rPr>
          <w:rFonts w:ascii="Times New Roman" w:hAnsi="Times New Roman" w:cs="Times New Roman"/>
          <w:sz w:val="24"/>
          <w:szCs w:val="24"/>
          <w:u w:val="single"/>
        </w:rPr>
        <w:t>MESSENGER OF COURT – HARARE</w:t>
      </w:r>
      <w:r w:rsidR="00377F58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:rsidR="00C6540D" w:rsidRPr="002860F2" w:rsidRDefault="00C6540D" w:rsidP="00377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8E0" w:rsidRPr="002860F2" w:rsidRDefault="004068E0" w:rsidP="0040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137" w:rsidRPr="002860F2" w:rsidRDefault="00884548" w:rsidP="00DA0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It will be noted that at the end of the letter the applicant still relies on the respondent to settle the outstanding amount. </w:t>
      </w:r>
      <w:r w:rsidR="0036069A">
        <w:rPr>
          <w:rFonts w:ascii="Times New Roman" w:hAnsi="Times New Roman" w:cs="Times New Roman"/>
          <w:sz w:val="24"/>
          <w:szCs w:val="24"/>
        </w:rPr>
        <w:t>He</w:t>
      </w:r>
      <w:r w:rsidRPr="002860F2">
        <w:rPr>
          <w:rFonts w:ascii="Times New Roman" w:hAnsi="Times New Roman" w:cs="Times New Roman"/>
          <w:sz w:val="24"/>
          <w:szCs w:val="24"/>
        </w:rPr>
        <w:t xml:space="preserve"> does not call for further</w:t>
      </w:r>
      <w:r w:rsidR="0036069A">
        <w:rPr>
          <w:rFonts w:ascii="Times New Roman" w:hAnsi="Times New Roman" w:cs="Times New Roman"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</w:rPr>
        <w:t xml:space="preserve">“assistance” from the respondent. </w:t>
      </w:r>
      <w:r w:rsidR="0036069A">
        <w:rPr>
          <w:rFonts w:ascii="Times New Roman" w:hAnsi="Times New Roman" w:cs="Times New Roman"/>
          <w:sz w:val="24"/>
          <w:szCs w:val="24"/>
        </w:rPr>
        <w:t>He knows the respondent is liable and has admitted liability</w:t>
      </w:r>
      <w:r w:rsidR="00105987">
        <w:rPr>
          <w:rFonts w:ascii="Times New Roman" w:hAnsi="Times New Roman" w:cs="Times New Roman"/>
          <w:sz w:val="24"/>
          <w:szCs w:val="24"/>
        </w:rPr>
        <w:t xml:space="preserve"> as evidenced by the part payment</w:t>
      </w:r>
      <w:r w:rsidR="0036069A">
        <w:rPr>
          <w:rFonts w:ascii="Times New Roman" w:hAnsi="Times New Roman" w:cs="Times New Roman"/>
          <w:sz w:val="24"/>
          <w:szCs w:val="24"/>
        </w:rPr>
        <w:t xml:space="preserve"> effected by the respondent</w:t>
      </w:r>
      <w:r w:rsidR="00105987">
        <w:rPr>
          <w:rFonts w:ascii="Times New Roman" w:hAnsi="Times New Roman" w:cs="Times New Roman"/>
          <w:sz w:val="24"/>
          <w:szCs w:val="24"/>
        </w:rPr>
        <w:t xml:space="preserve"> on 26 July 2011</w:t>
      </w:r>
      <w:r w:rsidR="0036069A">
        <w:rPr>
          <w:rFonts w:ascii="Times New Roman" w:hAnsi="Times New Roman" w:cs="Times New Roman"/>
          <w:sz w:val="24"/>
          <w:szCs w:val="24"/>
        </w:rPr>
        <w:t>.</w:t>
      </w:r>
      <w:r w:rsidR="00105987">
        <w:rPr>
          <w:rFonts w:ascii="Times New Roman" w:hAnsi="Times New Roman" w:cs="Times New Roman"/>
          <w:sz w:val="24"/>
          <w:szCs w:val="24"/>
        </w:rPr>
        <w:t xml:space="preserve"> That was after the respondent came into existence on 1 February 2011.</w:t>
      </w:r>
      <w:r w:rsidR="00360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137" w:rsidRPr="002860F2" w:rsidRDefault="00DA0137" w:rsidP="00DA0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The respondent itself confirmed that it was indeed seized with the matters. On 1 November 2011 the respondent addressed the following letter to the applicant:</w:t>
      </w:r>
    </w:p>
    <w:p w:rsidR="00F71AF7" w:rsidRPr="002860F2" w:rsidRDefault="00F71AF7" w:rsidP="00D826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0F2">
        <w:rPr>
          <w:rFonts w:ascii="Times New Roman" w:hAnsi="Times New Roman" w:cs="Times New Roman"/>
          <w:sz w:val="24"/>
          <w:szCs w:val="24"/>
        </w:rPr>
        <w:t>“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>RE: MERYVN SUSMAN TRUST &amp; RASEN HOLDINGS (PVT) LTD- BALANCE $9 643-00</w:t>
      </w:r>
    </w:p>
    <w:p w:rsidR="00D8262E" w:rsidRPr="002860F2" w:rsidRDefault="00D8262E" w:rsidP="00D826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Kindly be advised that </w:t>
      </w:r>
      <w:r w:rsidRPr="0036069A">
        <w:rPr>
          <w:rFonts w:ascii="Times New Roman" w:hAnsi="Times New Roman" w:cs="Times New Roman"/>
          <w:sz w:val="24"/>
          <w:szCs w:val="24"/>
          <w:u w:val="single"/>
        </w:rPr>
        <w:t>our client</w:t>
      </w:r>
      <w:r w:rsidRPr="002860F2">
        <w:rPr>
          <w:rFonts w:ascii="Times New Roman" w:hAnsi="Times New Roman" w:cs="Times New Roman"/>
          <w:sz w:val="24"/>
          <w:szCs w:val="24"/>
        </w:rPr>
        <w:t xml:space="preserve"> is no longer resident in Zimbabwe and as such it is difficult to contact them, the last time they were in Zimbabwe was when they paid the US$5 000-00.</w:t>
      </w: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However they advised us through the email that they will be in the country on the 28</w:t>
      </w:r>
      <w:r w:rsidRPr="002860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860F2">
        <w:rPr>
          <w:rFonts w:ascii="Times New Roman" w:hAnsi="Times New Roman" w:cs="Times New Roman"/>
          <w:sz w:val="24"/>
          <w:szCs w:val="24"/>
        </w:rPr>
        <w:t xml:space="preserve"> of November and promised to settle your account as they have already shown commitment by paying the initial deposit.</w:t>
      </w: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We heard that you are contemplating litigation, we urge you to wait until then so to avoid wastage of resources and time as </w:t>
      </w:r>
      <w:r w:rsidRPr="0036069A">
        <w:rPr>
          <w:rFonts w:ascii="Times New Roman" w:hAnsi="Times New Roman" w:cs="Times New Roman"/>
          <w:sz w:val="24"/>
          <w:szCs w:val="24"/>
          <w:u w:val="single"/>
        </w:rPr>
        <w:t>our client</w:t>
      </w:r>
      <w:r w:rsidRPr="002860F2">
        <w:rPr>
          <w:rFonts w:ascii="Times New Roman" w:hAnsi="Times New Roman" w:cs="Times New Roman"/>
          <w:sz w:val="24"/>
          <w:szCs w:val="24"/>
        </w:rPr>
        <w:t xml:space="preserve"> is not denying liability.</w:t>
      </w: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We thank you in anticipation of your usual co-operation.</w:t>
      </w: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Yours faithfully</w:t>
      </w: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TAVENHAVE-MACHINGAUTA</w:t>
      </w:r>
    </w:p>
    <w:p w:rsidR="00F71AF7" w:rsidRPr="002860F2" w:rsidRDefault="00F71AF7" w:rsidP="00F7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lastRenderedPageBreak/>
        <w:t xml:space="preserve">LEGAL PRACTITIONERS” </w:t>
      </w:r>
      <w:r w:rsidR="0036069A">
        <w:rPr>
          <w:rFonts w:ascii="Times New Roman" w:hAnsi="Times New Roman" w:cs="Times New Roman"/>
          <w:sz w:val="24"/>
          <w:szCs w:val="24"/>
        </w:rPr>
        <w:t>(my own underlining)</w:t>
      </w:r>
    </w:p>
    <w:p w:rsidR="00F71AF7" w:rsidRPr="002860F2" w:rsidRDefault="00F71AF7" w:rsidP="00F71A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069A" w:rsidRDefault="00DA0137" w:rsidP="00DA0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 xml:space="preserve">The above letter talks of </w:t>
      </w:r>
      <w:r w:rsidRPr="002860F2">
        <w:rPr>
          <w:rFonts w:ascii="Times New Roman" w:hAnsi="Times New Roman" w:cs="Times New Roman"/>
          <w:sz w:val="24"/>
          <w:szCs w:val="24"/>
          <w:u w:val="single"/>
        </w:rPr>
        <w:t>our client</w:t>
      </w:r>
      <w:r w:rsidRPr="0036069A">
        <w:rPr>
          <w:rFonts w:ascii="Times New Roman" w:hAnsi="Times New Roman" w:cs="Times New Roman"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</w:rPr>
        <w:t>and confirms that it was the respondent</w:t>
      </w:r>
      <w:r w:rsidR="0036069A">
        <w:rPr>
          <w:rFonts w:ascii="Times New Roman" w:hAnsi="Times New Roman" w:cs="Times New Roman"/>
          <w:sz w:val="24"/>
          <w:szCs w:val="24"/>
        </w:rPr>
        <w:t xml:space="preserve"> who was in communication with the clients - </w:t>
      </w:r>
      <w:r w:rsidRPr="002860F2">
        <w:rPr>
          <w:rFonts w:ascii="Times New Roman" w:hAnsi="Times New Roman" w:cs="Times New Roman"/>
          <w:sz w:val="24"/>
          <w:szCs w:val="24"/>
        </w:rPr>
        <w:t xml:space="preserve">and not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60F2">
        <w:rPr>
          <w:rFonts w:ascii="Times New Roman" w:hAnsi="Times New Roman" w:cs="Times New Roman"/>
          <w:sz w:val="24"/>
          <w:szCs w:val="24"/>
        </w:rPr>
        <w:t>Manase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 xml:space="preserve"> Legal Practitioners. That remove</w:t>
      </w:r>
      <w:r w:rsidR="0036069A">
        <w:rPr>
          <w:rFonts w:ascii="Times New Roman" w:hAnsi="Times New Roman" w:cs="Times New Roman"/>
          <w:sz w:val="24"/>
          <w:szCs w:val="24"/>
        </w:rPr>
        <w:t>s</w:t>
      </w:r>
      <w:r w:rsidRPr="002860F2">
        <w:rPr>
          <w:rFonts w:ascii="Times New Roman" w:hAnsi="Times New Roman" w:cs="Times New Roman"/>
          <w:sz w:val="24"/>
          <w:szCs w:val="24"/>
        </w:rPr>
        <w:t xml:space="preserve"> any doubt as to who should have been cited in this matter. Both parties have correctly dealt with the law relating to partnerships and having identified where liability should lie</w:t>
      </w:r>
      <w:r w:rsidR="0036069A">
        <w:rPr>
          <w:rFonts w:ascii="Times New Roman" w:hAnsi="Times New Roman" w:cs="Times New Roman"/>
          <w:sz w:val="24"/>
          <w:szCs w:val="24"/>
        </w:rPr>
        <w:t>,</w:t>
      </w:r>
      <w:r w:rsidRPr="002860F2">
        <w:rPr>
          <w:rFonts w:ascii="Times New Roman" w:hAnsi="Times New Roman" w:cs="Times New Roman"/>
          <w:sz w:val="24"/>
          <w:szCs w:val="24"/>
        </w:rPr>
        <w:t xml:space="preserve"> I see no point in revisiting that area of the law. </w:t>
      </w:r>
    </w:p>
    <w:p w:rsidR="003C77E3" w:rsidRPr="002860F2" w:rsidRDefault="00DA0137" w:rsidP="003606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The respondent, </w:t>
      </w:r>
      <w:r w:rsidRPr="0036069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6069A" w:rsidRPr="0036069A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>, has indeed conducted itself in a manner that does not assist it in its alleged defence. In short the respondent has</w:t>
      </w:r>
      <w:r w:rsidR="00971FD5">
        <w:rPr>
          <w:rFonts w:ascii="Times New Roman" w:hAnsi="Times New Roman" w:cs="Times New Roman"/>
          <w:sz w:val="24"/>
          <w:szCs w:val="24"/>
        </w:rPr>
        <w:t>,</w:t>
      </w:r>
      <w:r w:rsidR="0036069A">
        <w:rPr>
          <w:rFonts w:ascii="Times New Roman" w:hAnsi="Times New Roman" w:cs="Times New Roman"/>
          <w:sz w:val="24"/>
          <w:szCs w:val="24"/>
        </w:rPr>
        <w:t xml:space="preserve"> in my view,</w:t>
      </w:r>
      <w:r w:rsidRPr="002860F2">
        <w:rPr>
          <w:rFonts w:ascii="Times New Roman" w:hAnsi="Times New Roman" w:cs="Times New Roman"/>
          <w:sz w:val="24"/>
          <w:szCs w:val="24"/>
        </w:rPr>
        <w:t xml:space="preserve"> no plausible defence to the appli</w:t>
      </w:r>
      <w:r w:rsidR="003C77E3" w:rsidRPr="002860F2">
        <w:rPr>
          <w:rFonts w:ascii="Times New Roman" w:hAnsi="Times New Roman" w:cs="Times New Roman"/>
          <w:sz w:val="24"/>
          <w:szCs w:val="24"/>
        </w:rPr>
        <w:t>c</w:t>
      </w:r>
      <w:r w:rsidRPr="002860F2">
        <w:rPr>
          <w:rFonts w:ascii="Times New Roman" w:hAnsi="Times New Roman" w:cs="Times New Roman"/>
          <w:sz w:val="24"/>
          <w:szCs w:val="24"/>
        </w:rPr>
        <w:t xml:space="preserve">ant’s claim and therefore the applicant is entitled to summary judgment (See </w:t>
      </w:r>
      <w:r w:rsidRPr="002860F2">
        <w:rPr>
          <w:rFonts w:ascii="Times New Roman" w:hAnsi="Times New Roman" w:cs="Times New Roman"/>
          <w:i/>
          <w:sz w:val="24"/>
          <w:szCs w:val="24"/>
        </w:rPr>
        <w:t xml:space="preserve">Stationery Box </w:t>
      </w:r>
      <w:r w:rsidRPr="002860F2">
        <w:rPr>
          <w:rFonts w:ascii="Times New Roman" w:hAnsi="Times New Roman" w:cs="Times New Roman"/>
          <w:sz w:val="24"/>
          <w:szCs w:val="24"/>
        </w:rPr>
        <w:t>(</w:t>
      </w:r>
      <w:r w:rsidRPr="002860F2">
        <w:rPr>
          <w:rFonts w:ascii="Times New Roman" w:hAnsi="Times New Roman" w:cs="Times New Roman"/>
          <w:i/>
          <w:sz w:val="24"/>
          <w:szCs w:val="24"/>
        </w:rPr>
        <w:t>Pvt</w:t>
      </w:r>
      <w:r w:rsidRPr="002860F2">
        <w:rPr>
          <w:rFonts w:ascii="Times New Roman" w:hAnsi="Times New Roman" w:cs="Times New Roman"/>
          <w:sz w:val="24"/>
          <w:szCs w:val="24"/>
        </w:rPr>
        <w:t xml:space="preserve">) </w:t>
      </w:r>
      <w:r w:rsidRPr="002860F2">
        <w:rPr>
          <w:rFonts w:ascii="Times New Roman" w:hAnsi="Times New Roman" w:cs="Times New Roman"/>
          <w:i/>
          <w:sz w:val="24"/>
          <w:szCs w:val="24"/>
        </w:rPr>
        <w:t xml:space="preserve">Ltd </w:t>
      </w:r>
      <w:r w:rsidRPr="002860F2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Natcon</w:t>
      </w:r>
      <w:proofErr w:type="spellEnd"/>
      <w:r w:rsidRPr="00286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60F2">
        <w:rPr>
          <w:rFonts w:ascii="Times New Roman" w:hAnsi="Times New Roman" w:cs="Times New Roman"/>
          <w:sz w:val="24"/>
          <w:szCs w:val="24"/>
        </w:rPr>
        <w:t>(</w:t>
      </w:r>
      <w:r w:rsidRPr="002860F2">
        <w:rPr>
          <w:rFonts w:ascii="Times New Roman" w:hAnsi="Times New Roman" w:cs="Times New Roman"/>
          <w:i/>
          <w:sz w:val="24"/>
          <w:szCs w:val="24"/>
        </w:rPr>
        <w:t>Pvt</w:t>
      </w:r>
      <w:r w:rsidRPr="002860F2">
        <w:rPr>
          <w:rFonts w:ascii="Times New Roman" w:hAnsi="Times New Roman" w:cs="Times New Roman"/>
          <w:sz w:val="24"/>
          <w:szCs w:val="24"/>
        </w:rPr>
        <w:t xml:space="preserve">) </w:t>
      </w:r>
      <w:r w:rsidRPr="002860F2">
        <w:rPr>
          <w:rFonts w:ascii="Times New Roman" w:hAnsi="Times New Roman" w:cs="Times New Roman"/>
          <w:i/>
          <w:sz w:val="24"/>
          <w:szCs w:val="24"/>
        </w:rPr>
        <w:t>Ltd</w:t>
      </w:r>
      <w:r w:rsidRPr="002860F2">
        <w:rPr>
          <w:rFonts w:ascii="Times New Roman" w:hAnsi="Times New Roman" w:cs="Times New Roman"/>
          <w:sz w:val="24"/>
          <w:szCs w:val="24"/>
        </w:rPr>
        <w:t>, HH 64/10)</w:t>
      </w:r>
      <w:r w:rsidR="003C77E3" w:rsidRPr="002860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E4F" w:rsidRPr="002860F2" w:rsidRDefault="003C77E3" w:rsidP="00DA0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I therefore order as follows:-</w:t>
      </w:r>
      <w:r w:rsidR="00DA0137" w:rsidRPr="00286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E4F" w:rsidRPr="002860F2" w:rsidRDefault="006B7E4F" w:rsidP="00DA0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ab/>
        <w:t>IT IS ORDERED THAT:</w:t>
      </w:r>
    </w:p>
    <w:p w:rsidR="006B7E4F" w:rsidRPr="002860F2" w:rsidRDefault="006B7E4F" w:rsidP="006B7E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Application for summary</w:t>
      </w:r>
      <w:r w:rsidR="0074572C">
        <w:rPr>
          <w:rFonts w:ascii="Times New Roman" w:hAnsi="Times New Roman" w:cs="Times New Roman"/>
          <w:sz w:val="24"/>
          <w:szCs w:val="24"/>
        </w:rPr>
        <w:t xml:space="preserve"> judgment</w:t>
      </w:r>
      <w:r w:rsidRPr="002860F2">
        <w:rPr>
          <w:rFonts w:ascii="Times New Roman" w:hAnsi="Times New Roman" w:cs="Times New Roman"/>
          <w:sz w:val="24"/>
          <w:szCs w:val="24"/>
        </w:rPr>
        <w:t xml:space="preserve"> be and is hereby granted.</w:t>
      </w:r>
    </w:p>
    <w:p w:rsidR="006B7E4F" w:rsidRPr="002860F2" w:rsidRDefault="006B7E4F" w:rsidP="006B7E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>The respondent shall pay the applicant the sum of USD9 643-20 together with interest thereon at the prescribed rate of 5% per annum calculated from 21 September 2011 to the date of full and final payment</w:t>
      </w:r>
      <w:r w:rsidR="00971FD5">
        <w:rPr>
          <w:rFonts w:ascii="Times New Roman" w:hAnsi="Times New Roman" w:cs="Times New Roman"/>
          <w:sz w:val="24"/>
          <w:szCs w:val="24"/>
        </w:rPr>
        <w:t>; and</w:t>
      </w:r>
    </w:p>
    <w:p w:rsidR="005352B3" w:rsidRDefault="006B7E4F" w:rsidP="006B7E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The respondent shall pay costs of suit on an attorney and client scale. </w:t>
      </w:r>
      <w:r w:rsidR="00A10B46"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="00787C4B" w:rsidRPr="00286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2B3" w:rsidRDefault="005352B3" w:rsidP="005352B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2B3" w:rsidRDefault="005352B3" w:rsidP="005352B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2B3" w:rsidRDefault="005352B3" w:rsidP="005352B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2B3" w:rsidRDefault="005352B3" w:rsidP="005352B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2B3" w:rsidRDefault="005352B3" w:rsidP="005352B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2B3" w:rsidRDefault="005352B3" w:rsidP="005352B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261D5" w:rsidRPr="002860F2" w:rsidRDefault="00787C4B" w:rsidP="005352B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860F2">
        <w:rPr>
          <w:rFonts w:ascii="Times New Roman" w:hAnsi="Times New Roman" w:cs="Times New Roman"/>
          <w:sz w:val="24"/>
          <w:szCs w:val="24"/>
        </w:rPr>
        <w:t xml:space="preserve">  </w:t>
      </w:r>
      <w:r w:rsidR="00004FB9" w:rsidRPr="00286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FB9"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="00004FB9" w:rsidRPr="00286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FB9" w:rsidRPr="002860F2">
        <w:rPr>
          <w:rFonts w:ascii="Times New Roman" w:hAnsi="Times New Roman" w:cs="Times New Roman"/>
          <w:sz w:val="24"/>
          <w:szCs w:val="24"/>
        </w:rPr>
        <w:t xml:space="preserve">  </w:t>
      </w:r>
      <w:r w:rsidR="006D7699" w:rsidRPr="002860F2">
        <w:rPr>
          <w:rFonts w:ascii="Times New Roman" w:hAnsi="Times New Roman" w:cs="Times New Roman"/>
          <w:sz w:val="24"/>
          <w:szCs w:val="24"/>
        </w:rPr>
        <w:t xml:space="preserve">   </w:t>
      </w:r>
      <w:r w:rsidR="009D3D0F" w:rsidRPr="002860F2">
        <w:rPr>
          <w:rFonts w:ascii="Times New Roman" w:hAnsi="Times New Roman" w:cs="Times New Roman"/>
          <w:sz w:val="24"/>
          <w:szCs w:val="24"/>
        </w:rPr>
        <w:t xml:space="preserve"> </w:t>
      </w:r>
      <w:r w:rsidR="00F67426" w:rsidRPr="002860F2">
        <w:rPr>
          <w:rFonts w:ascii="Times New Roman" w:hAnsi="Times New Roman" w:cs="Times New Roman"/>
          <w:sz w:val="24"/>
          <w:szCs w:val="24"/>
        </w:rPr>
        <w:t xml:space="preserve">    </w:t>
      </w:r>
      <w:r w:rsidR="00377270" w:rsidRPr="002860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61D5" w:rsidRPr="002860F2" w:rsidRDefault="00D8262E" w:rsidP="00D82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Scanlen</w:t>
      </w:r>
      <w:proofErr w:type="spellEnd"/>
      <w:r w:rsidRPr="002860F2">
        <w:rPr>
          <w:rFonts w:ascii="Times New Roman" w:hAnsi="Times New Roman" w:cs="Times New Roman"/>
          <w:i/>
          <w:sz w:val="24"/>
          <w:szCs w:val="24"/>
        </w:rPr>
        <w:t xml:space="preserve"> &amp; Holderness</w:t>
      </w:r>
      <w:r w:rsidRPr="002860F2"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D8262E" w:rsidRPr="002860F2" w:rsidRDefault="00D8262E" w:rsidP="00D82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0F2">
        <w:rPr>
          <w:rFonts w:ascii="Times New Roman" w:hAnsi="Times New Roman" w:cs="Times New Roman"/>
          <w:i/>
          <w:sz w:val="24"/>
          <w:szCs w:val="24"/>
        </w:rPr>
        <w:t>Tavenhave-Machingauta</w:t>
      </w:r>
      <w:proofErr w:type="spellEnd"/>
      <w:r w:rsidRPr="002860F2">
        <w:rPr>
          <w:rFonts w:ascii="Times New Roman" w:hAnsi="Times New Roman" w:cs="Times New Roman"/>
          <w:sz w:val="24"/>
          <w:szCs w:val="24"/>
        </w:rPr>
        <w:t>, 1</w:t>
      </w:r>
      <w:r w:rsidRPr="002860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860F2">
        <w:rPr>
          <w:rFonts w:ascii="Times New Roman" w:hAnsi="Times New Roman" w:cs="Times New Roman"/>
          <w:sz w:val="24"/>
          <w:szCs w:val="24"/>
        </w:rPr>
        <w:t xml:space="preserve"> defendant’s legal practitioners</w:t>
      </w:r>
    </w:p>
    <w:p w:rsidR="00D8262E" w:rsidRPr="002860F2" w:rsidRDefault="00D8262E" w:rsidP="00D82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E" w:rsidRPr="002860F2" w:rsidRDefault="00D8262E" w:rsidP="00226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62E" w:rsidRPr="002860F2" w:rsidRDefault="00D8262E" w:rsidP="002261D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61D5" w:rsidRPr="002860F2" w:rsidRDefault="002261D5" w:rsidP="0022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61D5" w:rsidRPr="002860F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CD" w:rsidRDefault="00F42ECD" w:rsidP="00BB624F">
      <w:pPr>
        <w:spacing w:after="0" w:line="240" w:lineRule="auto"/>
      </w:pPr>
      <w:r>
        <w:separator/>
      </w:r>
    </w:p>
  </w:endnote>
  <w:endnote w:type="continuationSeparator" w:id="0">
    <w:p w:rsidR="00F42ECD" w:rsidRDefault="00F42ECD" w:rsidP="00BB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CD" w:rsidRDefault="00F42ECD" w:rsidP="00BB624F">
      <w:pPr>
        <w:spacing w:after="0" w:line="240" w:lineRule="auto"/>
      </w:pPr>
      <w:r>
        <w:separator/>
      </w:r>
    </w:p>
  </w:footnote>
  <w:footnote w:type="continuationSeparator" w:id="0">
    <w:p w:rsidR="00F42ECD" w:rsidRDefault="00F42ECD" w:rsidP="00BB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5930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624F" w:rsidRDefault="00BB624F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081">
          <w:rPr>
            <w:noProof/>
          </w:rPr>
          <w:t>1</w:t>
        </w:r>
        <w:r>
          <w:rPr>
            <w:noProof/>
          </w:rPr>
          <w:fldChar w:fldCharType="end"/>
        </w:r>
      </w:p>
      <w:p w:rsidR="00BB624F" w:rsidRDefault="00BB624F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HH </w:t>
        </w:r>
        <w:r w:rsidR="00811073">
          <w:rPr>
            <w:noProof/>
          </w:rPr>
          <w:t>6-13</w:t>
        </w:r>
      </w:p>
      <w:p w:rsidR="00BB624F" w:rsidRDefault="00BB624F">
        <w:pPr>
          <w:pStyle w:val="Header"/>
          <w:jc w:val="right"/>
        </w:pPr>
        <w:r>
          <w:rPr>
            <w:noProof/>
          </w:rPr>
          <w:t>HC 763/12</w:t>
        </w:r>
      </w:p>
    </w:sdtContent>
  </w:sdt>
  <w:p w:rsidR="00BB624F" w:rsidRDefault="00BB6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BA0"/>
    <w:multiLevelType w:val="hybridMultilevel"/>
    <w:tmpl w:val="3162EC7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1C16"/>
    <w:multiLevelType w:val="hybridMultilevel"/>
    <w:tmpl w:val="6F78DFA2"/>
    <w:lvl w:ilvl="0" w:tplc="9110A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D5"/>
    <w:rsid w:val="00004FB9"/>
    <w:rsid w:val="00032B98"/>
    <w:rsid w:val="00105987"/>
    <w:rsid w:val="0014190F"/>
    <w:rsid w:val="0016475D"/>
    <w:rsid w:val="002261D5"/>
    <w:rsid w:val="002860F2"/>
    <w:rsid w:val="0036069A"/>
    <w:rsid w:val="00377270"/>
    <w:rsid w:val="00377F58"/>
    <w:rsid w:val="00396081"/>
    <w:rsid w:val="003C77E3"/>
    <w:rsid w:val="004068E0"/>
    <w:rsid w:val="00491B75"/>
    <w:rsid w:val="005352B3"/>
    <w:rsid w:val="00536A22"/>
    <w:rsid w:val="005B5AE2"/>
    <w:rsid w:val="006B7E4F"/>
    <w:rsid w:val="006D7699"/>
    <w:rsid w:val="006F7EA1"/>
    <w:rsid w:val="0071582C"/>
    <w:rsid w:val="0074572C"/>
    <w:rsid w:val="00787C4B"/>
    <w:rsid w:val="00811073"/>
    <w:rsid w:val="00884548"/>
    <w:rsid w:val="00971FD5"/>
    <w:rsid w:val="009A64C7"/>
    <w:rsid w:val="009D3D0F"/>
    <w:rsid w:val="00A10B46"/>
    <w:rsid w:val="00AD601B"/>
    <w:rsid w:val="00B23C9A"/>
    <w:rsid w:val="00B3024F"/>
    <w:rsid w:val="00BB624F"/>
    <w:rsid w:val="00BC5387"/>
    <w:rsid w:val="00C6540D"/>
    <w:rsid w:val="00D8262E"/>
    <w:rsid w:val="00DA0137"/>
    <w:rsid w:val="00DF14DD"/>
    <w:rsid w:val="00EE2146"/>
    <w:rsid w:val="00F42ECD"/>
    <w:rsid w:val="00F67426"/>
    <w:rsid w:val="00F71AF7"/>
    <w:rsid w:val="00F7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4F"/>
  </w:style>
  <w:style w:type="paragraph" w:styleId="Footer">
    <w:name w:val="footer"/>
    <w:basedOn w:val="Normal"/>
    <w:link w:val="FooterChar"/>
    <w:uiPriority w:val="99"/>
    <w:unhideWhenUsed/>
    <w:rsid w:val="00BB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4F"/>
  </w:style>
  <w:style w:type="paragraph" w:styleId="Footer">
    <w:name w:val="footer"/>
    <w:basedOn w:val="Normal"/>
    <w:link w:val="FooterChar"/>
    <w:uiPriority w:val="99"/>
    <w:unhideWhenUsed/>
    <w:rsid w:val="00BB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2013-01-08T07:53:00Z</cp:lastPrinted>
  <dcterms:created xsi:type="dcterms:W3CDTF">2013-02-01T09:37:00Z</dcterms:created>
  <dcterms:modified xsi:type="dcterms:W3CDTF">2013-02-01T09:37:00Z</dcterms:modified>
</cp:coreProperties>
</file>