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9D245" w14:textId="77777777" w:rsidR="005C5350" w:rsidRDefault="005C5350" w:rsidP="00296607">
      <w:pPr>
        <w:pStyle w:val="NoSpacing"/>
        <w:jc w:val="both"/>
        <w:rPr>
          <w:rFonts w:ascii="Arial" w:hAnsi="Arial" w:cs="Arial"/>
          <w:b/>
          <w:sz w:val="24"/>
          <w:szCs w:val="24"/>
          <w:lang w:val="en-US"/>
        </w:rPr>
      </w:pPr>
      <w:bookmarkStart w:id="0" w:name="_GoBack"/>
      <w:bookmarkEnd w:id="0"/>
    </w:p>
    <w:p w14:paraId="10047584" w14:textId="6904E050" w:rsidR="005C5350" w:rsidRPr="00AD67A3" w:rsidRDefault="005C5350" w:rsidP="00AD67A3">
      <w:pPr>
        <w:pStyle w:val="NoSpacing"/>
        <w:jc w:val="both"/>
        <w:rPr>
          <w:rFonts w:ascii="Times New Roman" w:hAnsi="Times New Roman" w:cs="Times New Roman"/>
          <w:bCs/>
          <w:sz w:val="24"/>
          <w:szCs w:val="24"/>
          <w:lang w:val="en-US"/>
        </w:rPr>
      </w:pPr>
      <w:r w:rsidRPr="00AD67A3">
        <w:rPr>
          <w:rFonts w:ascii="Times New Roman" w:hAnsi="Times New Roman" w:cs="Times New Roman"/>
          <w:bCs/>
          <w:sz w:val="24"/>
          <w:szCs w:val="24"/>
          <w:lang w:val="en-US"/>
        </w:rPr>
        <w:t xml:space="preserve">THE LAW SOCIETY OF ZIMBABWE                                       </w:t>
      </w:r>
    </w:p>
    <w:p w14:paraId="35336B8A" w14:textId="23D7F42C" w:rsidR="005C5350" w:rsidRPr="00AD67A3" w:rsidRDefault="00AD67A3" w:rsidP="00AD67A3">
      <w:pPr>
        <w:pStyle w:val="NoSpacing"/>
        <w:jc w:val="both"/>
        <w:rPr>
          <w:rFonts w:ascii="Times New Roman" w:hAnsi="Times New Roman" w:cs="Times New Roman"/>
          <w:bCs/>
          <w:sz w:val="24"/>
          <w:szCs w:val="24"/>
          <w:lang w:val="en-US"/>
        </w:rPr>
      </w:pPr>
      <w:r w:rsidRPr="00AD67A3">
        <w:rPr>
          <w:rFonts w:ascii="Times New Roman" w:hAnsi="Times New Roman" w:cs="Times New Roman"/>
          <w:bCs/>
          <w:sz w:val="24"/>
          <w:szCs w:val="24"/>
          <w:lang w:val="en-US"/>
        </w:rPr>
        <w:t>versus</w:t>
      </w:r>
    </w:p>
    <w:p w14:paraId="0BD337FA" w14:textId="7B1E55B2" w:rsidR="005C5350" w:rsidRPr="00AD67A3" w:rsidRDefault="005C5350" w:rsidP="00AD67A3">
      <w:pPr>
        <w:pStyle w:val="NoSpacing"/>
        <w:jc w:val="both"/>
        <w:rPr>
          <w:rFonts w:ascii="Times New Roman" w:hAnsi="Times New Roman" w:cs="Times New Roman"/>
          <w:b/>
          <w:sz w:val="24"/>
          <w:szCs w:val="24"/>
          <w:lang w:val="en-US"/>
        </w:rPr>
      </w:pPr>
      <w:r w:rsidRPr="00AD67A3">
        <w:rPr>
          <w:rFonts w:ascii="Times New Roman" w:hAnsi="Times New Roman" w:cs="Times New Roman"/>
          <w:bCs/>
          <w:sz w:val="24"/>
          <w:szCs w:val="24"/>
          <w:lang w:val="en-US"/>
        </w:rPr>
        <w:t xml:space="preserve">SIFISO MUGADZA                                                                   </w:t>
      </w:r>
    </w:p>
    <w:p w14:paraId="52C92735" w14:textId="77777777" w:rsidR="00617B2D" w:rsidRPr="00AD67A3" w:rsidRDefault="00617B2D" w:rsidP="00296607">
      <w:pPr>
        <w:pStyle w:val="NoSpacing"/>
        <w:jc w:val="both"/>
        <w:rPr>
          <w:rFonts w:ascii="Times New Roman" w:hAnsi="Times New Roman" w:cs="Times New Roman"/>
          <w:b/>
          <w:sz w:val="24"/>
          <w:szCs w:val="24"/>
          <w:lang w:val="en-US"/>
        </w:rPr>
      </w:pPr>
    </w:p>
    <w:p w14:paraId="212797A7" w14:textId="77777777" w:rsidR="00617B2D" w:rsidRPr="00AD67A3" w:rsidRDefault="00617B2D" w:rsidP="00296607">
      <w:pPr>
        <w:pStyle w:val="NoSpacing"/>
        <w:jc w:val="both"/>
        <w:rPr>
          <w:rFonts w:ascii="Times New Roman" w:hAnsi="Times New Roman" w:cs="Times New Roman"/>
          <w:b/>
          <w:sz w:val="24"/>
          <w:szCs w:val="24"/>
          <w:lang w:val="en-US"/>
        </w:rPr>
      </w:pPr>
    </w:p>
    <w:p w14:paraId="00C4D226" w14:textId="558FEC85" w:rsidR="00617B2D" w:rsidRPr="00AD67A3" w:rsidRDefault="0000569E" w:rsidP="00296607">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LEGAL PRACTITIONERS’ DISCIPLINARY TRIBUNAL</w:t>
      </w:r>
    </w:p>
    <w:p w14:paraId="732B1787" w14:textId="1146685F" w:rsidR="00AD67A3" w:rsidRDefault="0000569E" w:rsidP="00AD67A3">
      <w:pPr>
        <w:pStyle w:val="NoSpacing"/>
        <w:jc w:val="both"/>
        <w:rPr>
          <w:rFonts w:ascii="Times New Roman" w:hAnsi="Times New Roman" w:cs="Times New Roman"/>
          <w:sz w:val="24"/>
          <w:szCs w:val="24"/>
          <w:lang w:val="en-US"/>
        </w:rPr>
      </w:pPr>
      <w:r w:rsidRPr="00AD67A3">
        <w:rPr>
          <w:rFonts w:ascii="Times New Roman" w:hAnsi="Times New Roman" w:cs="Times New Roman"/>
          <w:b/>
          <w:sz w:val="24"/>
          <w:szCs w:val="24"/>
          <w:lang w:val="en-US"/>
        </w:rPr>
        <w:t xml:space="preserve">BEFORE:   </w:t>
      </w:r>
      <w:r w:rsidRPr="00AD67A3">
        <w:rPr>
          <w:rFonts w:ascii="Times New Roman" w:hAnsi="Times New Roman" w:cs="Times New Roman"/>
          <w:sz w:val="24"/>
          <w:szCs w:val="24"/>
          <w:lang w:val="en-US"/>
        </w:rPr>
        <w:t>MANGOTA J (C</w:t>
      </w:r>
      <w:r w:rsidR="004F7BA0" w:rsidRPr="00AD67A3">
        <w:rPr>
          <w:rFonts w:ascii="Times New Roman" w:hAnsi="Times New Roman" w:cs="Times New Roman"/>
          <w:sz w:val="24"/>
          <w:szCs w:val="24"/>
          <w:lang w:val="en-US"/>
        </w:rPr>
        <w:t>hairperson</w:t>
      </w:r>
      <w:r w:rsidRPr="00AD67A3">
        <w:rPr>
          <w:rFonts w:ascii="Times New Roman" w:hAnsi="Times New Roman" w:cs="Times New Roman"/>
          <w:sz w:val="24"/>
          <w:szCs w:val="24"/>
          <w:lang w:val="en-US"/>
        </w:rPr>
        <w:t>), MUREMBA J (D</w:t>
      </w:r>
      <w:r w:rsidR="004F7BA0" w:rsidRPr="00AD67A3">
        <w:rPr>
          <w:rFonts w:ascii="Times New Roman" w:hAnsi="Times New Roman" w:cs="Times New Roman"/>
          <w:sz w:val="24"/>
          <w:szCs w:val="24"/>
          <w:lang w:val="en-US"/>
        </w:rPr>
        <w:t xml:space="preserve">eputy </w:t>
      </w:r>
      <w:r w:rsidRPr="00AD67A3">
        <w:rPr>
          <w:rFonts w:ascii="Times New Roman" w:hAnsi="Times New Roman" w:cs="Times New Roman"/>
          <w:sz w:val="24"/>
          <w:szCs w:val="24"/>
          <w:lang w:val="en-US"/>
        </w:rPr>
        <w:t>C</w:t>
      </w:r>
      <w:r w:rsidR="002B357E">
        <w:rPr>
          <w:rFonts w:ascii="Times New Roman" w:hAnsi="Times New Roman" w:cs="Times New Roman"/>
          <w:sz w:val="24"/>
          <w:szCs w:val="24"/>
          <w:lang w:val="en-US"/>
        </w:rPr>
        <w:t>h</w:t>
      </w:r>
      <w:r w:rsidR="004F7BA0" w:rsidRPr="00AD67A3">
        <w:rPr>
          <w:rFonts w:ascii="Times New Roman" w:hAnsi="Times New Roman" w:cs="Times New Roman"/>
          <w:sz w:val="24"/>
          <w:szCs w:val="24"/>
          <w:lang w:val="en-US"/>
        </w:rPr>
        <w:t>airperson</w:t>
      </w:r>
      <w:r w:rsidRPr="00AD67A3">
        <w:rPr>
          <w:rFonts w:ascii="Times New Roman" w:hAnsi="Times New Roman" w:cs="Times New Roman"/>
          <w:sz w:val="24"/>
          <w:szCs w:val="24"/>
          <w:lang w:val="en-US"/>
        </w:rPr>
        <w:t>) MR D KANO</w:t>
      </w:r>
      <w:r w:rsidR="00397710" w:rsidRPr="00AD67A3">
        <w:rPr>
          <w:rFonts w:ascii="Times New Roman" w:hAnsi="Times New Roman" w:cs="Times New Roman"/>
          <w:sz w:val="24"/>
          <w:szCs w:val="24"/>
          <w:lang w:val="en-US"/>
        </w:rPr>
        <w:t>KANGA &amp; MRS S MOYO (Members)</w:t>
      </w:r>
      <w:r w:rsidR="00617B2D" w:rsidRPr="00AD67A3">
        <w:rPr>
          <w:rFonts w:ascii="Times New Roman" w:hAnsi="Times New Roman" w:cs="Times New Roman"/>
          <w:sz w:val="24"/>
          <w:szCs w:val="24"/>
          <w:lang w:val="en-US"/>
        </w:rPr>
        <w:t xml:space="preserve"> </w:t>
      </w:r>
    </w:p>
    <w:p w14:paraId="15DC565A" w14:textId="59D7831E" w:rsidR="005B7A98" w:rsidRPr="00AD67A3" w:rsidRDefault="00397710" w:rsidP="00AD67A3">
      <w:pPr>
        <w:pStyle w:val="NoSpacing"/>
        <w:jc w:val="both"/>
        <w:rPr>
          <w:rFonts w:ascii="Times New Roman" w:hAnsi="Times New Roman" w:cs="Times New Roman"/>
          <w:sz w:val="24"/>
          <w:szCs w:val="24"/>
          <w:lang w:val="en-US"/>
        </w:rPr>
      </w:pPr>
      <w:r w:rsidRPr="00AD67A3">
        <w:rPr>
          <w:rFonts w:ascii="Times New Roman" w:hAnsi="Times New Roman" w:cs="Times New Roman"/>
          <w:sz w:val="24"/>
          <w:szCs w:val="24"/>
          <w:lang w:val="en-US"/>
        </w:rPr>
        <w:t>HARARE</w:t>
      </w:r>
      <w:r w:rsidR="00AD67A3">
        <w:rPr>
          <w:rFonts w:ascii="Times New Roman" w:hAnsi="Times New Roman" w:cs="Times New Roman"/>
          <w:sz w:val="24"/>
          <w:szCs w:val="24"/>
          <w:lang w:val="en-US"/>
        </w:rPr>
        <w:t>,</w:t>
      </w:r>
      <w:r w:rsidRPr="00AD67A3">
        <w:rPr>
          <w:rFonts w:ascii="Times New Roman" w:hAnsi="Times New Roman" w:cs="Times New Roman"/>
          <w:sz w:val="24"/>
          <w:szCs w:val="24"/>
          <w:lang w:val="en-US"/>
        </w:rPr>
        <w:t xml:space="preserve"> 10 October 2022 &amp;</w:t>
      </w:r>
      <w:r w:rsidR="00F62ADA" w:rsidRPr="00AD67A3">
        <w:rPr>
          <w:rFonts w:ascii="Times New Roman" w:hAnsi="Times New Roman" w:cs="Times New Roman"/>
          <w:sz w:val="24"/>
          <w:szCs w:val="24"/>
          <w:lang w:val="en-US"/>
        </w:rPr>
        <w:t xml:space="preserve"> 12 April, 2023</w:t>
      </w:r>
    </w:p>
    <w:p w14:paraId="1DD58D3E" w14:textId="24983401" w:rsidR="002B357E" w:rsidRPr="00AD67A3" w:rsidRDefault="00397710" w:rsidP="00296607">
      <w:pPr>
        <w:pStyle w:val="NoSpacing"/>
        <w:spacing w:line="360" w:lineRule="auto"/>
        <w:jc w:val="both"/>
        <w:rPr>
          <w:rFonts w:ascii="Times New Roman" w:hAnsi="Times New Roman" w:cs="Times New Roman"/>
          <w:sz w:val="24"/>
          <w:szCs w:val="24"/>
          <w:lang w:val="en-US"/>
        </w:rPr>
      </w:pPr>
      <w:r w:rsidRPr="00AD67A3">
        <w:rPr>
          <w:rFonts w:ascii="Times New Roman" w:hAnsi="Times New Roman" w:cs="Times New Roman"/>
          <w:sz w:val="24"/>
          <w:szCs w:val="24"/>
          <w:lang w:val="en-US"/>
        </w:rPr>
        <w:t xml:space="preserve"> </w:t>
      </w:r>
    </w:p>
    <w:p w14:paraId="2366308C" w14:textId="2D38C581" w:rsidR="00397710" w:rsidRPr="00296607" w:rsidRDefault="00397710" w:rsidP="00AD67A3">
      <w:pPr>
        <w:pStyle w:val="NoSpacing"/>
        <w:jc w:val="both"/>
        <w:rPr>
          <w:rFonts w:ascii="Times New Roman" w:hAnsi="Times New Roman" w:cs="Times New Roman"/>
          <w:sz w:val="24"/>
          <w:szCs w:val="24"/>
          <w:lang w:val="en-US"/>
        </w:rPr>
      </w:pPr>
      <w:r w:rsidRPr="00AD67A3">
        <w:rPr>
          <w:rFonts w:ascii="Times New Roman" w:hAnsi="Times New Roman" w:cs="Times New Roman"/>
          <w:i/>
          <w:iCs/>
          <w:sz w:val="24"/>
          <w:szCs w:val="24"/>
          <w:lang w:val="en-US"/>
        </w:rPr>
        <w:t>N Chiko</w:t>
      </w:r>
      <w:r w:rsidR="00AD67A3" w:rsidRPr="00AD67A3">
        <w:rPr>
          <w:rFonts w:ascii="Times New Roman" w:hAnsi="Times New Roman" w:cs="Times New Roman"/>
          <w:i/>
          <w:iCs/>
          <w:sz w:val="24"/>
          <w:szCs w:val="24"/>
          <w:lang w:val="en-US"/>
        </w:rPr>
        <w:t>w</w:t>
      </w:r>
      <w:r w:rsidRPr="00AD67A3">
        <w:rPr>
          <w:rFonts w:ascii="Times New Roman" w:hAnsi="Times New Roman" w:cs="Times New Roman"/>
          <w:i/>
          <w:iCs/>
          <w:sz w:val="24"/>
          <w:szCs w:val="24"/>
          <w:lang w:val="en-US"/>
        </w:rPr>
        <w:t>ore</w:t>
      </w:r>
      <w:r w:rsidR="00AD67A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for the </w:t>
      </w:r>
      <w:r w:rsidR="00AD67A3">
        <w:rPr>
          <w:rFonts w:ascii="Times New Roman" w:hAnsi="Times New Roman" w:cs="Times New Roman"/>
          <w:sz w:val="24"/>
          <w:szCs w:val="24"/>
          <w:lang w:val="en-US"/>
        </w:rPr>
        <w:t>a</w:t>
      </w:r>
      <w:r w:rsidRPr="00296607">
        <w:rPr>
          <w:rFonts w:ascii="Times New Roman" w:hAnsi="Times New Roman" w:cs="Times New Roman"/>
          <w:sz w:val="24"/>
          <w:szCs w:val="24"/>
          <w:lang w:val="en-US"/>
        </w:rPr>
        <w:t>pplicant</w:t>
      </w:r>
    </w:p>
    <w:p w14:paraId="29158D9E" w14:textId="22A78E74" w:rsidR="00397710" w:rsidRPr="00296607" w:rsidRDefault="00397710" w:rsidP="00AD67A3">
      <w:pPr>
        <w:pStyle w:val="NoSpacing"/>
        <w:jc w:val="both"/>
        <w:rPr>
          <w:rFonts w:ascii="Times New Roman" w:hAnsi="Times New Roman" w:cs="Times New Roman"/>
          <w:sz w:val="24"/>
          <w:szCs w:val="24"/>
          <w:lang w:val="en-US"/>
        </w:rPr>
      </w:pPr>
      <w:r w:rsidRPr="00AD67A3">
        <w:rPr>
          <w:rFonts w:ascii="Times New Roman" w:hAnsi="Times New Roman" w:cs="Times New Roman"/>
          <w:i/>
          <w:iCs/>
          <w:sz w:val="24"/>
          <w:szCs w:val="24"/>
          <w:lang w:val="en-US"/>
        </w:rPr>
        <w:t>T Magwaliba</w:t>
      </w:r>
      <w:r w:rsidR="00AD67A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for the </w:t>
      </w:r>
      <w:r w:rsidR="00AD67A3">
        <w:rPr>
          <w:rFonts w:ascii="Times New Roman" w:hAnsi="Times New Roman" w:cs="Times New Roman"/>
          <w:sz w:val="24"/>
          <w:szCs w:val="24"/>
          <w:lang w:val="en-US"/>
        </w:rPr>
        <w:t>r</w:t>
      </w:r>
      <w:r w:rsidRPr="00296607">
        <w:rPr>
          <w:rFonts w:ascii="Times New Roman" w:hAnsi="Times New Roman" w:cs="Times New Roman"/>
          <w:sz w:val="24"/>
          <w:szCs w:val="24"/>
          <w:lang w:val="en-US"/>
        </w:rPr>
        <w:t>espondent</w:t>
      </w:r>
    </w:p>
    <w:p w14:paraId="051AFB24" w14:textId="77777777" w:rsidR="005B7A98" w:rsidRPr="00296607" w:rsidRDefault="005B7A98" w:rsidP="00296607">
      <w:pPr>
        <w:pStyle w:val="NoSpacing"/>
        <w:spacing w:line="360" w:lineRule="auto"/>
        <w:jc w:val="both"/>
        <w:rPr>
          <w:rFonts w:ascii="Times New Roman" w:hAnsi="Times New Roman" w:cs="Times New Roman"/>
          <w:sz w:val="24"/>
          <w:szCs w:val="24"/>
          <w:lang w:val="en-US"/>
        </w:rPr>
      </w:pPr>
    </w:p>
    <w:p w14:paraId="517972F2" w14:textId="75ACAF24" w:rsidR="00CB4480" w:rsidRPr="00296607" w:rsidRDefault="00397710" w:rsidP="00296607">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b/>
          <w:sz w:val="24"/>
          <w:szCs w:val="24"/>
          <w:lang w:val="en-US"/>
        </w:rPr>
        <w:t>MANGOTA J:</w:t>
      </w:r>
      <w:r w:rsidR="004F7BA0">
        <w:rPr>
          <w:rFonts w:ascii="Times New Roman" w:hAnsi="Times New Roman" w:cs="Times New Roman"/>
          <w:sz w:val="24"/>
          <w:szCs w:val="24"/>
          <w:lang w:val="en-US"/>
        </w:rPr>
        <w:t xml:space="preserve">     </w:t>
      </w:r>
      <w:r w:rsidR="00917212" w:rsidRPr="00296607">
        <w:rPr>
          <w:rFonts w:ascii="Times New Roman" w:hAnsi="Times New Roman" w:cs="Times New Roman"/>
          <w:sz w:val="24"/>
          <w:szCs w:val="24"/>
          <w:lang w:val="en-US"/>
        </w:rPr>
        <w:t>The respondent was registered as a legal practitioner in March 1995.</w:t>
      </w:r>
      <w:r w:rsidR="00AD67A3">
        <w:rPr>
          <w:rFonts w:ascii="Times New Roman" w:hAnsi="Times New Roman" w:cs="Times New Roman"/>
          <w:sz w:val="24"/>
          <w:szCs w:val="24"/>
          <w:lang w:val="en-US"/>
        </w:rPr>
        <w:t xml:space="preserve"> </w:t>
      </w:r>
      <w:r w:rsidR="00917212" w:rsidRPr="00296607">
        <w:rPr>
          <w:rFonts w:ascii="Times New Roman" w:hAnsi="Times New Roman" w:cs="Times New Roman"/>
          <w:sz w:val="24"/>
          <w:szCs w:val="24"/>
          <w:lang w:val="en-US"/>
        </w:rPr>
        <w:t>He practiced for two years before joining Tedco Industries from January 1997 to December 2003.</w:t>
      </w:r>
      <w:r w:rsidR="00AD67A3">
        <w:rPr>
          <w:rFonts w:ascii="Times New Roman" w:hAnsi="Times New Roman" w:cs="Times New Roman"/>
          <w:sz w:val="24"/>
          <w:szCs w:val="24"/>
          <w:lang w:val="en-US"/>
        </w:rPr>
        <w:t xml:space="preserve"> </w:t>
      </w:r>
      <w:r w:rsidR="00917212" w:rsidRPr="00296607">
        <w:rPr>
          <w:rFonts w:ascii="Times New Roman" w:hAnsi="Times New Roman" w:cs="Times New Roman"/>
          <w:sz w:val="24"/>
          <w:szCs w:val="24"/>
          <w:lang w:val="en-US"/>
        </w:rPr>
        <w:t>Thereafter he</w:t>
      </w:r>
      <w:r w:rsidR="00CB4480" w:rsidRPr="00296607">
        <w:rPr>
          <w:rFonts w:ascii="Times New Roman" w:hAnsi="Times New Roman" w:cs="Times New Roman"/>
          <w:sz w:val="24"/>
          <w:szCs w:val="24"/>
          <w:lang w:val="en-US"/>
        </w:rPr>
        <w:t>,</w:t>
      </w:r>
      <w:r w:rsidR="00917212" w:rsidRPr="00296607">
        <w:rPr>
          <w:rFonts w:ascii="Times New Roman" w:hAnsi="Times New Roman" w:cs="Times New Roman"/>
          <w:sz w:val="24"/>
          <w:szCs w:val="24"/>
          <w:lang w:val="en-US"/>
        </w:rPr>
        <w:t xml:space="preserve"> in January 2004</w:t>
      </w:r>
      <w:r w:rsidR="00CB4480" w:rsidRPr="00296607">
        <w:rPr>
          <w:rFonts w:ascii="Times New Roman" w:hAnsi="Times New Roman" w:cs="Times New Roman"/>
          <w:sz w:val="24"/>
          <w:szCs w:val="24"/>
          <w:lang w:val="en-US"/>
        </w:rPr>
        <w:t>,</w:t>
      </w:r>
      <w:r w:rsidR="00917212" w:rsidRPr="00296607">
        <w:rPr>
          <w:rFonts w:ascii="Times New Roman" w:hAnsi="Times New Roman" w:cs="Times New Roman"/>
          <w:sz w:val="24"/>
          <w:szCs w:val="24"/>
          <w:lang w:val="en-US"/>
        </w:rPr>
        <w:t xml:space="preserve"> returned to private practice and has been practicing law since then.</w:t>
      </w:r>
      <w:r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917212" w:rsidRPr="00296607">
        <w:rPr>
          <w:rFonts w:ascii="Times New Roman" w:hAnsi="Times New Roman" w:cs="Times New Roman"/>
          <w:sz w:val="24"/>
          <w:szCs w:val="24"/>
          <w:lang w:val="en-US"/>
        </w:rPr>
        <w:t>He pr</w:t>
      </w:r>
      <w:r w:rsidR="00283BBC" w:rsidRPr="00296607">
        <w:rPr>
          <w:rFonts w:ascii="Times New Roman" w:hAnsi="Times New Roman" w:cs="Times New Roman"/>
          <w:sz w:val="24"/>
          <w:szCs w:val="24"/>
          <w:lang w:val="en-US"/>
        </w:rPr>
        <w:t xml:space="preserve">actices under the style Madanhi, </w:t>
      </w:r>
      <w:r w:rsidR="00917212" w:rsidRPr="00296607">
        <w:rPr>
          <w:rFonts w:ascii="Times New Roman" w:hAnsi="Times New Roman" w:cs="Times New Roman"/>
          <w:sz w:val="24"/>
          <w:szCs w:val="24"/>
          <w:lang w:val="en-US"/>
        </w:rPr>
        <w:t>Mugadza &amp; Company Attorneys At Law.</w:t>
      </w:r>
    </w:p>
    <w:p w14:paraId="767D6127" w14:textId="065EE53F" w:rsidR="00CB4480" w:rsidRPr="00296607" w:rsidRDefault="00192284" w:rsidP="00296607">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 </w:t>
      </w:r>
      <w:r w:rsidR="00897A9E" w:rsidRPr="00296607">
        <w:rPr>
          <w:rFonts w:ascii="Times New Roman" w:hAnsi="Times New Roman" w:cs="Times New Roman"/>
          <w:sz w:val="24"/>
          <w:szCs w:val="24"/>
          <w:lang w:val="en-US"/>
        </w:rPr>
        <w:t xml:space="preserve">The applicant filed the present application seeking an order for the deregistration of the respondent as a </w:t>
      </w:r>
      <w:r w:rsidR="00C70ABF" w:rsidRPr="00296607">
        <w:rPr>
          <w:rFonts w:ascii="Times New Roman" w:hAnsi="Times New Roman" w:cs="Times New Roman"/>
          <w:sz w:val="24"/>
          <w:szCs w:val="24"/>
          <w:lang w:val="en-US"/>
        </w:rPr>
        <w:t>L</w:t>
      </w:r>
      <w:r w:rsidR="00897A9E" w:rsidRPr="00296607">
        <w:rPr>
          <w:rFonts w:ascii="Times New Roman" w:hAnsi="Times New Roman" w:cs="Times New Roman"/>
          <w:sz w:val="24"/>
          <w:szCs w:val="24"/>
          <w:lang w:val="en-US"/>
        </w:rPr>
        <w:t xml:space="preserve">egal </w:t>
      </w:r>
      <w:r w:rsidR="00C70ABF" w:rsidRPr="00296607">
        <w:rPr>
          <w:rFonts w:ascii="Times New Roman" w:hAnsi="Times New Roman" w:cs="Times New Roman"/>
          <w:sz w:val="24"/>
          <w:szCs w:val="24"/>
          <w:lang w:val="en-US"/>
        </w:rPr>
        <w:t>P</w:t>
      </w:r>
      <w:r w:rsidR="00897A9E" w:rsidRPr="00296607">
        <w:rPr>
          <w:rFonts w:ascii="Times New Roman" w:hAnsi="Times New Roman" w:cs="Times New Roman"/>
          <w:sz w:val="24"/>
          <w:szCs w:val="24"/>
          <w:lang w:val="en-US"/>
        </w:rPr>
        <w:t>ractitioner,</w:t>
      </w:r>
      <w:r w:rsidRPr="00296607">
        <w:rPr>
          <w:rFonts w:ascii="Times New Roman" w:hAnsi="Times New Roman" w:cs="Times New Roman"/>
          <w:sz w:val="24"/>
          <w:szCs w:val="24"/>
          <w:lang w:val="en-US"/>
        </w:rPr>
        <w:t xml:space="preserve"> </w:t>
      </w:r>
      <w:r w:rsidR="00C70ABF" w:rsidRPr="00296607">
        <w:rPr>
          <w:rFonts w:ascii="Times New Roman" w:hAnsi="Times New Roman" w:cs="Times New Roman"/>
          <w:sz w:val="24"/>
          <w:szCs w:val="24"/>
          <w:lang w:val="en-US"/>
        </w:rPr>
        <w:t>N</w:t>
      </w:r>
      <w:r w:rsidR="00897A9E" w:rsidRPr="00296607">
        <w:rPr>
          <w:rFonts w:ascii="Times New Roman" w:hAnsi="Times New Roman" w:cs="Times New Roman"/>
          <w:sz w:val="24"/>
          <w:szCs w:val="24"/>
          <w:lang w:val="en-US"/>
        </w:rPr>
        <w:t xml:space="preserve">otary Public and </w:t>
      </w:r>
      <w:r w:rsidR="00C70ABF" w:rsidRPr="00296607">
        <w:rPr>
          <w:rFonts w:ascii="Times New Roman" w:hAnsi="Times New Roman" w:cs="Times New Roman"/>
          <w:sz w:val="24"/>
          <w:szCs w:val="24"/>
          <w:lang w:val="en-US"/>
        </w:rPr>
        <w:t>C</w:t>
      </w:r>
      <w:r w:rsidR="00897A9E" w:rsidRPr="00296607">
        <w:rPr>
          <w:rFonts w:ascii="Times New Roman" w:hAnsi="Times New Roman" w:cs="Times New Roman"/>
          <w:sz w:val="24"/>
          <w:szCs w:val="24"/>
          <w:lang w:val="en-US"/>
        </w:rPr>
        <w:t>onveyancer</w:t>
      </w:r>
      <w:r w:rsidR="00283BBC" w:rsidRPr="00296607">
        <w:rPr>
          <w:rFonts w:ascii="Times New Roman" w:hAnsi="Times New Roman" w:cs="Times New Roman"/>
          <w:sz w:val="24"/>
          <w:szCs w:val="24"/>
          <w:lang w:val="en-US"/>
        </w:rPr>
        <w:t>. It moved us to direct</w:t>
      </w:r>
      <w:r w:rsidR="00897A9E" w:rsidRPr="00296607">
        <w:rPr>
          <w:rFonts w:ascii="Times New Roman" w:hAnsi="Times New Roman" w:cs="Times New Roman"/>
          <w:sz w:val="24"/>
          <w:szCs w:val="24"/>
          <w:lang w:val="en-US"/>
        </w:rPr>
        <w:t xml:space="preserve"> the respondent</w:t>
      </w:r>
      <w:r w:rsidR="00F62ADA" w:rsidRPr="00296607">
        <w:rPr>
          <w:rFonts w:ascii="Times New Roman" w:hAnsi="Times New Roman" w:cs="Times New Roman"/>
          <w:sz w:val="24"/>
          <w:szCs w:val="24"/>
          <w:lang w:val="en-US"/>
        </w:rPr>
        <w:t xml:space="preserve"> to</w:t>
      </w:r>
      <w:r w:rsidR="00897A9E" w:rsidRPr="00296607">
        <w:rPr>
          <w:rFonts w:ascii="Times New Roman" w:hAnsi="Times New Roman" w:cs="Times New Roman"/>
          <w:sz w:val="24"/>
          <w:szCs w:val="24"/>
          <w:lang w:val="en-US"/>
        </w:rPr>
        <w:t xml:space="preserve"> pay the applicant’s expenses incurred in connection with the</w:t>
      </w:r>
      <w:r w:rsidR="00F62ADA" w:rsidRPr="00296607">
        <w:rPr>
          <w:rFonts w:ascii="Times New Roman" w:hAnsi="Times New Roman" w:cs="Times New Roman"/>
          <w:sz w:val="24"/>
          <w:szCs w:val="24"/>
          <w:lang w:val="en-US"/>
        </w:rPr>
        <w:t>se</w:t>
      </w:r>
      <w:r w:rsidR="00897A9E" w:rsidRPr="00296607">
        <w:rPr>
          <w:rFonts w:ascii="Times New Roman" w:hAnsi="Times New Roman" w:cs="Times New Roman"/>
          <w:sz w:val="24"/>
          <w:szCs w:val="24"/>
          <w:lang w:val="en-US"/>
        </w:rPr>
        <w:t xml:space="preserve"> proceedings.</w:t>
      </w:r>
    </w:p>
    <w:p w14:paraId="342E7C53" w14:textId="17DC084F" w:rsidR="00897A9E" w:rsidRPr="00296607" w:rsidRDefault="00CB4480" w:rsidP="00296607">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applicant alleges</w:t>
      </w:r>
      <w:r w:rsidR="00897A9E" w:rsidRPr="00296607">
        <w:rPr>
          <w:rFonts w:ascii="Times New Roman" w:hAnsi="Times New Roman" w:cs="Times New Roman"/>
          <w:sz w:val="24"/>
          <w:szCs w:val="24"/>
          <w:lang w:val="en-US"/>
        </w:rPr>
        <w:t xml:space="preserve"> that the respondent</w:t>
      </w:r>
      <w:r w:rsidR="00844D25" w:rsidRPr="00296607">
        <w:rPr>
          <w:rFonts w:ascii="Times New Roman" w:hAnsi="Times New Roman" w:cs="Times New Roman"/>
          <w:sz w:val="24"/>
          <w:szCs w:val="24"/>
          <w:lang w:val="en-US"/>
        </w:rPr>
        <w:t xml:space="preserve"> is guilty of </w:t>
      </w:r>
      <w:r w:rsidR="00AD67A3" w:rsidRPr="00296607">
        <w:rPr>
          <w:rFonts w:ascii="Times New Roman" w:hAnsi="Times New Roman" w:cs="Times New Roman"/>
          <w:sz w:val="24"/>
          <w:szCs w:val="24"/>
          <w:lang w:val="en-US"/>
        </w:rPr>
        <w:t>dishonorable</w:t>
      </w:r>
      <w:r w:rsidR="00844D25" w:rsidRPr="00296607">
        <w:rPr>
          <w:rFonts w:ascii="Times New Roman" w:hAnsi="Times New Roman" w:cs="Times New Roman"/>
          <w:sz w:val="24"/>
          <w:szCs w:val="24"/>
          <w:lang w:val="en-US"/>
        </w:rPr>
        <w:t>,</w:t>
      </w:r>
      <w:r w:rsidR="00192284" w:rsidRPr="00296607">
        <w:rPr>
          <w:rFonts w:ascii="Times New Roman" w:hAnsi="Times New Roman" w:cs="Times New Roman"/>
          <w:sz w:val="24"/>
          <w:szCs w:val="24"/>
          <w:lang w:val="en-US"/>
        </w:rPr>
        <w:t xml:space="preserve"> unprofessional </w:t>
      </w:r>
      <w:r w:rsidR="00844D25" w:rsidRPr="00296607">
        <w:rPr>
          <w:rFonts w:ascii="Times New Roman" w:hAnsi="Times New Roman" w:cs="Times New Roman"/>
          <w:sz w:val="24"/>
          <w:szCs w:val="24"/>
          <w:lang w:val="en-US"/>
        </w:rPr>
        <w:t>and unworthy conduct</w:t>
      </w:r>
      <w:r w:rsidR="00897A9E"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as defined in</w:t>
      </w:r>
      <w:r w:rsidR="00897A9E" w:rsidRPr="00296607">
        <w:rPr>
          <w:rFonts w:ascii="Times New Roman" w:hAnsi="Times New Roman" w:cs="Times New Roman"/>
          <w:sz w:val="24"/>
          <w:szCs w:val="24"/>
          <w:lang w:val="en-US"/>
        </w:rPr>
        <w:t xml:space="preserve"> s 23(1)(c) as read with s 11(4) of the Legal Practitioners Act</w:t>
      </w:r>
      <w:r w:rsidR="009D4349"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w:t>
      </w:r>
      <w:r w:rsidR="00897A9E" w:rsidRPr="00AD67A3">
        <w:rPr>
          <w:rFonts w:ascii="Times New Roman" w:hAnsi="Times New Roman" w:cs="Times New Roman"/>
          <w:i/>
          <w:iCs/>
          <w:sz w:val="24"/>
          <w:szCs w:val="24"/>
          <w:lang w:val="en-US"/>
        </w:rPr>
        <w:t>Chapter 27:07</w:t>
      </w:r>
      <w:r w:rsidR="00AD67A3">
        <w:rPr>
          <w:rFonts w:ascii="Times New Roman" w:hAnsi="Times New Roman" w:cs="Times New Roman"/>
          <w:sz w:val="24"/>
          <w:szCs w:val="24"/>
          <w:lang w:val="en-US"/>
        </w:rPr>
        <w:t>]</w:t>
      </w:r>
      <w:r w:rsidR="00283BBC" w:rsidRPr="00296607">
        <w:rPr>
          <w:rFonts w:ascii="Times New Roman" w:hAnsi="Times New Roman" w:cs="Times New Roman"/>
          <w:sz w:val="24"/>
          <w:szCs w:val="24"/>
          <w:lang w:val="en-US"/>
        </w:rPr>
        <w:t>. This</w:t>
      </w:r>
      <w:r w:rsidR="00844D25" w:rsidRPr="00296607">
        <w:rPr>
          <w:rFonts w:ascii="Times New Roman" w:hAnsi="Times New Roman" w:cs="Times New Roman"/>
          <w:sz w:val="24"/>
          <w:szCs w:val="24"/>
          <w:lang w:val="en-US"/>
        </w:rPr>
        <w:t xml:space="preserve"> prohibits a registered legal practitioner from making over,</w:t>
      </w:r>
      <w:r w:rsidR="00192284" w:rsidRPr="00296607">
        <w:rPr>
          <w:rFonts w:ascii="Times New Roman" w:hAnsi="Times New Roman" w:cs="Times New Roman"/>
          <w:sz w:val="24"/>
          <w:szCs w:val="24"/>
          <w:lang w:val="en-US"/>
        </w:rPr>
        <w:t xml:space="preserve"> sharing </w:t>
      </w:r>
      <w:r w:rsidR="00844D25" w:rsidRPr="00296607">
        <w:rPr>
          <w:rFonts w:ascii="Times New Roman" w:hAnsi="Times New Roman" w:cs="Times New Roman"/>
          <w:sz w:val="24"/>
          <w:szCs w:val="24"/>
          <w:lang w:val="en-US"/>
        </w:rPr>
        <w:t xml:space="preserve">or dividing his professional fees with </w:t>
      </w:r>
      <w:r w:rsidR="00924E98" w:rsidRPr="00296607">
        <w:rPr>
          <w:rFonts w:ascii="Times New Roman" w:hAnsi="Times New Roman" w:cs="Times New Roman"/>
          <w:sz w:val="24"/>
          <w:szCs w:val="24"/>
          <w:lang w:val="en-US"/>
        </w:rPr>
        <w:t>any person other than a registered legal practitioner practicing as such</w:t>
      </w:r>
      <w:r w:rsidR="00897A9E" w:rsidRPr="00296607">
        <w:rPr>
          <w:rFonts w:ascii="Times New Roman" w:hAnsi="Times New Roman" w:cs="Times New Roman"/>
          <w:sz w:val="24"/>
          <w:szCs w:val="24"/>
          <w:lang w:val="en-US"/>
        </w:rPr>
        <w:t xml:space="preserve"> in that:</w:t>
      </w:r>
    </w:p>
    <w:p w14:paraId="1FA762E1" w14:textId="77777777" w:rsidR="005B7A98" w:rsidRPr="00296607" w:rsidRDefault="005B7A98" w:rsidP="00296607">
      <w:pPr>
        <w:pStyle w:val="NoSpacing"/>
        <w:spacing w:line="360" w:lineRule="auto"/>
        <w:jc w:val="both"/>
        <w:rPr>
          <w:rFonts w:ascii="Times New Roman" w:hAnsi="Times New Roman" w:cs="Times New Roman"/>
          <w:sz w:val="24"/>
          <w:szCs w:val="24"/>
          <w:lang w:val="en-US"/>
        </w:rPr>
      </w:pPr>
    </w:p>
    <w:p w14:paraId="7CF09AB4" w14:textId="6F377EE9" w:rsidR="00897A9E" w:rsidRPr="00296607" w:rsidRDefault="00897A9E"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1.</w:t>
      </w:r>
      <w:r w:rsidR="00192284"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The respondent’s law firm was</w:t>
      </w:r>
      <w:r w:rsidR="00CB4480" w:rsidRPr="00296607">
        <w:rPr>
          <w:rFonts w:ascii="Times New Roman" w:hAnsi="Times New Roman" w:cs="Times New Roman"/>
          <w:sz w:val="24"/>
          <w:szCs w:val="24"/>
          <w:lang w:val="en-US"/>
        </w:rPr>
        <w:t xml:space="preserve"> on a panel of Law Firms for Commercial Bank of Zimbabwe Limited (‘the complainant</w:t>
      </w:r>
      <w:r w:rsidR="00B304A7"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and its associated companies.</w:t>
      </w:r>
      <w:r w:rsidR="00192284"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w:t>
      </w:r>
      <w:r w:rsidR="00B8625D"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by virtue of being on that panel,</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would be allocated debt collection and conveyancing work by the complainant.</w:t>
      </w:r>
    </w:p>
    <w:p w14:paraId="23E2E39B" w14:textId="28EAF999" w:rsidR="00844D25" w:rsidRPr="00296607" w:rsidRDefault="00897A9E"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2.</w:t>
      </w:r>
      <w:r w:rsidR="00192284"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Between July 2016 and October 2018,</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and on diverse dates,</w:t>
      </w:r>
      <w:r w:rsidR="00192284" w:rsidRPr="00296607">
        <w:rPr>
          <w:rFonts w:ascii="Times New Roman" w:hAnsi="Times New Roman" w:cs="Times New Roman"/>
          <w:sz w:val="24"/>
          <w:szCs w:val="24"/>
          <w:lang w:val="en-US"/>
        </w:rPr>
        <w:t xml:space="preserve"> the respondent</w:t>
      </w:r>
      <w:r w:rsidR="00B304A7" w:rsidRPr="00296607">
        <w:rPr>
          <w:rFonts w:ascii="Times New Roman" w:hAnsi="Times New Roman" w:cs="Times New Roman"/>
          <w:sz w:val="24"/>
          <w:szCs w:val="24"/>
          <w:lang w:val="en-US"/>
        </w:rPr>
        <w:t>,</w:t>
      </w:r>
      <w:r w:rsidR="00192284" w:rsidRPr="00296607">
        <w:rPr>
          <w:rFonts w:ascii="Times New Roman" w:hAnsi="Times New Roman" w:cs="Times New Roman"/>
          <w:sz w:val="24"/>
          <w:szCs w:val="24"/>
          <w:lang w:val="en-US"/>
        </w:rPr>
        <w:t xml:space="preserve"> </w:t>
      </w:r>
      <w:r w:rsidR="00B304A7" w:rsidRPr="00296607">
        <w:rPr>
          <w:rFonts w:ascii="Times New Roman" w:hAnsi="Times New Roman" w:cs="Times New Roman"/>
          <w:sz w:val="24"/>
          <w:szCs w:val="24"/>
          <w:lang w:val="en-US"/>
        </w:rPr>
        <w:t>with a view to inducing</w:t>
      </w:r>
      <w:r w:rsidRPr="00296607">
        <w:rPr>
          <w:rFonts w:ascii="Times New Roman" w:hAnsi="Times New Roman" w:cs="Times New Roman"/>
          <w:sz w:val="24"/>
          <w:szCs w:val="24"/>
          <w:lang w:val="en-US"/>
        </w:rPr>
        <w:t xml:space="preserve"> continued allocation of lucrative work,</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illicitly paid to Mr Noah </w:t>
      </w:r>
      <w:r w:rsidR="00844D25" w:rsidRPr="00296607">
        <w:rPr>
          <w:rFonts w:ascii="Times New Roman" w:hAnsi="Times New Roman" w:cs="Times New Roman"/>
          <w:sz w:val="24"/>
          <w:szCs w:val="24"/>
          <w:lang w:val="en-US"/>
        </w:rPr>
        <w:t>Munaki</w:t>
      </w:r>
      <w:r w:rsidR="00192284" w:rsidRPr="00296607">
        <w:rPr>
          <w:rFonts w:ascii="Times New Roman" w:hAnsi="Times New Roman" w:cs="Times New Roman"/>
          <w:sz w:val="24"/>
          <w:szCs w:val="24"/>
          <w:lang w:val="en-US"/>
        </w:rPr>
        <w:t xml:space="preserve"> </w:t>
      </w:r>
      <w:r w:rsidR="00C70ABF" w:rsidRPr="00296607">
        <w:rPr>
          <w:rFonts w:ascii="Times New Roman" w:hAnsi="Times New Roman" w:cs="Times New Roman"/>
          <w:sz w:val="24"/>
          <w:szCs w:val="24"/>
          <w:lang w:val="en-US"/>
        </w:rPr>
        <w:t>(</w:t>
      </w:r>
      <w:r w:rsidR="00DB3EA3" w:rsidRPr="00296607">
        <w:rPr>
          <w:rFonts w:ascii="Times New Roman" w:hAnsi="Times New Roman" w:cs="Times New Roman"/>
          <w:sz w:val="24"/>
          <w:szCs w:val="24"/>
          <w:lang w:val="en-US"/>
        </w:rPr>
        <w:t>Mr Munaki)</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who was comp</w:t>
      </w:r>
      <w:r w:rsidR="00C70ABF" w:rsidRPr="00296607">
        <w:rPr>
          <w:rFonts w:ascii="Times New Roman" w:hAnsi="Times New Roman" w:cs="Times New Roman"/>
          <w:sz w:val="24"/>
          <w:szCs w:val="24"/>
          <w:lang w:val="en-US"/>
        </w:rPr>
        <w:t>la</w:t>
      </w:r>
      <w:r w:rsidR="00844D25" w:rsidRPr="00296607">
        <w:rPr>
          <w:rFonts w:ascii="Times New Roman" w:hAnsi="Times New Roman" w:cs="Times New Roman"/>
          <w:sz w:val="24"/>
          <w:szCs w:val="24"/>
          <w:lang w:val="en-US"/>
        </w:rPr>
        <w:t>inant’s employee in charge of recoveries,</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15-20% of his earned fees.</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These payments were kickbacks for work allocated.</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During that period</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a total of 35 payments,</w:t>
      </w:r>
      <w:r w:rsidR="00192284" w:rsidRPr="00296607">
        <w:rPr>
          <w:rFonts w:ascii="Times New Roman" w:hAnsi="Times New Roman" w:cs="Times New Roman"/>
          <w:sz w:val="24"/>
          <w:szCs w:val="24"/>
          <w:lang w:val="en-US"/>
        </w:rPr>
        <w:t xml:space="preserve"> </w:t>
      </w:r>
      <w:r w:rsidR="00844D25" w:rsidRPr="00296607">
        <w:rPr>
          <w:rFonts w:ascii="Times New Roman" w:hAnsi="Times New Roman" w:cs="Times New Roman"/>
          <w:sz w:val="24"/>
          <w:szCs w:val="24"/>
          <w:lang w:val="en-US"/>
        </w:rPr>
        <w:t>amounting to US$ 34 698.00 were made by the respondent to</w:t>
      </w:r>
      <w:r w:rsidR="00B304A7" w:rsidRPr="00296607">
        <w:rPr>
          <w:rFonts w:ascii="Times New Roman" w:hAnsi="Times New Roman" w:cs="Times New Roman"/>
          <w:sz w:val="24"/>
          <w:szCs w:val="24"/>
          <w:lang w:val="en-US"/>
        </w:rPr>
        <w:t xml:space="preserve"> Mr Munaki</w:t>
      </w:r>
      <w:r w:rsidR="00283BBC" w:rsidRPr="00296607">
        <w:rPr>
          <w:rFonts w:ascii="Times New Roman" w:hAnsi="Times New Roman" w:cs="Times New Roman"/>
          <w:sz w:val="24"/>
          <w:szCs w:val="24"/>
          <w:lang w:val="en-US"/>
        </w:rPr>
        <w:t>.</w:t>
      </w:r>
    </w:p>
    <w:p w14:paraId="70C572D2" w14:textId="54B14E03" w:rsidR="00DB3EA3" w:rsidRPr="00296607" w:rsidRDefault="00844D25"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lastRenderedPageBreak/>
        <w:t>3.</w:t>
      </w:r>
      <w:r w:rsidR="00192284"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The matter came to light after the complainant carried out investigations following an anonymous tip off.</w:t>
      </w:r>
      <w:r w:rsidR="00397710" w:rsidRPr="00296607">
        <w:rPr>
          <w:rFonts w:ascii="Times New Roman" w:hAnsi="Times New Roman" w:cs="Times New Roman"/>
          <w:sz w:val="24"/>
          <w:szCs w:val="24"/>
          <w:lang w:val="en-US"/>
        </w:rPr>
        <w:t xml:space="preserve">  </w:t>
      </w:r>
    </w:p>
    <w:p w14:paraId="310AB6B6" w14:textId="77777777" w:rsidR="005B7A98" w:rsidRPr="00296607" w:rsidRDefault="005B7A98" w:rsidP="00296607">
      <w:pPr>
        <w:pStyle w:val="NoSpacing"/>
        <w:spacing w:line="360" w:lineRule="auto"/>
        <w:ind w:left="720" w:hanging="720"/>
        <w:jc w:val="both"/>
        <w:rPr>
          <w:rFonts w:ascii="Times New Roman" w:hAnsi="Times New Roman" w:cs="Times New Roman"/>
          <w:sz w:val="24"/>
          <w:szCs w:val="24"/>
          <w:lang w:val="en-US"/>
        </w:rPr>
      </w:pPr>
    </w:p>
    <w:p w14:paraId="2926C2DF" w14:textId="59763CDF" w:rsidR="00B304A7" w:rsidRPr="00296607" w:rsidRDefault="00DB3EA3"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facts giving rise to the complaint are that around 20</w:t>
      </w:r>
      <w:r w:rsidR="00C70ABF" w:rsidRPr="00296607">
        <w:rPr>
          <w:rFonts w:ascii="Times New Roman" w:hAnsi="Times New Roman" w:cs="Times New Roman"/>
          <w:sz w:val="24"/>
          <w:szCs w:val="24"/>
          <w:lang w:val="en-US"/>
        </w:rPr>
        <w:t>1</w:t>
      </w:r>
      <w:r w:rsidRPr="00296607">
        <w:rPr>
          <w:rFonts w:ascii="Times New Roman" w:hAnsi="Times New Roman" w:cs="Times New Roman"/>
          <w:sz w:val="24"/>
          <w:szCs w:val="24"/>
          <w:lang w:val="en-US"/>
        </w:rPr>
        <w:t>8</w:t>
      </w:r>
      <w:r w:rsidR="00283BBC"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the complainant received an anonymous tip off</w:t>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of underhand activity involving its head of recoveries and collections,</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Mr</w:t>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Munaki and several of the law firms</w:t>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on its panel of legal services providers.</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respondent’s firm was one</w:t>
      </w:r>
      <w:r w:rsidR="00261F75" w:rsidRPr="00296607">
        <w:rPr>
          <w:rFonts w:ascii="Times New Roman" w:hAnsi="Times New Roman" w:cs="Times New Roman"/>
          <w:sz w:val="24"/>
          <w:szCs w:val="24"/>
          <w:lang w:val="en-US"/>
        </w:rPr>
        <w:t xml:space="preserve"> of</w:t>
      </w:r>
      <w:r w:rsidRPr="00296607">
        <w:rPr>
          <w:rFonts w:ascii="Times New Roman" w:hAnsi="Times New Roman" w:cs="Times New Roman"/>
          <w:sz w:val="24"/>
          <w:szCs w:val="24"/>
          <w:lang w:val="en-US"/>
        </w:rPr>
        <w:t xml:space="preserve"> the firms involved.</w:t>
      </w:r>
    </w:p>
    <w:p w14:paraId="6CE1371A" w14:textId="54BE570D" w:rsidR="005342C0" w:rsidRPr="00296607" w:rsidRDefault="00DB3EA3"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Acting on the tip off,</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complainant carried out investigations which revealed that between July 2016 and October 2018 the respondent entered into an illicit arrangement</w:t>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with Mr Munaki in terms of which Mr Munaki would allocate the respondent’s firm lucrative legal work</w:t>
      </w:r>
      <w:r w:rsidR="00261F75"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In return</w:t>
      </w:r>
      <w:r w:rsidR="00283BBC" w:rsidRPr="00296607">
        <w:rPr>
          <w:rFonts w:ascii="Times New Roman" w:hAnsi="Times New Roman" w:cs="Times New Roman"/>
          <w:sz w:val="24"/>
          <w:szCs w:val="24"/>
          <w:lang w:val="en-US"/>
        </w:rPr>
        <w:t>,</w:t>
      </w:r>
      <w:r w:rsidR="005455D1" w:rsidRPr="00296607">
        <w:rPr>
          <w:rFonts w:ascii="Times New Roman" w:hAnsi="Times New Roman" w:cs="Times New Roman"/>
          <w:sz w:val="24"/>
          <w:szCs w:val="24"/>
          <w:lang w:val="en-US"/>
        </w:rPr>
        <w:t xml:space="preserve"> the respondent would share with Mr Munaki 15-20% of the fees that would have been earned from the work.</w:t>
      </w:r>
      <w:r w:rsidR="00AD67A3">
        <w:rPr>
          <w:rFonts w:ascii="Times New Roman" w:hAnsi="Times New Roman" w:cs="Times New Roman"/>
          <w:sz w:val="24"/>
          <w:szCs w:val="24"/>
          <w:lang w:val="en-US"/>
        </w:rPr>
        <w:t xml:space="preserve"> </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Payments would be made from the respondent’s firm’s trust account,</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business account and</w:t>
      </w:r>
      <w:r w:rsidR="00B304A7" w:rsidRPr="00296607">
        <w:rPr>
          <w:rFonts w:ascii="Times New Roman" w:hAnsi="Times New Roman" w:cs="Times New Roman"/>
          <w:sz w:val="24"/>
          <w:szCs w:val="24"/>
          <w:lang w:val="en-US"/>
        </w:rPr>
        <w:t>/</w:t>
      </w:r>
      <w:r w:rsidR="005455D1" w:rsidRPr="00296607">
        <w:rPr>
          <w:rFonts w:ascii="Times New Roman" w:hAnsi="Times New Roman" w:cs="Times New Roman"/>
          <w:sz w:val="24"/>
          <w:szCs w:val="24"/>
          <w:lang w:val="en-US"/>
        </w:rPr>
        <w:t xml:space="preserve"> or the r</w:t>
      </w:r>
      <w:r w:rsidR="00B8625D" w:rsidRPr="00296607">
        <w:rPr>
          <w:rFonts w:ascii="Times New Roman" w:hAnsi="Times New Roman" w:cs="Times New Roman"/>
          <w:sz w:val="24"/>
          <w:szCs w:val="24"/>
          <w:lang w:val="en-US"/>
        </w:rPr>
        <w:t>espondent’s personal account to</w:t>
      </w:r>
      <w:r w:rsidR="00397710"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a CBZ account in the name of Coderius Matore,</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Mr Munaki’s wife.</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Between July 2016 and October 20</w:t>
      </w:r>
      <w:r w:rsidR="00C70ABF" w:rsidRPr="00296607">
        <w:rPr>
          <w:rFonts w:ascii="Times New Roman" w:hAnsi="Times New Roman" w:cs="Times New Roman"/>
          <w:sz w:val="24"/>
          <w:szCs w:val="24"/>
          <w:lang w:val="en-US"/>
        </w:rPr>
        <w:t>1</w:t>
      </w:r>
      <w:r w:rsidR="005455D1" w:rsidRPr="00296607">
        <w:rPr>
          <w:rFonts w:ascii="Times New Roman" w:hAnsi="Times New Roman" w:cs="Times New Roman"/>
          <w:sz w:val="24"/>
          <w:szCs w:val="24"/>
          <w:lang w:val="en-US"/>
        </w:rPr>
        <w:t>8</w:t>
      </w:r>
      <w:r w:rsidR="00B304A7" w:rsidRPr="00296607">
        <w:rPr>
          <w:rFonts w:ascii="Times New Roman" w:hAnsi="Times New Roman" w:cs="Times New Roman"/>
          <w:sz w:val="24"/>
          <w:szCs w:val="24"/>
          <w:lang w:val="en-US"/>
        </w:rPr>
        <w:t>,</w:t>
      </w:r>
      <w:r w:rsidR="005455D1" w:rsidRPr="00296607">
        <w:rPr>
          <w:rFonts w:ascii="Times New Roman" w:hAnsi="Times New Roman" w:cs="Times New Roman"/>
          <w:sz w:val="24"/>
          <w:szCs w:val="24"/>
          <w:lang w:val="en-US"/>
        </w:rPr>
        <w:t xml:space="preserve"> the respondent had in terms of the aforesaid arrangement,</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on thirty-five occasions,</w:t>
      </w:r>
      <w:r w:rsidR="00192284" w:rsidRPr="00296607">
        <w:rPr>
          <w:rFonts w:ascii="Times New Roman" w:hAnsi="Times New Roman" w:cs="Times New Roman"/>
          <w:sz w:val="24"/>
          <w:szCs w:val="24"/>
          <w:lang w:val="en-US"/>
        </w:rPr>
        <w:t xml:space="preserve"> </w:t>
      </w:r>
      <w:r w:rsidR="005455D1" w:rsidRPr="00296607">
        <w:rPr>
          <w:rFonts w:ascii="Times New Roman" w:hAnsi="Times New Roman" w:cs="Times New Roman"/>
          <w:sz w:val="24"/>
          <w:szCs w:val="24"/>
          <w:lang w:val="en-US"/>
        </w:rPr>
        <w:t xml:space="preserve">transferred US$ 34 698 into Coderius Matore’s </w:t>
      </w:r>
      <w:r w:rsidR="00895639" w:rsidRPr="00296607">
        <w:rPr>
          <w:rFonts w:ascii="Times New Roman" w:hAnsi="Times New Roman" w:cs="Times New Roman"/>
          <w:sz w:val="24"/>
          <w:szCs w:val="24"/>
          <w:lang w:val="en-US"/>
        </w:rPr>
        <w:t>account for Mr Munaki’s benefit.</w:t>
      </w:r>
      <w:r w:rsidR="00192284"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895639" w:rsidRPr="00296607">
        <w:rPr>
          <w:rFonts w:ascii="Times New Roman" w:hAnsi="Times New Roman" w:cs="Times New Roman"/>
          <w:sz w:val="24"/>
          <w:szCs w:val="24"/>
          <w:lang w:val="en-US"/>
        </w:rPr>
        <w:t>As part of its investigations,</w:t>
      </w:r>
      <w:r w:rsidR="00192284" w:rsidRPr="00296607">
        <w:rPr>
          <w:rFonts w:ascii="Times New Roman" w:hAnsi="Times New Roman" w:cs="Times New Roman"/>
          <w:sz w:val="24"/>
          <w:szCs w:val="24"/>
          <w:lang w:val="en-US"/>
        </w:rPr>
        <w:t xml:space="preserve"> </w:t>
      </w:r>
      <w:r w:rsidR="00895639" w:rsidRPr="00296607">
        <w:rPr>
          <w:rFonts w:ascii="Times New Roman" w:hAnsi="Times New Roman" w:cs="Times New Roman"/>
          <w:sz w:val="24"/>
          <w:szCs w:val="24"/>
          <w:lang w:val="en-US"/>
        </w:rPr>
        <w:t>the complainant interviewed the respondent who</w:t>
      </w:r>
      <w:r w:rsidR="00B304A7" w:rsidRPr="00296607">
        <w:rPr>
          <w:rFonts w:ascii="Times New Roman" w:hAnsi="Times New Roman" w:cs="Times New Roman"/>
          <w:sz w:val="24"/>
          <w:szCs w:val="24"/>
          <w:lang w:val="en-US"/>
        </w:rPr>
        <w:t>,</w:t>
      </w:r>
      <w:r w:rsidR="00895639" w:rsidRPr="00296607">
        <w:rPr>
          <w:rFonts w:ascii="Times New Roman" w:hAnsi="Times New Roman" w:cs="Times New Roman"/>
          <w:sz w:val="24"/>
          <w:szCs w:val="24"/>
          <w:lang w:val="en-US"/>
        </w:rPr>
        <w:t xml:space="preserve"> on 12 October 2018</w:t>
      </w:r>
      <w:r w:rsidR="00B304A7" w:rsidRPr="00296607">
        <w:rPr>
          <w:rFonts w:ascii="Times New Roman" w:hAnsi="Times New Roman" w:cs="Times New Roman"/>
          <w:sz w:val="24"/>
          <w:szCs w:val="24"/>
          <w:lang w:val="en-US"/>
        </w:rPr>
        <w:t>,</w:t>
      </w:r>
      <w:r w:rsidR="00895639" w:rsidRPr="00296607">
        <w:rPr>
          <w:rFonts w:ascii="Times New Roman" w:hAnsi="Times New Roman" w:cs="Times New Roman"/>
          <w:sz w:val="24"/>
          <w:szCs w:val="24"/>
          <w:lang w:val="en-US"/>
        </w:rPr>
        <w:t xml:space="preserve"> addressed a letter to the complainant admit</w:t>
      </w:r>
      <w:r w:rsidR="005342C0" w:rsidRPr="00296607">
        <w:rPr>
          <w:rFonts w:ascii="Times New Roman" w:hAnsi="Times New Roman" w:cs="Times New Roman"/>
          <w:sz w:val="24"/>
          <w:szCs w:val="24"/>
          <w:lang w:val="en-US"/>
        </w:rPr>
        <w:t>ting that he had the aforesaid illicit arrangement with Mr Munaki and that payments were made to Coderius Matore’s bank account for Mr Munaki’s benefit.</w:t>
      </w:r>
      <w:r w:rsidR="00192284" w:rsidRPr="00296607">
        <w:rPr>
          <w:rFonts w:ascii="Times New Roman" w:hAnsi="Times New Roman" w:cs="Times New Roman"/>
          <w:sz w:val="24"/>
          <w:szCs w:val="24"/>
          <w:lang w:val="en-US"/>
        </w:rPr>
        <w:t xml:space="preserve"> </w:t>
      </w:r>
      <w:r w:rsidR="005342C0" w:rsidRPr="00296607">
        <w:rPr>
          <w:rFonts w:ascii="Times New Roman" w:hAnsi="Times New Roman" w:cs="Times New Roman"/>
          <w:sz w:val="24"/>
          <w:szCs w:val="24"/>
          <w:lang w:val="en-US"/>
        </w:rPr>
        <w:t xml:space="preserve">The respondent also deposed to an affidavit in which he incorporated the contents of his letter </w:t>
      </w:r>
      <w:r w:rsidR="00AD67A3" w:rsidRPr="00296607">
        <w:rPr>
          <w:rFonts w:ascii="Times New Roman" w:hAnsi="Times New Roman" w:cs="Times New Roman"/>
          <w:sz w:val="24"/>
          <w:szCs w:val="24"/>
          <w:lang w:val="en-US"/>
        </w:rPr>
        <w:t>of 12</w:t>
      </w:r>
      <w:r w:rsidR="005342C0" w:rsidRPr="00296607">
        <w:rPr>
          <w:rFonts w:ascii="Times New Roman" w:hAnsi="Times New Roman" w:cs="Times New Roman"/>
          <w:sz w:val="24"/>
          <w:szCs w:val="24"/>
          <w:lang w:val="en-US"/>
        </w:rPr>
        <w:t xml:space="preserve"> October 2018.</w:t>
      </w:r>
    </w:p>
    <w:p w14:paraId="24803504" w14:textId="251E6671" w:rsidR="00283BBC" w:rsidRPr="00296607" w:rsidRDefault="005342C0"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In response to the application,</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filed a statement in which he pleaded guilty to the charge</w:t>
      </w:r>
      <w:r w:rsidR="00A67631" w:rsidRPr="00296607">
        <w:rPr>
          <w:rFonts w:ascii="Times New Roman" w:hAnsi="Times New Roman" w:cs="Times New Roman"/>
          <w:sz w:val="24"/>
          <w:szCs w:val="24"/>
          <w:lang w:val="en-US"/>
        </w:rPr>
        <w:t>.</w:t>
      </w:r>
      <w:r w:rsidR="00192284" w:rsidRPr="00296607">
        <w:rPr>
          <w:rFonts w:ascii="Times New Roman" w:hAnsi="Times New Roman" w:cs="Times New Roman"/>
          <w:sz w:val="24"/>
          <w:szCs w:val="24"/>
          <w:lang w:val="en-US"/>
        </w:rPr>
        <w:t xml:space="preserve"> </w:t>
      </w:r>
      <w:r w:rsidR="00A67631" w:rsidRPr="00296607">
        <w:rPr>
          <w:rFonts w:ascii="Times New Roman" w:hAnsi="Times New Roman" w:cs="Times New Roman"/>
          <w:sz w:val="24"/>
          <w:szCs w:val="24"/>
          <w:lang w:val="en-US"/>
        </w:rPr>
        <w:t>The statement consists of eleven pages.</w:t>
      </w:r>
      <w:r w:rsidR="00192284"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A67631" w:rsidRPr="00296607">
        <w:rPr>
          <w:rFonts w:ascii="Times New Roman" w:hAnsi="Times New Roman" w:cs="Times New Roman"/>
          <w:sz w:val="24"/>
          <w:szCs w:val="24"/>
          <w:lang w:val="en-US"/>
        </w:rPr>
        <w:t>Of these pages,</w:t>
      </w:r>
      <w:r w:rsidR="00192284" w:rsidRPr="00296607">
        <w:rPr>
          <w:rFonts w:ascii="Times New Roman" w:hAnsi="Times New Roman" w:cs="Times New Roman"/>
          <w:sz w:val="24"/>
          <w:szCs w:val="24"/>
          <w:lang w:val="en-US"/>
        </w:rPr>
        <w:t xml:space="preserve"> </w:t>
      </w:r>
      <w:r w:rsidR="00A67631" w:rsidRPr="00296607">
        <w:rPr>
          <w:rFonts w:ascii="Times New Roman" w:hAnsi="Times New Roman" w:cs="Times New Roman"/>
          <w:sz w:val="24"/>
          <w:szCs w:val="24"/>
          <w:lang w:val="en-US"/>
        </w:rPr>
        <w:t>ten are devoted to mitigation.</w:t>
      </w:r>
    </w:p>
    <w:p w14:paraId="50024CBC" w14:textId="1A4CB2ED" w:rsidR="002002E4" w:rsidRPr="00296607" w:rsidRDefault="00A67631"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After considering the respondent’s statement,</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applicant climbed down.</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Instead of persisting with its application for the respondent’s deregistration,</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applicant amended its draft order to now seek the respondent’s suspension from practicing as a Legal Practitioner,</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Notary Public and Conveyancer for a period of three years</w:t>
      </w:r>
      <w:r w:rsidR="002002E4" w:rsidRPr="00296607">
        <w:rPr>
          <w:rFonts w:ascii="Times New Roman" w:hAnsi="Times New Roman" w:cs="Times New Roman"/>
          <w:sz w:val="24"/>
          <w:szCs w:val="24"/>
          <w:lang w:val="en-US"/>
        </w:rPr>
        <w:t xml:space="preserve"> and an order for him to pay the applicant’s expenses incurred in connection with these proceedings.</w:t>
      </w:r>
    </w:p>
    <w:p w14:paraId="4AAC8905" w14:textId="77777777" w:rsidR="002002E4" w:rsidRPr="00296607" w:rsidRDefault="002002E4" w:rsidP="00296607">
      <w:pPr>
        <w:pStyle w:val="NoSpacing"/>
        <w:spacing w:line="360" w:lineRule="auto"/>
        <w:jc w:val="both"/>
        <w:rPr>
          <w:rFonts w:ascii="Times New Roman" w:hAnsi="Times New Roman" w:cs="Times New Roman"/>
          <w:sz w:val="24"/>
          <w:szCs w:val="24"/>
          <w:lang w:val="en-US"/>
        </w:rPr>
      </w:pPr>
    </w:p>
    <w:p w14:paraId="53BDDF28" w14:textId="33FEC66E" w:rsidR="002002E4" w:rsidRPr="00296607" w:rsidRDefault="002002E4"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At the hearing,</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pleaded guilty.</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tribunal accordingly found him guilty of unprofessional,</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dishonourable and</w:t>
      </w:r>
      <w:r w:rsidR="00283BBC"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or unworthy conduct.</w:t>
      </w:r>
    </w:p>
    <w:p w14:paraId="1D70577A" w14:textId="77777777" w:rsidR="00C70ABF" w:rsidRPr="00296607" w:rsidRDefault="002002E4"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b/>
          <w:sz w:val="24"/>
          <w:szCs w:val="24"/>
          <w:lang w:val="en-US"/>
        </w:rPr>
        <w:t>MITIGATION</w:t>
      </w:r>
      <w:r w:rsidR="00397710" w:rsidRPr="00296607">
        <w:rPr>
          <w:rFonts w:ascii="Times New Roman" w:hAnsi="Times New Roman" w:cs="Times New Roman"/>
          <w:b/>
          <w:sz w:val="24"/>
          <w:szCs w:val="24"/>
          <w:lang w:val="en-US"/>
        </w:rPr>
        <w:t xml:space="preserve"> </w:t>
      </w:r>
      <w:r w:rsidR="00397710" w:rsidRPr="00296607">
        <w:rPr>
          <w:rFonts w:ascii="Times New Roman" w:hAnsi="Times New Roman" w:cs="Times New Roman"/>
          <w:sz w:val="24"/>
          <w:szCs w:val="24"/>
          <w:lang w:val="en-US"/>
        </w:rPr>
        <w:t xml:space="preserve">  </w:t>
      </w:r>
    </w:p>
    <w:p w14:paraId="63327692" w14:textId="70C8F98B" w:rsidR="00811C8D" w:rsidRPr="00296607" w:rsidRDefault="00C70ABF"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lastRenderedPageBreak/>
        <w:t>As already stated,</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filed written submissions in mitigation.</w:t>
      </w:r>
      <w:r w:rsidR="00192284" w:rsidRPr="00296607">
        <w:rPr>
          <w:rFonts w:ascii="Times New Roman" w:hAnsi="Times New Roman" w:cs="Times New Roman"/>
          <w:sz w:val="24"/>
          <w:szCs w:val="24"/>
          <w:lang w:val="en-US"/>
        </w:rPr>
        <w:t xml:space="preserve"> </w:t>
      </w:r>
      <w:r w:rsidR="00261F75" w:rsidRPr="00296607">
        <w:rPr>
          <w:rFonts w:ascii="Times New Roman" w:hAnsi="Times New Roman" w:cs="Times New Roman"/>
          <w:sz w:val="24"/>
          <w:szCs w:val="24"/>
          <w:lang w:val="en-US"/>
        </w:rPr>
        <w:t>T</w:t>
      </w:r>
      <w:r w:rsidRPr="00296607">
        <w:rPr>
          <w:rFonts w:ascii="Times New Roman" w:hAnsi="Times New Roman" w:cs="Times New Roman"/>
          <w:sz w:val="24"/>
          <w:szCs w:val="24"/>
          <w:lang w:val="en-US"/>
        </w:rPr>
        <w:t>hese consisted of ten pages.</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submissions were extensive and comprehensive.</w:t>
      </w:r>
      <w:r w:rsidR="00192284"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These were supplemented by oral submissions made at the hearing.</w:t>
      </w:r>
      <w:r w:rsidR="00192284"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The respondent submitted that he is a first offender</w:t>
      </w:r>
      <w:r w:rsidR="00192284" w:rsidRPr="00296607">
        <w:rPr>
          <w:rFonts w:ascii="Times New Roman" w:hAnsi="Times New Roman" w:cs="Times New Roman"/>
          <w:sz w:val="24"/>
          <w:szCs w:val="24"/>
          <w:lang w:val="en-US"/>
        </w:rPr>
        <w:t xml:space="preserve"> </w:t>
      </w:r>
      <w:r w:rsidR="00261F75" w:rsidRPr="00296607">
        <w:rPr>
          <w:rFonts w:ascii="Times New Roman" w:hAnsi="Times New Roman" w:cs="Times New Roman"/>
          <w:sz w:val="24"/>
          <w:szCs w:val="24"/>
          <w:lang w:val="en-US"/>
        </w:rPr>
        <w:t>and that f</w:t>
      </w:r>
      <w:r w:rsidR="00D9121D" w:rsidRPr="00296607">
        <w:rPr>
          <w:rFonts w:ascii="Times New Roman" w:hAnsi="Times New Roman" w:cs="Times New Roman"/>
          <w:sz w:val="24"/>
          <w:szCs w:val="24"/>
          <w:lang w:val="en-US"/>
        </w:rPr>
        <w:t xml:space="preserve">irst offenders should not be treated like repeat </w:t>
      </w:r>
      <w:r w:rsidR="009E7E5F" w:rsidRPr="00296607">
        <w:rPr>
          <w:rFonts w:ascii="Times New Roman" w:hAnsi="Times New Roman" w:cs="Times New Roman"/>
          <w:sz w:val="24"/>
          <w:szCs w:val="24"/>
          <w:lang w:val="en-US"/>
        </w:rPr>
        <w:t>and</w:t>
      </w:r>
      <w:r w:rsidR="00B304A7" w:rsidRPr="00296607">
        <w:rPr>
          <w:rFonts w:ascii="Times New Roman" w:hAnsi="Times New Roman" w:cs="Times New Roman"/>
          <w:sz w:val="24"/>
          <w:szCs w:val="24"/>
          <w:lang w:val="en-US"/>
        </w:rPr>
        <w:t>/or</w:t>
      </w:r>
      <w:r w:rsidR="009E7E5F" w:rsidRPr="00296607">
        <w:rPr>
          <w:rFonts w:ascii="Times New Roman" w:hAnsi="Times New Roman" w:cs="Times New Roman"/>
          <w:sz w:val="24"/>
          <w:szCs w:val="24"/>
          <w:lang w:val="en-US"/>
        </w:rPr>
        <w:t xml:space="preserve"> </w:t>
      </w:r>
      <w:r w:rsidR="00AD67A3" w:rsidRPr="00296607">
        <w:rPr>
          <w:rFonts w:ascii="Times New Roman" w:hAnsi="Times New Roman" w:cs="Times New Roman"/>
          <w:sz w:val="24"/>
          <w:szCs w:val="24"/>
          <w:lang w:val="en-US"/>
        </w:rPr>
        <w:t>hard-core</w:t>
      </w:r>
      <w:r w:rsidR="009E7E5F" w:rsidRPr="00296607">
        <w:rPr>
          <w:rFonts w:ascii="Times New Roman" w:hAnsi="Times New Roman" w:cs="Times New Roman"/>
          <w:sz w:val="24"/>
          <w:szCs w:val="24"/>
          <w:lang w:val="en-US"/>
        </w:rPr>
        <w:t xml:space="preserve"> </w:t>
      </w:r>
      <w:r w:rsidR="00AD67A3" w:rsidRPr="00296607">
        <w:rPr>
          <w:rFonts w:ascii="Times New Roman" w:hAnsi="Times New Roman" w:cs="Times New Roman"/>
          <w:sz w:val="24"/>
          <w:szCs w:val="24"/>
          <w:lang w:val="en-US"/>
        </w:rPr>
        <w:t xml:space="preserve">offenders. </w:t>
      </w:r>
      <w:r w:rsidR="00AD67A3">
        <w:rPr>
          <w:rFonts w:ascii="Times New Roman" w:hAnsi="Times New Roman" w:cs="Times New Roman"/>
          <w:sz w:val="24"/>
          <w:szCs w:val="24"/>
          <w:lang w:val="en-US"/>
        </w:rPr>
        <w:t xml:space="preserve"> </w:t>
      </w:r>
      <w:r w:rsidR="00AD67A3" w:rsidRPr="00296607">
        <w:rPr>
          <w:rFonts w:ascii="Times New Roman" w:hAnsi="Times New Roman" w:cs="Times New Roman"/>
          <w:sz w:val="24"/>
          <w:szCs w:val="24"/>
          <w:lang w:val="en-US"/>
        </w:rPr>
        <w:t>He</w:t>
      </w:r>
      <w:r w:rsidR="00283BBC" w:rsidRPr="00296607">
        <w:rPr>
          <w:rFonts w:ascii="Times New Roman" w:hAnsi="Times New Roman" w:cs="Times New Roman"/>
          <w:sz w:val="24"/>
          <w:szCs w:val="24"/>
          <w:lang w:val="en-US"/>
        </w:rPr>
        <w:t xml:space="preserve"> submitted that,</w:t>
      </w:r>
      <w:r w:rsidR="00B8625D" w:rsidRPr="00296607">
        <w:rPr>
          <w:rFonts w:ascii="Times New Roman" w:hAnsi="Times New Roman" w:cs="Times New Roman"/>
          <w:sz w:val="24"/>
          <w:szCs w:val="24"/>
          <w:lang w:val="en-US"/>
        </w:rPr>
        <w:t xml:space="preserve"> </w:t>
      </w:r>
      <w:r w:rsidR="00283BBC" w:rsidRPr="00296607">
        <w:rPr>
          <w:rFonts w:ascii="Times New Roman" w:hAnsi="Times New Roman" w:cs="Times New Roman"/>
          <w:sz w:val="24"/>
          <w:szCs w:val="24"/>
          <w:lang w:val="en-US"/>
        </w:rPr>
        <w:t>save</w:t>
      </w:r>
      <w:r w:rsidR="009E7E5F" w:rsidRPr="00296607">
        <w:rPr>
          <w:rFonts w:ascii="Times New Roman" w:hAnsi="Times New Roman" w:cs="Times New Roman"/>
          <w:sz w:val="24"/>
          <w:szCs w:val="24"/>
          <w:lang w:val="en-US"/>
        </w:rPr>
        <w:t xml:space="preserve"> for some misdemeanor in 2008 for which he was fined by the applicant,</w:t>
      </w:r>
      <w:r w:rsidR="00192284" w:rsidRPr="00296607">
        <w:rPr>
          <w:rFonts w:ascii="Times New Roman" w:hAnsi="Times New Roman" w:cs="Times New Roman"/>
          <w:sz w:val="24"/>
          <w:szCs w:val="24"/>
          <w:lang w:val="en-US"/>
        </w:rPr>
        <w:t xml:space="preserve"> </w:t>
      </w:r>
      <w:r w:rsidR="009E7E5F" w:rsidRPr="00296607">
        <w:rPr>
          <w:rFonts w:ascii="Times New Roman" w:hAnsi="Times New Roman" w:cs="Times New Roman"/>
          <w:sz w:val="24"/>
          <w:szCs w:val="24"/>
          <w:lang w:val="en-US"/>
        </w:rPr>
        <w:t>he has had a clean record of practice.</w:t>
      </w:r>
      <w:r w:rsidR="00AD67A3">
        <w:rPr>
          <w:rFonts w:ascii="Times New Roman" w:hAnsi="Times New Roman" w:cs="Times New Roman"/>
          <w:sz w:val="24"/>
          <w:szCs w:val="24"/>
          <w:lang w:val="en-US"/>
        </w:rPr>
        <w:t xml:space="preserve"> </w:t>
      </w:r>
      <w:r w:rsidR="00192284" w:rsidRPr="00296607">
        <w:rPr>
          <w:rFonts w:ascii="Times New Roman" w:hAnsi="Times New Roman" w:cs="Times New Roman"/>
          <w:sz w:val="24"/>
          <w:szCs w:val="24"/>
          <w:lang w:val="en-US"/>
        </w:rPr>
        <w:t xml:space="preserve"> </w:t>
      </w:r>
      <w:r w:rsidR="009E7E5F" w:rsidRPr="00296607">
        <w:rPr>
          <w:rFonts w:ascii="Times New Roman" w:hAnsi="Times New Roman" w:cs="Times New Roman"/>
          <w:sz w:val="24"/>
          <w:szCs w:val="24"/>
          <w:lang w:val="en-US"/>
        </w:rPr>
        <w:t>He has been candid and forthright.</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9E7E5F" w:rsidRPr="00296607">
        <w:rPr>
          <w:rFonts w:ascii="Times New Roman" w:hAnsi="Times New Roman" w:cs="Times New Roman"/>
          <w:sz w:val="24"/>
          <w:szCs w:val="24"/>
          <w:lang w:val="en-US"/>
        </w:rPr>
        <w:t>There has been a great deal of contrition and penitence on his part.</w:t>
      </w:r>
      <w:r w:rsidR="00AD67A3">
        <w:rPr>
          <w:rFonts w:ascii="Times New Roman" w:hAnsi="Times New Roman" w:cs="Times New Roman"/>
          <w:sz w:val="24"/>
          <w:szCs w:val="24"/>
          <w:lang w:val="en-US"/>
        </w:rPr>
        <w:t xml:space="preserve"> </w:t>
      </w:r>
      <w:r w:rsidR="00283BBC" w:rsidRPr="00296607">
        <w:rPr>
          <w:rFonts w:ascii="Times New Roman" w:hAnsi="Times New Roman" w:cs="Times New Roman"/>
          <w:sz w:val="24"/>
          <w:szCs w:val="24"/>
          <w:lang w:val="en-US"/>
        </w:rPr>
        <w:t xml:space="preserve"> He asserted that the</w:t>
      </w:r>
      <w:r w:rsidR="00BF5330" w:rsidRPr="00296607">
        <w:rPr>
          <w:rFonts w:ascii="Times New Roman" w:hAnsi="Times New Roman" w:cs="Times New Roman"/>
          <w:sz w:val="24"/>
          <w:szCs w:val="24"/>
          <w:lang w:val="en-US"/>
        </w:rPr>
        <w:t xml:space="preserve"> offence arose out of fear and a lack of courage to report Mr Munaki.</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465763" w:rsidRPr="00296607">
        <w:rPr>
          <w:rFonts w:ascii="Times New Roman" w:hAnsi="Times New Roman" w:cs="Times New Roman"/>
          <w:sz w:val="24"/>
          <w:szCs w:val="24"/>
          <w:lang w:val="en-US"/>
        </w:rPr>
        <w:t>He feared that any action he might take could lead to the loss of his contract with the complainant.</w:t>
      </w:r>
      <w:r w:rsidR="00AD67A3">
        <w:rPr>
          <w:rFonts w:ascii="Times New Roman" w:hAnsi="Times New Roman" w:cs="Times New Roman"/>
          <w:sz w:val="24"/>
          <w:szCs w:val="24"/>
          <w:lang w:val="en-US"/>
        </w:rPr>
        <w:t xml:space="preserve"> </w:t>
      </w:r>
      <w:r w:rsidR="00580B65" w:rsidRPr="00296607">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He did not initiate the offence.</w:t>
      </w:r>
      <w:r w:rsidR="00AD67A3">
        <w:rPr>
          <w:rFonts w:ascii="Times New Roman" w:hAnsi="Times New Roman" w:cs="Times New Roman"/>
          <w:sz w:val="24"/>
          <w:szCs w:val="24"/>
          <w:lang w:val="en-US"/>
        </w:rPr>
        <w:t xml:space="preserve"> </w:t>
      </w:r>
      <w:r w:rsidR="00580B65" w:rsidRPr="00296607">
        <w:rPr>
          <w:rFonts w:ascii="Times New Roman" w:hAnsi="Times New Roman" w:cs="Times New Roman"/>
          <w:sz w:val="24"/>
          <w:szCs w:val="24"/>
          <w:lang w:val="en-US"/>
        </w:rPr>
        <w:t xml:space="preserve"> </w:t>
      </w:r>
      <w:r w:rsidR="00465763" w:rsidRPr="00296607">
        <w:rPr>
          <w:rFonts w:ascii="Times New Roman" w:hAnsi="Times New Roman" w:cs="Times New Roman"/>
          <w:sz w:val="24"/>
          <w:szCs w:val="24"/>
          <w:lang w:val="en-US"/>
        </w:rPr>
        <w:t>He was put under duress.</w:t>
      </w:r>
      <w:r w:rsidR="00580B65" w:rsidRPr="00296607">
        <w:rPr>
          <w:rFonts w:ascii="Times New Roman" w:hAnsi="Times New Roman" w:cs="Times New Roman"/>
          <w:sz w:val="24"/>
          <w:szCs w:val="24"/>
          <w:lang w:val="en-US"/>
        </w:rPr>
        <w:t xml:space="preserve"> </w:t>
      </w:r>
      <w:r w:rsidR="00465763" w:rsidRPr="00296607">
        <w:rPr>
          <w:rFonts w:ascii="Times New Roman" w:hAnsi="Times New Roman" w:cs="Times New Roman"/>
          <w:sz w:val="24"/>
          <w:szCs w:val="24"/>
          <w:lang w:val="en-US"/>
        </w:rPr>
        <w:t>He was an unwilling participant.</w:t>
      </w:r>
      <w:r w:rsidR="00580B65" w:rsidRPr="00296607">
        <w:rPr>
          <w:rFonts w:ascii="Times New Roman" w:hAnsi="Times New Roman" w:cs="Times New Roman"/>
          <w:sz w:val="24"/>
          <w:szCs w:val="24"/>
          <w:lang w:val="en-US"/>
        </w:rPr>
        <w:t xml:space="preserve"> </w:t>
      </w:r>
      <w:r w:rsidR="00465763" w:rsidRPr="00296607">
        <w:rPr>
          <w:rFonts w:ascii="Times New Roman" w:hAnsi="Times New Roman" w:cs="Times New Roman"/>
          <w:sz w:val="24"/>
          <w:szCs w:val="24"/>
          <w:lang w:val="en-US"/>
        </w:rPr>
        <w:t>His moral blameworthiness</w:t>
      </w:r>
      <w:r w:rsidR="00283BBC" w:rsidRPr="00296607">
        <w:rPr>
          <w:rFonts w:ascii="Times New Roman" w:hAnsi="Times New Roman" w:cs="Times New Roman"/>
          <w:sz w:val="24"/>
          <w:szCs w:val="24"/>
          <w:lang w:val="en-US"/>
        </w:rPr>
        <w:t>, he submitted,</w:t>
      </w:r>
      <w:r w:rsidR="00465763" w:rsidRPr="00296607">
        <w:rPr>
          <w:rFonts w:ascii="Times New Roman" w:hAnsi="Times New Roman" w:cs="Times New Roman"/>
          <w:sz w:val="24"/>
          <w:szCs w:val="24"/>
          <w:lang w:val="en-US"/>
        </w:rPr>
        <w:t xml:space="preserve"> is not that high.</w:t>
      </w:r>
      <w:r w:rsidR="00580B65" w:rsidRPr="00296607">
        <w:rPr>
          <w:rFonts w:ascii="Times New Roman" w:hAnsi="Times New Roman" w:cs="Times New Roman"/>
          <w:sz w:val="24"/>
          <w:szCs w:val="24"/>
          <w:lang w:val="en-US"/>
        </w:rPr>
        <w:t xml:space="preserve"> </w:t>
      </w:r>
      <w:r w:rsidR="00465763" w:rsidRPr="00296607">
        <w:rPr>
          <w:rFonts w:ascii="Times New Roman" w:hAnsi="Times New Roman" w:cs="Times New Roman"/>
          <w:sz w:val="24"/>
          <w:szCs w:val="24"/>
          <w:lang w:val="en-US"/>
        </w:rPr>
        <w:t>His was a serious error of judgment.</w:t>
      </w:r>
      <w:r w:rsidR="00B8625D"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BB4761" w:rsidRPr="00296607">
        <w:rPr>
          <w:rFonts w:ascii="Times New Roman" w:hAnsi="Times New Roman" w:cs="Times New Roman"/>
          <w:sz w:val="24"/>
          <w:szCs w:val="24"/>
          <w:lang w:val="en-US"/>
        </w:rPr>
        <w:t>He said he</w:t>
      </w:r>
      <w:r w:rsidR="00BF5330" w:rsidRPr="00296607">
        <w:rPr>
          <w:rFonts w:ascii="Times New Roman" w:hAnsi="Times New Roman" w:cs="Times New Roman"/>
          <w:sz w:val="24"/>
          <w:szCs w:val="24"/>
          <w:lang w:val="en-US"/>
        </w:rPr>
        <w:t xml:space="preserve"> lost money as he was prevailed upon to share his fees with a person who would not have done any work.</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There was no financial prejudice to the complainant.</w:t>
      </w:r>
      <w:r w:rsidR="00AD67A3">
        <w:rPr>
          <w:rFonts w:ascii="Times New Roman" w:hAnsi="Times New Roman" w:cs="Times New Roman"/>
          <w:sz w:val="24"/>
          <w:szCs w:val="24"/>
          <w:lang w:val="en-US"/>
        </w:rPr>
        <w:t xml:space="preserve"> </w:t>
      </w:r>
      <w:r w:rsidR="00580B65" w:rsidRPr="00296607">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H</w:t>
      </w:r>
      <w:r w:rsidR="00D9121D" w:rsidRPr="00296607">
        <w:rPr>
          <w:rFonts w:ascii="Times New Roman" w:hAnsi="Times New Roman" w:cs="Times New Roman"/>
          <w:sz w:val="24"/>
          <w:szCs w:val="24"/>
          <w:lang w:val="en-US"/>
        </w:rPr>
        <w:t>e is 51 years old and hypertensive.</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He is a family man</w:t>
      </w:r>
      <w:r w:rsidR="00465763" w:rsidRPr="00296607">
        <w:rPr>
          <w:rFonts w:ascii="Times New Roman" w:hAnsi="Times New Roman" w:cs="Times New Roman"/>
          <w:sz w:val="24"/>
          <w:szCs w:val="24"/>
          <w:lang w:val="en-US"/>
        </w:rPr>
        <w:t>.</w:t>
      </w:r>
      <w:r w:rsidR="00D9121D"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He has fallen from grace and has already suffered enough punishment in that he had to face the embarrassment of telling his children about this matter.</w:t>
      </w:r>
      <w:r w:rsidR="00580B65" w:rsidRPr="00296607">
        <w:rPr>
          <w:rFonts w:ascii="Times New Roman" w:hAnsi="Times New Roman" w:cs="Times New Roman"/>
          <w:sz w:val="24"/>
          <w:szCs w:val="24"/>
          <w:lang w:val="en-US"/>
        </w:rPr>
        <w:t xml:space="preserve"> H</w:t>
      </w:r>
      <w:r w:rsidR="00BF5330" w:rsidRPr="00296607">
        <w:rPr>
          <w:rFonts w:ascii="Times New Roman" w:hAnsi="Times New Roman" w:cs="Times New Roman"/>
          <w:sz w:val="24"/>
          <w:szCs w:val="24"/>
          <w:lang w:val="en-US"/>
        </w:rPr>
        <w:t>e</w:t>
      </w:r>
      <w:r w:rsidR="00BB4761" w:rsidRPr="00296607">
        <w:rPr>
          <w:rFonts w:ascii="Times New Roman" w:hAnsi="Times New Roman" w:cs="Times New Roman"/>
          <w:sz w:val="24"/>
          <w:szCs w:val="24"/>
          <w:lang w:val="en-US"/>
        </w:rPr>
        <w:t xml:space="preserve"> submitted that he</w:t>
      </w:r>
      <w:r w:rsidR="00BF5330" w:rsidRPr="00296607">
        <w:rPr>
          <w:rFonts w:ascii="Times New Roman" w:hAnsi="Times New Roman" w:cs="Times New Roman"/>
          <w:sz w:val="24"/>
          <w:szCs w:val="24"/>
          <w:lang w:val="en-US"/>
        </w:rPr>
        <w:t xml:space="preserve"> had to go for a confession to his Parish Priest to tell him the challenges that he was facing with Mr Munaki.</w:t>
      </w:r>
      <w:r w:rsidR="00580B65" w:rsidRPr="00296607">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This shows that his conscience has always been eating him as he kn</w:t>
      </w:r>
      <w:r w:rsidR="00587BCA" w:rsidRPr="00296607">
        <w:rPr>
          <w:rFonts w:ascii="Times New Roman" w:hAnsi="Times New Roman" w:cs="Times New Roman"/>
          <w:sz w:val="24"/>
          <w:szCs w:val="24"/>
          <w:lang w:val="en-US"/>
        </w:rPr>
        <w:t>ew that what he was doing was not in accordance with the letter and spirit of the code of ethics for lawyers.</w:t>
      </w:r>
      <w:r w:rsidR="00BB4761" w:rsidRPr="00296607">
        <w:rPr>
          <w:rFonts w:ascii="Times New Roman" w:hAnsi="Times New Roman" w:cs="Times New Roman"/>
          <w:sz w:val="24"/>
          <w:szCs w:val="24"/>
          <w:lang w:val="en-US"/>
        </w:rPr>
        <w:t xml:space="preserve"> He stated that he</w:t>
      </w:r>
      <w:r w:rsidR="00D9121D" w:rsidRPr="00296607">
        <w:rPr>
          <w:rFonts w:ascii="Times New Roman" w:hAnsi="Times New Roman" w:cs="Times New Roman"/>
          <w:sz w:val="24"/>
          <w:szCs w:val="24"/>
          <w:lang w:val="en-US"/>
        </w:rPr>
        <w:t xml:space="preserve"> is facing and will always be facing embarrassment in the eyes of his LLB class of 1991 to 1994 as some members of his class were in the applicant’s Council and Secretariat.</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They are alive to this case and look at hi</w:t>
      </w:r>
      <w:r w:rsidR="00465763" w:rsidRPr="00296607">
        <w:rPr>
          <w:rFonts w:ascii="Times New Roman" w:hAnsi="Times New Roman" w:cs="Times New Roman"/>
          <w:sz w:val="24"/>
          <w:szCs w:val="24"/>
          <w:lang w:val="en-US"/>
        </w:rPr>
        <w:t>m</w:t>
      </w:r>
      <w:r w:rsidR="00D9121D" w:rsidRPr="00296607">
        <w:rPr>
          <w:rFonts w:ascii="Times New Roman" w:hAnsi="Times New Roman" w:cs="Times New Roman"/>
          <w:sz w:val="24"/>
          <w:szCs w:val="24"/>
          <w:lang w:val="en-US"/>
        </w:rPr>
        <w:t xml:space="preserve"> with condescending eyes.</w:t>
      </w:r>
      <w:r w:rsidR="00AD67A3">
        <w:rPr>
          <w:rFonts w:ascii="Times New Roman" w:hAnsi="Times New Roman" w:cs="Times New Roman"/>
          <w:sz w:val="24"/>
          <w:szCs w:val="24"/>
          <w:lang w:val="en-US"/>
        </w:rPr>
        <w:t xml:space="preserve"> </w:t>
      </w:r>
      <w:r w:rsidR="00580B65" w:rsidRPr="00296607">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Like any other lawyer,</w:t>
      </w:r>
      <w:r w:rsidR="00580B65" w:rsidRPr="00296607">
        <w:rPr>
          <w:rFonts w:ascii="Times New Roman" w:hAnsi="Times New Roman" w:cs="Times New Roman"/>
          <w:sz w:val="24"/>
          <w:szCs w:val="24"/>
          <w:lang w:val="en-US"/>
        </w:rPr>
        <w:t xml:space="preserve"> </w:t>
      </w:r>
      <w:r w:rsidR="00D9121D" w:rsidRPr="00296607">
        <w:rPr>
          <w:rFonts w:ascii="Times New Roman" w:hAnsi="Times New Roman" w:cs="Times New Roman"/>
          <w:sz w:val="24"/>
          <w:szCs w:val="24"/>
          <w:lang w:val="en-US"/>
        </w:rPr>
        <w:t>the respondent had</w:t>
      </w:r>
      <w:r w:rsidR="00397710" w:rsidRPr="00296607">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hoped that one day he can apply for appointment as a Judge.</w:t>
      </w:r>
      <w:r w:rsidR="00580B65" w:rsidRPr="00296607">
        <w:rPr>
          <w:rFonts w:ascii="Times New Roman" w:hAnsi="Times New Roman" w:cs="Times New Roman"/>
          <w:sz w:val="24"/>
          <w:szCs w:val="24"/>
          <w:lang w:val="en-US"/>
        </w:rPr>
        <w:t xml:space="preserve"> </w:t>
      </w:r>
      <w:r w:rsidR="00BF5330" w:rsidRPr="00296607">
        <w:rPr>
          <w:rFonts w:ascii="Times New Roman" w:hAnsi="Times New Roman" w:cs="Times New Roman"/>
          <w:sz w:val="24"/>
          <w:szCs w:val="24"/>
          <w:lang w:val="en-US"/>
        </w:rPr>
        <w:t>This single incident has almost ruined such hopes</w:t>
      </w:r>
      <w:r w:rsidR="00811C8D" w:rsidRPr="00296607">
        <w:rPr>
          <w:rFonts w:ascii="Times New Roman" w:hAnsi="Times New Roman" w:cs="Times New Roman"/>
          <w:sz w:val="24"/>
          <w:szCs w:val="24"/>
          <w:lang w:val="en-US"/>
        </w:rPr>
        <w:t>.</w:t>
      </w:r>
      <w:r w:rsidR="00580B65" w:rsidRPr="00296607">
        <w:rPr>
          <w:rFonts w:ascii="Times New Roman" w:hAnsi="Times New Roman" w:cs="Times New Roman"/>
          <w:sz w:val="24"/>
          <w:szCs w:val="24"/>
          <w:lang w:val="en-US"/>
        </w:rPr>
        <w:t xml:space="preserve"> </w:t>
      </w:r>
      <w:r w:rsidR="0059485F" w:rsidRPr="00296607">
        <w:rPr>
          <w:rFonts w:ascii="Times New Roman" w:hAnsi="Times New Roman" w:cs="Times New Roman"/>
          <w:sz w:val="24"/>
          <w:szCs w:val="24"/>
          <w:lang w:val="en-US"/>
        </w:rPr>
        <w:t>The respondent is the sole principal in his firm.</w:t>
      </w:r>
      <w:r w:rsidR="00580B65" w:rsidRPr="00296607">
        <w:rPr>
          <w:rFonts w:ascii="Times New Roman" w:hAnsi="Times New Roman" w:cs="Times New Roman"/>
          <w:sz w:val="24"/>
          <w:szCs w:val="24"/>
          <w:lang w:val="en-US"/>
        </w:rPr>
        <w:t xml:space="preserve"> </w:t>
      </w:r>
      <w:r w:rsidR="0059485F" w:rsidRPr="00296607">
        <w:rPr>
          <w:rFonts w:ascii="Times New Roman" w:hAnsi="Times New Roman" w:cs="Times New Roman"/>
          <w:sz w:val="24"/>
          <w:szCs w:val="24"/>
          <w:lang w:val="en-US"/>
        </w:rPr>
        <w:t>H</w:t>
      </w:r>
      <w:r w:rsidR="00E55FEE" w:rsidRPr="00296607">
        <w:rPr>
          <w:rFonts w:ascii="Times New Roman" w:hAnsi="Times New Roman" w:cs="Times New Roman"/>
          <w:sz w:val="24"/>
          <w:szCs w:val="24"/>
          <w:lang w:val="en-US"/>
        </w:rPr>
        <w:t>is practice structure denied him the benefit of guidance by experienced colleagues.</w:t>
      </w:r>
      <w:r w:rsidR="00580B65" w:rsidRPr="00296607">
        <w:rPr>
          <w:rFonts w:ascii="Times New Roman" w:hAnsi="Times New Roman" w:cs="Times New Roman"/>
          <w:sz w:val="24"/>
          <w:szCs w:val="24"/>
          <w:lang w:val="en-US"/>
        </w:rPr>
        <w:t xml:space="preserve"> </w:t>
      </w:r>
      <w:r w:rsidR="00DB0244" w:rsidRPr="00296607">
        <w:rPr>
          <w:rFonts w:ascii="Times New Roman" w:hAnsi="Times New Roman" w:cs="Times New Roman"/>
          <w:sz w:val="24"/>
          <w:szCs w:val="24"/>
          <w:lang w:val="en-US"/>
        </w:rPr>
        <w:t>In this regard</w:t>
      </w:r>
      <w:r w:rsidR="00BB4761" w:rsidRPr="00296607">
        <w:rPr>
          <w:rFonts w:ascii="Times New Roman" w:hAnsi="Times New Roman" w:cs="Times New Roman"/>
          <w:sz w:val="24"/>
          <w:szCs w:val="24"/>
          <w:lang w:val="en-US"/>
        </w:rPr>
        <w:t>, he</w:t>
      </w:r>
      <w:r w:rsidR="00DB0244" w:rsidRPr="00296607">
        <w:rPr>
          <w:rFonts w:ascii="Times New Roman" w:hAnsi="Times New Roman" w:cs="Times New Roman"/>
          <w:sz w:val="24"/>
          <w:szCs w:val="24"/>
          <w:lang w:val="en-US"/>
        </w:rPr>
        <w:t xml:space="preserve"> urged the tribunal to take a cue from the Sammerley case </w:t>
      </w:r>
      <w:r w:rsidR="00912899" w:rsidRPr="00296607">
        <w:rPr>
          <w:rFonts w:ascii="Times New Roman" w:hAnsi="Times New Roman" w:cs="Times New Roman"/>
          <w:sz w:val="24"/>
          <w:szCs w:val="24"/>
          <w:lang w:val="en-US"/>
        </w:rPr>
        <w:t>where the appellant had never benefitted from the guidance of more experienced colleagues was always struggling and was unable to employ knowledgeable assistance</w:t>
      </w:r>
      <w:r w:rsidR="00912899" w:rsidRPr="00296607">
        <w:rPr>
          <w:rStyle w:val="FootnoteReference"/>
          <w:rFonts w:ascii="Times New Roman" w:hAnsi="Times New Roman" w:cs="Times New Roman"/>
          <w:sz w:val="24"/>
          <w:szCs w:val="24"/>
          <w:lang w:val="en-US"/>
        </w:rPr>
        <w:footnoteReference w:id="1"/>
      </w:r>
    </w:p>
    <w:p w14:paraId="024640ED" w14:textId="77777777" w:rsidR="005B7A98" w:rsidRPr="00296607" w:rsidRDefault="005B7A98" w:rsidP="00296607">
      <w:pPr>
        <w:pStyle w:val="NoSpacing"/>
        <w:spacing w:line="360" w:lineRule="auto"/>
        <w:jc w:val="both"/>
        <w:rPr>
          <w:rFonts w:ascii="Times New Roman" w:hAnsi="Times New Roman" w:cs="Times New Roman"/>
          <w:sz w:val="24"/>
          <w:szCs w:val="24"/>
          <w:lang w:val="en-US"/>
        </w:rPr>
      </w:pPr>
    </w:p>
    <w:p w14:paraId="653D2B69" w14:textId="6E8EBA59" w:rsidR="00E55FEE" w:rsidRPr="00296607" w:rsidRDefault="00811C8D"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Mr Magwaliba</w:t>
      </w:r>
      <w:r w:rsidR="00BB4761" w:rsidRPr="00296607">
        <w:rPr>
          <w:rFonts w:ascii="Times New Roman" w:hAnsi="Times New Roman" w:cs="Times New Roman"/>
          <w:sz w:val="24"/>
          <w:szCs w:val="24"/>
          <w:lang w:val="en-US"/>
        </w:rPr>
        <w:t xml:space="preserve"> who appeared for the respondent during the hearing</w:t>
      </w:r>
      <w:r w:rsidRPr="00296607">
        <w:rPr>
          <w:rFonts w:ascii="Times New Roman" w:hAnsi="Times New Roman" w:cs="Times New Roman"/>
          <w:sz w:val="24"/>
          <w:szCs w:val="24"/>
          <w:lang w:val="en-US"/>
        </w:rPr>
        <w:t xml:space="preserve"> submitted that the sentence to be imposed on the respondent should</w:t>
      </w:r>
      <w:r w:rsidR="00B8625D" w:rsidRPr="00296607">
        <w:rPr>
          <w:rFonts w:ascii="Times New Roman" w:hAnsi="Times New Roman" w:cs="Times New Roman"/>
          <w:sz w:val="24"/>
          <w:szCs w:val="24"/>
          <w:lang w:val="en-US"/>
        </w:rPr>
        <w:t xml:space="preserve"> not</w:t>
      </w:r>
      <w:r w:rsidRPr="00296607">
        <w:rPr>
          <w:rFonts w:ascii="Times New Roman" w:hAnsi="Times New Roman" w:cs="Times New Roman"/>
          <w:sz w:val="24"/>
          <w:szCs w:val="24"/>
          <w:lang w:val="en-US"/>
        </w:rPr>
        <w:t xml:space="preserve"> be</w:t>
      </w:r>
      <w:r w:rsidR="00B8625D" w:rsidRPr="00296607">
        <w:rPr>
          <w:rFonts w:ascii="Times New Roman" w:hAnsi="Times New Roman" w:cs="Times New Roman"/>
          <w:sz w:val="24"/>
          <w:szCs w:val="24"/>
          <w:lang w:val="en-US"/>
        </w:rPr>
        <w:t xml:space="preserve"> punitive but reformatory.</w:t>
      </w:r>
      <w:r w:rsidR="00BB4761"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BB4761" w:rsidRPr="00296607">
        <w:rPr>
          <w:rFonts w:ascii="Times New Roman" w:hAnsi="Times New Roman" w:cs="Times New Roman"/>
          <w:sz w:val="24"/>
          <w:szCs w:val="24"/>
          <w:lang w:val="en-US"/>
        </w:rPr>
        <w:t>He</w:t>
      </w:r>
      <w:r w:rsidR="00C66409" w:rsidRPr="00296607">
        <w:rPr>
          <w:rFonts w:ascii="Times New Roman" w:hAnsi="Times New Roman" w:cs="Times New Roman"/>
          <w:sz w:val="24"/>
          <w:szCs w:val="24"/>
          <w:lang w:val="en-US"/>
        </w:rPr>
        <w:t xml:space="preserve"> submitted on the respondent’s behalf that</w:t>
      </w:r>
      <w:r w:rsidR="00BB4761" w:rsidRPr="00296607">
        <w:rPr>
          <w:rFonts w:ascii="Times New Roman" w:hAnsi="Times New Roman" w:cs="Times New Roman"/>
          <w:sz w:val="24"/>
          <w:szCs w:val="24"/>
        </w:rPr>
        <w:t xml:space="preserve"> applications</w:t>
      </w:r>
      <w:r w:rsidR="00C66409" w:rsidRPr="00296607">
        <w:rPr>
          <w:rFonts w:ascii="Times New Roman" w:hAnsi="Times New Roman" w:cs="Times New Roman"/>
          <w:sz w:val="24"/>
          <w:szCs w:val="24"/>
        </w:rPr>
        <w:t xml:space="preserve"> for the suspension or removal from the roll require </w:t>
      </w:r>
      <w:r w:rsidR="00C66409" w:rsidRPr="00296607">
        <w:rPr>
          <w:rFonts w:ascii="Times New Roman" w:hAnsi="Times New Roman" w:cs="Times New Roman"/>
          <w:sz w:val="24"/>
          <w:szCs w:val="24"/>
        </w:rPr>
        <w:lastRenderedPageBreak/>
        <w:t>a t</w:t>
      </w:r>
      <w:r w:rsidR="00D06A0C" w:rsidRPr="00296607">
        <w:rPr>
          <w:rFonts w:ascii="Times New Roman" w:hAnsi="Times New Roman" w:cs="Times New Roman"/>
          <w:sz w:val="24"/>
          <w:szCs w:val="24"/>
        </w:rPr>
        <w:t xml:space="preserve">hree-stage enquiry. </w:t>
      </w:r>
      <w:r w:rsidR="00AD67A3">
        <w:rPr>
          <w:rFonts w:ascii="Times New Roman" w:hAnsi="Times New Roman" w:cs="Times New Roman"/>
          <w:sz w:val="24"/>
          <w:szCs w:val="24"/>
        </w:rPr>
        <w:t xml:space="preserve"> </w:t>
      </w:r>
      <w:r w:rsidR="00D06A0C" w:rsidRPr="00296607">
        <w:rPr>
          <w:rFonts w:ascii="Times New Roman" w:hAnsi="Times New Roman" w:cs="Times New Roman"/>
          <w:sz w:val="24"/>
          <w:szCs w:val="24"/>
        </w:rPr>
        <w:t>First, the tribunal</w:t>
      </w:r>
      <w:r w:rsidR="00C66409" w:rsidRPr="00296607">
        <w:rPr>
          <w:rFonts w:ascii="Times New Roman" w:hAnsi="Times New Roman" w:cs="Times New Roman"/>
          <w:sz w:val="24"/>
          <w:szCs w:val="24"/>
        </w:rPr>
        <w:t xml:space="preserve"> must decide whether the alleged offending conduct has been established on a preponderance of probabilities, which is a factual inquiry.</w:t>
      </w:r>
      <w:r w:rsidR="00AD67A3">
        <w:rPr>
          <w:rFonts w:ascii="Times New Roman" w:hAnsi="Times New Roman" w:cs="Times New Roman"/>
          <w:sz w:val="24"/>
          <w:szCs w:val="24"/>
        </w:rPr>
        <w:t xml:space="preserve"> </w:t>
      </w:r>
      <w:r w:rsidR="00C66409" w:rsidRPr="00296607">
        <w:rPr>
          <w:rFonts w:ascii="Times New Roman" w:hAnsi="Times New Roman" w:cs="Times New Roman"/>
          <w:sz w:val="24"/>
          <w:szCs w:val="24"/>
        </w:rPr>
        <w:t xml:space="preserve"> Second, it must consider whether the person concerned is</w:t>
      </w:r>
      <w:r w:rsidR="00D06A0C" w:rsidRPr="00296607">
        <w:rPr>
          <w:rFonts w:ascii="Times New Roman" w:hAnsi="Times New Roman" w:cs="Times New Roman"/>
          <w:sz w:val="24"/>
          <w:szCs w:val="24"/>
        </w:rPr>
        <w:t xml:space="preserve"> ‘in the discretion of the tribunal</w:t>
      </w:r>
      <w:r w:rsidR="00C66409" w:rsidRPr="00296607">
        <w:rPr>
          <w:rFonts w:ascii="Times New Roman" w:hAnsi="Times New Roman" w:cs="Times New Roman"/>
          <w:sz w:val="24"/>
          <w:szCs w:val="24"/>
        </w:rPr>
        <w:t xml:space="preserve">’ not a fit and proper person to continue to practise. </w:t>
      </w:r>
      <w:r w:rsidR="00AD67A3">
        <w:rPr>
          <w:rFonts w:ascii="Times New Roman" w:hAnsi="Times New Roman" w:cs="Times New Roman"/>
          <w:sz w:val="24"/>
          <w:szCs w:val="24"/>
        </w:rPr>
        <w:t xml:space="preserve"> </w:t>
      </w:r>
      <w:r w:rsidR="00C66409" w:rsidRPr="00296607">
        <w:rPr>
          <w:rFonts w:ascii="Times New Roman" w:hAnsi="Times New Roman" w:cs="Times New Roman"/>
          <w:sz w:val="24"/>
          <w:szCs w:val="24"/>
        </w:rPr>
        <w:t>This involves a weighing up of the conduct complained of against the conduct expected of an attorney and, to this extent, is a valu</w:t>
      </w:r>
      <w:r w:rsidR="00D06A0C" w:rsidRPr="00296607">
        <w:rPr>
          <w:rFonts w:ascii="Times New Roman" w:hAnsi="Times New Roman" w:cs="Times New Roman"/>
          <w:sz w:val="24"/>
          <w:szCs w:val="24"/>
        </w:rPr>
        <w:t xml:space="preserve">e judgment. </w:t>
      </w:r>
      <w:r w:rsidR="00AD67A3">
        <w:rPr>
          <w:rFonts w:ascii="Times New Roman" w:hAnsi="Times New Roman" w:cs="Times New Roman"/>
          <w:sz w:val="24"/>
          <w:szCs w:val="24"/>
        </w:rPr>
        <w:t xml:space="preserve"> </w:t>
      </w:r>
      <w:r w:rsidR="00D06A0C" w:rsidRPr="00296607">
        <w:rPr>
          <w:rFonts w:ascii="Times New Roman" w:hAnsi="Times New Roman" w:cs="Times New Roman"/>
          <w:sz w:val="24"/>
          <w:szCs w:val="24"/>
        </w:rPr>
        <w:t>And third, the tribunal</w:t>
      </w:r>
      <w:r w:rsidR="00C66409" w:rsidRPr="00296607">
        <w:rPr>
          <w:rFonts w:ascii="Times New Roman" w:hAnsi="Times New Roman" w:cs="Times New Roman"/>
          <w:sz w:val="24"/>
          <w:szCs w:val="24"/>
        </w:rPr>
        <w:t xml:space="preserve"> must inquire whether</w:t>
      </w:r>
      <w:r w:rsidR="00D06A0C" w:rsidRPr="00296607">
        <w:rPr>
          <w:rFonts w:ascii="Times New Roman" w:hAnsi="Times New Roman" w:cs="Times New Roman"/>
          <w:sz w:val="24"/>
          <w:szCs w:val="24"/>
        </w:rPr>
        <w:t>,</w:t>
      </w:r>
      <w:r w:rsidR="00C66409" w:rsidRPr="00296607">
        <w:rPr>
          <w:rFonts w:ascii="Times New Roman" w:hAnsi="Times New Roman" w:cs="Times New Roman"/>
          <w:sz w:val="24"/>
          <w:szCs w:val="24"/>
        </w:rPr>
        <w:t xml:space="preserve"> in all the circumstances</w:t>
      </w:r>
      <w:r w:rsidR="00D06A0C" w:rsidRPr="00296607">
        <w:rPr>
          <w:rFonts w:ascii="Times New Roman" w:hAnsi="Times New Roman" w:cs="Times New Roman"/>
          <w:sz w:val="24"/>
          <w:szCs w:val="24"/>
        </w:rPr>
        <w:t>,</w:t>
      </w:r>
      <w:r w:rsidR="00C66409" w:rsidRPr="00296607">
        <w:rPr>
          <w:rFonts w:ascii="Times New Roman" w:hAnsi="Times New Roman" w:cs="Times New Roman"/>
          <w:sz w:val="24"/>
          <w:szCs w:val="24"/>
        </w:rPr>
        <w:t xml:space="preserve"> the person in question is to be removed from the roll of attorneys or whether an order of suspension from practice would suffice</w:t>
      </w:r>
      <w:r w:rsidR="00397710" w:rsidRPr="00296607">
        <w:rPr>
          <w:rFonts w:ascii="Times New Roman" w:hAnsi="Times New Roman" w:cs="Times New Roman"/>
          <w:sz w:val="24"/>
          <w:szCs w:val="24"/>
          <w:lang w:val="en-US"/>
        </w:rPr>
        <w:t xml:space="preserve"> </w:t>
      </w:r>
      <w:r w:rsidR="00140047" w:rsidRPr="00296607">
        <w:rPr>
          <w:rStyle w:val="FootnoteReference"/>
          <w:rFonts w:ascii="Times New Roman" w:hAnsi="Times New Roman" w:cs="Times New Roman"/>
          <w:sz w:val="24"/>
          <w:szCs w:val="24"/>
          <w:lang w:val="en-US"/>
        </w:rPr>
        <w:footnoteReference w:id="2"/>
      </w:r>
      <w:r w:rsidR="00397710" w:rsidRPr="00296607">
        <w:rPr>
          <w:rFonts w:ascii="Times New Roman" w:hAnsi="Times New Roman" w:cs="Times New Roman"/>
          <w:sz w:val="24"/>
          <w:szCs w:val="24"/>
          <w:lang w:val="en-US"/>
        </w:rPr>
        <w:t xml:space="preserve"> </w:t>
      </w:r>
    </w:p>
    <w:p w14:paraId="4594FF9F" w14:textId="4939BBB0" w:rsidR="00912899" w:rsidRPr="00296607" w:rsidRDefault="00D30459"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He</w:t>
      </w:r>
      <w:r w:rsidR="00465763" w:rsidRPr="00296607">
        <w:rPr>
          <w:rFonts w:ascii="Times New Roman" w:hAnsi="Times New Roman" w:cs="Times New Roman"/>
          <w:sz w:val="24"/>
          <w:szCs w:val="24"/>
          <w:lang w:val="en-US"/>
        </w:rPr>
        <w:t xml:space="preserve"> </w:t>
      </w:r>
      <w:r w:rsidR="00E55FEE" w:rsidRPr="00296607">
        <w:rPr>
          <w:rFonts w:ascii="Times New Roman" w:hAnsi="Times New Roman" w:cs="Times New Roman"/>
          <w:sz w:val="24"/>
          <w:szCs w:val="24"/>
          <w:lang w:val="en-US"/>
        </w:rPr>
        <w:t>submitted</w:t>
      </w:r>
      <w:r w:rsidR="00D06A0C" w:rsidRPr="00296607">
        <w:rPr>
          <w:rFonts w:ascii="Times New Roman" w:hAnsi="Times New Roman" w:cs="Times New Roman"/>
          <w:sz w:val="24"/>
          <w:szCs w:val="24"/>
          <w:lang w:val="en-US"/>
        </w:rPr>
        <w:t>,</w:t>
      </w:r>
      <w:r w:rsidR="00E55FEE" w:rsidRPr="00296607">
        <w:rPr>
          <w:rFonts w:ascii="Times New Roman" w:hAnsi="Times New Roman" w:cs="Times New Roman"/>
          <w:sz w:val="24"/>
          <w:szCs w:val="24"/>
          <w:lang w:val="en-US"/>
        </w:rPr>
        <w:t xml:space="preserve"> on respondent’s behalf</w:t>
      </w:r>
      <w:r w:rsidR="00D06A0C" w:rsidRPr="00296607">
        <w:rPr>
          <w:rFonts w:ascii="Times New Roman" w:hAnsi="Times New Roman" w:cs="Times New Roman"/>
          <w:sz w:val="24"/>
          <w:szCs w:val="24"/>
          <w:lang w:val="en-US"/>
        </w:rPr>
        <w:t>,</w:t>
      </w:r>
      <w:r w:rsidR="00E55FEE" w:rsidRPr="00296607">
        <w:rPr>
          <w:rFonts w:ascii="Times New Roman" w:hAnsi="Times New Roman" w:cs="Times New Roman"/>
          <w:sz w:val="24"/>
          <w:szCs w:val="24"/>
          <w:lang w:val="en-US"/>
        </w:rPr>
        <w:t xml:space="preserve"> that the first enquiry referred to </w:t>
      </w:r>
      <w:r w:rsidR="00E55FEE" w:rsidRPr="00AD67A3">
        <w:rPr>
          <w:rFonts w:ascii="Times New Roman" w:hAnsi="Times New Roman" w:cs="Times New Roman"/>
          <w:i/>
          <w:iCs/>
          <w:sz w:val="24"/>
          <w:szCs w:val="24"/>
          <w:lang w:val="en-US"/>
        </w:rPr>
        <w:t>supra</w:t>
      </w:r>
      <w:r w:rsidR="00E55FEE" w:rsidRPr="00296607">
        <w:rPr>
          <w:rFonts w:ascii="Times New Roman" w:hAnsi="Times New Roman" w:cs="Times New Roman"/>
          <w:sz w:val="24"/>
          <w:szCs w:val="24"/>
          <w:lang w:val="en-US"/>
        </w:rPr>
        <w:t xml:space="preserve"> was unnecessary as the respondent had pleaded guilty.</w:t>
      </w:r>
      <w:r w:rsidR="00AD67A3">
        <w:rPr>
          <w:rFonts w:ascii="Times New Roman" w:hAnsi="Times New Roman" w:cs="Times New Roman"/>
          <w:sz w:val="24"/>
          <w:szCs w:val="24"/>
          <w:lang w:val="en-US"/>
        </w:rPr>
        <w:t xml:space="preserve"> </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B8625D" w:rsidRPr="00296607">
        <w:rPr>
          <w:rFonts w:ascii="Times New Roman" w:hAnsi="Times New Roman" w:cs="Times New Roman"/>
          <w:sz w:val="24"/>
          <w:szCs w:val="24"/>
          <w:lang w:val="en-US"/>
        </w:rPr>
        <w:t xml:space="preserve">As regards the second enquiry, </w:t>
      </w:r>
      <w:r w:rsidRPr="00296607">
        <w:rPr>
          <w:rFonts w:ascii="Times New Roman" w:hAnsi="Times New Roman" w:cs="Times New Roman"/>
          <w:sz w:val="24"/>
          <w:szCs w:val="24"/>
          <w:lang w:val="en-US"/>
        </w:rPr>
        <w:t>he</w:t>
      </w:r>
      <w:r w:rsidR="00E55FEE" w:rsidRPr="00296607">
        <w:rPr>
          <w:rFonts w:ascii="Times New Roman" w:hAnsi="Times New Roman" w:cs="Times New Roman"/>
          <w:sz w:val="24"/>
          <w:szCs w:val="24"/>
          <w:lang w:val="en-US"/>
        </w:rPr>
        <w:t xml:space="preserve"> submitted that this was an unusual case in which the respondent had not abused trust funds but</w:t>
      </w:r>
      <w:r w:rsidR="00E52D20" w:rsidRPr="00296607">
        <w:rPr>
          <w:rFonts w:ascii="Times New Roman" w:hAnsi="Times New Roman" w:cs="Times New Roman"/>
          <w:sz w:val="24"/>
          <w:szCs w:val="24"/>
          <w:lang w:val="en-US"/>
        </w:rPr>
        <w:t xml:space="preserve"> was a victim of extortion </w:t>
      </w:r>
      <w:r w:rsidR="00465763" w:rsidRPr="00296607">
        <w:rPr>
          <w:rFonts w:ascii="Times New Roman" w:hAnsi="Times New Roman" w:cs="Times New Roman"/>
          <w:sz w:val="24"/>
          <w:szCs w:val="24"/>
          <w:lang w:val="en-US"/>
        </w:rPr>
        <w:t xml:space="preserve">and that the respondent is </w:t>
      </w:r>
      <w:r w:rsidR="00E52D20" w:rsidRPr="00296607">
        <w:rPr>
          <w:rFonts w:ascii="Times New Roman" w:hAnsi="Times New Roman" w:cs="Times New Roman"/>
          <w:sz w:val="24"/>
          <w:szCs w:val="24"/>
          <w:lang w:val="en-US"/>
        </w:rPr>
        <w:t>still a fit and proper person to continue practice.</w:t>
      </w:r>
      <w:r w:rsidR="00580B65" w:rsidRPr="00296607">
        <w:rPr>
          <w:rFonts w:ascii="Times New Roman" w:hAnsi="Times New Roman" w:cs="Times New Roman"/>
          <w:sz w:val="24"/>
          <w:szCs w:val="24"/>
          <w:lang w:val="en-US"/>
        </w:rPr>
        <w:t xml:space="preserve"> </w:t>
      </w:r>
      <w:r w:rsidR="00E52D20" w:rsidRPr="00296607">
        <w:rPr>
          <w:rFonts w:ascii="Times New Roman" w:hAnsi="Times New Roman" w:cs="Times New Roman"/>
          <w:sz w:val="24"/>
          <w:szCs w:val="24"/>
          <w:lang w:val="en-US"/>
        </w:rPr>
        <w:t>As regards the third enquiry</w:t>
      </w:r>
      <w:r w:rsidR="00D06A0C"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he </w:t>
      </w:r>
      <w:r w:rsidR="00E92D8D" w:rsidRPr="00296607">
        <w:rPr>
          <w:rFonts w:ascii="Times New Roman" w:hAnsi="Times New Roman" w:cs="Times New Roman"/>
          <w:sz w:val="24"/>
          <w:szCs w:val="24"/>
          <w:lang w:val="en-US"/>
        </w:rPr>
        <w:t xml:space="preserve">  </w:t>
      </w:r>
      <w:r w:rsidR="00E52D20" w:rsidRPr="00296607">
        <w:rPr>
          <w:rFonts w:ascii="Times New Roman" w:hAnsi="Times New Roman" w:cs="Times New Roman"/>
          <w:sz w:val="24"/>
          <w:szCs w:val="24"/>
          <w:lang w:val="en-US"/>
        </w:rPr>
        <w:t>submitted that suspending the respondent from practice would lead to the firm’s closure.</w:t>
      </w:r>
      <w:r w:rsidR="00580B65" w:rsidRPr="00296607">
        <w:rPr>
          <w:rFonts w:ascii="Times New Roman" w:hAnsi="Times New Roman" w:cs="Times New Roman"/>
          <w:sz w:val="24"/>
          <w:szCs w:val="24"/>
          <w:lang w:val="en-US"/>
        </w:rPr>
        <w:t xml:space="preserve"> </w:t>
      </w:r>
      <w:r w:rsidR="00E52D20" w:rsidRPr="00296607">
        <w:rPr>
          <w:rFonts w:ascii="Times New Roman" w:hAnsi="Times New Roman" w:cs="Times New Roman"/>
          <w:sz w:val="24"/>
          <w:szCs w:val="24"/>
          <w:lang w:val="en-US"/>
        </w:rPr>
        <w:t>This would adversely affect the five people who are employed by the firm.</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E52D20" w:rsidRPr="00296607">
        <w:rPr>
          <w:rFonts w:ascii="Times New Roman" w:hAnsi="Times New Roman" w:cs="Times New Roman"/>
          <w:sz w:val="24"/>
          <w:szCs w:val="24"/>
          <w:lang w:val="en-US"/>
        </w:rPr>
        <w:t>Suspending the respondent from practice would be unduly harsh.</w:t>
      </w:r>
      <w:r w:rsidR="00AD67A3">
        <w:rPr>
          <w:rFonts w:ascii="Times New Roman" w:hAnsi="Times New Roman" w:cs="Times New Roman"/>
          <w:sz w:val="24"/>
          <w:szCs w:val="24"/>
          <w:lang w:val="en-US"/>
        </w:rPr>
        <w:t xml:space="preserve"> </w:t>
      </w:r>
      <w:r w:rsidR="00C165C8" w:rsidRPr="00296607">
        <w:rPr>
          <w:rFonts w:ascii="Times New Roman" w:hAnsi="Times New Roman" w:cs="Times New Roman"/>
          <w:sz w:val="24"/>
          <w:szCs w:val="24"/>
          <w:lang w:val="en-US"/>
        </w:rPr>
        <w:t xml:space="preserve"> He</w:t>
      </w:r>
      <w:r w:rsidR="002919D8" w:rsidRPr="00296607">
        <w:rPr>
          <w:rFonts w:ascii="Times New Roman" w:hAnsi="Times New Roman" w:cs="Times New Roman"/>
          <w:sz w:val="24"/>
          <w:szCs w:val="24"/>
          <w:lang w:val="en-US"/>
        </w:rPr>
        <w:t xml:space="preserve"> submitted that</w:t>
      </w:r>
      <w:r w:rsidR="00D06A0C" w:rsidRPr="00296607">
        <w:rPr>
          <w:rFonts w:ascii="Times New Roman" w:hAnsi="Times New Roman" w:cs="Times New Roman"/>
          <w:sz w:val="24"/>
          <w:szCs w:val="24"/>
          <w:lang w:val="en-US"/>
        </w:rPr>
        <w:t>,</w:t>
      </w:r>
      <w:r w:rsidR="002919D8" w:rsidRPr="00296607">
        <w:rPr>
          <w:rFonts w:ascii="Times New Roman" w:hAnsi="Times New Roman" w:cs="Times New Roman"/>
          <w:sz w:val="24"/>
          <w:szCs w:val="24"/>
          <w:lang w:val="en-US"/>
        </w:rPr>
        <w:t xml:space="preserve"> instead of suspending the respondent and placing his firm under curatorship,</w:t>
      </w:r>
      <w:r w:rsidR="00580B65" w:rsidRPr="00296607">
        <w:rPr>
          <w:rFonts w:ascii="Times New Roman" w:hAnsi="Times New Roman" w:cs="Times New Roman"/>
          <w:sz w:val="24"/>
          <w:szCs w:val="24"/>
          <w:lang w:val="en-US"/>
        </w:rPr>
        <w:t xml:space="preserve"> </w:t>
      </w:r>
      <w:r w:rsidR="002919D8" w:rsidRPr="00296607">
        <w:rPr>
          <w:rFonts w:ascii="Times New Roman" w:hAnsi="Times New Roman" w:cs="Times New Roman"/>
          <w:sz w:val="24"/>
          <w:szCs w:val="24"/>
          <w:lang w:val="en-US"/>
        </w:rPr>
        <w:t>t</w:t>
      </w:r>
      <w:r w:rsidR="00E52D20" w:rsidRPr="00296607">
        <w:rPr>
          <w:rFonts w:ascii="Times New Roman" w:hAnsi="Times New Roman" w:cs="Times New Roman"/>
          <w:sz w:val="24"/>
          <w:szCs w:val="24"/>
          <w:lang w:val="en-US"/>
        </w:rPr>
        <w:t>he respondent should be allowed to continue practicing but under a supervisor</w:t>
      </w:r>
      <w:r w:rsidR="00DB0244" w:rsidRPr="00296607">
        <w:rPr>
          <w:rFonts w:ascii="Times New Roman" w:hAnsi="Times New Roman" w:cs="Times New Roman"/>
          <w:sz w:val="24"/>
          <w:szCs w:val="24"/>
          <w:lang w:val="en-US"/>
        </w:rPr>
        <w:t>.</w:t>
      </w:r>
      <w:r w:rsidR="00580B65" w:rsidRPr="00296607">
        <w:rPr>
          <w:rFonts w:ascii="Times New Roman" w:hAnsi="Times New Roman" w:cs="Times New Roman"/>
          <w:sz w:val="24"/>
          <w:szCs w:val="24"/>
          <w:lang w:val="en-US"/>
        </w:rPr>
        <w:t xml:space="preserve"> </w:t>
      </w:r>
      <w:r w:rsidR="00DB0244" w:rsidRPr="00296607">
        <w:rPr>
          <w:rFonts w:ascii="Times New Roman" w:hAnsi="Times New Roman" w:cs="Times New Roman"/>
          <w:sz w:val="24"/>
          <w:szCs w:val="24"/>
          <w:lang w:val="en-US"/>
        </w:rPr>
        <w:t>The respondent moved the tribunal to impose on a him a wholly suspended sentence</w:t>
      </w:r>
      <w:r w:rsidR="00912899" w:rsidRPr="00296607">
        <w:rPr>
          <w:rFonts w:ascii="Times New Roman" w:hAnsi="Times New Roman" w:cs="Times New Roman"/>
          <w:sz w:val="24"/>
          <w:szCs w:val="24"/>
          <w:lang w:val="en-US"/>
        </w:rPr>
        <w:t xml:space="preserve"> coupled with a fine</w:t>
      </w:r>
      <w:r w:rsidR="00580B65" w:rsidRPr="00296607">
        <w:rPr>
          <w:rFonts w:ascii="Times New Roman" w:hAnsi="Times New Roman" w:cs="Times New Roman"/>
          <w:sz w:val="24"/>
          <w:szCs w:val="24"/>
          <w:lang w:val="en-US"/>
        </w:rPr>
        <w:t>.</w:t>
      </w:r>
    </w:p>
    <w:p w14:paraId="4CDCB02F" w14:textId="77777777" w:rsidR="00912899" w:rsidRPr="00296607" w:rsidRDefault="00912899" w:rsidP="00296607">
      <w:pPr>
        <w:pStyle w:val="NoSpacing"/>
        <w:spacing w:line="360" w:lineRule="auto"/>
        <w:jc w:val="both"/>
        <w:rPr>
          <w:rFonts w:ascii="Times New Roman" w:hAnsi="Times New Roman" w:cs="Times New Roman"/>
          <w:sz w:val="24"/>
          <w:szCs w:val="24"/>
          <w:lang w:val="en-US"/>
        </w:rPr>
      </w:pPr>
    </w:p>
    <w:p w14:paraId="6BF15613" w14:textId="77777777" w:rsidR="003460B7" w:rsidRPr="00296607" w:rsidRDefault="00912899" w:rsidP="00296607">
      <w:pPr>
        <w:pStyle w:val="NoSpacing"/>
        <w:spacing w:line="360" w:lineRule="auto"/>
        <w:jc w:val="both"/>
        <w:rPr>
          <w:rFonts w:ascii="Times New Roman" w:hAnsi="Times New Roman" w:cs="Times New Roman"/>
          <w:b/>
          <w:sz w:val="24"/>
          <w:szCs w:val="24"/>
          <w:lang w:val="en-US"/>
        </w:rPr>
      </w:pPr>
      <w:r w:rsidRPr="00296607">
        <w:rPr>
          <w:rFonts w:ascii="Times New Roman" w:hAnsi="Times New Roman" w:cs="Times New Roman"/>
          <w:b/>
          <w:sz w:val="24"/>
          <w:szCs w:val="24"/>
          <w:lang w:val="en-US"/>
        </w:rPr>
        <w:t>AGGRAVATION</w:t>
      </w:r>
      <w:r w:rsidR="00397710" w:rsidRPr="00296607">
        <w:rPr>
          <w:rFonts w:ascii="Times New Roman" w:hAnsi="Times New Roman" w:cs="Times New Roman"/>
          <w:b/>
          <w:sz w:val="24"/>
          <w:szCs w:val="24"/>
          <w:lang w:val="en-US"/>
        </w:rPr>
        <w:t xml:space="preserve">   </w:t>
      </w:r>
    </w:p>
    <w:p w14:paraId="4C4C6DF1" w14:textId="6C79AAAE" w:rsidR="00182F1B" w:rsidRPr="00296607" w:rsidRDefault="00E92D8D"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applicant conceded</w:t>
      </w:r>
      <w:r w:rsidR="00790E1D" w:rsidRPr="00296607">
        <w:rPr>
          <w:rFonts w:ascii="Times New Roman" w:hAnsi="Times New Roman" w:cs="Times New Roman"/>
          <w:sz w:val="24"/>
          <w:szCs w:val="24"/>
          <w:lang w:val="en-US"/>
        </w:rPr>
        <w:t xml:space="preserve"> that when the complainant conducted its own investigations,</w:t>
      </w:r>
      <w:r w:rsidR="00580B65" w:rsidRPr="00296607">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and before a complaint had been lodged with the applicant,</w:t>
      </w:r>
      <w:r w:rsidR="00580B65" w:rsidRPr="00296607">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the respondent deposed to an affidavit confessing his wrong doing.</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He fully co</w:t>
      </w:r>
      <w:r w:rsidR="002919D8" w:rsidRPr="00296607">
        <w:rPr>
          <w:rFonts w:ascii="Times New Roman" w:hAnsi="Times New Roman" w:cs="Times New Roman"/>
          <w:sz w:val="24"/>
          <w:szCs w:val="24"/>
          <w:lang w:val="en-US"/>
        </w:rPr>
        <w:t>-</w:t>
      </w:r>
      <w:r w:rsidR="00790E1D" w:rsidRPr="00296607">
        <w:rPr>
          <w:rFonts w:ascii="Times New Roman" w:hAnsi="Times New Roman" w:cs="Times New Roman"/>
          <w:sz w:val="24"/>
          <w:szCs w:val="24"/>
          <w:lang w:val="en-US"/>
        </w:rPr>
        <w:t>operated in th</w:t>
      </w:r>
      <w:r w:rsidR="002919D8" w:rsidRPr="00296607">
        <w:rPr>
          <w:rFonts w:ascii="Times New Roman" w:hAnsi="Times New Roman" w:cs="Times New Roman"/>
          <w:sz w:val="24"/>
          <w:szCs w:val="24"/>
          <w:lang w:val="en-US"/>
        </w:rPr>
        <w:t>e</w:t>
      </w:r>
      <w:r w:rsidR="00790E1D" w:rsidRPr="00296607">
        <w:rPr>
          <w:rFonts w:ascii="Times New Roman" w:hAnsi="Times New Roman" w:cs="Times New Roman"/>
          <w:sz w:val="24"/>
          <w:szCs w:val="24"/>
          <w:lang w:val="en-US"/>
        </w:rPr>
        <w:t xml:space="preserve"> investigations.</w:t>
      </w:r>
      <w:r w:rsidR="00580B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Even after the applicant was seized with the complaint,</w:t>
      </w:r>
      <w:r w:rsidR="00580B65" w:rsidRPr="00296607">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the respo</w:t>
      </w:r>
      <w:r w:rsidR="00C165C8" w:rsidRPr="00296607">
        <w:rPr>
          <w:rFonts w:ascii="Times New Roman" w:hAnsi="Times New Roman" w:cs="Times New Roman"/>
          <w:sz w:val="24"/>
          <w:szCs w:val="24"/>
          <w:lang w:val="en-US"/>
        </w:rPr>
        <w:t>ndent maintained his candidness</w:t>
      </w:r>
      <w:r w:rsidR="00580B65" w:rsidRPr="00296607">
        <w:rPr>
          <w:rFonts w:ascii="Times New Roman" w:hAnsi="Times New Roman" w:cs="Times New Roman"/>
          <w:sz w:val="24"/>
          <w:szCs w:val="24"/>
          <w:lang w:val="en-US"/>
        </w:rPr>
        <w:t xml:space="preserve"> </w:t>
      </w:r>
      <w:r w:rsidR="00790E1D" w:rsidRPr="00296607">
        <w:rPr>
          <w:rFonts w:ascii="Times New Roman" w:hAnsi="Times New Roman" w:cs="Times New Roman"/>
          <w:sz w:val="24"/>
          <w:szCs w:val="24"/>
          <w:lang w:val="en-US"/>
        </w:rPr>
        <w:t>and admitted to c</w:t>
      </w:r>
      <w:r w:rsidR="00C165C8" w:rsidRPr="00296607">
        <w:rPr>
          <w:rFonts w:ascii="Times New Roman" w:hAnsi="Times New Roman" w:cs="Times New Roman"/>
          <w:sz w:val="24"/>
          <w:szCs w:val="24"/>
          <w:lang w:val="en-US"/>
        </w:rPr>
        <w:t xml:space="preserve">onducting himself dishonourably. </w:t>
      </w:r>
      <w:r w:rsidR="00AD67A3">
        <w:rPr>
          <w:rFonts w:ascii="Times New Roman" w:hAnsi="Times New Roman" w:cs="Times New Roman"/>
          <w:sz w:val="24"/>
          <w:szCs w:val="24"/>
          <w:lang w:val="en-US"/>
        </w:rPr>
        <w:t xml:space="preserve"> </w:t>
      </w:r>
      <w:r w:rsidR="00CC0E42" w:rsidRPr="00296607">
        <w:rPr>
          <w:rFonts w:ascii="Times New Roman" w:hAnsi="Times New Roman" w:cs="Times New Roman"/>
          <w:sz w:val="24"/>
          <w:szCs w:val="24"/>
          <w:lang w:val="en-US"/>
        </w:rPr>
        <w:t>It was its view that the admission of guilt was</w:t>
      </w:r>
      <w:r w:rsidR="00790E1D" w:rsidRPr="00296607">
        <w:rPr>
          <w:rFonts w:ascii="Times New Roman" w:hAnsi="Times New Roman" w:cs="Times New Roman"/>
          <w:sz w:val="24"/>
          <w:szCs w:val="24"/>
          <w:lang w:val="en-US"/>
        </w:rPr>
        <w:t xml:space="preserve"> a sign that the respondent is contrite.</w:t>
      </w:r>
    </w:p>
    <w:p w14:paraId="39A70A34" w14:textId="77777777" w:rsidR="00B70C2D" w:rsidRPr="00296607" w:rsidRDefault="00B70C2D" w:rsidP="00296607">
      <w:pPr>
        <w:pStyle w:val="NoSpacing"/>
        <w:spacing w:line="360" w:lineRule="auto"/>
        <w:jc w:val="both"/>
        <w:rPr>
          <w:rFonts w:ascii="Times New Roman" w:hAnsi="Times New Roman" w:cs="Times New Roman"/>
          <w:sz w:val="24"/>
          <w:szCs w:val="24"/>
          <w:lang w:val="en-US"/>
        </w:rPr>
      </w:pPr>
    </w:p>
    <w:p w14:paraId="55BB6627" w14:textId="6513B5BE" w:rsidR="004413C3" w:rsidRPr="00296607" w:rsidRDefault="008006B9" w:rsidP="00AD67A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Mr </w:t>
      </w:r>
      <w:r w:rsidRPr="00AD67A3">
        <w:rPr>
          <w:rFonts w:ascii="Times New Roman" w:hAnsi="Times New Roman" w:cs="Times New Roman"/>
          <w:i/>
          <w:iCs/>
          <w:sz w:val="24"/>
          <w:szCs w:val="24"/>
          <w:lang w:val="en-US"/>
        </w:rPr>
        <w:t>Chiko</w:t>
      </w:r>
      <w:r w:rsidR="00AD67A3" w:rsidRPr="00AD67A3">
        <w:rPr>
          <w:rFonts w:ascii="Times New Roman" w:hAnsi="Times New Roman" w:cs="Times New Roman"/>
          <w:i/>
          <w:iCs/>
          <w:sz w:val="24"/>
          <w:szCs w:val="24"/>
          <w:lang w:val="en-US"/>
        </w:rPr>
        <w:t>w</w:t>
      </w:r>
      <w:r w:rsidRPr="00AD67A3">
        <w:rPr>
          <w:rFonts w:ascii="Times New Roman" w:hAnsi="Times New Roman" w:cs="Times New Roman"/>
          <w:i/>
          <w:iCs/>
          <w:sz w:val="24"/>
          <w:szCs w:val="24"/>
          <w:lang w:val="en-US"/>
        </w:rPr>
        <w:t>ore</w:t>
      </w:r>
      <w:r w:rsidR="00E92D8D" w:rsidRPr="00296607">
        <w:rPr>
          <w:rFonts w:ascii="Times New Roman" w:hAnsi="Times New Roman" w:cs="Times New Roman"/>
          <w:sz w:val="24"/>
          <w:szCs w:val="24"/>
          <w:lang w:val="en-US"/>
        </w:rPr>
        <w:t>, for the applicant,</w:t>
      </w:r>
      <w:r w:rsidR="00182F1B" w:rsidRPr="00296607">
        <w:rPr>
          <w:rFonts w:ascii="Times New Roman" w:hAnsi="Times New Roman" w:cs="Times New Roman"/>
          <w:sz w:val="24"/>
          <w:szCs w:val="24"/>
          <w:lang w:val="en-US"/>
        </w:rPr>
        <w:t xml:space="preserve"> submitted</w:t>
      </w:r>
      <w:r w:rsidR="00E92D8D" w:rsidRPr="00296607">
        <w:rPr>
          <w:rFonts w:ascii="Times New Roman" w:hAnsi="Times New Roman" w:cs="Times New Roman"/>
          <w:sz w:val="24"/>
          <w:szCs w:val="24"/>
          <w:lang w:val="en-US"/>
        </w:rPr>
        <w:t xml:space="preserve"> in aggravation</w:t>
      </w:r>
      <w:r w:rsidR="00182F1B" w:rsidRPr="00296607">
        <w:rPr>
          <w:rFonts w:ascii="Times New Roman" w:hAnsi="Times New Roman" w:cs="Times New Roman"/>
          <w:sz w:val="24"/>
          <w:szCs w:val="24"/>
          <w:lang w:val="en-US"/>
        </w:rPr>
        <w:t xml:space="preserve"> that the respondent</w:t>
      </w:r>
      <w:r w:rsidR="004149A1" w:rsidRPr="00296607">
        <w:rPr>
          <w:rFonts w:ascii="Times New Roman" w:hAnsi="Times New Roman" w:cs="Times New Roman"/>
          <w:sz w:val="24"/>
          <w:szCs w:val="24"/>
          <w:lang w:val="en-US"/>
        </w:rPr>
        <w:t xml:space="preserve"> voluntarily participated in the illicit arrangement as he stood to benefit from it in that he would get lucrative legal work from the complainant.</w:t>
      </w:r>
      <w:r w:rsidR="00DF4865" w:rsidRPr="00296607">
        <w:rPr>
          <w:rFonts w:ascii="Times New Roman" w:hAnsi="Times New Roman" w:cs="Times New Roman"/>
          <w:sz w:val="24"/>
          <w:szCs w:val="24"/>
          <w:lang w:val="en-US"/>
        </w:rPr>
        <w:t xml:space="preserve"> </w:t>
      </w:r>
      <w:r w:rsidR="00AD67A3">
        <w:rPr>
          <w:rFonts w:ascii="Times New Roman" w:hAnsi="Times New Roman" w:cs="Times New Roman"/>
          <w:sz w:val="24"/>
          <w:szCs w:val="24"/>
          <w:lang w:val="en-US"/>
        </w:rPr>
        <w:t xml:space="preserve"> </w:t>
      </w:r>
      <w:r w:rsidR="00534977" w:rsidRPr="00296607">
        <w:rPr>
          <w:rFonts w:ascii="Times New Roman" w:hAnsi="Times New Roman" w:cs="Times New Roman"/>
          <w:sz w:val="24"/>
          <w:szCs w:val="24"/>
          <w:lang w:val="en-US"/>
        </w:rPr>
        <w:t>The case involves dishonesty.</w:t>
      </w:r>
      <w:r w:rsidR="00DF4865" w:rsidRPr="00296607">
        <w:rPr>
          <w:rFonts w:ascii="Times New Roman" w:hAnsi="Times New Roman" w:cs="Times New Roman"/>
          <w:sz w:val="24"/>
          <w:szCs w:val="24"/>
          <w:lang w:val="en-US"/>
        </w:rPr>
        <w:t xml:space="preserve"> </w:t>
      </w:r>
      <w:r w:rsidR="00534977" w:rsidRPr="00296607">
        <w:rPr>
          <w:rFonts w:ascii="Times New Roman" w:hAnsi="Times New Roman" w:cs="Times New Roman"/>
          <w:sz w:val="24"/>
          <w:szCs w:val="24"/>
          <w:lang w:val="en-US"/>
        </w:rPr>
        <w:t>The respondent was paying Mr Munaki 15-20% of his fees as kickbacks.</w:t>
      </w:r>
      <w:r w:rsidR="00AD67A3">
        <w:rPr>
          <w:rFonts w:ascii="Times New Roman" w:hAnsi="Times New Roman" w:cs="Times New Roman"/>
          <w:sz w:val="24"/>
          <w:szCs w:val="24"/>
          <w:lang w:val="en-US"/>
        </w:rPr>
        <w:t xml:space="preserve"> </w:t>
      </w:r>
      <w:r w:rsidR="00DF4865" w:rsidRPr="00296607">
        <w:rPr>
          <w:rFonts w:ascii="Times New Roman" w:hAnsi="Times New Roman" w:cs="Times New Roman"/>
          <w:sz w:val="24"/>
          <w:szCs w:val="24"/>
          <w:lang w:val="en-US"/>
        </w:rPr>
        <w:t xml:space="preserve"> </w:t>
      </w:r>
      <w:r w:rsidR="00534977" w:rsidRPr="00296607">
        <w:rPr>
          <w:rFonts w:ascii="Times New Roman" w:hAnsi="Times New Roman" w:cs="Times New Roman"/>
          <w:sz w:val="24"/>
          <w:szCs w:val="24"/>
          <w:lang w:val="en-US"/>
        </w:rPr>
        <w:t>He</w:t>
      </w:r>
      <w:r w:rsidR="00CC0E42" w:rsidRPr="00296607">
        <w:rPr>
          <w:rFonts w:ascii="Times New Roman" w:hAnsi="Times New Roman" w:cs="Times New Roman"/>
          <w:sz w:val="24"/>
          <w:szCs w:val="24"/>
          <w:lang w:val="en-US"/>
        </w:rPr>
        <w:t>,</w:t>
      </w:r>
      <w:r w:rsidR="00534977" w:rsidRPr="00296607">
        <w:rPr>
          <w:rFonts w:ascii="Times New Roman" w:hAnsi="Times New Roman" w:cs="Times New Roman"/>
          <w:sz w:val="24"/>
          <w:szCs w:val="24"/>
          <w:lang w:val="en-US"/>
        </w:rPr>
        <w:t xml:space="preserve"> between July 2016 and October </w:t>
      </w:r>
      <w:r w:rsidR="00534977" w:rsidRPr="00296607">
        <w:rPr>
          <w:rFonts w:ascii="Times New Roman" w:hAnsi="Times New Roman" w:cs="Times New Roman"/>
          <w:sz w:val="24"/>
          <w:szCs w:val="24"/>
          <w:lang w:val="en-US"/>
        </w:rPr>
        <w:lastRenderedPageBreak/>
        <w:t>2018 and on thirty</w:t>
      </w:r>
      <w:r w:rsidR="009D4349" w:rsidRPr="00296607">
        <w:rPr>
          <w:rFonts w:ascii="Times New Roman" w:hAnsi="Times New Roman" w:cs="Times New Roman"/>
          <w:sz w:val="24"/>
          <w:szCs w:val="24"/>
          <w:lang w:val="en-US"/>
        </w:rPr>
        <w:t>-</w:t>
      </w:r>
      <w:r w:rsidR="00534977" w:rsidRPr="00296607">
        <w:rPr>
          <w:rFonts w:ascii="Times New Roman" w:hAnsi="Times New Roman" w:cs="Times New Roman"/>
          <w:sz w:val="24"/>
          <w:szCs w:val="24"/>
          <w:lang w:val="en-US"/>
        </w:rPr>
        <w:t>five (35) occasions, made payments to Coderius Matore totalling US $ 34 698 for Mr Munaki’s benefit.</w:t>
      </w:r>
      <w:r w:rsidR="00A9000E">
        <w:rPr>
          <w:rFonts w:ascii="Times New Roman" w:hAnsi="Times New Roman" w:cs="Times New Roman"/>
          <w:sz w:val="24"/>
          <w:szCs w:val="24"/>
          <w:lang w:val="en-US"/>
        </w:rPr>
        <w:t xml:space="preserve"> </w:t>
      </w:r>
      <w:r w:rsidR="00DF4865" w:rsidRPr="00296607">
        <w:rPr>
          <w:rFonts w:ascii="Times New Roman" w:hAnsi="Times New Roman" w:cs="Times New Roman"/>
          <w:sz w:val="24"/>
          <w:szCs w:val="24"/>
          <w:lang w:val="en-US"/>
        </w:rPr>
        <w:t xml:space="preserve"> </w:t>
      </w:r>
      <w:r w:rsidR="004413C3" w:rsidRPr="00296607">
        <w:rPr>
          <w:rFonts w:ascii="Times New Roman" w:hAnsi="Times New Roman" w:cs="Times New Roman"/>
          <w:sz w:val="24"/>
          <w:szCs w:val="24"/>
          <w:lang w:val="en-US"/>
        </w:rPr>
        <w:t>His conduct was corrupt.</w:t>
      </w:r>
      <w:r w:rsidR="00C165C8" w:rsidRPr="00296607">
        <w:rPr>
          <w:rFonts w:ascii="Times New Roman" w:hAnsi="Times New Roman" w:cs="Times New Roman"/>
          <w:sz w:val="24"/>
          <w:szCs w:val="24"/>
          <w:lang w:val="en-US"/>
        </w:rPr>
        <w:t xml:space="preserve"> </w:t>
      </w:r>
      <w:r w:rsidR="00E92D8D" w:rsidRPr="00296607">
        <w:rPr>
          <w:rFonts w:ascii="Times New Roman" w:hAnsi="Times New Roman" w:cs="Times New Roman"/>
          <w:sz w:val="24"/>
          <w:szCs w:val="24"/>
          <w:lang w:val="en-US"/>
        </w:rPr>
        <w:t>He submitted that the</w:t>
      </w:r>
      <w:r w:rsidR="00534977" w:rsidRPr="00296607">
        <w:rPr>
          <w:rFonts w:ascii="Times New Roman" w:hAnsi="Times New Roman" w:cs="Times New Roman"/>
          <w:sz w:val="24"/>
          <w:szCs w:val="24"/>
          <w:lang w:val="en-US"/>
        </w:rPr>
        <w:t xml:space="preserve"> respondent had ample time to reflect on his conduct.</w:t>
      </w:r>
      <w:r w:rsidR="00DF4865" w:rsidRPr="00296607">
        <w:rPr>
          <w:rFonts w:ascii="Times New Roman" w:hAnsi="Times New Roman" w:cs="Times New Roman"/>
          <w:sz w:val="24"/>
          <w:szCs w:val="24"/>
          <w:lang w:val="en-US"/>
        </w:rPr>
        <w:t xml:space="preserve"> </w:t>
      </w:r>
      <w:r w:rsidR="00534977" w:rsidRPr="00296607">
        <w:rPr>
          <w:rFonts w:ascii="Times New Roman" w:hAnsi="Times New Roman" w:cs="Times New Roman"/>
          <w:sz w:val="24"/>
          <w:szCs w:val="24"/>
          <w:lang w:val="en-US"/>
        </w:rPr>
        <w:t>The respondent’s moral blameworthiness is high</w:t>
      </w:r>
      <w:r w:rsidR="00182F1B" w:rsidRPr="00296607">
        <w:rPr>
          <w:rFonts w:ascii="Times New Roman" w:hAnsi="Times New Roman" w:cs="Times New Roman"/>
          <w:sz w:val="24"/>
          <w:szCs w:val="24"/>
          <w:lang w:val="en-US"/>
        </w:rPr>
        <w:t>.</w:t>
      </w:r>
      <w:r w:rsidR="00DF4865" w:rsidRPr="00296607">
        <w:rPr>
          <w:rFonts w:ascii="Times New Roman" w:hAnsi="Times New Roman" w:cs="Times New Roman"/>
          <w:sz w:val="24"/>
          <w:szCs w:val="24"/>
          <w:lang w:val="en-US"/>
        </w:rPr>
        <w:t xml:space="preserve"> </w:t>
      </w:r>
      <w:r w:rsidR="00182F1B" w:rsidRPr="00296607">
        <w:rPr>
          <w:rFonts w:ascii="Times New Roman" w:hAnsi="Times New Roman" w:cs="Times New Roman"/>
          <w:sz w:val="24"/>
          <w:szCs w:val="24"/>
          <w:lang w:val="en-US"/>
        </w:rPr>
        <w:t>A lawyer must avoid all conduct which,</w:t>
      </w:r>
      <w:r w:rsidR="00DF4865" w:rsidRPr="00296607">
        <w:rPr>
          <w:rFonts w:ascii="Times New Roman" w:hAnsi="Times New Roman" w:cs="Times New Roman"/>
          <w:sz w:val="24"/>
          <w:szCs w:val="24"/>
          <w:lang w:val="en-US"/>
        </w:rPr>
        <w:t xml:space="preserve"> </w:t>
      </w:r>
      <w:r w:rsidR="00182F1B" w:rsidRPr="00296607">
        <w:rPr>
          <w:rFonts w:ascii="Times New Roman" w:hAnsi="Times New Roman" w:cs="Times New Roman"/>
          <w:sz w:val="24"/>
          <w:szCs w:val="24"/>
          <w:lang w:val="en-US"/>
        </w:rPr>
        <w:t>if known,</w:t>
      </w:r>
      <w:r w:rsidR="00DF4865" w:rsidRPr="00296607">
        <w:rPr>
          <w:rFonts w:ascii="Times New Roman" w:hAnsi="Times New Roman" w:cs="Times New Roman"/>
          <w:sz w:val="24"/>
          <w:szCs w:val="24"/>
          <w:lang w:val="en-US"/>
        </w:rPr>
        <w:t xml:space="preserve"> </w:t>
      </w:r>
      <w:r w:rsidR="00182F1B" w:rsidRPr="00296607">
        <w:rPr>
          <w:rFonts w:ascii="Times New Roman" w:hAnsi="Times New Roman" w:cs="Times New Roman"/>
          <w:sz w:val="24"/>
          <w:szCs w:val="24"/>
          <w:lang w:val="en-US"/>
        </w:rPr>
        <w:t>could damage his or her reputation as an honourable lawyer and honourable citizen</w:t>
      </w:r>
      <w:r w:rsidR="00182F1B" w:rsidRPr="00296607">
        <w:rPr>
          <w:rStyle w:val="FootnoteReference"/>
          <w:rFonts w:ascii="Times New Roman" w:hAnsi="Times New Roman" w:cs="Times New Roman"/>
          <w:sz w:val="24"/>
          <w:szCs w:val="24"/>
          <w:lang w:val="en-US"/>
        </w:rPr>
        <w:footnoteReference w:id="3"/>
      </w:r>
      <w:r w:rsidR="00A9000E">
        <w:rPr>
          <w:rFonts w:ascii="Times New Roman" w:hAnsi="Times New Roman" w:cs="Times New Roman"/>
          <w:sz w:val="24"/>
          <w:szCs w:val="24"/>
          <w:lang w:val="en-US"/>
        </w:rPr>
        <w:t xml:space="preserve">. </w:t>
      </w:r>
      <w:r w:rsidR="00397710" w:rsidRPr="00296607">
        <w:rPr>
          <w:rFonts w:ascii="Times New Roman" w:hAnsi="Times New Roman" w:cs="Times New Roman"/>
          <w:sz w:val="24"/>
          <w:szCs w:val="24"/>
          <w:lang w:val="en-US"/>
        </w:rPr>
        <w:t xml:space="preserve"> </w:t>
      </w:r>
      <w:r w:rsidR="00E41F6A" w:rsidRPr="00296607">
        <w:rPr>
          <w:rFonts w:ascii="Times New Roman" w:hAnsi="Times New Roman" w:cs="Times New Roman"/>
          <w:sz w:val="24"/>
          <w:szCs w:val="24"/>
          <w:lang w:val="en-US"/>
        </w:rPr>
        <w:t>If personal integrity is lacking</w:t>
      </w:r>
      <w:r w:rsidR="00CC0E42" w:rsidRPr="00296607">
        <w:rPr>
          <w:rFonts w:ascii="Times New Roman" w:hAnsi="Times New Roman" w:cs="Times New Roman"/>
          <w:sz w:val="24"/>
          <w:szCs w:val="24"/>
          <w:lang w:val="en-US"/>
        </w:rPr>
        <w:t>,</w:t>
      </w:r>
      <w:r w:rsidR="00E41F6A" w:rsidRPr="00296607">
        <w:rPr>
          <w:rFonts w:ascii="Times New Roman" w:hAnsi="Times New Roman" w:cs="Times New Roman"/>
          <w:sz w:val="24"/>
          <w:szCs w:val="24"/>
          <w:lang w:val="en-US"/>
        </w:rPr>
        <w:t xml:space="preserve"> the lawyer’s usefulness to the client and reputation within the profession will be destroyed regardless of how competent the lawyer may</w:t>
      </w:r>
      <w:r w:rsidR="00C165C8" w:rsidRPr="00296607">
        <w:rPr>
          <w:rFonts w:ascii="Times New Roman" w:hAnsi="Times New Roman" w:cs="Times New Roman"/>
          <w:sz w:val="24"/>
          <w:szCs w:val="24"/>
          <w:lang w:val="en-US"/>
        </w:rPr>
        <w:t xml:space="preserve"> </w:t>
      </w:r>
      <w:r w:rsidR="00E41F6A" w:rsidRPr="00296607">
        <w:rPr>
          <w:rFonts w:ascii="Times New Roman" w:hAnsi="Times New Roman" w:cs="Times New Roman"/>
          <w:sz w:val="24"/>
          <w:szCs w:val="24"/>
          <w:lang w:val="en-US"/>
        </w:rPr>
        <w:t>be</w:t>
      </w:r>
      <w:r w:rsidR="00E41F6A" w:rsidRPr="00296607">
        <w:rPr>
          <w:rStyle w:val="FootnoteReference"/>
          <w:rFonts w:ascii="Times New Roman" w:hAnsi="Times New Roman" w:cs="Times New Roman"/>
          <w:sz w:val="24"/>
          <w:szCs w:val="24"/>
          <w:lang w:val="en-US"/>
        </w:rPr>
        <w:footnoteReference w:id="4"/>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For these reasons,</w:t>
      </w:r>
      <w:r w:rsidR="00DF4865"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applicant submitted that a suspended sentence would not be an appropriate sentence</w:t>
      </w:r>
      <w:r w:rsidR="00DF4865" w:rsidRPr="00296607">
        <w:rPr>
          <w:rFonts w:ascii="Times New Roman" w:hAnsi="Times New Roman" w:cs="Times New Roman"/>
          <w:sz w:val="24"/>
          <w:szCs w:val="24"/>
          <w:lang w:val="en-US"/>
        </w:rPr>
        <w:t>.</w:t>
      </w:r>
    </w:p>
    <w:p w14:paraId="7FE56E16" w14:textId="10C61F16" w:rsidR="00A30BA1" w:rsidRPr="00296607" w:rsidRDefault="004413C3" w:rsidP="009F4B75">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The applicant submitted that </w:t>
      </w:r>
      <w:r w:rsidR="00B70C2D" w:rsidRPr="00296607">
        <w:rPr>
          <w:rFonts w:ascii="Times New Roman" w:hAnsi="Times New Roman" w:cs="Times New Roman"/>
          <w:sz w:val="24"/>
          <w:szCs w:val="24"/>
          <w:lang w:val="en-US"/>
        </w:rPr>
        <w:t>an order suspending the respondent from practice for three years is an appropriate sentence.</w:t>
      </w:r>
      <w:r w:rsidR="00DF4865"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Suspension from practice will achieve three things.</w:t>
      </w:r>
      <w:r w:rsidR="00DF4865"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First,</w:t>
      </w:r>
      <w:r w:rsidR="00DF4865" w:rsidRPr="00296607">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it will punish the respondent.</w:t>
      </w:r>
      <w:r w:rsidR="00DF4865"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Second,</w:t>
      </w:r>
      <w:r w:rsidR="00DF4865" w:rsidRPr="00296607">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it will serve as a deterrence to other legal practitioners,</w:t>
      </w:r>
      <w:r w:rsidR="00DF4865" w:rsidRPr="00296607">
        <w:rPr>
          <w:rFonts w:ascii="Times New Roman" w:hAnsi="Times New Roman" w:cs="Times New Roman"/>
          <w:sz w:val="24"/>
          <w:szCs w:val="24"/>
          <w:lang w:val="en-US"/>
        </w:rPr>
        <w:t xml:space="preserve"> </w:t>
      </w:r>
      <w:r w:rsidR="00B70C2D" w:rsidRPr="00296607">
        <w:rPr>
          <w:rFonts w:ascii="Times New Roman" w:hAnsi="Times New Roman" w:cs="Times New Roman"/>
          <w:sz w:val="24"/>
          <w:szCs w:val="24"/>
          <w:lang w:val="en-US"/>
        </w:rPr>
        <w:t>and lastly it will uphold the standards of professionalism within the profession.</w:t>
      </w:r>
      <w:r w:rsidR="00397710"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8006B9" w:rsidRPr="00296607">
        <w:rPr>
          <w:rFonts w:ascii="Times New Roman" w:hAnsi="Times New Roman" w:cs="Times New Roman"/>
          <w:sz w:val="24"/>
          <w:szCs w:val="24"/>
          <w:lang w:val="en-US"/>
        </w:rPr>
        <w:t xml:space="preserve">The applicant urged the tribunal not to attach too much weight </w:t>
      </w:r>
      <w:r w:rsidR="00F577D4" w:rsidRPr="00296607">
        <w:rPr>
          <w:rFonts w:ascii="Times New Roman" w:hAnsi="Times New Roman" w:cs="Times New Roman"/>
          <w:sz w:val="24"/>
          <w:szCs w:val="24"/>
          <w:lang w:val="en-US"/>
        </w:rPr>
        <w:t>to the respondent’s submissions that he is a first offender,</w:t>
      </w:r>
      <w:r w:rsidR="00DF4865" w:rsidRPr="00296607">
        <w:rPr>
          <w:rFonts w:ascii="Times New Roman" w:hAnsi="Times New Roman" w:cs="Times New Roman"/>
          <w:sz w:val="24"/>
          <w:szCs w:val="24"/>
          <w:lang w:val="en-US"/>
        </w:rPr>
        <w:t xml:space="preserve"> </w:t>
      </w:r>
      <w:r w:rsidR="00F577D4" w:rsidRPr="00296607">
        <w:rPr>
          <w:rFonts w:ascii="Times New Roman" w:hAnsi="Times New Roman" w:cs="Times New Roman"/>
          <w:sz w:val="24"/>
          <w:szCs w:val="24"/>
          <w:lang w:val="en-US"/>
        </w:rPr>
        <w:t>family man and of advanced age as these proceedings are neither criminal nor civil.</w:t>
      </w:r>
      <w:r w:rsidR="00DF4865"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F577D4" w:rsidRPr="00296607">
        <w:rPr>
          <w:rFonts w:ascii="Times New Roman" w:hAnsi="Times New Roman" w:cs="Times New Roman"/>
          <w:sz w:val="24"/>
          <w:szCs w:val="24"/>
          <w:lang w:val="en-US"/>
        </w:rPr>
        <w:t>They are disciplinary in nature.</w:t>
      </w:r>
      <w:r w:rsidR="00DF4865" w:rsidRPr="00296607">
        <w:rPr>
          <w:rFonts w:ascii="Times New Roman" w:hAnsi="Times New Roman" w:cs="Times New Roman"/>
          <w:sz w:val="24"/>
          <w:szCs w:val="24"/>
          <w:lang w:val="en-US"/>
        </w:rPr>
        <w:t xml:space="preserve"> </w:t>
      </w:r>
      <w:r w:rsidR="009F4B75">
        <w:rPr>
          <w:rFonts w:ascii="Times New Roman" w:hAnsi="Times New Roman" w:cs="Times New Roman"/>
          <w:sz w:val="24"/>
          <w:szCs w:val="24"/>
          <w:lang w:val="en-US"/>
        </w:rPr>
        <w:t xml:space="preserve"> </w:t>
      </w:r>
      <w:r w:rsidR="00F577D4" w:rsidRPr="00296607">
        <w:rPr>
          <w:rFonts w:ascii="Times New Roman" w:hAnsi="Times New Roman" w:cs="Times New Roman"/>
          <w:sz w:val="24"/>
          <w:szCs w:val="24"/>
          <w:lang w:val="en-US"/>
        </w:rPr>
        <w:t>They are sui generis</w:t>
      </w:r>
      <w:r w:rsidR="00F577D4" w:rsidRPr="00296607">
        <w:rPr>
          <w:rStyle w:val="FootnoteReference"/>
          <w:rFonts w:ascii="Times New Roman" w:hAnsi="Times New Roman" w:cs="Times New Roman"/>
          <w:sz w:val="24"/>
          <w:szCs w:val="24"/>
          <w:lang w:val="en-US"/>
        </w:rPr>
        <w:footnoteReference w:id="5"/>
      </w:r>
      <w:r w:rsidR="009F4B75">
        <w:rPr>
          <w:rFonts w:ascii="Times New Roman" w:hAnsi="Times New Roman" w:cs="Times New Roman"/>
          <w:sz w:val="24"/>
          <w:szCs w:val="24"/>
          <w:lang w:val="en-US"/>
        </w:rPr>
        <w:t xml:space="preserve">.  </w:t>
      </w:r>
      <w:r w:rsidR="00F577D4" w:rsidRPr="00296607">
        <w:rPr>
          <w:rFonts w:ascii="Times New Roman" w:hAnsi="Times New Roman" w:cs="Times New Roman"/>
          <w:sz w:val="24"/>
          <w:szCs w:val="24"/>
          <w:lang w:val="en-US"/>
        </w:rPr>
        <w:t>It was further submitted that the earning capacity of the respondent’s employees is likely to remain unaffected if the respondent is placed under curatorship during the period of his suspension.</w:t>
      </w:r>
      <w:r w:rsidR="00DF4865" w:rsidRPr="00296607">
        <w:rPr>
          <w:rFonts w:ascii="Times New Roman" w:hAnsi="Times New Roman" w:cs="Times New Roman"/>
          <w:sz w:val="24"/>
          <w:szCs w:val="24"/>
          <w:lang w:val="en-US"/>
        </w:rPr>
        <w:t xml:space="preserve"> </w:t>
      </w:r>
      <w:r w:rsidR="00F577D4" w:rsidRPr="00296607">
        <w:rPr>
          <w:rFonts w:ascii="Times New Roman" w:hAnsi="Times New Roman" w:cs="Times New Roman"/>
          <w:sz w:val="24"/>
          <w:szCs w:val="24"/>
          <w:lang w:val="en-US"/>
        </w:rPr>
        <w:t>Curatorship would see the practice continue as a going concern.</w:t>
      </w:r>
    </w:p>
    <w:p w14:paraId="16B583FF" w14:textId="4832386B" w:rsidR="00DB1E2A" w:rsidRPr="00296607" w:rsidRDefault="00A30BA1"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It was contended on applicant’s behalf that the Summerley case relied on by the respondent is distinguishable from the present case in that the transgressions of the concerned lawyer related to maladministration of trust funds in circumstances in which the court specifically noted that a finding of dishonesty was not warranted.</w:t>
      </w:r>
      <w:r w:rsidR="00DF4865"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In the present case a finding of dishonesty is warranted.</w:t>
      </w:r>
      <w:r w:rsidR="00DF4865"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guidance and lack of experience that was under discussion in the Summerley case related to the failure to keep proper books of accounts.</w:t>
      </w:r>
      <w:r w:rsidR="00DF4865"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It was not a question of integrity.</w:t>
      </w:r>
      <w:r w:rsidR="00DF4865"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In any event,</w:t>
      </w:r>
      <w:r w:rsidR="00DF4865"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Summerley case ordered the suspension from practice of the concerned lawyer.</w:t>
      </w:r>
      <w:r w:rsidR="00DF4865"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B93E3E" w:rsidRPr="00296607">
        <w:rPr>
          <w:rFonts w:ascii="Times New Roman" w:hAnsi="Times New Roman" w:cs="Times New Roman"/>
          <w:sz w:val="24"/>
          <w:szCs w:val="24"/>
          <w:lang w:val="en-US"/>
        </w:rPr>
        <w:t>That case does not assist the respondent.</w:t>
      </w:r>
    </w:p>
    <w:p w14:paraId="2B0A9944" w14:textId="77777777" w:rsidR="005B7A98" w:rsidRPr="00296607" w:rsidRDefault="005B7A98" w:rsidP="00296607">
      <w:pPr>
        <w:pStyle w:val="NoSpacing"/>
        <w:spacing w:line="360" w:lineRule="auto"/>
        <w:jc w:val="both"/>
        <w:rPr>
          <w:rFonts w:ascii="Times New Roman" w:hAnsi="Times New Roman" w:cs="Times New Roman"/>
          <w:sz w:val="24"/>
          <w:szCs w:val="24"/>
          <w:lang w:val="en-US"/>
        </w:rPr>
      </w:pPr>
    </w:p>
    <w:p w14:paraId="46502C05" w14:textId="7C93579D" w:rsidR="004F4A5A" w:rsidRPr="00296607" w:rsidRDefault="004F4A5A"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applicant</w:t>
      </w:r>
      <w:r w:rsidR="00D40C01" w:rsidRPr="00296607">
        <w:rPr>
          <w:rFonts w:ascii="Times New Roman" w:hAnsi="Times New Roman" w:cs="Times New Roman"/>
          <w:sz w:val="24"/>
          <w:szCs w:val="24"/>
          <w:lang w:val="en-US"/>
        </w:rPr>
        <w:t xml:space="preserve"> further </w:t>
      </w:r>
      <w:r w:rsidRPr="00296607">
        <w:rPr>
          <w:rFonts w:ascii="Times New Roman" w:hAnsi="Times New Roman" w:cs="Times New Roman"/>
          <w:sz w:val="24"/>
          <w:szCs w:val="24"/>
          <w:lang w:val="en-US"/>
        </w:rPr>
        <w:t xml:space="preserve">submitted that the respondent was guilty of serious </w:t>
      </w:r>
      <w:r w:rsidR="00E25370" w:rsidRPr="00296607">
        <w:rPr>
          <w:rFonts w:ascii="Times New Roman" w:hAnsi="Times New Roman" w:cs="Times New Roman"/>
          <w:sz w:val="24"/>
          <w:szCs w:val="24"/>
          <w:lang w:val="en-US"/>
        </w:rPr>
        <w:t>misconduct involving corruption</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and underhandedness.</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conduct reflects on his character and integrity.</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respondent’s moral blameworthiness is high.</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Were it </w:t>
      </w:r>
      <w:r w:rsidR="00E25370" w:rsidRPr="00296607">
        <w:rPr>
          <w:rFonts w:ascii="Times New Roman" w:hAnsi="Times New Roman" w:cs="Times New Roman"/>
          <w:sz w:val="24"/>
          <w:szCs w:val="24"/>
          <w:lang w:val="en-US"/>
        </w:rPr>
        <w:t>not for his admission of guilty</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and co-</w:t>
      </w:r>
      <w:r w:rsidRPr="00296607">
        <w:rPr>
          <w:rFonts w:ascii="Times New Roman" w:hAnsi="Times New Roman" w:cs="Times New Roman"/>
          <w:sz w:val="24"/>
          <w:szCs w:val="24"/>
          <w:lang w:val="en-US"/>
        </w:rPr>
        <w:lastRenderedPageBreak/>
        <w:t>operation throughout the investigations,</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applicant would have motivated for his deregistration.</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An appropriate sentence,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so submitted the applicant,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was an order suspending the respondent for a period of three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(3)</w:t>
      </w:r>
      <w:r w:rsidR="00E2537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years </w:t>
      </w:r>
      <w:r w:rsidR="00E92D8D" w:rsidRPr="00296607">
        <w:rPr>
          <w:rFonts w:ascii="Times New Roman" w:hAnsi="Times New Roman" w:cs="Times New Roman"/>
          <w:sz w:val="24"/>
          <w:szCs w:val="24"/>
          <w:lang w:val="en-US"/>
        </w:rPr>
        <w:t>from practicing</w:t>
      </w:r>
      <w:r w:rsidRPr="00296607">
        <w:rPr>
          <w:rFonts w:ascii="Times New Roman" w:hAnsi="Times New Roman" w:cs="Times New Roman"/>
          <w:sz w:val="24"/>
          <w:szCs w:val="24"/>
          <w:lang w:val="en-US"/>
        </w:rPr>
        <w:t xml:space="preserve"> as a Legal </w:t>
      </w:r>
      <w:r w:rsidR="003E5893" w:rsidRPr="00296607">
        <w:rPr>
          <w:rFonts w:ascii="Times New Roman" w:hAnsi="Times New Roman" w:cs="Times New Roman"/>
          <w:sz w:val="24"/>
          <w:szCs w:val="24"/>
          <w:lang w:val="en-US"/>
        </w:rPr>
        <w:t>Practitioner, Notary</w:t>
      </w:r>
      <w:r w:rsidRPr="00296607">
        <w:rPr>
          <w:rFonts w:ascii="Times New Roman" w:hAnsi="Times New Roman" w:cs="Times New Roman"/>
          <w:sz w:val="24"/>
          <w:szCs w:val="24"/>
          <w:lang w:val="en-US"/>
        </w:rPr>
        <w:t xml:space="preserve"> Public and or Conveyancer.</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CC64C9" w:rsidRPr="00296607">
        <w:rPr>
          <w:rFonts w:ascii="Times New Roman" w:hAnsi="Times New Roman" w:cs="Times New Roman"/>
          <w:sz w:val="24"/>
          <w:szCs w:val="24"/>
          <w:lang w:val="en-US"/>
        </w:rPr>
        <w:t>It was further submitted that the respondent’s firm may be put under curatorship during the period of his suspension to ensure that the firm continues as a going concern.</w:t>
      </w:r>
    </w:p>
    <w:p w14:paraId="203913AE" w14:textId="77777777" w:rsidR="00DB1E2A" w:rsidRPr="00296607" w:rsidRDefault="00DB1E2A" w:rsidP="00296607">
      <w:pPr>
        <w:pStyle w:val="NoSpacing"/>
        <w:spacing w:line="360" w:lineRule="auto"/>
        <w:jc w:val="both"/>
        <w:rPr>
          <w:rFonts w:ascii="Times New Roman" w:hAnsi="Times New Roman" w:cs="Times New Roman"/>
          <w:sz w:val="24"/>
          <w:szCs w:val="24"/>
          <w:lang w:val="en-US"/>
        </w:rPr>
      </w:pPr>
    </w:p>
    <w:p w14:paraId="6C74A173" w14:textId="77777777" w:rsidR="00DB1E2A" w:rsidRPr="00296607" w:rsidRDefault="00DB1E2A" w:rsidP="00296607">
      <w:pPr>
        <w:pStyle w:val="NoSpacing"/>
        <w:spacing w:line="360" w:lineRule="auto"/>
        <w:jc w:val="both"/>
        <w:rPr>
          <w:rFonts w:ascii="Times New Roman" w:hAnsi="Times New Roman" w:cs="Times New Roman"/>
          <w:b/>
          <w:sz w:val="24"/>
          <w:szCs w:val="24"/>
          <w:lang w:val="en-US"/>
        </w:rPr>
      </w:pPr>
      <w:r w:rsidRPr="00296607">
        <w:rPr>
          <w:rFonts w:ascii="Times New Roman" w:hAnsi="Times New Roman" w:cs="Times New Roman"/>
          <w:b/>
          <w:sz w:val="24"/>
          <w:szCs w:val="24"/>
          <w:lang w:val="en-US"/>
        </w:rPr>
        <w:t>SENTENCE</w:t>
      </w:r>
    </w:p>
    <w:p w14:paraId="19233BEE" w14:textId="13D5A950" w:rsidR="00E25370" w:rsidRPr="00296607" w:rsidRDefault="00DB1E2A"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In its amended draft </w:t>
      </w:r>
      <w:r w:rsidR="003E5893" w:rsidRPr="00296607">
        <w:rPr>
          <w:rFonts w:ascii="Times New Roman" w:hAnsi="Times New Roman" w:cs="Times New Roman"/>
          <w:sz w:val="24"/>
          <w:szCs w:val="24"/>
          <w:lang w:val="en-US"/>
        </w:rPr>
        <w:t>order,</w:t>
      </w:r>
      <w:r w:rsidRPr="00296607">
        <w:rPr>
          <w:rFonts w:ascii="Times New Roman" w:hAnsi="Times New Roman" w:cs="Times New Roman"/>
          <w:sz w:val="24"/>
          <w:szCs w:val="24"/>
          <w:lang w:val="en-US"/>
        </w:rPr>
        <w:t xml:space="preserve"> the applicant seeks the respondent’s suspension for a period of three (3) years from practicing as a Legal Practitioner,</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Notary Public and Conveyancer as well as an order that the respondent pay the applicant’s expenses incurred in connection with the</w:t>
      </w:r>
      <w:r w:rsidR="00C165C8" w:rsidRPr="00296607">
        <w:rPr>
          <w:rFonts w:ascii="Times New Roman" w:hAnsi="Times New Roman" w:cs="Times New Roman"/>
          <w:sz w:val="24"/>
          <w:szCs w:val="24"/>
          <w:lang w:val="en-US"/>
        </w:rPr>
        <w:t>se</w:t>
      </w:r>
      <w:r w:rsidRPr="00296607">
        <w:rPr>
          <w:rFonts w:ascii="Times New Roman" w:hAnsi="Times New Roman" w:cs="Times New Roman"/>
          <w:sz w:val="24"/>
          <w:szCs w:val="24"/>
          <w:lang w:val="en-US"/>
        </w:rPr>
        <w:t xml:space="preserve"> proceedings.</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on the other hand contends that the Tribunal should impose a wholly suspended sentence coupled with a fine.</w:t>
      </w:r>
      <w:r w:rsidR="005B7A98" w:rsidRPr="00296607">
        <w:rPr>
          <w:rFonts w:ascii="Times New Roman" w:hAnsi="Times New Roman" w:cs="Times New Roman"/>
          <w:sz w:val="24"/>
          <w:szCs w:val="24"/>
          <w:lang w:val="en-US"/>
        </w:rPr>
        <w:t xml:space="preserve"> </w:t>
      </w:r>
    </w:p>
    <w:p w14:paraId="73B65C1C" w14:textId="2C56F343" w:rsidR="00274E94" w:rsidRPr="00296607" w:rsidRDefault="00DB1E2A"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question before the tribunal is the appropriate sentence to be imposed on the respondent.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In arriving at an appropriate sentence, the Tribunal must consider,</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inter alia, the </w:t>
      </w:r>
      <w:r w:rsidR="003E5893" w:rsidRPr="00296607">
        <w:rPr>
          <w:rFonts w:ascii="Times New Roman" w:hAnsi="Times New Roman" w:cs="Times New Roman"/>
          <w:sz w:val="24"/>
          <w:szCs w:val="24"/>
          <w:lang w:val="en-US"/>
        </w:rPr>
        <w:t>following sentencing</w:t>
      </w:r>
      <w:r w:rsidRPr="00296607">
        <w:rPr>
          <w:rFonts w:ascii="Times New Roman" w:hAnsi="Times New Roman" w:cs="Times New Roman"/>
          <w:sz w:val="24"/>
          <w:szCs w:val="24"/>
          <w:lang w:val="en-US"/>
        </w:rPr>
        <w:t xml:space="preserve"> objectives</w:t>
      </w:r>
      <w:r w:rsidR="00274E94" w:rsidRPr="00296607">
        <w:rPr>
          <w:rFonts w:ascii="Times New Roman" w:hAnsi="Times New Roman" w:cs="Times New Roman"/>
          <w:sz w:val="24"/>
          <w:szCs w:val="24"/>
          <w:lang w:val="en-US"/>
        </w:rPr>
        <w:t>:</w:t>
      </w:r>
      <w:r w:rsidR="00274E94" w:rsidRPr="00296607">
        <w:rPr>
          <w:rStyle w:val="FootnoteReference"/>
          <w:rFonts w:ascii="Times New Roman" w:hAnsi="Times New Roman" w:cs="Times New Roman"/>
          <w:sz w:val="24"/>
          <w:szCs w:val="24"/>
          <w:lang w:val="en-US"/>
        </w:rPr>
        <w:footnoteReference w:id="6"/>
      </w:r>
    </w:p>
    <w:p w14:paraId="48B7BA2D" w14:textId="77777777" w:rsidR="009D4349" w:rsidRPr="00296607" w:rsidRDefault="009D4349" w:rsidP="00296607">
      <w:pPr>
        <w:pStyle w:val="NoSpacing"/>
        <w:spacing w:line="360" w:lineRule="auto"/>
        <w:jc w:val="both"/>
        <w:rPr>
          <w:rFonts w:ascii="Times New Roman" w:hAnsi="Times New Roman" w:cs="Times New Roman"/>
          <w:sz w:val="24"/>
          <w:szCs w:val="24"/>
          <w:lang w:val="en-US"/>
        </w:rPr>
      </w:pPr>
    </w:p>
    <w:p w14:paraId="56E5198F" w14:textId="74C44097" w:rsidR="00274E94" w:rsidRPr="00296607" w:rsidRDefault="00274E94" w:rsidP="00296607">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w:t>
      </w:r>
      <w:r w:rsidR="009D4349"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upholding public confidence in the administration of justice;</w:t>
      </w:r>
    </w:p>
    <w:p w14:paraId="13E0A8F2" w14:textId="27EEE362" w:rsidR="00274E94" w:rsidRPr="00296607" w:rsidRDefault="00274E94" w:rsidP="00296607">
      <w:pPr>
        <w:pStyle w:val="NoSpacing"/>
        <w:spacing w:line="360" w:lineRule="auto"/>
        <w:ind w:left="144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(b) </w:t>
      </w:r>
      <w:r w:rsidR="009D4349"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safeguarding the collective interest in upholding the standard of the legal profession;</w:t>
      </w:r>
    </w:p>
    <w:p w14:paraId="46264C8E" w14:textId="1A9624AB" w:rsidR="00274E94" w:rsidRPr="00296607" w:rsidRDefault="00274E94" w:rsidP="00296607">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(c)</w:t>
      </w:r>
      <w:r w:rsidR="009D4349"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 xml:space="preserve">punishment of the errant legal </w:t>
      </w:r>
      <w:r w:rsidR="00E92D8D" w:rsidRPr="00296607">
        <w:rPr>
          <w:rFonts w:ascii="Times New Roman" w:hAnsi="Times New Roman" w:cs="Times New Roman"/>
          <w:sz w:val="24"/>
          <w:szCs w:val="24"/>
          <w:lang w:val="en-US"/>
        </w:rPr>
        <w:t>practitioner for the misconduct- and</w:t>
      </w:r>
      <w:r w:rsidRPr="00296607">
        <w:rPr>
          <w:rFonts w:ascii="Times New Roman" w:hAnsi="Times New Roman" w:cs="Times New Roman"/>
          <w:sz w:val="24"/>
          <w:szCs w:val="24"/>
          <w:lang w:val="en-US"/>
        </w:rPr>
        <w:t xml:space="preserve"> </w:t>
      </w:r>
    </w:p>
    <w:p w14:paraId="021DFD51" w14:textId="538BB590" w:rsidR="009D4349" w:rsidRPr="00296607" w:rsidRDefault="00274E94" w:rsidP="00296607">
      <w:pPr>
        <w:pStyle w:val="NoSpacing"/>
        <w:spacing w:line="360" w:lineRule="auto"/>
        <w:ind w:left="144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(d) </w:t>
      </w:r>
      <w:r w:rsidR="009D4349"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setting standards to be observed by other practitioners and in the process deterrence against similar offences by like-minded legal practitioners</w:t>
      </w:r>
      <w:r w:rsidR="009D4349" w:rsidRPr="00296607">
        <w:rPr>
          <w:rFonts w:ascii="Times New Roman" w:hAnsi="Times New Roman" w:cs="Times New Roman"/>
          <w:sz w:val="24"/>
          <w:szCs w:val="24"/>
          <w:lang w:val="en-US"/>
        </w:rPr>
        <w:t>.</w:t>
      </w:r>
    </w:p>
    <w:p w14:paraId="07772718" w14:textId="5B9F1CBA" w:rsidR="00274E94" w:rsidRPr="00296607" w:rsidRDefault="00397710" w:rsidP="00296607">
      <w:pPr>
        <w:pStyle w:val="NoSpacing"/>
        <w:spacing w:line="360" w:lineRule="auto"/>
        <w:ind w:left="144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   </w:t>
      </w:r>
    </w:p>
    <w:p w14:paraId="6188AF6D" w14:textId="7DD48BD5" w:rsidR="009D4349" w:rsidRPr="00296607" w:rsidRDefault="00274E94"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In applications of this nature,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views of the applicant</w:t>
      </w:r>
      <w:r w:rsidR="00E25370"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which is the regulator of the profession,</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should be given due consideration in arriving at an appropriate sentence.</w:t>
      </w:r>
      <w:r w:rsidR="003E5893">
        <w:rPr>
          <w:rFonts w:ascii="Times New Roman" w:hAnsi="Times New Roman" w:cs="Times New Roman"/>
          <w:sz w:val="24"/>
          <w:szCs w:val="24"/>
          <w:lang w:val="en-US"/>
        </w:rPr>
        <w:t xml:space="preserve"> </w:t>
      </w:r>
      <w:r w:rsidR="005B7A98" w:rsidRPr="00296607">
        <w:rPr>
          <w:rFonts w:ascii="Times New Roman" w:hAnsi="Times New Roman" w:cs="Times New Roman"/>
          <w:sz w:val="24"/>
          <w:szCs w:val="24"/>
          <w:lang w:val="en-US"/>
        </w:rPr>
        <w:t xml:space="preserve"> </w:t>
      </w:r>
      <w:r w:rsidR="00E602CC" w:rsidRPr="00296607">
        <w:rPr>
          <w:rFonts w:ascii="Times New Roman" w:hAnsi="Times New Roman" w:cs="Times New Roman"/>
          <w:sz w:val="24"/>
          <w:szCs w:val="24"/>
          <w:lang w:val="en-US"/>
        </w:rPr>
        <w:t>Where the regulator is of the opinion that the particular offender is no longer suitable as a member thereof and should be prevented from practicing the profession concerned,</w:t>
      </w:r>
      <w:r w:rsidR="005B7A98" w:rsidRPr="00296607">
        <w:rPr>
          <w:rFonts w:ascii="Times New Roman" w:hAnsi="Times New Roman" w:cs="Times New Roman"/>
          <w:sz w:val="24"/>
          <w:szCs w:val="24"/>
          <w:lang w:val="en-US"/>
        </w:rPr>
        <w:t xml:space="preserve"> </w:t>
      </w:r>
      <w:r w:rsidR="00E602CC" w:rsidRPr="00296607">
        <w:rPr>
          <w:rFonts w:ascii="Times New Roman" w:hAnsi="Times New Roman" w:cs="Times New Roman"/>
          <w:sz w:val="24"/>
          <w:szCs w:val="24"/>
          <w:lang w:val="en-US"/>
        </w:rPr>
        <w:t xml:space="preserve">serious </w:t>
      </w:r>
      <w:r w:rsidR="003E5893" w:rsidRPr="00296607">
        <w:rPr>
          <w:rFonts w:ascii="Times New Roman" w:hAnsi="Times New Roman" w:cs="Times New Roman"/>
          <w:sz w:val="24"/>
          <w:szCs w:val="24"/>
          <w:lang w:val="en-US"/>
        </w:rPr>
        <w:t>consideration should</w:t>
      </w:r>
      <w:r w:rsidR="00E602CC" w:rsidRPr="00296607">
        <w:rPr>
          <w:rFonts w:ascii="Times New Roman" w:hAnsi="Times New Roman" w:cs="Times New Roman"/>
          <w:sz w:val="24"/>
          <w:szCs w:val="24"/>
          <w:lang w:val="en-US"/>
        </w:rPr>
        <w:t xml:space="preserve"> be given to its opinion</w:t>
      </w:r>
      <w:r w:rsidR="00E602CC" w:rsidRPr="00296607">
        <w:rPr>
          <w:rStyle w:val="FootnoteReference"/>
          <w:rFonts w:ascii="Times New Roman" w:hAnsi="Times New Roman" w:cs="Times New Roman"/>
          <w:sz w:val="24"/>
          <w:szCs w:val="24"/>
          <w:lang w:val="en-US"/>
        </w:rPr>
        <w:footnoteReference w:id="7"/>
      </w:r>
      <w:r w:rsidR="009D4349" w:rsidRPr="00296607">
        <w:rPr>
          <w:rFonts w:ascii="Times New Roman" w:hAnsi="Times New Roman" w:cs="Times New Roman"/>
          <w:sz w:val="24"/>
          <w:szCs w:val="24"/>
          <w:lang w:val="en-US"/>
        </w:rPr>
        <w:t>.</w:t>
      </w:r>
    </w:p>
    <w:p w14:paraId="37E4128C" w14:textId="5C98BEB3" w:rsidR="00C203F7" w:rsidRPr="00296607" w:rsidRDefault="00397710"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ab/>
      </w:r>
      <w:r w:rsidR="00C203F7" w:rsidRPr="00296607">
        <w:rPr>
          <w:rFonts w:ascii="Times New Roman" w:hAnsi="Times New Roman" w:cs="Times New Roman"/>
          <w:sz w:val="24"/>
          <w:szCs w:val="24"/>
          <w:lang w:val="en-US"/>
        </w:rPr>
        <w:t>As earlier stated,</w:t>
      </w:r>
      <w:r w:rsidR="005B7A98" w:rsidRPr="00296607">
        <w:rPr>
          <w:rFonts w:ascii="Times New Roman" w:hAnsi="Times New Roman" w:cs="Times New Roman"/>
          <w:sz w:val="24"/>
          <w:szCs w:val="24"/>
          <w:lang w:val="en-US"/>
        </w:rPr>
        <w:t xml:space="preserve"> </w:t>
      </w:r>
      <w:r w:rsidR="00C203F7" w:rsidRPr="00296607">
        <w:rPr>
          <w:rFonts w:ascii="Times New Roman" w:hAnsi="Times New Roman" w:cs="Times New Roman"/>
          <w:sz w:val="24"/>
          <w:szCs w:val="24"/>
          <w:lang w:val="en-US"/>
        </w:rPr>
        <w:t>the applicant seeks the respondent’s suspension</w:t>
      </w:r>
      <w:r w:rsidR="000C4C46" w:rsidRPr="00296607">
        <w:rPr>
          <w:rFonts w:ascii="Times New Roman" w:hAnsi="Times New Roman" w:cs="Times New Roman"/>
          <w:sz w:val="24"/>
          <w:szCs w:val="24"/>
          <w:lang w:val="en-US"/>
        </w:rPr>
        <w:t xml:space="preserve"> from practice</w:t>
      </w:r>
      <w:r w:rsidR="00C203F7"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w:t>
      </w:r>
      <w:r w:rsidR="00C203F7" w:rsidRPr="00296607">
        <w:rPr>
          <w:rFonts w:ascii="Times New Roman" w:hAnsi="Times New Roman" w:cs="Times New Roman"/>
          <w:sz w:val="24"/>
          <w:szCs w:val="24"/>
        </w:rPr>
        <w:t xml:space="preserve">Applications for the suspension or removal from the roll require a three-stage enquiry. </w:t>
      </w:r>
      <w:r w:rsidR="003E5893">
        <w:rPr>
          <w:rFonts w:ascii="Times New Roman" w:hAnsi="Times New Roman" w:cs="Times New Roman"/>
          <w:sz w:val="24"/>
          <w:szCs w:val="24"/>
        </w:rPr>
        <w:t xml:space="preserve"> </w:t>
      </w:r>
      <w:r w:rsidR="00C203F7" w:rsidRPr="00296607">
        <w:rPr>
          <w:rFonts w:ascii="Times New Roman" w:hAnsi="Times New Roman" w:cs="Times New Roman"/>
          <w:sz w:val="24"/>
          <w:szCs w:val="24"/>
        </w:rPr>
        <w:t xml:space="preserve">First, </w:t>
      </w:r>
      <w:r w:rsidR="00C203F7" w:rsidRPr="00296607">
        <w:rPr>
          <w:rFonts w:ascii="Times New Roman" w:hAnsi="Times New Roman" w:cs="Times New Roman"/>
          <w:sz w:val="24"/>
          <w:szCs w:val="24"/>
        </w:rPr>
        <w:lastRenderedPageBreak/>
        <w:t xml:space="preserve">the court must decide whether the alleged offending conduct has been established on a preponderance of probabilities, which is a factual inquiry. </w:t>
      </w:r>
      <w:r w:rsidR="003E5893">
        <w:rPr>
          <w:rFonts w:ascii="Times New Roman" w:hAnsi="Times New Roman" w:cs="Times New Roman"/>
          <w:sz w:val="24"/>
          <w:szCs w:val="24"/>
        </w:rPr>
        <w:t xml:space="preserve"> </w:t>
      </w:r>
      <w:r w:rsidR="00C203F7" w:rsidRPr="00296607">
        <w:rPr>
          <w:rFonts w:ascii="Times New Roman" w:hAnsi="Times New Roman" w:cs="Times New Roman"/>
          <w:sz w:val="24"/>
          <w:szCs w:val="24"/>
        </w:rPr>
        <w:t xml:space="preserve">Second, it must consider whether the person concerned is ‘in the discretion of the Court’ not a fit and proper person to continue to practise. </w:t>
      </w:r>
      <w:r w:rsidR="003E5893">
        <w:rPr>
          <w:rFonts w:ascii="Times New Roman" w:hAnsi="Times New Roman" w:cs="Times New Roman"/>
          <w:sz w:val="24"/>
          <w:szCs w:val="24"/>
        </w:rPr>
        <w:t xml:space="preserve"> </w:t>
      </w:r>
      <w:r w:rsidR="00C203F7" w:rsidRPr="00296607">
        <w:rPr>
          <w:rFonts w:ascii="Times New Roman" w:hAnsi="Times New Roman" w:cs="Times New Roman"/>
          <w:sz w:val="24"/>
          <w:szCs w:val="24"/>
        </w:rPr>
        <w:t>This involves a weighing up of the conduct complained of against the conduct expected of an attorney and, to this extent</w:t>
      </w:r>
      <w:r w:rsidR="000C4C46" w:rsidRPr="00296607">
        <w:rPr>
          <w:rFonts w:ascii="Times New Roman" w:hAnsi="Times New Roman" w:cs="Times New Roman"/>
          <w:sz w:val="24"/>
          <w:szCs w:val="24"/>
        </w:rPr>
        <w:t xml:space="preserve">, is a value </w:t>
      </w:r>
      <w:r w:rsidR="003E5893" w:rsidRPr="00296607">
        <w:rPr>
          <w:rFonts w:ascii="Times New Roman" w:hAnsi="Times New Roman" w:cs="Times New Roman"/>
          <w:sz w:val="24"/>
          <w:szCs w:val="24"/>
        </w:rPr>
        <w:t xml:space="preserve">judgment. </w:t>
      </w:r>
      <w:r w:rsidR="003E5893">
        <w:rPr>
          <w:rFonts w:ascii="Times New Roman" w:hAnsi="Times New Roman" w:cs="Times New Roman"/>
          <w:sz w:val="24"/>
          <w:szCs w:val="24"/>
        </w:rPr>
        <w:t xml:space="preserve"> </w:t>
      </w:r>
      <w:r w:rsidR="003E5893" w:rsidRPr="00296607">
        <w:rPr>
          <w:rFonts w:ascii="Times New Roman" w:hAnsi="Times New Roman" w:cs="Times New Roman"/>
          <w:sz w:val="24"/>
          <w:szCs w:val="24"/>
        </w:rPr>
        <w:t>Third</w:t>
      </w:r>
      <w:r w:rsidR="00C203F7" w:rsidRPr="00296607">
        <w:rPr>
          <w:rFonts w:ascii="Times New Roman" w:hAnsi="Times New Roman" w:cs="Times New Roman"/>
          <w:sz w:val="24"/>
          <w:szCs w:val="24"/>
        </w:rPr>
        <w:t>, the court must inquire whether in all the circumstances the person in question is to be removed from the roll of attorneys or whether an order of suspension from practice would suffice</w:t>
      </w:r>
      <w:r w:rsidR="00C203F7" w:rsidRPr="00296607">
        <w:rPr>
          <w:rStyle w:val="FootnoteReference"/>
          <w:rFonts w:ascii="Times New Roman" w:hAnsi="Times New Roman" w:cs="Times New Roman"/>
          <w:sz w:val="24"/>
          <w:szCs w:val="24"/>
        </w:rPr>
        <w:footnoteReference w:id="8"/>
      </w:r>
      <w:r w:rsidRPr="00296607">
        <w:rPr>
          <w:rFonts w:ascii="Times New Roman" w:hAnsi="Times New Roman" w:cs="Times New Roman"/>
          <w:sz w:val="24"/>
          <w:szCs w:val="24"/>
          <w:lang w:val="en-US"/>
        </w:rPr>
        <w:t xml:space="preserve">   </w:t>
      </w:r>
    </w:p>
    <w:p w14:paraId="23768F92" w14:textId="1AE4EDAF" w:rsidR="00E25370" w:rsidRPr="00296607" w:rsidRDefault="00C203F7" w:rsidP="003E5893">
      <w:pPr>
        <w:pStyle w:val="NoSpacing"/>
        <w:spacing w:line="360" w:lineRule="auto"/>
        <w:ind w:firstLine="720"/>
        <w:jc w:val="both"/>
        <w:rPr>
          <w:rFonts w:ascii="Times New Roman" w:hAnsi="Times New Roman" w:cs="Times New Roman"/>
          <w:sz w:val="24"/>
          <w:szCs w:val="24"/>
        </w:rPr>
      </w:pPr>
      <w:r w:rsidRPr="00296607">
        <w:rPr>
          <w:rFonts w:ascii="Times New Roman" w:hAnsi="Times New Roman" w:cs="Times New Roman"/>
          <w:sz w:val="24"/>
          <w:szCs w:val="24"/>
          <w:lang w:val="en-US"/>
        </w:rPr>
        <w:t>In this case,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pleaded guilty to the charge.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This makes the first enquiry referred to </w:t>
      </w:r>
      <w:r w:rsidRPr="003E5893">
        <w:rPr>
          <w:rFonts w:ascii="Times New Roman" w:hAnsi="Times New Roman" w:cs="Times New Roman"/>
          <w:i/>
          <w:iCs/>
          <w:sz w:val="24"/>
          <w:szCs w:val="24"/>
          <w:lang w:val="en-US"/>
        </w:rPr>
        <w:t>supra</w:t>
      </w:r>
      <w:r w:rsidRPr="00296607">
        <w:rPr>
          <w:rFonts w:ascii="Times New Roman" w:hAnsi="Times New Roman" w:cs="Times New Roman"/>
          <w:sz w:val="24"/>
          <w:szCs w:val="24"/>
          <w:lang w:val="en-US"/>
        </w:rPr>
        <w:t xml:space="preserve"> unnecessary.</w:t>
      </w:r>
      <w:r w:rsidR="00397710"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785379" w:rsidRPr="00296607">
        <w:rPr>
          <w:rFonts w:ascii="Times New Roman" w:hAnsi="Times New Roman" w:cs="Times New Roman"/>
          <w:sz w:val="24"/>
          <w:szCs w:val="24"/>
        </w:rPr>
        <w:t>The second question is whether, in the light of the misconduct thus established, the attorney concerned is not a ‘fit and proper person to continue to practise as an attorney’</w:t>
      </w:r>
      <w:r w:rsidR="001407DF" w:rsidRPr="00296607">
        <w:rPr>
          <w:rFonts w:ascii="Times New Roman" w:hAnsi="Times New Roman" w:cs="Times New Roman"/>
          <w:sz w:val="24"/>
          <w:szCs w:val="24"/>
        </w:rPr>
        <w:t>.</w:t>
      </w:r>
      <w:r w:rsidR="005B7A98" w:rsidRPr="00296607">
        <w:rPr>
          <w:rFonts w:ascii="Times New Roman" w:hAnsi="Times New Roman" w:cs="Times New Roman"/>
          <w:sz w:val="24"/>
          <w:szCs w:val="24"/>
        </w:rPr>
        <w:t xml:space="preserve"> </w:t>
      </w:r>
      <w:r w:rsidR="003E5893">
        <w:rPr>
          <w:rFonts w:ascii="Times New Roman" w:hAnsi="Times New Roman" w:cs="Times New Roman"/>
          <w:sz w:val="24"/>
          <w:szCs w:val="24"/>
        </w:rPr>
        <w:t xml:space="preserve"> </w:t>
      </w:r>
      <w:r w:rsidR="001407DF" w:rsidRPr="00296607">
        <w:rPr>
          <w:rFonts w:ascii="Times New Roman" w:hAnsi="Times New Roman" w:cs="Times New Roman"/>
          <w:sz w:val="24"/>
          <w:szCs w:val="24"/>
        </w:rPr>
        <w:t>This issue requires an exercise of its discretion by the Tribunal.</w:t>
      </w:r>
      <w:r w:rsidR="003E5893">
        <w:rPr>
          <w:rFonts w:ascii="Times New Roman" w:hAnsi="Times New Roman" w:cs="Times New Roman"/>
          <w:sz w:val="24"/>
          <w:szCs w:val="24"/>
        </w:rPr>
        <w:t xml:space="preserve"> </w:t>
      </w:r>
      <w:r w:rsidR="005B7A98" w:rsidRPr="00296607">
        <w:rPr>
          <w:rFonts w:ascii="Times New Roman" w:hAnsi="Times New Roman" w:cs="Times New Roman"/>
          <w:sz w:val="24"/>
          <w:szCs w:val="24"/>
        </w:rPr>
        <w:t xml:space="preserve"> </w:t>
      </w:r>
      <w:r w:rsidR="001407DF" w:rsidRPr="00296607">
        <w:rPr>
          <w:rFonts w:ascii="Times New Roman" w:hAnsi="Times New Roman" w:cs="Times New Roman"/>
          <w:sz w:val="24"/>
          <w:szCs w:val="24"/>
        </w:rPr>
        <w:t>The exercise of this discretion involves a weighing up of the conduct complained of against the conduct expected of an attorney</w:t>
      </w:r>
      <w:r w:rsidR="00373986" w:rsidRPr="00296607">
        <w:rPr>
          <w:rFonts w:ascii="Times New Roman" w:hAnsi="Times New Roman" w:cs="Times New Roman"/>
          <w:sz w:val="24"/>
          <w:szCs w:val="24"/>
        </w:rPr>
        <w:t>.</w:t>
      </w:r>
    </w:p>
    <w:p w14:paraId="54FE1973" w14:textId="5B7F1E1A" w:rsidR="00E25370" w:rsidRPr="00296607" w:rsidRDefault="00373986"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rPr>
        <w:t>It must be borne in mind that the profession of an attorney, as of any other officer of the court, is an honourable profession which demands complete honesty, reliability</w:t>
      </w:r>
      <w:r w:rsidR="000C4C46" w:rsidRPr="00296607">
        <w:rPr>
          <w:rFonts w:ascii="Times New Roman" w:hAnsi="Times New Roman" w:cs="Times New Roman"/>
          <w:sz w:val="24"/>
          <w:szCs w:val="24"/>
        </w:rPr>
        <w:t xml:space="preserve"> and integrity from its members</w:t>
      </w:r>
      <w:r w:rsidRPr="00296607">
        <w:rPr>
          <w:rFonts w:ascii="Times New Roman" w:hAnsi="Times New Roman" w:cs="Times New Roman"/>
          <w:sz w:val="24"/>
          <w:szCs w:val="24"/>
        </w:rPr>
        <w:t xml:space="preserve"> and it i</w:t>
      </w:r>
      <w:r w:rsidR="000C4C46" w:rsidRPr="00296607">
        <w:rPr>
          <w:rFonts w:ascii="Times New Roman" w:hAnsi="Times New Roman" w:cs="Times New Roman"/>
          <w:sz w:val="24"/>
          <w:szCs w:val="24"/>
        </w:rPr>
        <w:t>s the duty of</w:t>
      </w:r>
      <w:r w:rsidRPr="00296607">
        <w:rPr>
          <w:rFonts w:ascii="Times New Roman" w:hAnsi="Times New Roman" w:cs="Times New Roman"/>
          <w:sz w:val="24"/>
          <w:szCs w:val="24"/>
        </w:rPr>
        <w:t xml:space="preserve"> the</w:t>
      </w:r>
      <w:r w:rsidR="00E25370" w:rsidRPr="00296607">
        <w:rPr>
          <w:rFonts w:ascii="Times New Roman" w:hAnsi="Times New Roman" w:cs="Times New Roman"/>
          <w:sz w:val="24"/>
          <w:szCs w:val="24"/>
        </w:rPr>
        <w:t xml:space="preserve"> law</w:t>
      </w:r>
      <w:r w:rsidRPr="00296607">
        <w:rPr>
          <w:rFonts w:ascii="Times New Roman" w:hAnsi="Times New Roman" w:cs="Times New Roman"/>
          <w:sz w:val="24"/>
          <w:szCs w:val="24"/>
        </w:rPr>
        <w:t xml:space="preserve"> society to ensure</w:t>
      </w:r>
      <w:r w:rsidR="00E92D8D" w:rsidRPr="00296607">
        <w:rPr>
          <w:rFonts w:ascii="Times New Roman" w:hAnsi="Times New Roman" w:cs="Times New Roman"/>
          <w:sz w:val="24"/>
          <w:szCs w:val="24"/>
        </w:rPr>
        <w:t>,</w:t>
      </w:r>
      <w:r w:rsidRPr="00296607">
        <w:rPr>
          <w:rFonts w:ascii="Times New Roman" w:hAnsi="Times New Roman" w:cs="Times New Roman"/>
          <w:sz w:val="24"/>
          <w:szCs w:val="24"/>
        </w:rPr>
        <w:t xml:space="preserve"> as far as it is able, that its members measure up to the high standards demanded of them</w:t>
      </w:r>
      <w:r w:rsidR="00397710" w:rsidRPr="00296607">
        <w:rPr>
          <w:rFonts w:ascii="Times New Roman" w:hAnsi="Times New Roman" w:cs="Times New Roman"/>
          <w:sz w:val="24"/>
          <w:szCs w:val="24"/>
          <w:lang w:val="en-US"/>
        </w:rPr>
        <w:t xml:space="preserve"> </w:t>
      </w:r>
      <w:r w:rsidRPr="00296607">
        <w:rPr>
          <w:rStyle w:val="FootnoteReference"/>
          <w:rFonts w:ascii="Times New Roman" w:hAnsi="Times New Roman" w:cs="Times New Roman"/>
          <w:sz w:val="24"/>
          <w:szCs w:val="24"/>
          <w:lang w:val="en-US"/>
        </w:rPr>
        <w:footnoteReference w:id="9"/>
      </w:r>
      <w:r w:rsidR="00397710" w:rsidRPr="00296607">
        <w:rPr>
          <w:rFonts w:ascii="Times New Roman" w:hAnsi="Times New Roman" w:cs="Times New Roman"/>
          <w:sz w:val="24"/>
          <w:szCs w:val="24"/>
          <w:lang w:val="en-US"/>
        </w:rPr>
        <w:t xml:space="preserve"> </w:t>
      </w:r>
      <w:r w:rsidR="00B01008" w:rsidRPr="00296607">
        <w:rPr>
          <w:rFonts w:ascii="Times New Roman" w:hAnsi="Times New Roman" w:cs="Times New Roman"/>
          <w:sz w:val="24"/>
          <w:szCs w:val="24"/>
          <w:lang w:val="en-US"/>
        </w:rPr>
        <w:t>.</w:t>
      </w:r>
    </w:p>
    <w:p w14:paraId="5F60128D" w14:textId="4BADD3FE" w:rsidR="00E25370" w:rsidRPr="00296607" w:rsidRDefault="00B01008"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In this case,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the respondent did not only share his fees with a person who is not </w:t>
      </w:r>
      <w:r w:rsidR="00E25370" w:rsidRPr="00296607">
        <w:rPr>
          <w:rFonts w:ascii="Times New Roman" w:hAnsi="Times New Roman" w:cs="Times New Roman"/>
          <w:sz w:val="24"/>
          <w:szCs w:val="24"/>
          <w:lang w:val="en-US"/>
        </w:rPr>
        <w:t>a registered legal practitioner</w:t>
      </w:r>
      <w:r w:rsidRPr="00296607">
        <w:rPr>
          <w:rFonts w:ascii="Times New Roman" w:hAnsi="Times New Roman" w:cs="Times New Roman"/>
          <w:sz w:val="24"/>
          <w:szCs w:val="24"/>
          <w:lang w:val="en-US"/>
        </w:rPr>
        <w:t xml:space="preserve"> contrary to the provisions of s 11(4) of the Legal Pra</w:t>
      </w:r>
      <w:r w:rsidR="00E25370" w:rsidRPr="00296607">
        <w:rPr>
          <w:rFonts w:ascii="Times New Roman" w:hAnsi="Times New Roman" w:cs="Times New Roman"/>
          <w:sz w:val="24"/>
          <w:szCs w:val="24"/>
          <w:lang w:val="en-US"/>
        </w:rPr>
        <w:t>ctitioners Act</w:t>
      </w:r>
      <w:r w:rsidR="003E5893">
        <w:rPr>
          <w:rFonts w:ascii="Times New Roman" w:hAnsi="Times New Roman" w:cs="Times New Roman"/>
          <w:sz w:val="24"/>
          <w:szCs w:val="24"/>
          <w:lang w:val="en-US"/>
        </w:rPr>
        <w:t xml:space="preserve"> [</w:t>
      </w:r>
      <w:r w:rsidR="00E25370" w:rsidRPr="003E5893">
        <w:rPr>
          <w:rFonts w:ascii="Times New Roman" w:hAnsi="Times New Roman" w:cs="Times New Roman"/>
          <w:i/>
          <w:iCs/>
          <w:sz w:val="24"/>
          <w:szCs w:val="24"/>
          <w:lang w:val="en-US"/>
        </w:rPr>
        <w:t>Chapter 27:07</w:t>
      </w:r>
      <w:r w:rsidR="003E5893">
        <w:rPr>
          <w:rFonts w:ascii="Times New Roman" w:hAnsi="Times New Roman" w:cs="Times New Roman"/>
          <w:sz w:val="24"/>
          <w:szCs w:val="24"/>
          <w:lang w:val="en-US"/>
        </w:rPr>
        <w:t>]</w:t>
      </w:r>
      <w:r w:rsidR="00E25370"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E25370" w:rsidRPr="00296607">
        <w:rPr>
          <w:rFonts w:ascii="Times New Roman" w:hAnsi="Times New Roman" w:cs="Times New Roman"/>
          <w:sz w:val="24"/>
          <w:szCs w:val="24"/>
          <w:lang w:val="en-US"/>
        </w:rPr>
        <w:t>He</w:t>
      </w:r>
      <w:r w:rsidR="00397710"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entered into an illicit arrangement with Mr Munaki to ensure that he received lucrative legal work from the complainant.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This involved an elaborate scheme in which payments would be deposited from the respondent’s trust account,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business account and</w:t>
      </w:r>
      <w:r w:rsidR="00E25370"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or personal account into Coderius Matore’s bank account for Mr Munaki’s benefit.</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This way,</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respondent ensured that he had an unfair advantage over other law firms which were on the complainant’s panel of legal service providers.</w:t>
      </w:r>
    </w:p>
    <w:p w14:paraId="446F0E4A" w14:textId="77777777" w:rsidR="00E25370" w:rsidRPr="00296607" w:rsidRDefault="00E25370" w:rsidP="00296607">
      <w:pPr>
        <w:pStyle w:val="NoSpacing"/>
        <w:spacing w:line="360" w:lineRule="auto"/>
        <w:jc w:val="both"/>
        <w:rPr>
          <w:rFonts w:ascii="Times New Roman" w:hAnsi="Times New Roman" w:cs="Times New Roman"/>
          <w:sz w:val="24"/>
          <w:szCs w:val="24"/>
          <w:lang w:val="en-US"/>
        </w:rPr>
      </w:pPr>
    </w:p>
    <w:p w14:paraId="32083E36" w14:textId="77777777" w:rsidR="00E92D8D" w:rsidRPr="00296607" w:rsidRDefault="005B7A98"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 </w:t>
      </w:r>
      <w:r w:rsidR="00B01008" w:rsidRPr="00296607">
        <w:rPr>
          <w:rFonts w:ascii="Times New Roman" w:hAnsi="Times New Roman" w:cs="Times New Roman"/>
          <w:sz w:val="24"/>
          <w:szCs w:val="24"/>
          <w:lang w:val="en-US"/>
        </w:rPr>
        <w:t>The payments in question were not made once.</w:t>
      </w:r>
      <w:r w:rsidRPr="00296607">
        <w:rPr>
          <w:rFonts w:ascii="Times New Roman" w:hAnsi="Times New Roman" w:cs="Times New Roman"/>
          <w:sz w:val="24"/>
          <w:szCs w:val="24"/>
          <w:lang w:val="en-US"/>
        </w:rPr>
        <w:t xml:space="preserve"> </w:t>
      </w:r>
      <w:r w:rsidR="009D4349" w:rsidRPr="00296607">
        <w:rPr>
          <w:rFonts w:ascii="Times New Roman" w:hAnsi="Times New Roman" w:cs="Times New Roman"/>
          <w:sz w:val="24"/>
          <w:szCs w:val="24"/>
          <w:lang w:val="en-US"/>
        </w:rPr>
        <w:t>They were made on thirty-</w:t>
      </w:r>
      <w:r w:rsidR="00B01008" w:rsidRPr="00296607">
        <w:rPr>
          <w:rFonts w:ascii="Times New Roman" w:hAnsi="Times New Roman" w:cs="Times New Roman"/>
          <w:sz w:val="24"/>
          <w:szCs w:val="24"/>
          <w:lang w:val="en-US"/>
        </w:rPr>
        <w:t>five (35) occasions.</w:t>
      </w:r>
      <w:r w:rsidRPr="00296607">
        <w:rPr>
          <w:rFonts w:ascii="Times New Roman" w:hAnsi="Times New Roman" w:cs="Times New Roman"/>
          <w:sz w:val="24"/>
          <w:szCs w:val="24"/>
          <w:lang w:val="en-US"/>
        </w:rPr>
        <w:t xml:space="preserve"> </w:t>
      </w:r>
      <w:r w:rsidR="00B01008" w:rsidRPr="00296607">
        <w:rPr>
          <w:rFonts w:ascii="Times New Roman" w:hAnsi="Times New Roman" w:cs="Times New Roman"/>
          <w:sz w:val="24"/>
          <w:szCs w:val="24"/>
          <w:lang w:val="en-US"/>
        </w:rPr>
        <w:t>This happened between July 2016 and October 2018.The total amount paid to Coderius Matore for Mr Munaki’s benefit was US$34 698.</w:t>
      </w:r>
    </w:p>
    <w:p w14:paraId="7383F93B" w14:textId="468390AB" w:rsidR="00E25370" w:rsidRPr="00296607" w:rsidRDefault="007E4A21" w:rsidP="003E5893">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We do not accept the respondent’s submission that he entered into the illicit arrangement out of fear and that he was an unwilling participant.</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The respondent was a willing </w:t>
      </w:r>
      <w:r w:rsidRPr="00296607">
        <w:rPr>
          <w:rFonts w:ascii="Times New Roman" w:hAnsi="Times New Roman" w:cs="Times New Roman"/>
          <w:sz w:val="24"/>
          <w:szCs w:val="24"/>
          <w:lang w:val="en-US"/>
        </w:rPr>
        <w:lastRenderedPageBreak/>
        <w:t>participant as he stood to benefit from the illicit arrangement.</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He had nothing to fea</w:t>
      </w:r>
      <w:r w:rsidR="00452F1A" w:rsidRPr="00296607">
        <w:rPr>
          <w:rFonts w:ascii="Times New Roman" w:hAnsi="Times New Roman" w:cs="Times New Roman"/>
          <w:sz w:val="24"/>
          <w:szCs w:val="24"/>
          <w:lang w:val="en-US"/>
        </w:rPr>
        <w:t>r as he could have anonymously reported Mr Munaki to the complainant.</w:t>
      </w:r>
      <w:r w:rsidR="005B7A98"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447D5D" w:rsidRPr="00296607">
        <w:rPr>
          <w:rFonts w:ascii="Times New Roman" w:hAnsi="Times New Roman" w:cs="Times New Roman"/>
          <w:sz w:val="24"/>
          <w:szCs w:val="24"/>
          <w:lang w:val="en-US"/>
        </w:rPr>
        <w:t>He knew that what he was doing was unethical.</w:t>
      </w:r>
      <w:r w:rsidR="003E5893">
        <w:rPr>
          <w:rFonts w:ascii="Times New Roman" w:hAnsi="Times New Roman" w:cs="Times New Roman"/>
          <w:sz w:val="24"/>
          <w:szCs w:val="24"/>
          <w:lang w:val="en-US"/>
        </w:rPr>
        <w:t xml:space="preserve"> </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He had ample time to reflect on his conduct.</w:t>
      </w:r>
      <w:r w:rsidR="000C4C46" w:rsidRPr="00296607">
        <w:rPr>
          <w:rFonts w:ascii="Times New Roman" w:hAnsi="Times New Roman" w:cs="Times New Roman"/>
          <w:sz w:val="24"/>
          <w:szCs w:val="24"/>
          <w:lang w:val="en-US"/>
        </w:rPr>
        <w:t xml:space="preserve"> </w:t>
      </w:r>
      <w:r w:rsidR="003E5893">
        <w:rPr>
          <w:rFonts w:ascii="Times New Roman" w:hAnsi="Times New Roman" w:cs="Times New Roman"/>
          <w:sz w:val="24"/>
          <w:szCs w:val="24"/>
          <w:lang w:val="en-US"/>
        </w:rPr>
        <w:t xml:space="preserve">  </w:t>
      </w:r>
      <w:r w:rsidR="00E92D8D" w:rsidRPr="00296607">
        <w:rPr>
          <w:rFonts w:ascii="Times New Roman" w:hAnsi="Times New Roman" w:cs="Times New Roman"/>
          <w:sz w:val="24"/>
          <w:szCs w:val="24"/>
          <w:lang w:val="en-US"/>
        </w:rPr>
        <w:t>He</w:t>
      </w:r>
      <w:r w:rsidR="00810D48" w:rsidRPr="00296607">
        <w:rPr>
          <w:rFonts w:ascii="Times New Roman" w:hAnsi="Times New Roman" w:cs="Times New Roman"/>
          <w:sz w:val="24"/>
          <w:szCs w:val="24"/>
          <w:lang w:val="en-US"/>
        </w:rPr>
        <w:t xml:space="preserve"> lacked integrity which is a fundamental quality of any person who seeks to practice as a member of the legal profession.</w:t>
      </w:r>
    </w:p>
    <w:p w14:paraId="1C3E3F2E" w14:textId="1076FFD4" w:rsidR="007B5B70" w:rsidRPr="00296607" w:rsidRDefault="007E4A21"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In its letter of complaint of 18</w:t>
      </w:r>
      <w:r w:rsidR="0002322B">
        <w:rPr>
          <w:rFonts w:ascii="Times New Roman" w:hAnsi="Times New Roman" w:cs="Times New Roman"/>
          <w:sz w:val="24"/>
          <w:szCs w:val="24"/>
          <w:vertAlign w:val="superscript"/>
          <w:lang w:val="en-US"/>
        </w:rPr>
        <w:t xml:space="preserve"> </w:t>
      </w:r>
      <w:r w:rsidRPr="00296607">
        <w:rPr>
          <w:rFonts w:ascii="Times New Roman" w:hAnsi="Times New Roman" w:cs="Times New Roman"/>
          <w:sz w:val="24"/>
          <w:szCs w:val="24"/>
          <w:lang w:val="en-US"/>
        </w:rPr>
        <w:t>December 2018 to the applicant,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complainant stated that,”</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Our investigations have shown that the law firms were involved in corruption and bribery activities involving a senior employee of CBZ Bank Limited Mr Noah Munaki”.</w:t>
      </w:r>
      <w:r w:rsidR="005B7A98"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00810D48" w:rsidRPr="00296607">
        <w:rPr>
          <w:rFonts w:ascii="Times New Roman" w:hAnsi="Times New Roman" w:cs="Times New Roman"/>
          <w:sz w:val="24"/>
          <w:szCs w:val="24"/>
          <w:lang w:val="en-US"/>
        </w:rPr>
        <w:t>We agree with the complainant’s characterization of the respondent’s conduct as criminal.</w:t>
      </w:r>
      <w:r w:rsidR="00397710" w:rsidRPr="00296607">
        <w:rPr>
          <w:rFonts w:ascii="Times New Roman" w:hAnsi="Times New Roman" w:cs="Times New Roman"/>
          <w:sz w:val="24"/>
          <w:szCs w:val="24"/>
          <w:lang w:val="en-US"/>
        </w:rPr>
        <w:t xml:space="preserve"> </w:t>
      </w:r>
      <w:r w:rsidR="00F258BB" w:rsidRPr="00296607">
        <w:rPr>
          <w:rFonts w:ascii="Times New Roman" w:hAnsi="Times New Roman" w:cs="Times New Roman"/>
          <w:sz w:val="24"/>
          <w:szCs w:val="24"/>
          <w:lang w:val="en-US"/>
        </w:rPr>
        <w:t>The image and standing of the profession are judged by the conduct and reputation of all its members.</w:t>
      </w:r>
      <w:r w:rsidR="005B7A98" w:rsidRPr="00296607">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The respondent cannot claim lack of experience and guidance as he knew what he was doing when he entered into the illicit arrangement with Mr Munaki.</w:t>
      </w:r>
      <w:r w:rsidR="0002322B">
        <w:rPr>
          <w:rFonts w:ascii="Times New Roman" w:hAnsi="Times New Roman" w:cs="Times New Roman"/>
          <w:sz w:val="24"/>
          <w:szCs w:val="24"/>
          <w:lang w:val="en-US"/>
        </w:rPr>
        <w:t xml:space="preserve"> </w:t>
      </w:r>
      <w:r w:rsidR="005B7A98" w:rsidRPr="00296607">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He is a senior member of the profession having practiced law for more than twenty years.</w:t>
      </w:r>
      <w:r w:rsidR="005B7A98" w:rsidRPr="00296607">
        <w:rPr>
          <w:rFonts w:ascii="Times New Roman" w:hAnsi="Times New Roman" w:cs="Times New Roman"/>
          <w:sz w:val="24"/>
          <w:szCs w:val="24"/>
          <w:lang w:val="en-US"/>
        </w:rPr>
        <w:t xml:space="preserve"> </w:t>
      </w:r>
      <w:r w:rsidR="001A19E1" w:rsidRPr="00296607">
        <w:rPr>
          <w:rFonts w:ascii="Times New Roman" w:hAnsi="Times New Roman" w:cs="Times New Roman"/>
          <w:sz w:val="24"/>
          <w:szCs w:val="24"/>
          <w:lang w:val="en-US"/>
        </w:rPr>
        <w:t>We view the respondent’s</w:t>
      </w:r>
      <w:r w:rsidR="007B5B70" w:rsidRPr="00296607">
        <w:rPr>
          <w:rFonts w:ascii="Times New Roman" w:hAnsi="Times New Roman" w:cs="Times New Roman"/>
          <w:sz w:val="24"/>
          <w:szCs w:val="24"/>
          <w:lang w:val="en-US"/>
        </w:rPr>
        <w:t xml:space="preserve"> unwholesome</w:t>
      </w:r>
      <w:r w:rsidR="001A19E1" w:rsidRPr="00296607">
        <w:rPr>
          <w:rFonts w:ascii="Times New Roman" w:hAnsi="Times New Roman" w:cs="Times New Roman"/>
          <w:sz w:val="24"/>
          <w:szCs w:val="24"/>
          <w:lang w:val="en-US"/>
        </w:rPr>
        <w:t xml:space="preserve"> conduct as being very serious.</w:t>
      </w:r>
      <w:r w:rsidR="005B7A98"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001A19E1" w:rsidRPr="00296607">
        <w:rPr>
          <w:rFonts w:ascii="Times New Roman" w:hAnsi="Times New Roman" w:cs="Times New Roman"/>
          <w:sz w:val="24"/>
          <w:szCs w:val="24"/>
          <w:lang w:val="en-US"/>
        </w:rPr>
        <w:t>It undermines public confidence in the profession.</w:t>
      </w:r>
      <w:r w:rsidR="005B7A98" w:rsidRPr="00296607">
        <w:rPr>
          <w:rFonts w:ascii="Times New Roman" w:hAnsi="Times New Roman" w:cs="Times New Roman"/>
          <w:sz w:val="24"/>
          <w:szCs w:val="24"/>
          <w:lang w:val="en-US"/>
        </w:rPr>
        <w:t xml:space="preserve"> </w:t>
      </w:r>
      <w:r w:rsidR="00447D5D" w:rsidRPr="00296607">
        <w:rPr>
          <w:rFonts w:ascii="Times New Roman" w:hAnsi="Times New Roman" w:cs="Times New Roman"/>
          <w:sz w:val="24"/>
          <w:szCs w:val="24"/>
          <w:lang w:val="en-US"/>
        </w:rPr>
        <w:t>His moral blamewo</w:t>
      </w:r>
      <w:r w:rsidR="00D40C01" w:rsidRPr="00296607">
        <w:rPr>
          <w:rFonts w:ascii="Times New Roman" w:hAnsi="Times New Roman" w:cs="Times New Roman"/>
          <w:sz w:val="24"/>
          <w:szCs w:val="24"/>
          <w:lang w:val="en-US"/>
        </w:rPr>
        <w:t>r</w:t>
      </w:r>
      <w:r w:rsidR="00447D5D" w:rsidRPr="00296607">
        <w:rPr>
          <w:rFonts w:ascii="Times New Roman" w:hAnsi="Times New Roman" w:cs="Times New Roman"/>
          <w:sz w:val="24"/>
          <w:szCs w:val="24"/>
          <w:lang w:val="en-US"/>
        </w:rPr>
        <w:t>thiness is</w:t>
      </w:r>
      <w:r w:rsidR="007B5B70" w:rsidRPr="00296607">
        <w:rPr>
          <w:rFonts w:ascii="Times New Roman" w:hAnsi="Times New Roman" w:cs="Times New Roman"/>
          <w:sz w:val="24"/>
          <w:szCs w:val="24"/>
          <w:lang w:val="en-US"/>
        </w:rPr>
        <w:t xml:space="preserve"> very</w:t>
      </w:r>
      <w:r w:rsidR="00447D5D" w:rsidRPr="00296607">
        <w:rPr>
          <w:rFonts w:ascii="Times New Roman" w:hAnsi="Times New Roman" w:cs="Times New Roman"/>
          <w:sz w:val="24"/>
          <w:szCs w:val="24"/>
          <w:lang w:val="en-US"/>
        </w:rPr>
        <w:t xml:space="preserve"> high.</w:t>
      </w:r>
    </w:p>
    <w:p w14:paraId="03CF5692" w14:textId="4AF3F8DD" w:rsidR="000005DF" w:rsidRPr="00296607" w:rsidRDefault="007B5B70"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question which begs the answer is whether or not</w:t>
      </w:r>
      <w:r w:rsidR="000005DF" w:rsidRPr="00296607">
        <w:rPr>
          <w:rFonts w:ascii="Times New Roman" w:hAnsi="Times New Roman" w:cs="Times New Roman"/>
          <w:sz w:val="24"/>
          <w:szCs w:val="24"/>
          <w:lang w:val="en-US"/>
        </w:rPr>
        <w:t xml:space="preserve"> the respondent is </w:t>
      </w:r>
      <w:r w:rsidR="00F5615B" w:rsidRPr="00296607">
        <w:rPr>
          <w:rFonts w:ascii="Times New Roman" w:hAnsi="Times New Roman" w:cs="Times New Roman"/>
          <w:sz w:val="24"/>
          <w:szCs w:val="24"/>
          <w:lang w:val="en-US"/>
        </w:rPr>
        <w:t>a fit and proper pe</w:t>
      </w:r>
      <w:r w:rsidR="000005DF" w:rsidRPr="00296607">
        <w:rPr>
          <w:rFonts w:ascii="Times New Roman" w:hAnsi="Times New Roman" w:cs="Times New Roman"/>
          <w:sz w:val="24"/>
          <w:szCs w:val="24"/>
          <w:lang w:val="en-US"/>
        </w:rPr>
        <w:t>rson to continue practicing law</w:t>
      </w:r>
      <w:r w:rsidR="00F62ADA" w:rsidRPr="00296607">
        <w:rPr>
          <w:rFonts w:ascii="Times New Roman" w:hAnsi="Times New Roman" w:cs="Times New Roman"/>
          <w:sz w:val="24"/>
          <w:szCs w:val="24"/>
          <w:lang w:val="en-US"/>
        </w:rPr>
        <w:t>.</w:t>
      </w:r>
      <w:r w:rsidR="00F5615B" w:rsidRPr="00296607">
        <w:rPr>
          <w:rFonts w:ascii="Times New Roman" w:hAnsi="Times New Roman" w:cs="Times New Roman"/>
          <w:sz w:val="24"/>
          <w:szCs w:val="24"/>
        </w:rPr>
        <w:t>It is commonly accepted that</w:t>
      </w:r>
      <w:r w:rsidR="00F62ADA" w:rsidRPr="00296607">
        <w:rPr>
          <w:rFonts w:ascii="Times New Roman" w:hAnsi="Times New Roman" w:cs="Times New Roman"/>
          <w:sz w:val="24"/>
          <w:szCs w:val="24"/>
        </w:rPr>
        <w:t>,</w:t>
      </w:r>
      <w:r w:rsidR="00F5615B" w:rsidRPr="00296607">
        <w:rPr>
          <w:rFonts w:ascii="Times New Roman" w:hAnsi="Times New Roman" w:cs="Times New Roman"/>
          <w:sz w:val="24"/>
          <w:szCs w:val="24"/>
        </w:rPr>
        <w:t xml:space="preserve"> in order to be "fit and proper"</w:t>
      </w:r>
      <w:r w:rsidR="00F62ADA" w:rsidRPr="00296607">
        <w:rPr>
          <w:rFonts w:ascii="Times New Roman" w:hAnsi="Times New Roman" w:cs="Times New Roman"/>
          <w:sz w:val="24"/>
          <w:szCs w:val="24"/>
        </w:rPr>
        <w:t>,</w:t>
      </w:r>
      <w:r w:rsidR="00F5615B" w:rsidRPr="00296607">
        <w:rPr>
          <w:rFonts w:ascii="Times New Roman" w:hAnsi="Times New Roman" w:cs="Times New Roman"/>
          <w:sz w:val="24"/>
          <w:szCs w:val="24"/>
        </w:rPr>
        <w:t xml:space="preserve"> a person must show integrity, reliability and honesty, as these are the characteristics which could affect the relationship between a lawyer and a client or a lawyer and the public.</w:t>
      </w:r>
      <w:r w:rsidR="00F5615B" w:rsidRPr="00296607">
        <w:rPr>
          <w:rStyle w:val="FootnoteReference"/>
          <w:rFonts w:ascii="Times New Roman" w:hAnsi="Times New Roman" w:cs="Times New Roman"/>
          <w:sz w:val="24"/>
          <w:szCs w:val="24"/>
        </w:rPr>
        <w:footnoteReference w:id="10"/>
      </w:r>
      <w:r w:rsidR="00F258BB" w:rsidRPr="00296607">
        <w:rPr>
          <w:rFonts w:ascii="Times New Roman" w:hAnsi="Times New Roman" w:cs="Times New Roman"/>
          <w:sz w:val="24"/>
          <w:szCs w:val="24"/>
          <w:lang w:val="en-US"/>
        </w:rPr>
        <w:t>I</w:t>
      </w:r>
      <w:r w:rsidR="000005DF" w:rsidRPr="00296607">
        <w:rPr>
          <w:rFonts w:ascii="Times New Roman" w:hAnsi="Times New Roman" w:cs="Times New Roman"/>
          <w:sz w:val="24"/>
          <w:szCs w:val="24"/>
          <w:lang w:val="en-US"/>
        </w:rPr>
        <w:t>n</w:t>
      </w:r>
      <w:r w:rsidR="00F258BB" w:rsidRPr="00296607">
        <w:rPr>
          <w:rFonts w:ascii="Times New Roman" w:hAnsi="Times New Roman" w:cs="Times New Roman"/>
          <w:sz w:val="24"/>
          <w:szCs w:val="24"/>
          <w:lang w:val="en-US"/>
        </w:rPr>
        <w:t xml:space="preserve"> our view</w:t>
      </w:r>
      <w:r w:rsidR="000005DF" w:rsidRPr="00296607">
        <w:rPr>
          <w:rFonts w:ascii="Times New Roman" w:hAnsi="Times New Roman" w:cs="Times New Roman"/>
          <w:sz w:val="24"/>
          <w:szCs w:val="24"/>
          <w:lang w:val="en-US"/>
        </w:rPr>
        <w:t>,</w:t>
      </w:r>
      <w:r w:rsidR="00F258BB" w:rsidRPr="00296607">
        <w:rPr>
          <w:rFonts w:ascii="Times New Roman" w:hAnsi="Times New Roman" w:cs="Times New Roman"/>
          <w:sz w:val="24"/>
          <w:szCs w:val="24"/>
          <w:lang w:val="en-US"/>
        </w:rPr>
        <w:t xml:space="preserve"> the respondent is not a fit and proper person to continue practicing law</w:t>
      </w:r>
      <w:r w:rsidR="00D40C01" w:rsidRPr="00296607">
        <w:rPr>
          <w:rFonts w:ascii="Times New Roman" w:hAnsi="Times New Roman" w:cs="Times New Roman"/>
          <w:sz w:val="24"/>
          <w:szCs w:val="24"/>
          <w:lang w:val="en-US"/>
        </w:rPr>
        <w:t xml:space="preserve"> because of his lack of integrity</w:t>
      </w:r>
      <w:r w:rsidR="00F258BB" w:rsidRPr="00296607">
        <w:rPr>
          <w:rFonts w:ascii="Times New Roman" w:hAnsi="Times New Roman" w:cs="Times New Roman"/>
          <w:sz w:val="24"/>
          <w:szCs w:val="24"/>
          <w:lang w:val="en-US"/>
        </w:rPr>
        <w:t>.</w:t>
      </w:r>
      <w:r w:rsidR="005B7A98" w:rsidRPr="00296607">
        <w:rPr>
          <w:rFonts w:ascii="Times New Roman" w:hAnsi="Times New Roman" w:cs="Times New Roman"/>
          <w:sz w:val="24"/>
          <w:szCs w:val="24"/>
          <w:lang w:val="en-US"/>
        </w:rPr>
        <w:t xml:space="preserve"> </w:t>
      </w:r>
    </w:p>
    <w:p w14:paraId="19617306" w14:textId="1C97A4A5" w:rsidR="00447D5D" w:rsidRPr="00296607" w:rsidRDefault="004264B7"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third enquiry relates to whether the respondent should be removed from the roll of attorneys or whether an order of suspension from practice would suffice.</w:t>
      </w:r>
      <w:r w:rsidR="0002322B">
        <w:rPr>
          <w:rFonts w:ascii="Times New Roman" w:hAnsi="Times New Roman" w:cs="Times New Roman"/>
          <w:sz w:val="24"/>
          <w:szCs w:val="24"/>
          <w:lang w:val="en-US"/>
        </w:rPr>
        <w:t xml:space="preserve"> </w:t>
      </w:r>
      <w:r w:rsidR="005B7A98" w:rsidRPr="00296607">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The applicant is not seeking the respondent’s removal from the roll of attorneys.</w:t>
      </w:r>
      <w:r w:rsidR="005B7A98"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It is seeking his suspension for a period of three</w:t>
      </w:r>
      <w:r w:rsidR="005B7A98" w:rsidRPr="00296607">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(3)</w:t>
      </w:r>
      <w:r w:rsidR="005B7A98" w:rsidRPr="00296607">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years from practicing as a Legal Practitioner,</w:t>
      </w:r>
      <w:r w:rsidR="005B7A98" w:rsidRPr="00296607">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Notary Public or Conveyencer.</w:t>
      </w:r>
      <w:r w:rsidR="005B7A98" w:rsidRPr="00296607">
        <w:rPr>
          <w:rFonts w:ascii="Times New Roman" w:hAnsi="Times New Roman" w:cs="Times New Roman"/>
          <w:sz w:val="24"/>
          <w:szCs w:val="24"/>
          <w:lang w:val="en-US"/>
        </w:rPr>
        <w:t xml:space="preserve"> </w:t>
      </w:r>
      <w:r w:rsidR="00C42F07" w:rsidRPr="00296607">
        <w:rPr>
          <w:rFonts w:ascii="Times New Roman" w:hAnsi="Times New Roman" w:cs="Times New Roman"/>
          <w:sz w:val="24"/>
          <w:szCs w:val="24"/>
          <w:lang w:val="en-US"/>
        </w:rPr>
        <w:t>The Tribunal is guided by the opinion of the applicant as the regulator of the profession</w:t>
      </w:r>
      <w:r w:rsidR="009D4349" w:rsidRPr="00296607">
        <w:rPr>
          <w:rFonts w:ascii="Times New Roman" w:hAnsi="Times New Roman" w:cs="Times New Roman"/>
          <w:sz w:val="24"/>
          <w:szCs w:val="24"/>
          <w:lang w:val="en-US"/>
        </w:rPr>
        <w:t>.</w:t>
      </w:r>
    </w:p>
    <w:p w14:paraId="47A2FB71" w14:textId="77777777" w:rsidR="000005DF" w:rsidRPr="00296607" w:rsidRDefault="000005DF" w:rsidP="00296607">
      <w:pPr>
        <w:pStyle w:val="NoSpacing"/>
        <w:spacing w:line="360" w:lineRule="auto"/>
        <w:jc w:val="both"/>
        <w:rPr>
          <w:rFonts w:ascii="Times New Roman" w:hAnsi="Times New Roman" w:cs="Times New Roman"/>
          <w:sz w:val="24"/>
          <w:szCs w:val="24"/>
          <w:lang w:val="en-US"/>
        </w:rPr>
      </w:pPr>
    </w:p>
    <w:p w14:paraId="529509F2" w14:textId="5E522123" w:rsidR="000005DF" w:rsidRPr="00296607" w:rsidRDefault="000005DF"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It has already been observed that the respondent devoted ten pages</w:t>
      </w:r>
      <w:r w:rsidR="008D14F3" w:rsidRPr="00296607">
        <w:rPr>
          <w:rFonts w:ascii="Times New Roman" w:hAnsi="Times New Roman" w:cs="Times New Roman"/>
          <w:sz w:val="24"/>
          <w:szCs w:val="24"/>
          <w:lang w:val="en-US"/>
        </w:rPr>
        <w:t xml:space="preserve"> of his mitigation</w:t>
      </w:r>
      <w:r w:rsidRPr="00296607">
        <w:rPr>
          <w:rFonts w:ascii="Times New Roman" w:hAnsi="Times New Roman" w:cs="Times New Roman"/>
          <w:sz w:val="24"/>
          <w:szCs w:val="24"/>
          <w:lang w:val="en-US"/>
        </w:rPr>
        <w:t xml:space="preserve"> to moving the tribunal not to place his neck under the guillotine</w:t>
      </w:r>
      <w:r w:rsidR="008D14F3" w:rsidRPr="00296607">
        <w:rPr>
          <w:rFonts w:ascii="Times New Roman" w:hAnsi="Times New Roman" w:cs="Times New Roman"/>
          <w:sz w:val="24"/>
          <w:szCs w:val="24"/>
          <w:lang w:val="en-US"/>
        </w:rPr>
        <w:t>, so to speak</w:t>
      </w:r>
      <w:r w:rsidRPr="00296607">
        <w:rPr>
          <w:rFonts w:ascii="Times New Roman" w:hAnsi="Times New Roman" w:cs="Times New Roman"/>
          <w:sz w:val="24"/>
          <w:szCs w:val="24"/>
          <w:lang w:val="en-US"/>
        </w:rPr>
        <w:t>.</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 He persuaded the tribunal not to delete his name from the register of practicing lawyers.</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 He moved us to impose upon him any penalty which was/is divorced from deregistration. </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 xml:space="preserve">So strong was his mitigation </w:t>
      </w:r>
      <w:r w:rsidRPr="00296607">
        <w:rPr>
          <w:rFonts w:ascii="Times New Roman" w:hAnsi="Times New Roman" w:cs="Times New Roman"/>
          <w:sz w:val="24"/>
          <w:szCs w:val="24"/>
          <w:lang w:val="en-US"/>
        </w:rPr>
        <w:lastRenderedPageBreak/>
        <w:t>that the applicant had to climb down to amend the penalty which it moved us to impose upon the respondent from dereg</w:t>
      </w:r>
      <w:r w:rsidR="008D14F3" w:rsidRPr="00296607">
        <w:rPr>
          <w:rFonts w:ascii="Times New Roman" w:hAnsi="Times New Roman" w:cs="Times New Roman"/>
          <w:sz w:val="24"/>
          <w:szCs w:val="24"/>
          <w:lang w:val="en-US"/>
        </w:rPr>
        <w:t>istration to suspension from practice</w:t>
      </w:r>
      <w:r w:rsidRPr="00296607">
        <w:rPr>
          <w:rFonts w:ascii="Times New Roman" w:hAnsi="Times New Roman" w:cs="Times New Roman"/>
          <w:sz w:val="24"/>
          <w:szCs w:val="24"/>
          <w:lang w:val="en-US"/>
        </w:rPr>
        <w:t>.</w:t>
      </w:r>
    </w:p>
    <w:p w14:paraId="702A04B1" w14:textId="77777777" w:rsidR="003C73EC" w:rsidRPr="00296607" w:rsidRDefault="00370D70"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It is, accordingly, difficult to understand the position of the respondent as submitted by counsel for him. He moves that </w:t>
      </w:r>
      <w:r w:rsidR="008D14F3" w:rsidRPr="00296607">
        <w:rPr>
          <w:rFonts w:ascii="Times New Roman" w:hAnsi="Times New Roman" w:cs="Times New Roman"/>
          <w:sz w:val="24"/>
          <w:szCs w:val="24"/>
          <w:lang w:val="en-US"/>
        </w:rPr>
        <w:t>a fine and a suspension from practice</w:t>
      </w:r>
      <w:r w:rsidR="009B6B5B" w:rsidRPr="00296607">
        <w:rPr>
          <w:rFonts w:ascii="Times New Roman" w:hAnsi="Times New Roman" w:cs="Times New Roman"/>
          <w:sz w:val="24"/>
          <w:szCs w:val="24"/>
          <w:lang w:val="en-US"/>
        </w:rPr>
        <w:t xml:space="preserve"> would meet the justice of the case. We disagree. Our disagreement centers on the simple fact that no court no</w:t>
      </w:r>
      <w:r w:rsidR="008D14F3" w:rsidRPr="00296607">
        <w:rPr>
          <w:rFonts w:ascii="Times New Roman" w:hAnsi="Times New Roman" w:cs="Times New Roman"/>
          <w:sz w:val="24"/>
          <w:szCs w:val="24"/>
          <w:lang w:val="en-US"/>
        </w:rPr>
        <w:t>r</w:t>
      </w:r>
      <w:r w:rsidR="009B6B5B" w:rsidRPr="00296607">
        <w:rPr>
          <w:rFonts w:ascii="Times New Roman" w:hAnsi="Times New Roman" w:cs="Times New Roman"/>
          <w:sz w:val="24"/>
          <w:szCs w:val="24"/>
          <w:lang w:val="en-US"/>
        </w:rPr>
        <w:t xml:space="preserve"> tribunal will brook corruption. Corruption is a scourge which must be uprooted from amidst us all. It is a cancer which should not be allowed to rear its u</w:t>
      </w:r>
      <w:r w:rsidR="003C73EC" w:rsidRPr="00296607">
        <w:rPr>
          <w:rFonts w:ascii="Times New Roman" w:hAnsi="Times New Roman" w:cs="Times New Roman"/>
          <w:sz w:val="24"/>
          <w:szCs w:val="24"/>
          <w:lang w:val="en-US"/>
        </w:rPr>
        <w:t>gly head within the Zimbabwean s</w:t>
      </w:r>
      <w:r w:rsidR="009B6B5B" w:rsidRPr="00296607">
        <w:rPr>
          <w:rFonts w:ascii="Times New Roman" w:hAnsi="Times New Roman" w:cs="Times New Roman"/>
          <w:sz w:val="24"/>
          <w:szCs w:val="24"/>
          <w:lang w:val="en-US"/>
        </w:rPr>
        <w:t>ociety. If its head is allowed to remain, it will destroy people’s lives in a very devastating manner.</w:t>
      </w:r>
    </w:p>
    <w:p w14:paraId="74C1453F" w14:textId="716E0B20" w:rsidR="00370D70" w:rsidRPr="00296607" w:rsidRDefault="009B6B5B"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respondent’s conduct, it has already been established, smacks of nothing but utter corruption. No person will condone, let alone acce</w:t>
      </w:r>
      <w:r w:rsidR="00F62ADA" w:rsidRPr="00296607">
        <w:rPr>
          <w:rFonts w:ascii="Times New Roman" w:hAnsi="Times New Roman" w:cs="Times New Roman"/>
          <w:sz w:val="24"/>
          <w:szCs w:val="24"/>
          <w:lang w:val="en-US"/>
        </w:rPr>
        <w:t xml:space="preserve">pt, it. </w:t>
      </w:r>
      <w:r w:rsidR="0002322B">
        <w:rPr>
          <w:rFonts w:ascii="Times New Roman" w:hAnsi="Times New Roman" w:cs="Times New Roman"/>
          <w:sz w:val="24"/>
          <w:szCs w:val="24"/>
          <w:lang w:val="en-US"/>
        </w:rPr>
        <w:t xml:space="preserve"> </w:t>
      </w:r>
      <w:r w:rsidR="00F62ADA" w:rsidRPr="00296607">
        <w:rPr>
          <w:rFonts w:ascii="Times New Roman" w:hAnsi="Times New Roman" w:cs="Times New Roman"/>
          <w:sz w:val="24"/>
          <w:szCs w:val="24"/>
          <w:lang w:val="en-US"/>
        </w:rPr>
        <w:t>It should be nipped in</w:t>
      </w:r>
      <w:r w:rsidRPr="00296607">
        <w:rPr>
          <w:rFonts w:ascii="Times New Roman" w:hAnsi="Times New Roman" w:cs="Times New Roman"/>
          <w:sz w:val="24"/>
          <w:szCs w:val="24"/>
          <w:lang w:val="en-US"/>
        </w:rPr>
        <w:t xml:space="preserve"> the bud. This is a fortiori the case where, as in casu, the life and work of a legal practitioner</w:t>
      </w:r>
      <w:r w:rsidR="003C73EC" w:rsidRPr="00296607">
        <w:rPr>
          <w:rFonts w:ascii="Times New Roman" w:hAnsi="Times New Roman" w:cs="Times New Roman"/>
          <w:sz w:val="24"/>
          <w:szCs w:val="24"/>
          <w:lang w:val="en-US"/>
        </w:rPr>
        <w:t>, of</w:t>
      </w:r>
      <w:r w:rsidR="00F62ADA" w:rsidRPr="00296607">
        <w:rPr>
          <w:rFonts w:ascii="Times New Roman" w:hAnsi="Times New Roman" w:cs="Times New Roman"/>
          <w:sz w:val="24"/>
          <w:szCs w:val="24"/>
          <w:lang w:val="en-US"/>
        </w:rPr>
        <w:t xml:space="preserve"> whom the respondent is one</w:t>
      </w:r>
      <w:r w:rsidR="003C73EC" w:rsidRPr="00296607">
        <w:rPr>
          <w:rFonts w:ascii="Times New Roman" w:hAnsi="Times New Roman" w:cs="Times New Roman"/>
          <w:sz w:val="24"/>
          <w:szCs w:val="24"/>
          <w:lang w:val="en-US"/>
        </w:rPr>
        <w:t>,</w:t>
      </w:r>
      <w:r w:rsidRPr="00296607">
        <w:rPr>
          <w:rFonts w:ascii="Times New Roman" w:hAnsi="Times New Roman" w:cs="Times New Roman"/>
          <w:sz w:val="24"/>
          <w:szCs w:val="24"/>
          <w:lang w:val="en-US"/>
        </w:rPr>
        <w:t xml:space="preserve"> thrive on the qualities of honest, integrity and/or good moral standing, among others.</w:t>
      </w:r>
    </w:p>
    <w:p w14:paraId="0AAB5CEB" w14:textId="13F53F40" w:rsidR="003C73EC" w:rsidRPr="00296607" w:rsidRDefault="00447D5D"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After carefully</w:t>
      </w:r>
      <w:r w:rsidR="00F62ADA" w:rsidRPr="00296607">
        <w:rPr>
          <w:rFonts w:ascii="Times New Roman" w:hAnsi="Times New Roman" w:cs="Times New Roman"/>
          <w:sz w:val="24"/>
          <w:szCs w:val="24"/>
          <w:lang w:val="en-US"/>
        </w:rPr>
        <w:t xml:space="preserve"> weighing the mitigating,</w:t>
      </w:r>
      <w:r w:rsidRPr="00296607">
        <w:rPr>
          <w:rFonts w:ascii="Times New Roman" w:hAnsi="Times New Roman" w:cs="Times New Roman"/>
          <w:sz w:val="24"/>
          <w:szCs w:val="24"/>
          <w:lang w:val="en-US"/>
        </w:rPr>
        <w:t xml:space="preserve"> against the aggravating</w:t>
      </w:r>
      <w:r w:rsidR="00F62ADA" w:rsidRPr="00296607">
        <w:rPr>
          <w:rFonts w:ascii="Times New Roman" w:hAnsi="Times New Roman" w:cs="Times New Roman"/>
          <w:sz w:val="24"/>
          <w:szCs w:val="24"/>
          <w:lang w:val="en-US"/>
        </w:rPr>
        <w:t>, factors of the case,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it is our view that the aggravating factors outweigh the mitigating factors</w:t>
      </w:r>
      <w:r w:rsidR="00C42F07" w:rsidRPr="00296607">
        <w:rPr>
          <w:rFonts w:ascii="Times New Roman" w:hAnsi="Times New Roman" w:cs="Times New Roman"/>
          <w:sz w:val="24"/>
          <w:szCs w:val="24"/>
          <w:lang w:val="en-US"/>
        </w:rPr>
        <w:t>.</w:t>
      </w:r>
      <w:r w:rsidR="00397710" w:rsidRPr="00296607">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The Summerley case cited by the respondent is distinguishable from this case as same related to the concerned attorney’s failure to keep proper books of accounts.</w:t>
      </w:r>
      <w:r w:rsidR="0002322B">
        <w:rPr>
          <w:rFonts w:ascii="Times New Roman" w:hAnsi="Times New Roman" w:cs="Times New Roman"/>
          <w:sz w:val="24"/>
          <w:szCs w:val="24"/>
          <w:lang w:val="en-US"/>
        </w:rPr>
        <w:t xml:space="preserve"> </w:t>
      </w:r>
      <w:r w:rsidR="005B7A98" w:rsidRPr="00296607">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It did not involve the corrupt payment of kickbacks by an attorney</w:t>
      </w:r>
      <w:r w:rsidR="00F62ADA" w:rsidRPr="00296607">
        <w:rPr>
          <w:rFonts w:ascii="Times New Roman" w:hAnsi="Times New Roman" w:cs="Times New Roman"/>
          <w:sz w:val="24"/>
          <w:szCs w:val="24"/>
          <w:lang w:val="en-US"/>
        </w:rPr>
        <w:t xml:space="preserve"> to an employee of his client</w:t>
      </w:r>
      <w:r w:rsidR="00C33C8E" w:rsidRPr="00296607">
        <w:rPr>
          <w:rFonts w:ascii="Times New Roman" w:hAnsi="Times New Roman" w:cs="Times New Roman"/>
          <w:sz w:val="24"/>
          <w:szCs w:val="24"/>
          <w:lang w:val="en-US"/>
        </w:rPr>
        <w:t>.</w:t>
      </w:r>
      <w:r w:rsidR="005B7A98"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In any event the court in that matter ordered the suspension from practice of the concerned lawyer.</w:t>
      </w:r>
      <w:r w:rsidR="005B7A98" w:rsidRPr="00296607">
        <w:rPr>
          <w:rFonts w:ascii="Times New Roman" w:hAnsi="Times New Roman" w:cs="Times New Roman"/>
          <w:sz w:val="24"/>
          <w:szCs w:val="24"/>
          <w:lang w:val="en-US"/>
        </w:rPr>
        <w:t xml:space="preserve"> </w:t>
      </w:r>
      <w:r w:rsidR="00C33C8E" w:rsidRPr="00296607">
        <w:rPr>
          <w:rFonts w:ascii="Times New Roman" w:hAnsi="Times New Roman" w:cs="Times New Roman"/>
          <w:sz w:val="24"/>
          <w:szCs w:val="24"/>
          <w:lang w:val="en-US"/>
        </w:rPr>
        <w:t>The Summerley case does not assist the respondent.</w:t>
      </w:r>
      <w:r w:rsidR="005B7A98" w:rsidRPr="00296607">
        <w:rPr>
          <w:rFonts w:ascii="Times New Roman" w:hAnsi="Times New Roman" w:cs="Times New Roman"/>
          <w:sz w:val="24"/>
          <w:szCs w:val="24"/>
          <w:lang w:val="en-US"/>
        </w:rPr>
        <w:t xml:space="preserve"> </w:t>
      </w:r>
    </w:p>
    <w:p w14:paraId="5290F8CB" w14:textId="4288378B" w:rsidR="003C73EC" w:rsidRPr="00296607" w:rsidRDefault="00C42F07"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A wholly suspended sentence as sought by the respondent would not meet the justice of this case.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It would not punish the respondent.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It would not deter similar minded Legal Practitioners</w:t>
      </w:r>
      <w:r w:rsidR="003C73EC" w:rsidRPr="00296607">
        <w:rPr>
          <w:rFonts w:ascii="Times New Roman" w:hAnsi="Times New Roman" w:cs="Times New Roman"/>
          <w:sz w:val="24"/>
          <w:szCs w:val="24"/>
          <w:lang w:val="en-US"/>
        </w:rPr>
        <w:t>.</w:t>
      </w:r>
      <w:r w:rsidR="0002322B">
        <w:rPr>
          <w:rFonts w:ascii="Times New Roman" w:hAnsi="Times New Roman" w:cs="Times New Roman"/>
          <w:sz w:val="24"/>
          <w:szCs w:val="24"/>
          <w:lang w:val="en-US"/>
        </w:rPr>
        <w:t xml:space="preserve"> </w:t>
      </w:r>
      <w:r w:rsidR="003C73EC" w:rsidRPr="00296607">
        <w:rPr>
          <w:rFonts w:ascii="Times New Roman" w:hAnsi="Times New Roman" w:cs="Times New Roman"/>
          <w:sz w:val="24"/>
          <w:szCs w:val="24"/>
          <w:lang w:val="en-US"/>
        </w:rPr>
        <w:t xml:space="preserve"> Nor</w:t>
      </w:r>
      <w:r w:rsidRPr="00296607">
        <w:rPr>
          <w:rFonts w:ascii="Times New Roman" w:hAnsi="Times New Roman" w:cs="Times New Roman"/>
          <w:sz w:val="24"/>
          <w:szCs w:val="24"/>
          <w:lang w:val="en-US"/>
        </w:rPr>
        <w:t xml:space="preserve"> would it safeguard the collective interest in upholding the standard of the legal profession.</w:t>
      </w:r>
      <w:r w:rsidR="00397710" w:rsidRPr="00296607">
        <w:rPr>
          <w:rFonts w:ascii="Times New Roman" w:hAnsi="Times New Roman" w:cs="Times New Roman"/>
          <w:sz w:val="24"/>
          <w:szCs w:val="24"/>
          <w:lang w:val="en-US"/>
        </w:rPr>
        <w:t xml:space="preserve"> </w:t>
      </w:r>
      <w:r w:rsidR="00467CFF" w:rsidRPr="00296607">
        <w:rPr>
          <w:rFonts w:ascii="Times New Roman" w:hAnsi="Times New Roman" w:cs="Times New Roman"/>
          <w:sz w:val="24"/>
          <w:szCs w:val="24"/>
          <w:lang w:val="en-US"/>
        </w:rPr>
        <w:t>Such a sentence would trivialize the offence</w:t>
      </w:r>
      <w:r w:rsidR="00A87BE0" w:rsidRPr="00296607">
        <w:rPr>
          <w:rFonts w:ascii="Times New Roman" w:hAnsi="Times New Roman" w:cs="Times New Roman"/>
          <w:sz w:val="24"/>
          <w:szCs w:val="24"/>
          <w:lang w:val="en-US"/>
        </w:rPr>
        <w:t>.</w:t>
      </w:r>
    </w:p>
    <w:p w14:paraId="49715040" w14:textId="77777777" w:rsidR="003C73EC" w:rsidRPr="00296607" w:rsidRDefault="003C73EC" w:rsidP="00296607">
      <w:pPr>
        <w:pStyle w:val="NoSpacing"/>
        <w:spacing w:line="360" w:lineRule="auto"/>
        <w:jc w:val="both"/>
        <w:rPr>
          <w:rFonts w:ascii="Times New Roman" w:hAnsi="Times New Roman" w:cs="Times New Roman"/>
          <w:sz w:val="24"/>
          <w:szCs w:val="24"/>
          <w:lang w:val="en-US"/>
        </w:rPr>
      </w:pPr>
    </w:p>
    <w:p w14:paraId="4F2BAF7C" w14:textId="2475AEE4" w:rsidR="00A87BE0" w:rsidRPr="00296607" w:rsidRDefault="003C73EC" w:rsidP="00296607">
      <w:pPr>
        <w:pStyle w:val="NoSpacing"/>
        <w:spacing w:line="360" w:lineRule="auto"/>
        <w:jc w:val="both"/>
        <w:rPr>
          <w:rFonts w:ascii="Times New Roman" w:hAnsi="Times New Roman" w:cs="Times New Roman"/>
          <w:sz w:val="24"/>
          <w:szCs w:val="24"/>
        </w:rPr>
      </w:pPr>
      <w:r w:rsidRPr="00296607">
        <w:rPr>
          <w:rFonts w:ascii="Times New Roman" w:hAnsi="Times New Roman" w:cs="Times New Roman"/>
          <w:sz w:val="24"/>
          <w:szCs w:val="24"/>
        </w:rPr>
        <w:t xml:space="preserve"> In</w:t>
      </w:r>
      <w:r w:rsidR="003D1E22" w:rsidRPr="00296607">
        <w:rPr>
          <w:rFonts w:ascii="Times New Roman" w:hAnsi="Times New Roman" w:cs="Times New Roman"/>
          <w:sz w:val="24"/>
          <w:szCs w:val="24"/>
        </w:rPr>
        <w:t xml:space="preserve"> </w:t>
      </w:r>
      <w:r w:rsidR="003D1E22" w:rsidRPr="00296607">
        <w:rPr>
          <w:rFonts w:ascii="Times New Roman" w:hAnsi="Times New Roman" w:cs="Times New Roman"/>
          <w:i/>
          <w:iCs/>
          <w:sz w:val="24"/>
          <w:szCs w:val="24"/>
        </w:rPr>
        <w:t>The Law Society of the Cape of Good Hope v Berrange</w:t>
      </w:r>
      <w:bookmarkStart w:id="1" w:name="24b"/>
      <w:bookmarkEnd w:id="1"/>
      <w:r w:rsidR="005F2E6F" w:rsidRPr="00296607">
        <w:rPr>
          <w:rStyle w:val="FootnoteReference"/>
          <w:rFonts w:ascii="Times New Roman" w:hAnsi="Times New Roman" w:cs="Times New Roman"/>
          <w:i/>
          <w:iCs/>
          <w:sz w:val="24"/>
          <w:szCs w:val="24"/>
        </w:rPr>
        <w:footnoteReference w:id="11"/>
      </w:r>
      <w:r w:rsidR="003D1E22" w:rsidRPr="00296607">
        <w:rPr>
          <w:rFonts w:ascii="Times New Roman" w:hAnsi="Times New Roman" w:cs="Times New Roman"/>
          <w:sz w:val="24"/>
          <w:szCs w:val="24"/>
        </w:rPr>
        <w:t xml:space="preserve"> the court had to consider the issue of "marketing agreements" between attorneys and estate agents. Certain estate agencies referred conveyancing work to Berrange's firm and got payments in excess of R500 000 for the favour. The payments were purportedly made for the promotion and marketing of the respondent's firm. </w:t>
      </w:r>
      <w:r w:rsidR="0002322B">
        <w:rPr>
          <w:rFonts w:ascii="Times New Roman" w:hAnsi="Times New Roman" w:cs="Times New Roman"/>
          <w:sz w:val="24"/>
          <w:szCs w:val="24"/>
        </w:rPr>
        <w:t xml:space="preserve"> </w:t>
      </w:r>
      <w:r w:rsidR="003D1E22" w:rsidRPr="00296607">
        <w:rPr>
          <w:rFonts w:ascii="Times New Roman" w:hAnsi="Times New Roman" w:cs="Times New Roman"/>
          <w:sz w:val="24"/>
          <w:szCs w:val="24"/>
        </w:rPr>
        <w:t>That</w:t>
      </w:r>
      <w:r w:rsidRPr="00296607">
        <w:rPr>
          <w:rFonts w:ascii="Times New Roman" w:hAnsi="Times New Roman" w:cs="Times New Roman"/>
          <w:sz w:val="24"/>
          <w:szCs w:val="24"/>
        </w:rPr>
        <w:t>,</w:t>
      </w:r>
      <w:r w:rsidR="003D1E22" w:rsidRPr="00296607">
        <w:rPr>
          <w:rFonts w:ascii="Times New Roman" w:hAnsi="Times New Roman" w:cs="Times New Roman"/>
          <w:sz w:val="24"/>
          <w:szCs w:val="24"/>
        </w:rPr>
        <w:t xml:space="preserve"> according to the judge</w:t>
      </w:r>
      <w:r w:rsidRPr="00296607">
        <w:rPr>
          <w:rFonts w:ascii="Times New Roman" w:hAnsi="Times New Roman" w:cs="Times New Roman"/>
          <w:sz w:val="24"/>
          <w:szCs w:val="24"/>
        </w:rPr>
        <w:t>,</w:t>
      </w:r>
      <w:r w:rsidR="003D1E22" w:rsidRPr="00296607">
        <w:rPr>
          <w:rFonts w:ascii="Times New Roman" w:hAnsi="Times New Roman" w:cs="Times New Roman"/>
          <w:sz w:val="24"/>
          <w:szCs w:val="24"/>
        </w:rPr>
        <w:t xml:space="preserve"> clearly constituted "soliciting" of professional work within the meaning of Rule 14.6.1.1.</w:t>
      </w:r>
      <w:bookmarkStart w:id="2" w:name="25b"/>
      <w:bookmarkEnd w:id="2"/>
      <w:r w:rsidR="00937EB0" w:rsidRPr="00296607">
        <w:rPr>
          <w:rStyle w:val="FootnoteReference"/>
          <w:rFonts w:ascii="Times New Roman" w:hAnsi="Times New Roman" w:cs="Times New Roman"/>
          <w:sz w:val="24"/>
          <w:szCs w:val="24"/>
        </w:rPr>
        <w:footnoteReference w:id="12"/>
      </w:r>
      <w:r w:rsidR="003D1E22" w:rsidRPr="00296607">
        <w:rPr>
          <w:rFonts w:ascii="Times New Roman" w:hAnsi="Times New Roman" w:cs="Times New Roman"/>
          <w:sz w:val="24"/>
          <w:szCs w:val="24"/>
        </w:rPr>
        <w:t xml:space="preserve"> Once again a rule was broken, which automatically </w:t>
      </w:r>
      <w:r w:rsidR="003D1E22" w:rsidRPr="00296607">
        <w:rPr>
          <w:rFonts w:ascii="Times New Roman" w:hAnsi="Times New Roman" w:cs="Times New Roman"/>
          <w:sz w:val="24"/>
          <w:szCs w:val="24"/>
        </w:rPr>
        <w:lastRenderedPageBreak/>
        <w:t xml:space="preserve">led to declaring the person who broke the rule to be not "fit and proper". </w:t>
      </w:r>
      <w:r w:rsidR="0002322B">
        <w:rPr>
          <w:rFonts w:ascii="Times New Roman" w:hAnsi="Times New Roman" w:cs="Times New Roman"/>
          <w:sz w:val="24"/>
          <w:szCs w:val="24"/>
        </w:rPr>
        <w:t xml:space="preserve"> </w:t>
      </w:r>
      <w:r w:rsidR="003D1E22" w:rsidRPr="00296607">
        <w:rPr>
          <w:rFonts w:ascii="Times New Roman" w:hAnsi="Times New Roman" w:cs="Times New Roman"/>
          <w:sz w:val="24"/>
          <w:szCs w:val="24"/>
        </w:rPr>
        <w:t>The respondent was therefore guilty of unprofessional conduct akin to touting.</w:t>
      </w:r>
      <w:r w:rsidR="0002322B">
        <w:rPr>
          <w:rFonts w:ascii="Times New Roman" w:hAnsi="Times New Roman" w:cs="Times New Roman"/>
          <w:sz w:val="24"/>
          <w:szCs w:val="24"/>
        </w:rPr>
        <w:t xml:space="preserve"> </w:t>
      </w:r>
      <w:r w:rsidR="003D1E22" w:rsidRPr="00296607">
        <w:rPr>
          <w:rFonts w:ascii="Times New Roman" w:hAnsi="Times New Roman" w:cs="Times New Roman"/>
          <w:sz w:val="24"/>
          <w:szCs w:val="24"/>
        </w:rPr>
        <w:t xml:space="preserve"> The attorney was suspended from practice for a period of two years.</w:t>
      </w:r>
    </w:p>
    <w:p w14:paraId="31E7DD91" w14:textId="0F780DEB" w:rsidR="00A87BE0" w:rsidRPr="00296607" w:rsidRDefault="00A87BE0" w:rsidP="0002322B">
      <w:pPr>
        <w:pStyle w:val="NoSpacing"/>
        <w:spacing w:line="360" w:lineRule="auto"/>
        <w:ind w:firstLine="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The respondent submitted that an order of suspension as sought by the applicant would result in the closure of his firm and that this would result in his five employees losing their means of livelihood.</w:t>
      </w:r>
      <w:r w:rsidR="009D4349"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In response,</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the applicant submitted that the respondent’s firm could be placed under curatorship to ensure that it continues as a going concern.</w:t>
      </w:r>
      <w:r w:rsidR="005B7A98" w:rsidRPr="00296607">
        <w:rPr>
          <w:rFonts w:ascii="Times New Roman" w:hAnsi="Times New Roman" w:cs="Times New Roman"/>
          <w:sz w:val="24"/>
          <w:szCs w:val="24"/>
          <w:lang w:val="en-US"/>
        </w:rPr>
        <w:t xml:space="preserve"> </w:t>
      </w:r>
      <w:r w:rsidR="00D40C01" w:rsidRPr="00296607">
        <w:rPr>
          <w:rFonts w:ascii="Times New Roman" w:hAnsi="Times New Roman" w:cs="Times New Roman"/>
          <w:sz w:val="24"/>
          <w:szCs w:val="24"/>
          <w:lang w:val="en-US"/>
        </w:rPr>
        <w:t>Given his age,</w:t>
      </w:r>
      <w:r w:rsidR="005B7A98" w:rsidRPr="00296607">
        <w:rPr>
          <w:rFonts w:ascii="Times New Roman" w:hAnsi="Times New Roman" w:cs="Times New Roman"/>
          <w:sz w:val="24"/>
          <w:szCs w:val="24"/>
          <w:lang w:val="en-US"/>
        </w:rPr>
        <w:t xml:space="preserve"> </w:t>
      </w:r>
      <w:r w:rsidR="00D40C01" w:rsidRPr="00296607">
        <w:rPr>
          <w:rFonts w:ascii="Times New Roman" w:hAnsi="Times New Roman" w:cs="Times New Roman"/>
          <w:sz w:val="24"/>
          <w:szCs w:val="24"/>
          <w:lang w:val="en-US"/>
        </w:rPr>
        <w:t>the respondent can</w:t>
      </w:r>
      <w:r w:rsidR="00F62ADA" w:rsidRPr="00296607">
        <w:rPr>
          <w:rFonts w:ascii="Times New Roman" w:hAnsi="Times New Roman" w:cs="Times New Roman"/>
          <w:sz w:val="24"/>
          <w:szCs w:val="24"/>
          <w:lang w:val="en-US"/>
        </w:rPr>
        <w:t>,</w:t>
      </w:r>
      <w:r w:rsidR="00D40C01" w:rsidRPr="00296607">
        <w:rPr>
          <w:rFonts w:ascii="Times New Roman" w:hAnsi="Times New Roman" w:cs="Times New Roman"/>
          <w:sz w:val="24"/>
          <w:szCs w:val="24"/>
          <w:lang w:val="en-US"/>
        </w:rPr>
        <w:t xml:space="preserve"> upon the lapse of his suspension, still resume the practice of law. </w:t>
      </w:r>
      <w:r w:rsidR="0002322B">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It is our view that it would be in the interests of the respondent and his employees for the respondent’s firm to continue as a going concern.</w:t>
      </w:r>
      <w:r w:rsidR="00397710" w:rsidRPr="00296607">
        <w:rPr>
          <w:rFonts w:ascii="Times New Roman" w:hAnsi="Times New Roman" w:cs="Times New Roman"/>
          <w:sz w:val="24"/>
          <w:szCs w:val="24"/>
          <w:lang w:val="en-US"/>
        </w:rPr>
        <w:t xml:space="preserve"> </w:t>
      </w:r>
      <w:r w:rsidR="0002322B">
        <w:rPr>
          <w:rFonts w:ascii="Times New Roman" w:hAnsi="Times New Roman" w:cs="Times New Roman"/>
          <w:sz w:val="24"/>
          <w:szCs w:val="24"/>
          <w:lang w:val="en-US"/>
        </w:rPr>
        <w:t xml:space="preserve"> </w:t>
      </w:r>
      <w:r w:rsidR="00D40C01" w:rsidRPr="00296607">
        <w:rPr>
          <w:rFonts w:ascii="Times New Roman" w:hAnsi="Times New Roman" w:cs="Times New Roman"/>
          <w:sz w:val="24"/>
          <w:szCs w:val="24"/>
          <w:lang w:val="en-US"/>
        </w:rPr>
        <w:t>This is best achieved by placing the firm under curatorship.</w:t>
      </w:r>
      <w:r w:rsidR="00397710" w:rsidRPr="00296607">
        <w:rPr>
          <w:rFonts w:ascii="Times New Roman" w:hAnsi="Times New Roman" w:cs="Times New Roman"/>
          <w:sz w:val="24"/>
          <w:szCs w:val="24"/>
          <w:lang w:val="en-US"/>
        </w:rPr>
        <w:t xml:space="preserve">  </w:t>
      </w:r>
    </w:p>
    <w:p w14:paraId="5914802B" w14:textId="77777777" w:rsidR="00A87BE0" w:rsidRPr="00296607" w:rsidRDefault="00A87BE0" w:rsidP="00296607">
      <w:pPr>
        <w:pStyle w:val="NoSpacing"/>
        <w:spacing w:line="360" w:lineRule="auto"/>
        <w:jc w:val="both"/>
        <w:rPr>
          <w:rFonts w:ascii="Times New Roman" w:hAnsi="Times New Roman" w:cs="Times New Roman"/>
          <w:sz w:val="24"/>
          <w:szCs w:val="24"/>
          <w:lang w:val="en-US"/>
        </w:rPr>
      </w:pPr>
    </w:p>
    <w:p w14:paraId="00B4F65A" w14:textId="163E0D31" w:rsidR="00A87BE0" w:rsidRPr="00296607" w:rsidRDefault="00A87BE0"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In the result,</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we order as follows:</w:t>
      </w:r>
    </w:p>
    <w:p w14:paraId="06C372AC" w14:textId="77777777" w:rsidR="00A87BE0" w:rsidRPr="00296607" w:rsidRDefault="00A87BE0" w:rsidP="00296607">
      <w:pPr>
        <w:pStyle w:val="NoSpacing"/>
        <w:spacing w:line="360" w:lineRule="auto"/>
        <w:jc w:val="both"/>
        <w:rPr>
          <w:rFonts w:ascii="Times New Roman" w:hAnsi="Times New Roman" w:cs="Times New Roman"/>
          <w:sz w:val="24"/>
          <w:szCs w:val="24"/>
          <w:lang w:val="en-US"/>
        </w:rPr>
      </w:pPr>
    </w:p>
    <w:p w14:paraId="75E8DB76" w14:textId="3E5A5F8E" w:rsidR="00A87BE0" w:rsidRPr="00296607" w:rsidRDefault="00A87BE0"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1.</w:t>
      </w:r>
      <w:r w:rsidR="005B7A98" w:rsidRPr="00296607">
        <w:rPr>
          <w:rFonts w:ascii="Times New Roman" w:hAnsi="Times New Roman" w:cs="Times New Roman"/>
          <w:sz w:val="24"/>
          <w:szCs w:val="24"/>
          <w:lang w:val="en-US"/>
        </w:rPr>
        <w:tab/>
      </w:r>
      <w:r w:rsidR="00F62ADA" w:rsidRPr="00296607">
        <w:rPr>
          <w:rFonts w:ascii="Times New Roman" w:hAnsi="Times New Roman" w:cs="Times New Roman"/>
          <w:sz w:val="24"/>
          <w:szCs w:val="24"/>
          <w:lang w:val="en-US"/>
        </w:rPr>
        <w:t>The respondent is suspended</w:t>
      </w:r>
      <w:r w:rsidRPr="00296607">
        <w:rPr>
          <w:rFonts w:ascii="Times New Roman" w:hAnsi="Times New Roman" w:cs="Times New Roman"/>
          <w:sz w:val="24"/>
          <w:szCs w:val="24"/>
          <w:lang w:val="en-US"/>
        </w:rPr>
        <w:t xml:space="preserve"> from practicing as a Legal Practitioner,</w:t>
      </w:r>
      <w:r w:rsidR="005B7A98" w:rsidRPr="00296607">
        <w:rPr>
          <w:rFonts w:ascii="Times New Roman" w:hAnsi="Times New Roman" w:cs="Times New Roman"/>
          <w:sz w:val="24"/>
          <w:szCs w:val="24"/>
          <w:lang w:val="en-US"/>
        </w:rPr>
        <w:t xml:space="preserve"> </w:t>
      </w:r>
      <w:r w:rsidRPr="00296607">
        <w:rPr>
          <w:rFonts w:ascii="Times New Roman" w:hAnsi="Times New Roman" w:cs="Times New Roman"/>
          <w:sz w:val="24"/>
          <w:szCs w:val="24"/>
          <w:lang w:val="en-US"/>
        </w:rPr>
        <w:t>Notary Public and C</w:t>
      </w:r>
      <w:r w:rsidR="00474D31" w:rsidRPr="00296607">
        <w:rPr>
          <w:rFonts w:ascii="Times New Roman" w:hAnsi="Times New Roman" w:cs="Times New Roman"/>
          <w:sz w:val="24"/>
          <w:szCs w:val="24"/>
          <w:lang w:val="en-US"/>
        </w:rPr>
        <w:t>o</w:t>
      </w:r>
      <w:r w:rsidRPr="00296607">
        <w:rPr>
          <w:rFonts w:ascii="Times New Roman" w:hAnsi="Times New Roman" w:cs="Times New Roman"/>
          <w:sz w:val="24"/>
          <w:szCs w:val="24"/>
          <w:lang w:val="en-US"/>
        </w:rPr>
        <w:t>nveyancer</w:t>
      </w:r>
      <w:r w:rsidR="00F62ADA" w:rsidRPr="00296607">
        <w:rPr>
          <w:rFonts w:ascii="Times New Roman" w:hAnsi="Times New Roman" w:cs="Times New Roman"/>
          <w:sz w:val="24"/>
          <w:szCs w:val="24"/>
          <w:lang w:val="en-US"/>
        </w:rPr>
        <w:t xml:space="preserve"> for a period of three (3) years</w:t>
      </w:r>
      <w:r w:rsidR="005B7A98" w:rsidRPr="00296607">
        <w:rPr>
          <w:rFonts w:ascii="Times New Roman" w:hAnsi="Times New Roman" w:cs="Times New Roman"/>
          <w:sz w:val="24"/>
          <w:szCs w:val="24"/>
          <w:lang w:val="en-US"/>
        </w:rPr>
        <w:t>.</w:t>
      </w:r>
    </w:p>
    <w:p w14:paraId="6087AC11" w14:textId="2C10AE2B" w:rsidR="00A87BE0" w:rsidRPr="00296607" w:rsidRDefault="00A87BE0"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2.</w:t>
      </w:r>
      <w:r w:rsidR="005B7A98"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The respondent’s firm be and is hereby placed under Curatorship</w:t>
      </w:r>
      <w:r w:rsidR="00397710" w:rsidRPr="00296607">
        <w:rPr>
          <w:rFonts w:ascii="Times New Roman" w:hAnsi="Times New Roman" w:cs="Times New Roman"/>
          <w:sz w:val="24"/>
          <w:szCs w:val="24"/>
          <w:lang w:val="en-US"/>
        </w:rPr>
        <w:t xml:space="preserve"> </w:t>
      </w:r>
      <w:r w:rsidR="00487E82" w:rsidRPr="00296607">
        <w:rPr>
          <w:rFonts w:ascii="Times New Roman" w:hAnsi="Times New Roman" w:cs="Times New Roman"/>
          <w:sz w:val="24"/>
          <w:szCs w:val="24"/>
          <w:lang w:val="en-US"/>
        </w:rPr>
        <w:t>to administer its trust accounts and</w:t>
      </w:r>
      <w:r w:rsidR="00F62ADA" w:rsidRPr="00296607">
        <w:rPr>
          <w:rFonts w:ascii="Times New Roman" w:hAnsi="Times New Roman" w:cs="Times New Roman"/>
          <w:sz w:val="24"/>
          <w:szCs w:val="24"/>
          <w:lang w:val="en-US"/>
        </w:rPr>
        <w:t>/</w:t>
      </w:r>
      <w:r w:rsidR="00487E82" w:rsidRPr="00296607">
        <w:rPr>
          <w:rFonts w:ascii="Times New Roman" w:hAnsi="Times New Roman" w:cs="Times New Roman"/>
          <w:sz w:val="24"/>
          <w:szCs w:val="24"/>
          <w:lang w:val="en-US"/>
        </w:rPr>
        <w:t xml:space="preserve"> or business accounts</w:t>
      </w:r>
      <w:r w:rsidR="005B7A98" w:rsidRPr="00296607">
        <w:rPr>
          <w:rFonts w:ascii="Times New Roman" w:hAnsi="Times New Roman" w:cs="Times New Roman"/>
          <w:sz w:val="24"/>
          <w:szCs w:val="24"/>
          <w:lang w:val="en-US"/>
        </w:rPr>
        <w:t>.</w:t>
      </w:r>
    </w:p>
    <w:p w14:paraId="516AA9C2" w14:textId="720BFC8A" w:rsidR="00A87BE0" w:rsidRPr="00296607" w:rsidRDefault="00A87BE0" w:rsidP="00296607">
      <w:pPr>
        <w:pStyle w:val="NoSpacing"/>
        <w:spacing w:line="360" w:lineRule="auto"/>
        <w:ind w:left="720" w:hanging="720"/>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3.</w:t>
      </w:r>
      <w:r w:rsidR="005B7A98" w:rsidRPr="00296607">
        <w:rPr>
          <w:rFonts w:ascii="Times New Roman" w:hAnsi="Times New Roman" w:cs="Times New Roman"/>
          <w:sz w:val="24"/>
          <w:szCs w:val="24"/>
          <w:lang w:val="en-US"/>
        </w:rPr>
        <w:tab/>
      </w:r>
      <w:r w:rsidRPr="00296607">
        <w:rPr>
          <w:rFonts w:ascii="Times New Roman" w:hAnsi="Times New Roman" w:cs="Times New Roman"/>
          <w:sz w:val="24"/>
          <w:szCs w:val="24"/>
          <w:lang w:val="en-US"/>
        </w:rPr>
        <w:t>The respondent pays the Applicant’s expenses incurred in connection with these proceedings</w:t>
      </w:r>
    </w:p>
    <w:p w14:paraId="787458D7" w14:textId="77777777" w:rsidR="00A87BE0" w:rsidRPr="00296607" w:rsidRDefault="00A87BE0" w:rsidP="00296607">
      <w:pPr>
        <w:pStyle w:val="NoSpacing"/>
        <w:spacing w:line="360" w:lineRule="auto"/>
        <w:jc w:val="both"/>
        <w:rPr>
          <w:rFonts w:ascii="Times New Roman" w:hAnsi="Times New Roman" w:cs="Times New Roman"/>
          <w:sz w:val="24"/>
          <w:szCs w:val="24"/>
          <w:lang w:val="en-US"/>
        </w:rPr>
      </w:pPr>
    </w:p>
    <w:p w14:paraId="4F8C0ADD" w14:textId="77777777" w:rsidR="00A87BE0" w:rsidRPr="00296607" w:rsidRDefault="00A87BE0" w:rsidP="00296607">
      <w:pPr>
        <w:pStyle w:val="NoSpacing"/>
        <w:spacing w:line="360" w:lineRule="auto"/>
        <w:jc w:val="both"/>
        <w:rPr>
          <w:rFonts w:ascii="Times New Roman" w:hAnsi="Times New Roman" w:cs="Times New Roman"/>
          <w:sz w:val="24"/>
          <w:szCs w:val="24"/>
          <w:lang w:val="en-US"/>
        </w:rPr>
      </w:pPr>
    </w:p>
    <w:p w14:paraId="205F453E" w14:textId="0235600E" w:rsidR="00397710" w:rsidRPr="00296607" w:rsidRDefault="00A87BE0" w:rsidP="00296607">
      <w:pPr>
        <w:pStyle w:val="NoSpacing"/>
        <w:spacing w:line="360" w:lineRule="auto"/>
        <w:jc w:val="both"/>
        <w:rPr>
          <w:rFonts w:ascii="Times New Roman" w:hAnsi="Times New Roman" w:cs="Times New Roman"/>
          <w:b/>
          <w:sz w:val="24"/>
          <w:szCs w:val="24"/>
          <w:lang w:val="en-US"/>
        </w:rPr>
      </w:pPr>
      <w:r w:rsidRPr="00296607">
        <w:rPr>
          <w:rFonts w:ascii="Times New Roman" w:hAnsi="Times New Roman" w:cs="Times New Roman"/>
          <w:sz w:val="24"/>
          <w:szCs w:val="24"/>
          <w:lang w:val="en-US"/>
        </w:rPr>
        <w:t xml:space="preserve">                                                                                                      </w:t>
      </w:r>
      <w:r w:rsidRPr="00296607">
        <w:rPr>
          <w:rFonts w:ascii="Times New Roman" w:hAnsi="Times New Roman" w:cs="Times New Roman"/>
          <w:b/>
          <w:sz w:val="24"/>
          <w:szCs w:val="24"/>
          <w:lang w:val="en-US"/>
        </w:rPr>
        <w:t xml:space="preserve"> CHAIRPERSON</w:t>
      </w:r>
      <w:r w:rsidR="00397710" w:rsidRPr="00296607">
        <w:rPr>
          <w:rFonts w:ascii="Times New Roman" w:hAnsi="Times New Roman" w:cs="Times New Roman"/>
          <w:b/>
          <w:sz w:val="24"/>
          <w:szCs w:val="24"/>
          <w:lang w:val="en-US"/>
        </w:rPr>
        <w:t xml:space="preserve">                  </w:t>
      </w:r>
    </w:p>
    <w:p w14:paraId="5F2A13D8" w14:textId="2AB941CE" w:rsidR="00397710" w:rsidRPr="00296607" w:rsidRDefault="00397710" w:rsidP="00296607">
      <w:pPr>
        <w:pStyle w:val="NoSpacing"/>
        <w:spacing w:line="360" w:lineRule="auto"/>
        <w:jc w:val="both"/>
        <w:rPr>
          <w:rFonts w:ascii="Times New Roman" w:hAnsi="Times New Roman" w:cs="Times New Roman"/>
          <w:sz w:val="24"/>
          <w:szCs w:val="24"/>
          <w:lang w:val="en-US"/>
        </w:rPr>
      </w:pPr>
      <w:r w:rsidRPr="00296607">
        <w:rPr>
          <w:rFonts w:ascii="Times New Roman" w:hAnsi="Times New Roman" w:cs="Times New Roman"/>
          <w:sz w:val="24"/>
          <w:szCs w:val="24"/>
          <w:lang w:val="en-US"/>
        </w:rPr>
        <w:t xml:space="preserve">                                                                                                                                 </w:t>
      </w:r>
    </w:p>
    <w:sectPr w:rsidR="00397710" w:rsidRPr="002966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1D74" w14:textId="77777777" w:rsidR="00AF1845" w:rsidRDefault="00AF1845" w:rsidP="00140047">
      <w:pPr>
        <w:spacing w:after="0" w:line="240" w:lineRule="auto"/>
      </w:pPr>
      <w:r>
        <w:separator/>
      </w:r>
    </w:p>
  </w:endnote>
  <w:endnote w:type="continuationSeparator" w:id="0">
    <w:p w14:paraId="5A5BDCD9" w14:textId="77777777" w:rsidR="00AF1845" w:rsidRDefault="00AF1845" w:rsidP="0014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86885" w14:textId="77777777" w:rsidR="00AF1845" w:rsidRDefault="00AF1845" w:rsidP="00140047">
      <w:pPr>
        <w:spacing w:after="0" w:line="240" w:lineRule="auto"/>
      </w:pPr>
      <w:r>
        <w:separator/>
      </w:r>
    </w:p>
  </w:footnote>
  <w:footnote w:type="continuationSeparator" w:id="0">
    <w:p w14:paraId="76A869C5" w14:textId="77777777" w:rsidR="00AF1845" w:rsidRDefault="00AF1845" w:rsidP="00140047">
      <w:pPr>
        <w:spacing w:after="0" w:line="240" w:lineRule="auto"/>
      </w:pPr>
      <w:r>
        <w:continuationSeparator/>
      </w:r>
    </w:p>
  </w:footnote>
  <w:footnote w:id="1">
    <w:p w14:paraId="52F346FB" w14:textId="474341D9" w:rsidR="00912899" w:rsidRPr="00912899" w:rsidRDefault="00912899">
      <w:pPr>
        <w:pStyle w:val="FootnoteText"/>
        <w:rPr>
          <w:lang w:val="en-US"/>
        </w:rPr>
      </w:pPr>
      <w:r>
        <w:rPr>
          <w:rStyle w:val="FootnoteReference"/>
        </w:rPr>
        <w:footnoteRef/>
      </w:r>
      <w:r>
        <w:t xml:space="preserve"> </w:t>
      </w:r>
      <w:r>
        <w:rPr>
          <w:lang w:val="en-US"/>
        </w:rPr>
        <w:t>Summerley v Law Society ,Northern Provinces 2006(5)SA 613</w:t>
      </w:r>
    </w:p>
  </w:footnote>
  <w:footnote w:id="2">
    <w:p w14:paraId="075355FE" w14:textId="4E58E304" w:rsidR="00140047" w:rsidRPr="00140047" w:rsidRDefault="00140047">
      <w:pPr>
        <w:pStyle w:val="FootnoteText"/>
        <w:rPr>
          <w:lang w:val="en-US"/>
        </w:rPr>
      </w:pPr>
      <w:r>
        <w:rPr>
          <w:rStyle w:val="FootnoteReference"/>
        </w:rPr>
        <w:footnoteRef/>
      </w:r>
      <w:r>
        <w:t xml:space="preserve"> </w:t>
      </w:r>
      <w:r>
        <w:rPr>
          <w:lang w:val="en-US"/>
        </w:rPr>
        <w:t>Law Society of Northern Provinces vMogami and 2 others 2010 (1) SA 186 at para 4</w:t>
      </w:r>
    </w:p>
  </w:footnote>
  <w:footnote w:id="3">
    <w:p w14:paraId="76BC7FB6" w14:textId="2EBEC2AF" w:rsidR="00182F1B" w:rsidRPr="00182F1B" w:rsidRDefault="00182F1B">
      <w:pPr>
        <w:pStyle w:val="FootnoteText"/>
        <w:rPr>
          <w:lang w:val="en-US"/>
        </w:rPr>
      </w:pPr>
      <w:r>
        <w:rPr>
          <w:rStyle w:val="FootnoteReference"/>
        </w:rPr>
        <w:footnoteRef/>
      </w:r>
      <w:r>
        <w:t xml:space="preserve"> </w:t>
      </w:r>
      <w:r>
        <w:rPr>
          <w:lang w:val="en-US"/>
        </w:rPr>
        <w:t>Mr E.A L Lewis-Legal Ethics(1982)(Jut</w:t>
      </w:r>
      <w:r w:rsidR="00E41F6A">
        <w:rPr>
          <w:lang w:val="en-US"/>
        </w:rPr>
        <w:t>a &amp; Co) page 8</w:t>
      </w:r>
    </w:p>
  </w:footnote>
  <w:footnote w:id="4">
    <w:p w14:paraId="5936DCCC" w14:textId="5F17957E" w:rsidR="00E41F6A" w:rsidRPr="00E41F6A" w:rsidRDefault="00E41F6A">
      <w:pPr>
        <w:pStyle w:val="FootnoteText"/>
        <w:rPr>
          <w:lang w:val="en-US"/>
        </w:rPr>
      </w:pPr>
      <w:r>
        <w:rPr>
          <w:rStyle w:val="FootnoteReference"/>
        </w:rPr>
        <w:footnoteRef/>
      </w:r>
      <w:r>
        <w:t xml:space="preserve"> </w:t>
      </w:r>
      <w:r>
        <w:rPr>
          <w:lang w:val="en-US"/>
        </w:rPr>
        <w:t>Guiding Principle No 1 in Chapter 1 of the Canadian Bar Association’s Code of Conduct</w:t>
      </w:r>
    </w:p>
  </w:footnote>
  <w:footnote w:id="5">
    <w:p w14:paraId="3EAC4353" w14:textId="4BAF82C1" w:rsidR="00F577D4" w:rsidRPr="00F577D4" w:rsidRDefault="00F577D4">
      <w:pPr>
        <w:pStyle w:val="FootnoteText"/>
        <w:rPr>
          <w:lang w:val="en-US"/>
        </w:rPr>
      </w:pPr>
      <w:r>
        <w:rPr>
          <w:rStyle w:val="FootnoteReference"/>
        </w:rPr>
        <w:footnoteRef/>
      </w:r>
      <w:r>
        <w:t xml:space="preserve"> </w:t>
      </w:r>
      <w:r>
        <w:rPr>
          <w:lang w:val="en-US"/>
        </w:rPr>
        <w:t>Law Society of Zimbabwe v Kamdefwere HH 271-21</w:t>
      </w:r>
    </w:p>
  </w:footnote>
  <w:footnote w:id="6">
    <w:p w14:paraId="49265015" w14:textId="73FF61BA" w:rsidR="00274E94" w:rsidRDefault="00274E94">
      <w:pPr>
        <w:pStyle w:val="FootnoteText"/>
      </w:pPr>
      <w:r>
        <w:rPr>
          <w:rStyle w:val="FootnoteReference"/>
        </w:rPr>
        <w:footnoteRef/>
      </w:r>
      <w:r>
        <w:t xml:space="preserve"> Law Society of Singapore v Chiong Chin May Selena [2005] 4 SLR(R) 320 at 26</w:t>
      </w:r>
    </w:p>
  </w:footnote>
  <w:footnote w:id="7">
    <w:p w14:paraId="1787E6AA" w14:textId="490F1D88" w:rsidR="00E602CC" w:rsidRDefault="00E602CC">
      <w:pPr>
        <w:pStyle w:val="FootnoteText"/>
      </w:pPr>
      <w:r>
        <w:rPr>
          <w:rStyle w:val="FootnoteReference"/>
        </w:rPr>
        <w:footnoteRef/>
      </w:r>
      <w:r>
        <w:t xml:space="preserve"> Law Society of Zimbabwe v Sheelagh Cathrine Stewart HCH 39-89</w:t>
      </w:r>
    </w:p>
  </w:footnote>
  <w:footnote w:id="8">
    <w:p w14:paraId="606C667A" w14:textId="69A54C34" w:rsidR="00C203F7" w:rsidRDefault="00C203F7">
      <w:pPr>
        <w:pStyle w:val="FootnoteText"/>
      </w:pPr>
      <w:r>
        <w:rPr>
          <w:rStyle w:val="FootnoteReference"/>
        </w:rPr>
        <w:footnoteRef/>
      </w:r>
      <w:r>
        <w:t xml:space="preserve"> Law Society of Northern Provinces v Mogami 2010(1) SA 186 at para 4</w:t>
      </w:r>
    </w:p>
  </w:footnote>
  <w:footnote w:id="9">
    <w:p w14:paraId="0DE3DC73" w14:textId="56A9AB68" w:rsidR="00373986" w:rsidRDefault="00373986">
      <w:pPr>
        <w:pStyle w:val="FootnoteText"/>
      </w:pPr>
      <w:r>
        <w:rPr>
          <w:rStyle w:val="FootnoteReference"/>
        </w:rPr>
        <w:footnoteRef/>
      </w:r>
      <w:r>
        <w:t xml:space="preserve"> </w:t>
      </w:r>
      <w:r>
        <w:rPr>
          <w:rFonts w:ascii="Arial" w:hAnsi="Arial" w:cs="Arial"/>
        </w:rPr>
        <w:t>Vassen v Law Society of Good Hope 1998 (4) 532 (SCA) at [14]:</w:t>
      </w:r>
    </w:p>
  </w:footnote>
  <w:footnote w:id="10">
    <w:p w14:paraId="10902682" w14:textId="4FFCC84F" w:rsidR="00F5615B" w:rsidRDefault="00F5615B">
      <w:pPr>
        <w:pStyle w:val="FootnoteText"/>
      </w:pPr>
      <w:r>
        <w:rPr>
          <w:rStyle w:val="FootnoteReference"/>
        </w:rPr>
        <w:footnoteRef/>
      </w:r>
      <w:r>
        <w:t xml:space="preserve"> Magda Slabbert-Potchefstrom Electronic Law Journal Per Vol 14 n4 Potchefstrom July 2011</w:t>
      </w:r>
    </w:p>
  </w:footnote>
  <w:footnote w:id="11">
    <w:p w14:paraId="46FE82F2" w14:textId="539988E4" w:rsidR="005F2E6F" w:rsidRDefault="005F2E6F">
      <w:pPr>
        <w:pStyle w:val="FootnoteText"/>
      </w:pPr>
      <w:r>
        <w:rPr>
          <w:rStyle w:val="FootnoteReference"/>
        </w:rPr>
        <w:footnoteRef/>
      </w:r>
      <w:r>
        <w:t xml:space="preserve"> 2005(5) SA 160(c)</w:t>
      </w:r>
    </w:p>
  </w:footnote>
  <w:footnote w:id="12">
    <w:p w14:paraId="73DD1DEF" w14:textId="3394B96D" w:rsidR="00937EB0" w:rsidRDefault="00937EB0">
      <w:pPr>
        <w:pStyle w:val="FootnoteText"/>
      </w:pPr>
      <w:r>
        <w:rPr>
          <w:rStyle w:val="FootnoteReference"/>
        </w:rPr>
        <w:footnoteRef/>
      </w:r>
      <w:r>
        <w:t xml:space="preserve"> Rule 14.6.1.1 of the Rules of the Cape Law Society,which addresses the sharing of fees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475676"/>
      <w:docPartObj>
        <w:docPartGallery w:val="Page Numbers (Top of Page)"/>
        <w:docPartUnique/>
      </w:docPartObj>
    </w:sdtPr>
    <w:sdtEndPr>
      <w:rPr>
        <w:noProof/>
      </w:rPr>
    </w:sdtEndPr>
    <w:sdtContent>
      <w:p w14:paraId="2EB2E3FC" w14:textId="3226A98B" w:rsidR="00AD67A3" w:rsidRDefault="00AD67A3">
        <w:pPr>
          <w:pStyle w:val="Header"/>
          <w:jc w:val="right"/>
          <w:rPr>
            <w:noProof/>
          </w:rPr>
        </w:pPr>
        <w:r>
          <w:fldChar w:fldCharType="begin"/>
        </w:r>
        <w:r>
          <w:instrText xml:space="preserve"> PAGE   \* MERGEFORMAT </w:instrText>
        </w:r>
        <w:r>
          <w:fldChar w:fldCharType="separate"/>
        </w:r>
        <w:r w:rsidR="00A06E4C">
          <w:rPr>
            <w:noProof/>
          </w:rPr>
          <w:t>1</w:t>
        </w:r>
        <w:r>
          <w:rPr>
            <w:noProof/>
          </w:rPr>
          <w:fldChar w:fldCharType="end"/>
        </w:r>
      </w:p>
      <w:p w14:paraId="4F4CCFF0" w14:textId="3D17EC29" w:rsidR="00AD67A3" w:rsidRDefault="00AD67A3">
        <w:pPr>
          <w:pStyle w:val="Header"/>
          <w:jc w:val="right"/>
          <w:rPr>
            <w:noProof/>
          </w:rPr>
        </w:pPr>
        <w:r>
          <w:rPr>
            <w:noProof/>
          </w:rPr>
          <w:t>HH</w:t>
        </w:r>
        <w:r w:rsidR="002B357E">
          <w:rPr>
            <w:noProof/>
          </w:rPr>
          <w:t xml:space="preserve"> 244-23</w:t>
        </w:r>
      </w:p>
      <w:p w14:paraId="6BC397ED" w14:textId="0A168EAC" w:rsidR="00AD67A3" w:rsidRDefault="00AD67A3">
        <w:pPr>
          <w:pStyle w:val="Header"/>
          <w:jc w:val="right"/>
        </w:pPr>
        <w:r>
          <w:rPr>
            <w:noProof/>
          </w:rPr>
          <w:t>LPDT 5/21</w:t>
        </w:r>
      </w:p>
    </w:sdtContent>
  </w:sdt>
  <w:p w14:paraId="74297527" w14:textId="77777777" w:rsidR="00AD67A3" w:rsidRDefault="00AD6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10"/>
    <w:rsid w:val="000005DF"/>
    <w:rsid w:val="0000569E"/>
    <w:rsid w:val="0002322B"/>
    <w:rsid w:val="000A20A2"/>
    <w:rsid w:val="000C4C46"/>
    <w:rsid w:val="000F2BEF"/>
    <w:rsid w:val="00140047"/>
    <w:rsid w:val="001407DF"/>
    <w:rsid w:val="00182F1B"/>
    <w:rsid w:val="00192284"/>
    <w:rsid w:val="001A19E1"/>
    <w:rsid w:val="001C051C"/>
    <w:rsid w:val="002002E4"/>
    <w:rsid w:val="00261F75"/>
    <w:rsid w:val="00274E94"/>
    <w:rsid w:val="00283BBC"/>
    <w:rsid w:val="00287823"/>
    <w:rsid w:val="002919D8"/>
    <w:rsid w:val="00296607"/>
    <w:rsid w:val="002B357E"/>
    <w:rsid w:val="002E4ACB"/>
    <w:rsid w:val="003460B7"/>
    <w:rsid w:val="00370D70"/>
    <w:rsid w:val="00373986"/>
    <w:rsid w:val="00397710"/>
    <w:rsid w:val="003C6CD5"/>
    <w:rsid w:val="003C73EC"/>
    <w:rsid w:val="003D1E22"/>
    <w:rsid w:val="003E5893"/>
    <w:rsid w:val="004149A1"/>
    <w:rsid w:val="004264B7"/>
    <w:rsid w:val="004413C3"/>
    <w:rsid w:val="00447D5D"/>
    <w:rsid w:val="00452F1A"/>
    <w:rsid w:val="00465763"/>
    <w:rsid w:val="00467CFF"/>
    <w:rsid w:val="00474D31"/>
    <w:rsid w:val="004819C1"/>
    <w:rsid w:val="00487E82"/>
    <w:rsid w:val="004F4A5A"/>
    <w:rsid w:val="004F7BA0"/>
    <w:rsid w:val="005342C0"/>
    <w:rsid w:val="00534977"/>
    <w:rsid w:val="00541642"/>
    <w:rsid w:val="005455D1"/>
    <w:rsid w:val="00580B65"/>
    <w:rsid w:val="00587BCA"/>
    <w:rsid w:val="0059485F"/>
    <w:rsid w:val="005B7A98"/>
    <w:rsid w:val="005C5350"/>
    <w:rsid w:val="005F2E6F"/>
    <w:rsid w:val="00617B2D"/>
    <w:rsid w:val="00702DCB"/>
    <w:rsid w:val="00785379"/>
    <w:rsid w:val="00790E1D"/>
    <w:rsid w:val="007B5B70"/>
    <w:rsid w:val="007E014C"/>
    <w:rsid w:val="007E4A21"/>
    <w:rsid w:val="008006B9"/>
    <w:rsid w:val="00804A32"/>
    <w:rsid w:val="00810D48"/>
    <w:rsid w:val="00811C8D"/>
    <w:rsid w:val="00844D25"/>
    <w:rsid w:val="0085163D"/>
    <w:rsid w:val="00895639"/>
    <w:rsid w:val="0089705B"/>
    <w:rsid w:val="00897A9E"/>
    <w:rsid w:val="008D14F3"/>
    <w:rsid w:val="00910BE7"/>
    <w:rsid w:val="00912899"/>
    <w:rsid w:val="00917212"/>
    <w:rsid w:val="00924E98"/>
    <w:rsid w:val="00937EB0"/>
    <w:rsid w:val="009B6B5B"/>
    <w:rsid w:val="009D4349"/>
    <w:rsid w:val="009E7E5F"/>
    <w:rsid w:val="009F4B75"/>
    <w:rsid w:val="00A06E4C"/>
    <w:rsid w:val="00A30BA1"/>
    <w:rsid w:val="00A67631"/>
    <w:rsid w:val="00A80A85"/>
    <w:rsid w:val="00A87BE0"/>
    <w:rsid w:val="00A9000E"/>
    <w:rsid w:val="00AA0DE8"/>
    <w:rsid w:val="00AD67A3"/>
    <w:rsid w:val="00AF1845"/>
    <w:rsid w:val="00B01008"/>
    <w:rsid w:val="00B304A7"/>
    <w:rsid w:val="00B70C2D"/>
    <w:rsid w:val="00B8625D"/>
    <w:rsid w:val="00B93E3E"/>
    <w:rsid w:val="00BA10BF"/>
    <w:rsid w:val="00BB4761"/>
    <w:rsid w:val="00BF5330"/>
    <w:rsid w:val="00C165C8"/>
    <w:rsid w:val="00C203F7"/>
    <w:rsid w:val="00C33C8E"/>
    <w:rsid w:val="00C42F07"/>
    <w:rsid w:val="00C63B41"/>
    <w:rsid w:val="00C66409"/>
    <w:rsid w:val="00C70ABF"/>
    <w:rsid w:val="00C85241"/>
    <w:rsid w:val="00CB1758"/>
    <w:rsid w:val="00CB4480"/>
    <w:rsid w:val="00CC0E42"/>
    <w:rsid w:val="00CC64C9"/>
    <w:rsid w:val="00D06A0C"/>
    <w:rsid w:val="00D30459"/>
    <w:rsid w:val="00D40C01"/>
    <w:rsid w:val="00D9121D"/>
    <w:rsid w:val="00DB0244"/>
    <w:rsid w:val="00DB1E2A"/>
    <w:rsid w:val="00DB3EA3"/>
    <w:rsid w:val="00DF4865"/>
    <w:rsid w:val="00E25370"/>
    <w:rsid w:val="00E41F6A"/>
    <w:rsid w:val="00E52D20"/>
    <w:rsid w:val="00E55FEE"/>
    <w:rsid w:val="00E602CC"/>
    <w:rsid w:val="00E92D8D"/>
    <w:rsid w:val="00F03395"/>
    <w:rsid w:val="00F0698A"/>
    <w:rsid w:val="00F12394"/>
    <w:rsid w:val="00F258BB"/>
    <w:rsid w:val="00F26C83"/>
    <w:rsid w:val="00F544E3"/>
    <w:rsid w:val="00F5615B"/>
    <w:rsid w:val="00F577D4"/>
    <w:rsid w:val="00F62ADA"/>
    <w:rsid w:val="00F6466E"/>
    <w:rsid w:val="00FF47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4D01"/>
  <w15:chartTrackingRefBased/>
  <w15:docId w15:val="{98FAFB97-F36A-4F6E-9D4B-2F3B2D4F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00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047"/>
    <w:rPr>
      <w:sz w:val="20"/>
      <w:szCs w:val="20"/>
    </w:rPr>
  </w:style>
  <w:style w:type="character" w:styleId="FootnoteReference">
    <w:name w:val="footnote reference"/>
    <w:basedOn w:val="DefaultParagraphFont"/>
    <w:uiPriority w:val="99"/>
    <w:semiHidden/>
    <w:unhideWhenUsed/>
    <w:rsid w:val="00140047"/>
    <w:rPr>
      <w:vertAlign w:val="superscript"/>
    </w:rPr>
  </w:style>
  <w:style w:type="character" w:styleId="Hyperlink">
    <w:name w:val="Hyperlink"/>
    <w:basedOn w:val="DefaultParagraphFont"/>
    <w:uiPriority w:val="99"/>
    <w:semiHidden/>
    <w:unhideWhenUsed/>
    <w:rsid w:val="003D1E22"/>
    <w:rPr>
      <w:color w:val="0000FF"/>
      <w:u w:val="single"/>
    </w:rPr>
  </w:style>
  <w:style w:type="paragraph" w:styleId="NoSpacing">
    <w:name w:val="No Spacing"/>
    <w:uiPriority w:val="1"/>
    <w:qFormat/>
    <w:rsid w:val="005B7A98"/>
    <w:pPr>
      <w:spacing w:after="0" w:line="240" w:lineRule="auto"/>
    </w:pPr>
  </w:style>
  <w:style w:type="paragraph" w:styleId="Header">
    <w:name w:val="header"/>
    <w:basedOn w:val="Normal"/>
    <w:link w:val="HeaderChar"/>
    <w:uiPriority w:val="99"/>
    <w:unhideWhenUsed/>
    <w:rsid w:val="00BA1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0BF"/>
  </w:style>
  <w:style w:type="paragraph" w:styleId="Footer">
    <w:name w:val="footer"/>
    <w:basedOn w:val="Normal"/>
    <w:link w:val="FooterChar"/>
    <w:uiPriority w:val="99"/>
    <w:unhideWhenUsed/>
    <w:rsid w:val="00BA1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85FC-E350-4C78-9428-46543D92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Kanokanga SC</dc:creator>
  <cp:keywords/>
  <dc:description/>
  <cp:lastModifiedBy>JSC</cp:lastModifiedBy>
  <cp:revision>2</cp:revision>
  <dcterms:created xsi:type="dcterms:W3CDTF">2023-04-14T10:54:00Z</dcterms:created>
  <dcterms:modified xsi:type="dcterms:W3CDTF">2023-04-14T10:54:00Z</dcterms:modified>
</cp:coreProperties>
</file>