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71B" w:rsidRPr="00512C6F" w:rsidRDefault="008B771B" w:rsidP="00851747">
      <w:pPr>
        <w:spacing w:after="0" w:line="360" w:lineRule="auto"/>
        <w:jc w:val="both"/>
        <w:rPr>
          <w:rFonts w:ascii="Times New Roman" w:hAnsi="Times New Roman" w:cs="Times New Roman"/>
          <w:sz w:val="24"/>
          <w:szCs w:val="24"/>
        </w:rPr>
      </w:pPr>
      <w:bookmarkStart w:id="0" w:name="_GoBack"/>
      <w:bookmarkEnd w:id="0"/>
    </w:p>
    <w:p w:rsidR="00F77519" w:rsidRPr="00512C6F" w:rsidRDefault="007943A3" w:rsidP="00851747">
      <w:pPr>
        <w:spacing w:after="0" w:line="240" w:lineRule="auto"/>
        <w:jc w:val="both"/>
        <w:rPr>
          <w:rFonts w:ascii="Times New Roman" w:hAnsi="Times New Roman" w:cs="Times New Roman"/>
          <w:sz w:val="24"/>
          <w:szCs w:val="24"/>
        </w:rPr>
      </w:pPr>
      <w:r w:rsidRPr="00512C6F">
        <w:rPr>
          <w:rFonts w:ascii="Times New Roman" w:hAnsi="Times New Roman" w:cs="Times New Roman"/>
          <w:sz w:val="24"/>
          <w:szCs w:val="24"/>
        </w:rPr>
        <w:t xml:space="preserve">THE LAW SOCIETY </w:t>
      </w:r>
      <w:r w:rsidR="00BD4BF7">
        <w:rPr>
          <w:rFonts w:ascii="Times New Roman" w:hAnsi="Times New Roman" w:cs="Times New Roman"/>
          <w:sz w:val="24"/>
          <w:szCs w:val="24"/>
        </w:rPr>
        <w:t>OF ZIMBABWE</w:t>
      </w:r>
    </w:p>
    <w:p w:rsidR="00F77519" w:rsidRPr="00512C6F" w:rsidRDefault="00F77519" w:rsidP="00851747">
      <w:pPr>
        <w:spacing w:after="0" w:line="240" w:lineRule="auto"/>
        <w:jc w:val="both"/>
        <w:rPr>
          <w:rFonts w:ascii="Times New Roman" w:hAnsi="Times New Roman" w:cs="Times New Roman"/>
          <w:sz w:val="24"/>
          <w:szCs w:val="24"/>
        </w:rPr>
      </w:pPr>
      <w:r w:rsidRPr="00512C6F">
        <w:rPr>
          <w:rFonts w:ascii="Times New Roman" w:hAnsi="Times New Roman" w:cs="Times New Roman"/>
          <w:sz w:val="24"/>
          <w:szCs w:val="24"/>
        </w:rPr>
        <w:t>versus</w:t>
      </w:r>
    </w:p>
    <w:p w:rsidR="00F77519" w:rsidRPr="00512C6F" w:rsidRDefault="007943A3" w:rsidP="00851747">
      <w:pPr>
        <w:spacing w:after="0" w:line="240" w:lineRule="auto"/>
        <w:jc w:val="both"/>
        <w:rPr>
          <w:rFonts w:ascii="Times New Roman" w:hAnsi="Times New Roman" w:cs="Times New Roman"/>
          <w:sz w:val="24"/>
          <w:szCs w:val="24"/>
        </w:rPr>
      </w:pPr>
      <w:r w:rsidRPr="00512C6F">
        <w:rPr>
          <w:rFonts w:ascii="Times New Roman" w:hAnsi="Times New Roman" w:cs="Times New Roman"/>
          <w:sz w:val="24"/>
          <w:szCs w:val="24"/>
        </w:rPr>
        <w:t>LLOYD MANOKORE</w:t>
      </w:r>
    </w:p>
    <w:p w:rsidR="00F77519" w:rsidRPr="00512C6F" w:rsidRDefault="00F77519" w:rsidP="00851747">
      <w:pPr>
        <w:spacing w:after="0" w:line="360" w:lineRule="auto"/>
        <w:jc w:val="both"/>
        <w:rPr>
          <w:rFonts w:ascii="Times New Roman" w:hAnsi="Times New Roman" w:cs="Times New Roman"/>
          <w:sz w:val="24"/>
          <w:szCs w:val="24"/>
        </w:rPr>
      </w:pPr>
    </w:p>
    <w:p w:rsidR="00F77519" w:rsidRPr="00512C6F" w:rsidRDefault="00F77519" w:rsidP="00851747">
      <w:pPr>
        <w:spacing w:after="0" w:line="360" w:lineRule="auto"/>
        <w:jc w:val="both"/>
        <w:rPr>
          <w:rFonts w:ascii="Times New Roman" w:hAnsi="Times New Roman" w:cs="Times New Roman"/>
          <w:sz w:val="24"/>
          <w:szCs w:val="24"/>
        </w:rPr>
      </w:pPr>
    </w:p>
    <w:p w:rsidR="008644A3" w:rsidRPr="00512C6F" w:rsidRDefault="008644A3" w:rsidP="00851747">
      <w:pPr>
        <w:pStyle w:val="NoSpacing"/>
        <w:jc w:val="both"/>
        <w:rPr>
          <w:rFonts w:ascii="Times New Roman" w:hAnsi="Times New Roman" w:cs="Times New Roman"/>
          <w:b/>
          <w:sz w:val="24"/>
          <w:szCs w:val="24"/>
        </w:rPr>
      </w:pPr>
      <w:r w:rsidRPr="00512C6F">
        <w:rPr>
          <w:rFonts w:ascii="Times New Roman" w:hAnsi="Times New Roman" w:cs="Times New Roman"/>
          <w:b/>
          <w:sz w:val="24"/>
          <w:szCs w:val="24"/>
        </w:rPr>
        <w:t>LEGAL PRACTITIONERS DISCIPLINARY TRIBUNAL</w:t>
      </w:r>
    </w:p>
    <w:p w:rsidR="008644A3" w:rsidRPr="00512C6F" w:rsidRDefault="008644A3" w:rsidP="00851747">
      <w:pPr>
        <w:pStyle w:val="NoSpacing"/>
        <w:jc w:val="both"/>
        <w:rPr>
          <w:rFonts w:ascii="Times New Roman" w:hAnsi="Times New Roman" w:cs="Times New Roman"/>
          <w:sz w:val="24"/>
          <w:szCs w:val="24"/>
        </w:rPr>
      </w:pPr>
      <w:r w:rsidRPr="00512C6F">
        <w:rPr>
          <w:rFonts w:ascii="Times New Roman" w:hAnsi="Times New Roman" w:cs="Times New Roman"/>
          <w:sz w:val="24"/>
          <w:szCs w:val="24"/>
        </w:rPr>
        <w:t>Before CHATUKUTA J (Chairperson), MUSAKWA J (Deputy Chairperson)</w:t>
      </w:r>
    </w:p>
    <w:p w:rsidR="00BA5E7F" w:rsidRPr="00512C6F" w:rsidRDefault="00BA5E7F" w:rsidP="00851747">
      <w:pPr>
        <w:pStyle w:val="NoSpacing"/>
        <w:jc w:val="both"/>
        <w:rPr>
          <w:rFonts w:ascii="Times New Roman" w:hAnsi="Times New Roman" w:cs="Times New Roman"/>
          <w:sz w:val="24"/>
          <w:szCs w:val="24"/>
        </w:rPr>
      </w:pPr>
      <w:r w:rsidRPr="00512C6F">
        <w:rPr>
          <w:rFonts w:ascii="Times New Roman" w:hAnsi="Times New Roman" w:cs="Times New Roman"/>
          <w:sz w:val="24"/>
          <w:szCs w:val="24"/>
        </w:rPr>
        <w:t>HARARE, 23</w:t>
      </w:r>
      <w:r w:rsidR="007C004A" w:rsidRPr="00512C6F">
        <w:rPr>
          <w:rFonts w:ascii="Times New Roman" w:hAnsi="Times New Roman" w:cs="Times New Roman"/>
          <w:sz w:val="24"/>
          <w:szCs w:val="24"/>
        </w:rPr>
        <w:t xml:space="preserve"> November 2018, 25 January 2019, </w:t>
      </w:r>
      <w:r w:rsidRPr="00512C6F">
        <w:rPr>
          <w:rFonts w:ascii="Times New Roman" w:hAnsi="Times New Roman" w:cs="Times New Roman"/>
          <w:sz w:val="24"/>
          <w:szCs w:val="24"/>
        </w:rPr>
        <w:t xml:space="preserve">24 March </w:t>
      </w:r>
      <w:r w:rsidR="007C004A" w:rsidRPr="00512C6F">
        <w:rPr>
          <w:rFonts w:ascii="Times New Roman" w:hAnsi="Times New Roman" w:cs="Times New Roman"/>
          <w:sz w:val="24"/>
          <w:szCs w:val="24"/>
        </w:rPr>
        <w:t xml:space="preserve">&amp; </w:t>
      </w:r>
      <w:r w:rsidR="00A659B3">
        <w:rPr>
          <w:rFonts w:ascii="Times New Roman" w:hAnsi="Times New Roman" w:cs="Times New Roman"/>
          <w:sz w:val="24"/>
          <w:szCs w:val="24"/>
        </w:rPr>
        <w:t>15</w:t>
      </w:r>
      <w:r w:rsidR="007C004A" w:rsidRPr="00512C6F">
        <w:rPr>
          <w:rFonts w:ascii="Times New Roman" w:hAnsi="Times New Roman" w:cs="Times New Roman"/>
          <w:sz w:val="24"/>
          <w:szCs w:val="24"/>
        </w:rPr>
        <w:t xml:space="preserve"> April </w:t>
      </w:r>
      <w:r w:rsidRPr="00512C6F">
        <w:rPr>
          <w:rFonts w:ascii="Times New Roman" w:hAnsi="Times New Roman" w:cs="Times New Roman"/>
          <w:sz w:val="24"/>
          <w:szCs w:val="24"/>
        </w:rPr>
        <w:t>2021</w:t>
      </w:r>
      <w:r w:rsidR="007C004A" w:rsidRPr="00512C6F">
        <w:rPr>
          <w:rFonts w:ascii="Times New Roman" w:hAnsi="Times New Roman" w:cs="Times New Roman"/>
          <w:sz w:val="24"/>
          <w:szCs w:val="24"/>
        </w:rPr>
        <w:t xml:space="preserve"> </w:t>
      </w:r>
    </w:p>
    <w:p w:rsidR="008644A3" w:rsidRPr="00512C6F" w:rsidRDefault="008644A3" w:rsidP="00851747">
      <w:pPr>
        <w:pStyle w:val="NoSpacing"/>
        <w:jc w:val="both"/>
        <w:rPr>
          <w:rFonts w:ascii="Times New Roman" w:hAnsi="Times New Roman" w:cs="Times New Roman"/>
          <w:sz w:val="24"/>
          <w:szCs w:val="24"/>
        </w:rPr>
      </w:pPr>
      <w:r w:rsidRPr="00512C6F">
        <w:rPr>
          <w:rFonts w:ascii="Times New Roman" w:hAnsi="Times New Roman" w:cs="Times New Roman"/>
          <w:sz w:val="24"/>
          <w:szCs w:val="24"/>
        </w:rPr>
        <w:t>Mr D. Kanokanga &amp; Mrs S Moyo (Members)</w:t>
      </w:r>
    </w:p>
    <w:p w:rsidR="008644A3" w:rsidRPr="00512C6F" w:rsidRDefault="008644A3" w:rsidP="00851747">
      <w:pPr>
        <w:pStyle w:val="NoSpacing"/>
        <w:spacing w:line="360" w:lineRule="auto"/>
        <w:jc w:val="both"/>
        <w:rPr>
          <w:rFonts w:ascii="Times New Roman" w:hAnsi="Times New Roman" w:cs="Times New Roman"/>
          <w:sz w:val="24"/>
          <w:szCs w:val="24"/>
        </w:rPr>
      </w:pPr>
    </w:p>
    <w:p w:rsidR="008644A3" w:rsidRPr="00512C6F" w:rsidRDefault="008644A3" w:rsidP="00851747">
      <w:pPr>
        <w:pStyle w:val="NoSpacing"/>
        <w:spacing w:line="360" w:lineRule="auto"/>
        <w:jc w:val="both"/>
        <w:rPr>
          <w:rFonts w:ascii="Times New Roman" w:hAnsi="Times New Roman" w:cs="Times New Roman"/>
          <w:sz w:val="24"/>
          <w:szCs w:val="24"/>
        </w:rPr>
      </w:pPr>
    </w:p>
    <w:p w:rsidR="008644A3" w:rsidRPr="00512C6F" w:rsidRDefault="008644A3" w:rsidP="00851747">
      <w:pPr>
        <w:pStyle w:val="NoSpacing"/>
        <w:jc w:val="both"/>
        <w:rPr>
          <w:rFonts w:ascii="Times New Roman" w:hAnsi="Times New Roman" w:cs="Times New Roman"/>
          <w:sz w:val="24"/>
          <w:szCs w:val="24"/>
        </w:rPr>
      </w:pPr>
      <w:r w:rsidRPr="00512C6F">
        <w:rPr>
          <w:rFonts w:ascii="Times New Roman" w:hAnsi="Times New Roman" w:cs="Times New Roman"/>
          <w:i/>
          <w:sz w:val="24"/>
          <w:szCs w:val="24"/>
        </w:rPr>
        <w:t>S Gahadzikwa</w:t>
      </w:r>
      <w:r w:rsidRPr="00512C6F">
        <w:rPr>
          <w:rFonts w:ascii="Times New Roman" w:hAnsi="Times New Roman" w:cs="Times New Roman"/>
          <w:sz w:val="24"/>
          <w:szCs w:val="24"/>
        </w:rPr>
        <w:t>, for the plaintiffs</w:t>
      </w:r>
    </w:p>
    <w:p w:rsidR="008644A3" w:rsidRPr="00512C6F" w:rsidRDefault="008644A3" w:rsidP="00851747">
      <w:pPr>
        <w:pStyle w:val="NoSpacing"/>
        <w:jc w:val="both"/>
        <w:rPr>
          <w:rFonts w:ascii="Times New Roman" w:hAnsi="Times New Roman" w:cs="Times New Roman"/>
          <w:sz w:val="24"/>
          <w:szCs w:val="24"/>
        </w:rPr>
      </w:pPr>
      <w:r w:rsidRPr="00512C6F">
        <w:rPr>
          <w:rFonts w:ascii="Times New Roman" w:hAnsi="Times New Roman" w:cs="Times New Roman"/>
          <w:i/>
          <w:sz w:val="24"/>
          <w:szCs w:val="24"/>
        </w:rPr>
        <w:t>F Girach</w:t>
      </w:r>
      <w:r w:rsidRPr="00512C6F">
        <w:rPr>
          <w:rFonts w:ascii="Times New Roman" w:hAnsi="Times New Roman" w:cs="Times New Roman"/>
          <w:sz w:val="24"/>
          <w:szCs w:val="24"/>
        </w:rPr>
        <w:t>, for the defendants</w:t>
      </w:r>
    </w:p>
    <w:p w:rsidR="008644A3" w:rsidRPr="00512C6F" w:rsidRDefault="008644A3" w:rsidP="00851747">
      <w:pPr>
        <w:pStyle w:val="NoSpacing"/>
        <w:spacing w:line="360" w:lineRule="auto"/>
        <w:jc w:val="both"/>
        <w:rPr>
          <w:rFonts w:ascii="Times New Roman" w:hAnsi="Times New Roman" w:cs="Times New Roman"/>
          <w:sz w:val="24"/>
          <w:szCs w:val="24"/>
        </w:rPr>
      </w:pPr>
    </w:p>
    <w:p w:rsidR="00B11C1F" w:rsidRPr="00512C6F" w:rsidRDefault="00BA5E7F" w:rsidP="00851747">
      <w:p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 xml:space="preserve">              </w:t>
      </w:r>
      <w:r w:rsidR="008644A3" w:rsidRPr="00512C6F">
        <w:rPr>
          <w:rFonts w:ascii="Times New Roman" w:hAnsi="Times New Roman" w:cs="Times New Roman"/>
          <w:sz w:val="24"/>
          <w:szCs w:val="24"/>
        </w:rPr>
        <w:t xml:space="preserve"> CHATUKUTA J:</w:t>
      </w:r>
      <w:r w:rsidR="00C11C7F" w:rsidRPr="00512C6F">
        <w:rPr>
          <w:rFonts w:ascii="Times New Roman" w:hAnsi="Times New Roman" w:cs="Times New Roman"/>
          <w:sz w:val="24"/>
          <w:szCs w:val="24"/>
        </w:rPr>
        <w:t xml:space="preserve"> This is an application for the deletion of the respondent’s name from the Register of Legal Practitioners, Notaries Public and Conveyancers and payment of expenses incurred by the applicant in connection with these proceedings. </w:t>
      </w:r>
      <w:r w:rsidR="0008169D" w:rsidRPr="00512C6F">
        <w:rPr>
          <w:rFonts w:ascii="Times New Roman" w:hAnsi="Times New Roman" w:cs="Times New Roman"/>
          <w:sz w:val="24"/>
          <w:szCs w:val="24"/>
        </w:rPr>
        <w:t>The respondent is alleged to have acted at the same time for two different parties where the interests of the parties were conflicted or were bound to be conflicted. He sold the immovable property of a client without the client’s authority or an order of court. After selling the immovable property and receiving the purchase price, he failed to remit the</w:t>
      </w:r>
      <w:r w:rsidR="001B30EC" w:rsidRPr="00512C6F">
        <w:rPr>
          <w:rFonts w:ascii="Times New Roman" w:hAnsi="Times New Roman" w:cs="Times New Roman"/>
          <w:sz w:val="24"/>
          <w:szCs w:val="24"/>
        </w:rPr>
        <w:t xml:space="preserve"> balance of</w:t>
      </w:r>
      <w:r w:rsidR="00AA3376" w:rsidRPr="00512C6F">
        <w:rPr>
          <w:rFonts w:ascii="Times New Roman" w:hAnsi="Times New Roman" w:cs="Times New Roman"/>
          <w:sz w:val="24"/>
          <w:szCs w:val="24"/>
        </w:rPr>
        <w:t xml:space="preserve"> </w:t>
      </w:r>
      <w:r w:rsidR="0008169D" w:rsidRPr="00512C6F">
        <w:rPr>
          <w:rFonts w:ascii="Times New Roman" w:hAnsi="Times New Roman" w:cs="Times New Roman"/>
          <w:sz w:val="24"/>
          <w:szCs w:val="24"/>
        </w:rPr>
        <w:t xml:space="preserve">purchase price to the client. He instead forwarded the money to the client’s creditor without client’s consent.  He is further alleged to have disregarded instructions of a client to revoke a </w:t>
      </w:r>
      <w:r w:rsidR="00983902" w:rsidRPr="00512C6F">
        <w:rPr>
          <w:rFonts w:ascii="Times New Roman" w:hAnsi="Times New Roman" w:cs="Times New Roman"/>
          <w:sz w:val="24"/>
          <w:szCs w:val="24"/>
        </w:rPr>
        <w:t>Power of Attorney</w:t>
      </w:r>
      <w:r w:rsidR="0008169D" w:rsidRPr="00512C6F">
        <w:rPr>
          <w:rFonts w:ascii="Times New Roman" w:hAnsi="Times New Roman" w:cs="Times New Roman"/>
          <w:sz w:val="24"/>
          <w:szCs w:val="24"/>
        </w:rPr>
        <w:t>.</w:t>
      </w:r>
      <w:r w:rsidR="00B11C1F" w:rsidRPr="00512C6F">
        <w:rPr>
          <w:rFonts w:ascii="Times New Roman" w:hAnsi="Times New Roman" w:cs="Times New Roman"/>
          <w:sz w:val="24"/>
          <w:szCs w:val="24"/>
        </w:rPr>
        <w:t xml:space="preserve"> The respondent’s </w:t>
      </w:r>
      <w:r w:rsidR="00844B65" w:rsidRPr="00512C6F">
        <w:rPr>
          <w:rFonts w:ascii="Times New Roman" w:hAnsi="Times New Roman" w:cs="Times New Roman"/>
          <w:sz w:val="24"/>
          <w:szCs w:val="24"/>
        </w:rPr>
        <w:t>conduct was alleg</w:t>
      </w:r>
      <w:r w:rsidR="00B11C1F" w:rsidRPr="00512C6F">
        <w:rPr>
          <w:rFonts w:ascii="Times New Roman" w:hAnsi="Times New Roman" w:cs="Times New Roman"/>
          <w:sz w:val="24"/>
          <w:szCs w:val="24"/>
        </w:rPr>
        <w:t>ed to be unprofessional, dish</w:t>
      </w:r>
      <w:r w:rsidR="00844B65" w:rsidRPr="00512C6F">
        <w:rPr>
          <w:rFonts w:ascii="Times New Roman" w:hAnsi="Times New Roman" w:cs="Times New Roman"/>
          <w:sz w:val="24"/>
          <w:szCs w:val="24"/>
        </w:rPr>
        <w:t>on</w:t>
      </w:r>
      <w:r w:rsidR="00B11C1F" w:rsidRPr="00512C6F">
        <w:rPr>
          <w:rFonts w:ascii="Times New Roman" w:hAnsi="Times New Roman" w:cs="Times New Roman"/>
          <w:sz w:val="24"/>
          <w:szCs w:val="24"/>
        </w:rPr>
        <w:t>ou</w:t>
      </w:r>
      <w:r w:rsidR="00844B65" w:rsidRPr="00512C6F">
        <w:rPr>
          <w:rFonts w:ascii="Times New Roman" w:hAnsi="Times New Roman" w:cs="Times New Roman"/>
          <w:sz w:val="24"/>
          <w:szCs w:val="24"/>
        </w:rPr>
        <w:t>rable and unworthy warranting the deletion of his name from the Register of Legal Practitioners, Notaries Public and Conveyancers</w:t>
      </w:r>
      <w:r w:rsidR="00B11C1F" w:rsidRPr="00512C6F">
        <w:rPr>
          <w:rFonts w:ascii="Times New Roman" w:hAnsi="Times New Roman" w:cs="Times New Roman"/>
          <w:sz w:val="24"/>
          <w:szCs w:val="24"/>
        </w:rPr>
        <w:t>.</w:t>
      </w:r>
    </w:p>
    <w:p w:rsidR="00721858" w:rsidRPr="00512C6F" w:rsidRDefault="003610D5" w:rsidP="00851747">
      <w:p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ab/>
      </w:r>
      <w:r w:rsidR="00721858" w:rsidRPr="00512C6F">
        <w:rPr>
          <w:rFonts w:ascii="Times New Roman" w:hAnsi="Times New Roman" w:cs="Times New Roman"/>
          <w:sz w:val="24"/>
          <w:szCs w:val="24"/>
        </w:rPr>
        <w:t>On 20 June 2016, Perkins Zhawari and his wife, Lilian Zhawari (the complainants) submitted a complaint to the applicant against the respondent giving rise to this application.</w:t>
      </w:r>
    </w:p>
    <w:p w:rsidR="00037066" w:rsidRPr="00512C6F" w:rsidRDefault="00B11C1F" w:rsidP="00851747">
      <w:p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 xml:space="preserve">The </w:t>
      </w:r>
      <w:r w:rsidR="00886FA9" w:rsidRPr="00512C6F">
        <w:rPr>
          <w:rFonts w:ascii="Times New Roman" w:hAnsi="Times New Roman" w:cs="Times New Roman"/>
          <w:sz w:val="24"/>
          <w:szCs w:val="24"/>
        </w:rPr>
        <w:t xml:space="preserve">following facts surrounding the </w:t>
      </w:r>
      <w:r w:rsidRPr="00512C6F">
        <w:rPr>
          <w:rFonts w:ascii="Times New Roman" w:hAnsi="Times New Roman" w:cs="Times New Roman"/>
          <w:sz w:val="24"/>
          <w:szCs w:val="24"/>
        </w:rPr>
        <w:t>allegations against the respondent</w:t>
      </w:r>
      <w:r w:rsidR="00863040" w:rsidRPr="00512C6F">
        <w:rPr>
          <w:rFonts w:ascii="Times New Roman" w:hAnsi="Times New Roman" w:cs="Times New Roman"/>
          <w:sz w:val="24"/>
          <w:szCs w:val="24"/>
        </w:rPr>
        <w:t xml:space="preserve"> </w:t>
      </w:r>
      <w:r w:rsidR="00886FA9" w:rsidRPr="00512C6F">
        <w:rPr>
          <w:rFonts w:ascii="Times New Roman" w:hAnsi="Times New Roman" w:cs="Times New Roman"/>
          <w:sz w:val="24"/>
          <w:szCs w:val="24"/>
        </w:rPr>
        <w:t xml:space="preserve">are common cause. </w:t>
      </w:r>
      <w:r w:rsidR="00EC0D7E" w:rsidRPr="00512C6F">
        <w:rPr>
          <w:rFonts w:ascii="Times New Roman" w:hAnsi="Times New Roman" w:cs="Times New Roman"/>
          <w:sz w:val="24"/>
          <w:szCs w:val="24"/>
        </w:rPr>
        <w:t xml:space="preserve">The complainants </w:t>
      </w:r>
      <w:r w:rsidR="00863040" w:rsidRPr="00512C6F">
        <w:rPr>
          <w:rFonts w:ascii="Times New Roman" w:hAnsi="Times New Roman" w:cs="Times New Roman"/>
          <w:sz w:val="24"/>
          <w:szCs w:val="24"/>
        </w:rPr>
        <w:t>were owners of a</w:t>
      </w:r>
      <w:r w:rsidR="00886FA9" w:rsidRPr="00512C6F">
        <w:rPr>
          <w:rFonts w:ascii="Times New Roman" w:hAnsi="Times New Roman" w:cs="Times New Roman"/>
          <w:sz w:val="24"/>
          <w:szCs w:val="24"/>
        </w:rPr>
        <w:t>n</w:t>
      </w:r>
      <w:r w:rsidR="00863040" w:rsidRPr="00512C6F">
        <w:rPr>
          <w:rFonts w:ascii="Times New Roman" w:hAnsi="Times New Roman" w:cs="Times New Roman"/>
          <w:sz w:val="24"/>
          <w:szCs w:val="24"/>
        </w:rPr>
        <w:t xml:space="preserve"> </w:t>
      </w:r>
      <w:r w:rsidR="00901C58" w:rsidRPr="00512C6F">
        <w:rPr>
          <w:rFonts w:ascii="Times New Roman" w:hAnsi="Times New Roman" w:cs="Times New Roman"/>
          <w:sz w:val="24"/>
          <w:szCs w:val="24"/>
        </w:rPr>
        <w:t>immovable property</w:t>
      </w:r>
      <w:r w:rsidR="00863040" w:rsidRPr="00512C6F">
        <w:rPr>
          <w:rFonts w:ascii="Times New Roman" w:hAnsi="Times New Roman" w:cs="Times New Roman"/>
          <w:sz w:val="24"/>
          <w:szCs w:val="24"/>
        </w:rPr>
        <w:t xml:space="preserve"> called Lot 2 of Stand 91M </w:t>
      </w:r>
      <w:r w:rsidR="00877DDA" w:rsidRPr="00512C6F">
        <w:rPr>
          <w:rFonts w:ascii="Times New Roman" w:hAnsi="Times New Roman" w:cs="Times New Roman"/>
          <w:sz w:val="24"/>
          <w:szCs w:val="24"/>
        </w:rPr>
        <w:t>Bellevue</w:t>
      </w:r>
      <w:r w:rsidR="00863040" w:rsidRPr="00512C6F">
        <w:rPr>
          <w:rFonts w:ascii="Times New Roman" w:hAnsi="Times New Roman" w:cs="Times New Roman"/>
          <w:sz w:val="24"/>
          <w:szCs w:val="24"/>
        </w:rPr>
        <w:t xml:space="preserve"> Township, Bulawayo measuring 2931 square metres </w:t>
      </w:r>
      <w:r w:rsidR="00145BE6" w:rsidRPr="00512C6F">
        <w:rPr>
          <w:rFonts w:ascii="Times New Roman" w:hAnsi="Times New Roman" w:cs="Times New Roman"/>
          <w:sz w:val="24"/>
          <w:szCs w:val="24"/>
        </w:rPr>
        <w:t xml:space="preserve">(the </w:t>
      </w:r>
      <w:r w:rsidR="00901C58" w:rsidRPr="00512C6F">
        <w:rPr>
          <w:rFonts w:ascii="Times New Roman" w:hAnsi="Times New Roman" w:cs="Times New Roman"/>
          <w:sz w:val="24"/>
          <w:szCs w:val="24"/>
        </w:rPr>
        <w:t>immovable property</w:t>
      </w:r>
      <w:r w:rsidR="00145BE6" w:rsidRPr="00512C6F">
        <w:rPr>
          <w:rFonts w:ascii="Times New Roman" w:hAnsi="Times New Roman" w:cs="Times New Roman"/>
          <w:sz w:val="24"/>
          <w:szCs w:val="24"/>
        </w:rPr>
        <w:t xml:space="preserve">) </w:t>
      </w:r>
      <w:r w:rsidR="00863040" w:rsidRPr="00512C6F">
        <w:rPr>
          <w:rFonts w:ascii="Times New Roman" w:hAnsi="Times New Roman" w:cs="Times New Roman"/>
          <w:sz w:val="24"/>
          <w:szCs w:val="24"/>
        </w:rPr>
        <w:t>held und</w:t>
      </w:r>
      <w:r w:rsidR="00886FA9" w:rsidRPr="00512C6F">
        <w:rPr>
          <w:rFonts w:ascii="Times New Roman" w:hAnsi="Times New Roman" w:cs="Times New Roman"/>
          <w:sz w:val="24"/>
          <w:szCs w:val="24"/>
        </w:rPr>
        <w:t>er Deed of Transfer Number 4058/96</w:t>
      </w:r>
      <w:r w:rsidR="00863040" w:rsidRPr="00512C6F">
        <w:rPr>
          <w:rFonts w:ascii="Times New Roman" w:hAnsi="Times New Roman" w:cs="Times New Roman"/>
          <w:sz w:val="24"/>
          <w:szCs w:val="24"/>
        </w:rPr>
        <w:t xml:space="preserve">. Sometime in 2012, Celgrim Bakeries (Private) Limited </w:t>
      </w:r>
      <w:r w:rsidR="00145BE6" w:rsidRPr="00512C6F">
        <w:rPr>
          <w:rFonts w:ascii="Times New Roman" w:hAnsi="Times New Roman" w:cs="Times New Roman"/>
          <w:sz w:val="24"/>
          <w:szCs w:val="24"/>
        </w:rPr>
        <w:t>(Celgrim Bakeries)</w:t>
      </w:r>
      <w:r w:rsidR="00863040" w:rsidRPr="00512C6F">
        <w:rPr>
          <w:rFonts w:ascii="Times New Roman" w:hAnsi="Times New Roman" w:cs="Times New Roman"/>
          <w:sz w:val="24"/>
          <w:szCs w:val="24"/>
        </w:rPr>
        <w:t xml:space="preserve"> made an application for a credit facility with National Foods Limited. The company was represented by Grimmond Nyatanga. Grimmond Nyatanga requested the complainant</w:t>
      </w:r>
      <w:r w:rsidR="00C711BA" w:rsidRPr="00512C6F">
        <w:rPr>
          <w:rFonts w:ascii="Times New Roman" w:hAnsi="Times New Roman" w:cs="Times New Roman"/>
          <w:sz w:val="24"/>
          <w:szCs w:val="24"/>
        </w:rPr>
        <w:t>s</w:t>
      </w:r>
      <w:r w:rsidR="00863040" w:rsidRPr="00512C6F">
        <w:rPr>
          <w:rFonts w:ascii="Times New Roman" w:hAnsi="Times New Roman" w:cs="Times New Roman"/>
          <w:sz w:val="24"/>
          <w:szCs w:val="24"/>
        </w:rPr>
        <w:t xml:space="preserve"> to provide security required by National Foods </w:t>
      </w:r>
      <w:r w:rsidR="00145BE6" w:rsidRPr="00512C6F">
        <w:rPr>
          <w:rFonts w:ascii="Times New Roman" w:hAnsi="Times New Roman" w:cs="Times New Roman"/>
          <w:sz w:val="24"/>
          <w:szCs w:val="24"/>
        </w:rPr>
        <w:t xml:space="preserve">Limited for the credit facility in </w:t>
      </w:r>
      <w:r w:rsidR="00145BE6" w:rsidRPr="00512C6F">
        <w:rPr>
          <w:rFonts w:ascii="Times New Roman" w:hAnsi="Times New Roman" w:cs="Times New Roman"/>
          <w:sz w:val="24"/>
          <w:szCs w:val="24"/>
        </w:rPr>
        <w:lastRenderedPageBreak/>
        <w:t>the sum of $3 000. The complainant</w:t>
      </w:r>
      <w:r w:rsidR="00EC0D7E" w:rsidRPr="00512C6F">
        <w:rPr>
          <w:rFonts w:ascii="Times New Roman" w:hAnsi="Times New Roman" w:cs="Times New Roman"/>
          <w:sz w:val="24"/>
          <w:szCs w:val="24"/>
        </w:rPr>
        <w:t>s</w:t>
      </w:r>
      <w:r w:rsidR="00145BE6" w:rsidRPr="00512C6F">
        <w:rPr>
          <w:rFonts w:ascii="Times New Roman" w:hAnsi="Times New Roman" w:cs="Times New Roman"/>
          <w:sz w:val="24"/>
          <w:szCs w:val="24"/>
        </w:rPr>
        <w:t xml:space="preserve"> made available the </w:t>
      </w:r>
      <w:r w:rsidR="00901C58" w:rsidRPr="00512C6F">
        <w:rPr>
          <w:rFonts w:ascii="Times New Roman" w:hAnsi="Times New Roman" w:cs="Times New Roman"/>
          <w:sz w:val="24"/>
          <w:szCs w:val="24"/>
        </w:rPr>
        <w:t>immovable property</w:t>
      </w:r>
      <w:r w:rsidR="00145BE6" w:rsidRPr="00512C6F">
        <w:rPr>
          <w:rFonts w:ascii="Times New Roman" w:hAnsi="Times New Roman" w:cs="Times New Roman"/>
          <w:sz w:val="24"/>
          <w:szCs w:val="24"/>
        </w:rPr>
        <w:t xml:space="preserve"> as security for the credit facility which was extended to Celgrim Bakeries. </w:t>
      </w:r>
      <w:r w:rsidR="00EC0D7E" w:rsidRPr="00512C6F">
        <w:rPr>
          <w:rFonts w:ascii="Times New Roman" w:hAnsi="Times New Roman" w:cs="Times New Roman"/>
          <w:sz w:val="24"/>
          <w:szCs w:val="24"/>
        </w:rPr>
        <w:t xml:space="preserve">They signed a </w:t>
      </w:r>
      <w:r w:rsidR="00983902" w:rsidRPr="00512C6F">
        <w:rPr>
          <w:rFonts w:ascii="Times New Roman" w:hAnsi="Times New Roman" w:cs="Times New Roman"/>
          <w:sz w:val="24"/>
          <w:szCs w:val="24"/>
        </w:rPr>
        <w:t>Power of Attorney</w:t>
      </w:r>
      <w:r w:rsidR="00EC0D7E" w:rsidRPr="00512C6F">
        <w:rPr>
          <w:rFonts w:ascii="Times New Roman" w:hAnsi="Times New Roman" w:cs="Times New Roman"/>
          <w:sz w:val="24"/>
          <w:szCs w:val="24"/>
        </w:rPr>
        <w:t xml:space="preserve"> </w:t>
      </w:r>
      <w:r w:rsidR="002B4FB3" w:rsidRPr="00512C6F">
        <w:rPr>
          <w:rFonts w:ascii="Times New Roman" w:hAnsi="Times New Roman" w:cs="Times New Roman"/>
          <w:sz w:val="24"/>
          <w:szCs w:val="24"/>
        </w:rPr>
        <w:t>on 6 November 2012</w:t>
      </w:r>
      <w:r w:rsidR="007C3333" w:rsidRPr="00512C6F">
        <w:rPr>
          <w:rFonts w:ascii="Times New Roman" w:hAnsi="Times New Roman" w:cs="Times New Roman"/>
          <w:sz w:val="24"/>
          <w:szCs w:val="24"/>
        </w:rPr>
        <w:t xml:space="preserve"> </w:t>
      </w:r>
      <w:r w:rsidR="00EC0D7E" w:rsidRPr="00512C6F">
        <w:rPr>
          <w:rFonts w:ascii="Times New Roman" w:hAnsi="Times New Roman" w:cs="Times New Roman"/>
          <w:sz w:val="24"/>
          <w:szCs w:val="24"/>
        </w:rPr>
        <w:t xml:space="preserve">appointing Manokore &amp; Partners to act </w:t>
      </w:r>
      <w:r w:rsidR="002B4FB3" w:rsidRPr="00512C6F">
        <w:rPr>
          <w:rFonts w:ascii="Times New Roman" w:hAnsi="Times New Roman" w:cs="Times New Roman"/>
          <w:sz w:val="24"/>
          <w:szCs w:val="24"/>
        </w:rPr>
        <w:t xml:space="preserve">as their attorney and agent </w:t>
      </w:r>
      <w:r w:rsidR="00EC0D7E" w:rsidRPr="00512C6F">
        <w:rPr>
          <w:rFonts w:ascii="Times New Roman" w:hAnsi="Times New Roman" w:cs="Times New Roman"/>
          <w:sz w:val="24"/>
          <w:szCs w:val="24"/>
        </w:rPr>
        <w:t xml:space="preserve">whenever the debt </w:t>
      </w:r>
      <w:r w:rsidR="002B4FB3" w:rsidRPr="00512C6F">
        <w:rPr>
          <w:rFonts w:ascii="Times New Roman" w:hAnsi="Times New Roman" w:cs="Times New Roman"/>
          <w:sz w:val="24"/>
          <w:szCs w:val="24"/>
        </w:rPr>
        <w:t xml:space="preserve">due to </w:t>
      </w:r>
      <w:r w:rsidR="00EC0D7E" w:rsidRPr="00512C6F">
        <w:rPr>
          <w:rFonts w:ascii="Times New Roman" w:hAnsi="Times New Roman" w:cs="Times New Roman"/>
          <w:sz w:val="24"/>
          <w:szCs w:val="24"/>
        </w:rPr>
        <w:t xml:space="preserve">National Foods fell due and remained unpaid. </w:t>
      </w:r>
      <w:r w:rsidR="007C3333" w:rsidRPr="00512C6F">
        <w:rPr>
          <w:rFonts w:ascii="Times New Roman" w:hAnsi="Times New Roman" w:cs="Times New Roman"/>
          <w:sz w:val="24"/>
          <w:szCs w:val="24"/>
        </w:rPr>
        <w:t xml:space="preserve">On the same day, that is, on 6 November 2012, </w:t>
      </w:r>
      <w:r w:rsidR="00AA3376" w:rsidRPr="00512C6F">
        <w:rPr>
          <w:rFonts w:ascii="Times New Roman" w:hAnsi="Times New Roman" w:cs="Times New Roman"/>
          <w:sz w:val="24"/>
          <w:szCs w:val="24"/>
        </w:rPr>
        <w:t>Perkins Zha</w:t>
      </w:r>
      <w:r w:rsidR="00C5039B" w:rsidRPr="00512C6F">
        <w:rPr>
          <w:rFonts w:ascii="Times New Roman" w:hAnsi="Times New Roman" w:cs="Times New Roman"/>
          <w:sz w:val="24"/>
          <w:szCs w:val="24"/>
        </w:rPr>
        <w:t xml:space="preserve">wari deposed to an affidavit in which he ceded the </w:t>
      </w:r>
      <w:r w:rsidR="00901C58" w:rsidRPr="00512C6F">
        <w:rPr>
          <w:rFonts w:ascii="Times New Roman" w:hAnsi="Times New Roman" w:cs="Times New Roman"/>
          <w:sz w:val="24"/>
          <w:szCs w:val="24"/>
        </w:rPr>
        <w:t>immovable property</w:t>
      </w:r>
      <w:r w:rsidR="00C5039B" w:rsidRPr="00512C6F">
        <w:rPr>
          <w:rFonts w:ascii="Times New Roman" w:hAnsi="Times New Roman" w:cs="Times New Roman"/>
          <w:sz w:val="24"/>
          <w:szCs w:val="24"/>
        </w:rPr>
        <w:t xml:space="preserve"> to National Foods in support of the application by Celgrim Bakeries for the credit facility. </w:t>
      </w:r>
      <w:r w:rsidR="005C7EF0" w:rsidRPr="00512C6F">
        <w:rPr>
          <w:rFonts w:ascii="Times New Roman" w:hAnsi="Times New Roman" w:cs="Times New Roman"/>
          <w:sz w:val="24"/>
          <w:szCs w:val="24"/>
        </w:rPr>
        <w:t xml:space="preserve">The respondent’s firm was the legal practitioners of National Foods Limited. </w:t>
      </w:r>
    </w:p>
    <w:p w:rsidR="00037066" w:rsidRPr="00512C6F" w:rsidRDefault="00145BE6"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Celgrim Bakeries failed to pay the debt owed to National Foods Limited</w:t>
      </w:r>
      <w:r w:rsidR="00A40464" w:rsidRPr="00512C6F">
        <w:rPr>
          <w:rFonts w:ascii="Times New Roman" w:hAnsi="Times New Roman" w:cs="Times New Roman"/>
          <w:sz w:val="24"/>
          <w:szCs w:val="24"/>
        </w:rPr>
        <w:t xml:space="preserve">. On </w:t>
      </w:r>
      <w:r w:rsidR="00566C2A" w:rsidRPr="00512C6F">
        <w:rPr>
          <w:rFonts w:ascii="Times New Roman" w:hAnsi="Times New Roman" w:cs="Times New Roman"/>
          <w:sz w:val="24"/>
          <w:szCs w:val="24"/>
        </w:rPr>
        <w:t xml:space="preserve">19 February 2013, Celgrim Bakeries signed an acknowledgment of debt in the sum of US$10 520,53. It undertook to pay the debt by consecutive monthly instalments in the sum of US$2 000 until the debt was extinguished. It </w:t>
      </w:r>
      <w:r w:rsidR="00886FA9" w:rsidRPr="00512C6F">
        <w:rPr>
          <w:rFonts w:ascii="Times New Roman" w:hAnsi="Times New Roman" w:cs="Times New Roman"/>
          <w:sz w:val="24"/>
          <w:szCs w:val="24"/>
        </w:rPr>
        <w:t>failed to</w:t>
      </w:r>
      <w:r w:rsidR="00566C2A" w:rsidRPr="00512C6F">
        <w:rPr>
          <w:rFonts w:ascii="Times New Roman" w:hAnsi="Times New Roman" w:cs="Times New Roman"/>
          <w:sz w:val="24"/>
          <w:szCs w:val="24"/>
        </w:rPr>
        <w:t xml:space="preserve"> honour the acknowledgment of debt. </w:t>
      </w:r>
    </w:p>
    <w:p w:rsidR="00877DDA" w:rsidRPr="00512C6F" w:rsidRDefault="00A40464"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On 24 January 2014, t</w:t>
      </w:r>
      <w:r w:rsidR="00EC0D7E" w:rsidRPr="00512C6F">
        <w:rPr>
          <w:rFonts w:ascii="Times New Roman" w:hAnsi="Times New Roman" w:cs="Times New Roman"/>
          <w:sz w:val="24"/>
          <w:szCs w:val="24"/>
        </w:rPr>
        <w:t xml:space="preserve">he respondent </w:t>
      </w:r>
      <w:r w:rsidRPr="00512C6F">
        <w:rPr>
          <w:rFonts w:ascii="Times New Roman" w:hAnsi="Times New Roman" w:cs="Times New Roman"/>
          <w:sz w:val="24"/>
          <w:szCs w:val="24"/>
        </w:rPr>
        <w:t xml:space="preserve">acting on behalf of National Foods Limited, </w:t>
      </w:r>
      <w:r w:rsidR="00EC0D7E" w:rsidRPr="00512C6F">
        <w:rPr>
          <w:rFonts w:ascii="Times New Roman" w:hAnsi="Times New Roman" w:cs="Times New Roman"/>
          <w:sz w:val="24"/>
          <w:szCs w:val="24"/>
        </w:rPr>
        <w:t xml:space="preserve">sent </w:t>
      </w:r>
      <w:r w:rsidRPr="00512C6F">
        <w:rPr>
          <w:rFonts w:ascii="Times New Roman" w:hAnsi="Times New Roman" w:cs="Times New Roman"/>
          <w:sz w:val="24"/>
          <w:szCs w:val="24"/>
        </w:rPr>
        <w:t>a letter</w:t>
      </w:r>
      <w:r w:rsidR="00EC0D7E" w:rsidRPr="00512C6F">
        <w:rPr>
          <w:rFonts w:ascii="Times New Roman" w:hAnsi="Times New Roman" w:cs="Times New Roman"/>
          <w:sz w:val="24"/>
          <w:szCs w:val="24"/>
        </w:rPr>
        <w:t xml:space="preserve"> to the complainants indicating the firm’s intention to sell </w:t>
      </w:r>
      <w:r w:rsidR="002B3B42" w:rsidRPr="00512C6F">
        <w:rPr>
          <w:rFonts w:ascii="Times New Roman" w:hAnsi="Times New Roman" w:cs="Times New Roman"/>
          <w:sz w:val="24"/>
          <w:szCs w:val="24"/>
        </w:rPr>
        <w:t xml:space="preserve">their </w:t>
      </w:r>
      <w:r w:rsidR="00901C58" w:rsidRPr="00512C6F">
        <w:rPr>
          <w:rFonts w:ascii="Times New Roman" w:hAnsi="Times New Roman" w:cs="Times New Roman"/>
          <w:sz w:val="24"/>
          <w:szCs w:val="24"/>
        </w:rPr>
        <w:t>immovable property</w:t>
      </w:r>
      <w:r w:rsidR="003610D5" w:rsidRPr="00512C6F">
        <w:rPr>
          <w:rFonts w:ascii="Times New Roman" w:hAnsi="Times New Roman" w:cs="Times New Roman"/>
          <w:sz w:val="24"/>
          <w:szCs w:val="24"/>
        </w:rPr>
        <w:t xml:space="preserve"> in satisfaction of the debt due to National Foods Limited. </w:t>
      </w:r>
      <w:r w:rsidR="002B4FB3" w:rsidRPr="00512C6F">
        <w:rPr>
          <w:rFonts w:ascii="Times New Roman" w:hAnsi="Times New Roman" w:cs="Times New Roman"/>
          <w:sz w:val="24"/>
          <w:szCs w:val="24"/>
        </w:rPr>
        <w:t>On 11 February 2014, he wrote another letter to the complainants referring to a telephone conversation between Perkins Zhawari and one Ms Wutete of Manokore Attorney wherein the complainants had consented to the sale of their immovable property. On 12 February 2014, the respondent wrote a letter addressed to Zuze Law Chambers who were representing Celgrim Bakeries and Grimmond Nyatanga.</w:t>
      </w:r>
      <w:r w:rsidR="005D77E7" w:rsidRPr="00512C6F">
        <w:rPr>
          <w:rFonts w:ascii="Times New Roman" w:hAnsi="Times New Roman" w:cs="Times New Roman"/>
          <w:sz w:val="24"/>
          <w:szCs w:val="24"/>
        </w:rPr>
        <w:t xml:space="preserve"> In that letter, the respondent referred to a letter from Zuze Law Chambers of 7 February 2014. It appears</w:t>
      </w:r>
      <w:r w:rsidR="004C58EE" w:rsidRPr="00512C6F">
        <w:rPr>
          <w:rFonts w:ascii="Times New Roman" w:hAnsi="Times New Roman" w:cs="Times New Roman"/>
          <w:sz w:val="24"/>
          <w:szCs w:val="24"/>
        </w:rPr>
        <w:t xml:space="preserve"> Zuze Law Chambers, acting on instructions from Celgrim Bakeries and Grimmond Nyatanga</w:t>
      </w:r>
      <w:r w:rsidR="005D77E7" w:rsidRPr="00512C6F">
        <w:rPr>
          <w:rFonts w:ascii="Times New Roman" w:hAnsi="Times New Roman" w:cs="Times New Roman"/>
          <w:sz w:val="24"/>
          <w:szCs w:val="24"/>
        </w:rPr>
        <w:t xml:space="preserve"> had</w:t>
      </w:r>
      <w:r w:rsidR="004C58EE" w:rsidRPr="00512C6F">
        <w:rPr>
          <w:rFonts w:ascii="Times New Roman" w:hAnsi="Times New Roman" w:cs="Times New Roman"/>
          <w:sz w:val="24"/>
          <w:szCs w:val="24"/>
        </w:rPr>
        <w:t xml:space="preserve"> offered to s</w:t>
      </w:r>
      <w:r w:rsidR="00AD47EB" w:rsidRPr="00512C6F">
        <w:rPr>
          <w:rFonts w:ascii="Times New Roman" w:hAnsi="Times New Roman" w:cs="Times New Roman"/>
          <w:sz w:val="24"/>
          <w:szCs w:val="24"/>
        </w:rPr>
        <w:t>ell</w:t>
      </w:r>
      <w:r w:rsidR="004C58EE" w:rsidRPr="00512C6F">
        <w:rPr>
          <w:rFonts w:ascii="Times New Roman" w:hAnsi="Times New Roman" w:cs="Times New Roman"/>
          <w:sz w:val="24"/>
          <w:szCs w:val="24"/>
        </w:rPr>
        <w:t xml:space="preserve"> an array of equipment to satisfy the debt</w:t>
      </w:r>
      <w:r w:rsidR="005D77E7" w:rsidRPr="00512C6F">
        <w:rPr>
          <w:rFonts w:ascii="Times New Roman" w:hAnsi="Times New Roman" w:cs="Times New Roman"/>
          <w:sz w:val="24"/>
          <w:szCs w:val="24"/>
        </w:rPr>
        <w:t xml:space="preserve">. On </w:t>
      </w:r>
      <w:r w:rsidR="002B3B42" w:rsidRPr="00512C6F">
        <w:rPr>
          <w:rFonts w:ascii="Times New Roman" w:hAnsi="Times New Roman" w:cs="Times New Roman"/>
          <w:sz w:val="24"/>
          <w:szCs w:val="24"/>
        </w:rPr>
        <w:t xml:space="preserve">the </w:t>
      </w:r>
      <w:r w:rsidR="005D77E7" w:rsidRPr="00512C6F">
        <w:rPr>
          <w:rFonts w:ascii="Times New Roman" w:hAnsi="Times New Roman" w:cs="Times New Roman"/>
          <w:sz w:val="24"/>
          <w:szCs w:val="24"/>
        </w:rPr>
        <w:t>17 February 2014</w:t>
      </w:r>
      <w:r w:rsidR="00877DDA" w:rsidRPr="00512C6F">
        <w:rPr>
          <w:rFonts w:ascii="Times New Roman" w:hAnsi="Times New Roman" w:cs="Times New Roman"/>
          <w:sz w:val="24"/>
          <w:szCs w:val="24"/>
        </w:rPr>
        <w:t>,</w:t>
      </w:r>
      <w:r w:rsidR="004C58EE" w:rsidRPr="00512C6F">
        <w:rPr>
          <w:rFonts w:ascii="Times New Roman" w:hAnsi="Times New Roman" w:cs="Times New Roman"/>
          <w:sz w:val="24"/>
          <w:szCs w:val="24"/>
        </w:rPr>
        <w:t xml:space="preserve"> </w:t>
      </w:r>
      <w:r w:rsidR="005D77E7" w:rsidRPr="00512C6F">
        <w:rPr>
          <w:rFonts w:ascii="Times New Roman" w:hAnsi="Times New Roman" w:cs="Times New Roman"/>
          <w:sz w:val="24"/>
          <w:szCs w:val="24"/>
        </w:rPr>
        <w:t>Zuze Law Chambers wrote to the respo</w:t>
      </w:r>
      <w:r w:rsidR="00877DDA" w:rsidRPr="00512C6F">
        <w:rPr>
          <w:rFonts w:ascii="Times New Roman" w:hAnsi="Times New Roman" w:cs="Times New Roman"/>
          <w:sz w:val="24"/>
          <w:szCs w:val="24"/>
        </w:rPr>
        <w:t>ndent undertaking on behalf of C</w:t>
      </w:r>
      <w:r w:rsidR="005D77E7" w:rsidRPr="00512C6F">
        <w:rPr>
          <w:rFonts w:ascii="Times New Roman" w:hAnsi="Times New Roman" w:cs="Times New Roman"/>
          <w:sz w:val="24"/>
          <w:szCs w:val="24"/>
        </w:rPr>
        <w:t xml:space="preserve">elgrim and Nyatanga </w:t>
      </w:r>
      <w:r w:rsidR="004C58EE" w:rsidRPr="00512C6F">
        <w:rPr>
          <w:rFonts w:ascii="Times New Roman" w:hAnsi="Times New Roman" w:cs="Times New Roman"/>
          <w:sz w:val="24"/>
          <w:szCs w:val="24"/>
        </w:rPr>
        <w:t xml:space="preserve">to surrender the equipment into National Foods Limited’s custody during the sale. </w:t>
      </w:r>
      <w:r w:rsidR="00AC03FE" w:rsidRPr="00512C6F">
        <w:rPr>
          <w:rFonts w:ascii="Times New Roman" w:hAnsi="Times New Roman" w:cs="Times New Roman"/>
          <w:sz w:val="24"/>
          <w:szCs w:val="24"/>
        </w:rPr>
        <w:t xml:space="preserve">Also attached to the list were the prices of the property believed to have been in accord with a forced sale. </w:t>
      </w:r>
      <w:r w:rsidR="004C58EE" w:rsidRPr="00512C6F">
        <w:rPr>
          <w:rFonts w:ascii="Times New Roman" w:hAnsi="Times New Roman" w:cs="Times New Roman"/>
          <w:sz w:val="24"/>
          <w:szCs w:val="24"/>
        </w:rPr>
        <w:t xml:space="preserve">The letter was received by the respondent on 19 February 2014. </w:t>
      </w:r>
    </w:p>
    <w:p w:rsidR="00863040" w:rsidRPr="00512C6F" w:rsidRDefault="004C58EE"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By letter dated 21 February 2014, the respondent declined the offer and indicated that National Foods Limited was proceeding with the sale of the immovable property</w:t>
      </w:r>
      <w:r w:rsidR="000F6AA8" w:rsidRPr="00512C6F">
        <w:rPr>
          <w:rFonts w:ascii="Times New Roman" w:hAnsi="Times New Roman" w:cs="Times New Roman"/>
          <w:sz w:val="24"/>
          <w:szCs w:val="24"/>
        </w:rPr>
        <w:t xml:space="preserve">. </w:t>
      </w:r>
      <w:r w:rsidRPr="00512C6F">
        <w:rPr>
          <w:rFonts w:ascii="Times New Roman" w:hAnsi="Times New Roman" w:cs="Times New Roman"/>
          <w:sz w:val="24"/>
          <w:szCs w:val="24"/>
        </w:rPr>
        <w:t xml:space="preserve">The immovable property was subsequently sold to one </w:t>
      </w:r>
      <w:r w:rsidR="00886FA9" w:rsidRPr="00512C6F">
        <w:rPr>
          <w:rFonts w:ascii="Times New Roman" w:hAnsi="Times New Roman" w:cs="Times New Roman"/>
          <w:sz w:val="24"/>
          <w:szCs w:val="24"/>
        </w:rPr>
        <w:t>Grace Nyoni</w:t>
      </w:r>
      <w:r w:rsidR="00877DDA" w:rsidRPr="00512C6F">
        <w:rPr>
          <w:rFonts w:ascii="Times New Roman" w:hAnsi="Times New Roman" w:cs="Times New Roman"/>
          <w:sz w:val="24"/>
          <w:szCs w:val="24"/>
        </w:rPr>
        <w:t xml:space="preserve">. </w:t>
      </w:r>
      <w:r w:rsidR="00886FA9" w:rsidRPr="00512C6F">
        <w:rPr>
          <w:rFonts w:ascii="Times New Roman" w:hAnsi="Times New Roman" w:cs="Times New Roman"/>
          <w:sz w:val="24"/>
          <w:szCs w:val="24"/>
        </w:rPr>
        <w:t>It was transferred</w:t>
      </w:r>
      <w:r w:rsidRPr="00512C6F">
        <w:rPr>
          <w:rFonts w:ascii="Times New Roman" w:hAnsi="Times New Roman" w:cs="Times New Roman"/>
          <w:sz w:val="24"/>
          <w:szCs w:val="24"/>
        </w:rPr>
        <w:t xml:space="preserve"> </w:t>
      </w:r>
      <w:r w:rsidR="00886FA9" w:rsidRPr="00512C6F">
        <w:rPr>
          <w:rFonts w:ascii="Times New Roman" w:hAnsi="Times New Roman" w:cs="Times New Roman"/>
          <w:sz w:val="24"/>
          <w:szCs w:val="24"/>
        </w:rPr>
        <w:t xml:space="preserve">to her on </w:t>
      </w:r>
      <w:r w:rsidR="00AF2293" w:rsidRPr="00512C6F">
        <w:rPr>
          <w:rFonts w:ascii="Times New Roman" w:hAnsi="Times New Roman" w:cs="Times New Roman"/>
          <w:sz w:val="24"/>
          <w:szCs w:val="24"/>
        </w:rPr>
        <w:t xml:space="preserve">12 December 2014 </w:t>
      </w:r>
      <w:r w:rsidR="00886FA9" w:rsidRPr="00512C6F">
        <w:rPr>
          <w:rFonts w:ascii="Times New Roman" w:hAnsi="Times New Roman" w:cs="Times New Roman"/>
          <w:sz w:val="24"/>
          <w:szCs w:val="24"/>
        </w:rPr>
        <w:t>under Deed of Transfer 1691/14.</w:t>
      </w:r>
      <w:r w:rsidRPr="00512C6F">
        <w:rPr>
          <w:rFonts w:ascii="Times New Roman" w:hAnsi="Times New Roman" w:cs="Times New Roman"/>
          <w:sz w:val="24"/>
          <w:szCs w:val="24"/>
        </w:rPr>
        <w:t xml:space="preserve">  </w:t>
      </w:r>
      <w:r w:rsidR="003610D5" w:rsidRPr="00512C6F">
        <w:rPr>
          <w:rFonts w:ascii="Times New Roman" w:hAnsi="Times New Roman" w:cs="Times New Roman"/>
          <w:sz w:val="24"/>
          <w:szCs w:val="24"/>
        </w:rPr>
        <w:t xml:space="preserve">In September 2014, the complainants were summoned to the respondent’s offices where they were informed that their </w:t>
      </w:r>
      <w:r w:rsidR="00901C58" w:rsidRPr="00512C6F">
        <w:rPr>
          <w:rFonts w:ascii="Times New Roman" w:hAnsi="Times New Roman" w:cs="Times New Roman"/>
          <w:sz w:val="24"/>
          <w:szCs w:val="24"/>
        </w:rPr>
        <w:t>immovable property</w:t>
      </w:r>
      <w:r w:rsidR="003610D5" w:rsidRPr="00512C6F">
        <w:rPr>
          <w:rFonts w:ascii="Times New Roman" w:hAnsi="Times New Roman" w:cs="Times New Roman"/>
          <w:sz w:val="24"/>
          <w:szCs w:val="24"/>
        </w:rPr>
        <w:t xml:space="preserve"> had been sold. They were presented with a statement of account which indicated that the </w:t>
      </w:r>
      <w:r w:rsidR="00901C58" w:rsidRPr="00512C6F">
        <w:rPr>
          <w:rFonts w:ascii="Times New Roman" w:hAnsi="Times New Roman" w:cs="Times New Roman"/>
          <w:sz w:val="24"/>
          <w:szCs w:val="24"/>
        </w:rPr>
        <w:t>immovable property</w:t>
      </w:r>
      <w:r w:rsidR="003610D5" w:rsidRPr="00512C6F">
        <w:rPr>
          <w:rFonts w:ascii="Times New Roman" w:hAnsi="Times New Roman" w:cs="Times New Roman"/>
          <w:sz w:val="24"/>
          <w:szCs w:val="24"/>
        </w:rPr>
        <w:t xml:space="preserve"> had been sold for $35 000. </w:t>
      </w:r>
      <w:r w:rsidR="0090423A" w:rsidRPr="00512C6F">
        <w:rPr>
          <w:rFonts w:ascii="Times New Roman" w:hAnsi="Times New Roman" w:cs="Times New Roman"/>
          <w:sz w:val="24"/>
          <w:szCs w:val="24"/>
        </w:rPr>
        <w:t>A</w:t>
      </w:r>
      <w:r w:rsidR="003610D5" w:rsidRPr="00512C6F">
        <w:rPr>
          <w:rFonts w:ascii="Times New Roman" w:hAnsi="Times New Roman" w:cs="Times New Roman"/>
          <w:sz w:val="24"/>
          <w:szCs w:val="24"/>
        </w:rPr>
        <w:t xml:space="preserve">n amount of $6 802.54 was due to </w:t>
      </w:r>
      <w:r w:rsidR="0090423A" w:rsidRPr="00512C6F">
        <w:rPr>
          <w:rFonts w:ascii="Times New Roman" w:hAnsi="Times New Roman" w:cs="Times New Roman"/>
          <w:sz w:val="24"/>
          <w:szCs w:val="24"/>
        </w:rPr>
        <w:t xml:space="preserve">the complainants after payment of </w:t>
      </w:r>
      <w:r w:rsidR="003610D5" w:rsidRPr="00512C6F">
        <w:rPr>
          <w:rFonts w:ascii="Times New Roman" w:hAnsi="Times New Roman" w:cs="Times New Roman"/>
          <w:sz w:val="24"/>
          <w:szCs w:val="24"/>
        </w:rPr>
        <w:t>the debt to National Foods Limited</w:t>
      </w:r>
      <w:r w:rsidR="0090423A" w:rsidRPr="00512C6F">
        <w:rPr>
          <w:rFonts w:ascii="Times New Roman" w:hAnsi="Times New Roman" w:cs="Times New Roman"/>
          <w:sz w:val="24"/>
          <w:szCs w:val="24"/>
        </w:rPr>
        <w:t xml:space="preserve">, legal fees and arrear utility </w:t>
      </w:r>
      <w:r w:rsidR="0090423A" w:rsidRPr="00512C6F">
        <w:rPr>
          <w:rFonts w:ascii="Times New Roman" w:hAnsi="Times New Roman" w:cs="Times New Roman"/>
          <w:sz w:val="24"/>
          <w:szCs w:val="24"/>
        </w:rPr>
        <w:lastRenderedPageBreak/>
        <w:t>bills</w:t>
      </w:r>
      <w:r w:rsidR="003610D5" w:rsidRPr="00512C6F">
        <w:rPr>
          <w:rFonts w:ascii="Times New Roman" w:hAnsi="Times New Roman" w:cs="Times New Roman"/>
          <w:sz w:val="24"/>
          <w:szCs w:val="24"/>
        </w:rPr>
        <w:t xml:space="preserve">. The respondent did not </w:t>
      </w:r>
      <w:r w:rsidR="00721858" w:rsidRPr="00512C6F">
        <w:rPr>
          <w:rFonts w:ascii="Times New Roman" w:hAnsi="Times New Roman" w:cs="Times New Roman"/>
          <w:sz w:val="24"/>
          <w:szCs w:val="24"/>
        </w:rPr>
        <w:t xml:space="preserve">remit the amount to the </w:t>
      </w:r>
      <w:r w:rsidR="003610D5" w:rsidRPr="00512C6F">
        <w:rPr>
          <w:rFonts w:ascii="Times New Roman" w:hAnsi="Times New Roman" w:cs="Times New Roman"/>
          <w:sz w:val="24"/>
          <w:szCs w:val="24"/>
        </w:rPr>
        <w:t>complainants.</w:t>
      </w:r>
      <w:r w:rsidR="0090423A" w:rsidRPr="00512C6F">
        <w:rPr>
          <w:rFonts w:ascii="Times New Roman" w:hAnsi="Times New Roman" w:cs="Times New Roman"/>
          <w:sz w:val="24"/>
          <w:szCs w:val="24"/>
        </w:rPr>
        <w:t xml:space="preserve"> The amount was </w:t>
      </w:r>
      <w:r w:rsidR="00886FA9" w:rsidRPr="00512C6F">
        <w:rPr>
          <w:rFonts w:ascii="Times New Roman" w:hAnsi="Times New Roman" w:cs="Times New Roman"/>
          <w:sz w:val="24"/>
          <w:szCs w:val="24"/>
        </w:rPr>
        <w:t xml:space="preserve">however </w:t>
      </w:r>
      <w:r w:rsidR="0090423A" w:rsidRPr="00512C6F">
        <w:rPr>
          <w:rFonts w:ascii="Times New Roman" w:hAnsi="Times New Roman" w:cs="Times New Roman"/>
          <w:sz w:val="24"/>
          <w:szCs w:val="24"/>
        </w:rPr>
        <w:t>remitted to National Foods Limited without the complainants’ authorisation.</w:t>
      </w:r>
      <w:r w:rsidR="00886FA9" w:rsidRPr="00512C6F">
        <w:rPr>
          <w:rFonts w:ascii="Times New Roman" w:hAnsi="Times New Roman" w:cs="Times New Roman"/>
          <w:sz w:val="24"/>
          <w:szCs w:val="24"/>
        </w:rPr>
        <w:t xml:space="preserve"> </w:t>
      </w:r>
    </w:p>
    <w:p w:rsidR="00811A9F" w:rsidRPr="00512C6F" w:rsidRDefault="00811A9F" w:rsidP="00851747">
      <w:p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ab/>
        <w:t xml:space="preserve">The </w:t>
      </w:r>
      <w:r w:rsidR="00983902" w:rsidRPr="00512C6F">
        <w:rPr>
          <w:rFonts w:ascii="Times New Roman" w:hAnsi="Times New Roman" w:cs="Times New Roman"/>
          <w:sz w:val="24"/>
          <w:szCs w:val="24"/>
        </w:rPr>
        <w:t>Power of Attorney</w:t>
      </w:r>
      <w:r w:rsidRPr="00512C6F">
        <w:rPr>
          <w:rFonts w:ascii="Times New Roman" w:hAnsi="Times New Roman" w:cs="Times New Roman"/>
          <w:sz w:val="24"/>
          <w:szCs w:val="24"/>
        </w:rPr>
        <w:t xml:space="preserve"> and the complainants’ affidavit both of 6 November 2012 are central to the determination of this application. It is therefore prudent to quote the two documents at the onset. The </w:t>
      </w:r>
      <w:r w:rsidR="00983902" w:rsidRPr="00512C6F">
        <w:rPr>
          <w:rFonts w:ascii="Times New Roman" w:hAnsi="Times New Roman" w:cs="Times New Roman"/>
          <w:sz w:val="24"/>
          <w:szCs w:val="24"/>
        </w:rPr>
        <w:t>Power of Attorney</w:t>
      </w:r>
      <w:r w:rsidRPr="00512C6F">
        <w:rPr>
          <w:rFonts w:ascii="Times New Roman" w:hAnsi="Times New Roman" w:cs="Times New Roman"/>
          <w:sz w:val="24"/>
          <w:szCs w:val="24"/>
        </w:rPr>
        <w:t xml:space="preserve"> reads:</w:t>
      </w:r>
    </w:p>
    <w:p w:rsidR="00811A9F" w:rsidRPr="00512C6F" w:rsidRDefault="00811A9F"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 xml:space="preserve">“We Perkins </w:t>
      </w:r>
      <w:r w:rsidR="00AA3376" w:rsidRPr="00512C6F">
        <w:rPr>
          <w:rFonts w:ascii="Times New Roman" w:hAnsi="Times New Roman" w:cs="Times New Roman"/>
          <w:sz w:val="24"/>
          <w:szCs w:val="24"/>
        </w:rPr>
        <w:t>Zhawari</w:t>
      </w:r>
      <w:r w:rsidRPr="00512C6F">
        <w:rPr>
          <w:rFonts w:ascii="Times New Roman" w:hAnsi="Times New Roman" w:cs="Times New Roman"/>
          <w:sz w:val="24"/>
          <w:szCs w:val="24"/>
        </w:rPr>
        <w:t xml:space="preserve"> and Lilian </w:t>
      </w:r>
      <w:r w:rsidR="00AA3376" w:rsidRPr="00512C6F">
        <w:rPr>
          <w:rFonts w:ascii="Times New Roman" w:hAnsi="Times New Roman" w:cs="Times New Roman"/>
          <w:sz w:val="24"/>
          <w:szCs w:val="24"/>
        </w:rPr>
        <w:t>Zhawari</w:t>
      </w:r>
      <w:r w:rsidRPr="00512C6F">
        <w:rPr>
          <w:rFonts w:ascii="Times New Roman" w:hAnsi="Times New Roman" w:cs="Times New Roman"/>
          <w:sz w:val="24"/>
          <w:szCs w:val="24"/>
        </w:rPr>
        <w:t xml:space="preserve"> ……..</w:t>
      </w:r>
    </w:p>
    <w:p w:rsidR="00811A9F" w:rsidRPr="00512C6F" w:rsidRDefault="00811A9F" w:rsidP="00851747">
      <w:pPr>
        <w:spacing w:after="0" w:line="240" w:lineRule="auto"/>
        <w:ind w:left="720"/>
        <w:jc w:val="both"/>
        <w:rPr>
          <w:rFonts w:ascii="Times New Roman" w:hAnsi="Times New Roman" w:cs="Times New Roman"/>
          <w:sz w:val="24"/>
          <w:szCs w:val="24"/>
        </w:rPr>
      </w:pPr>
    </w:p>
    <w:p w:rsidR="00811A9F" w:rsidRPr="00512C6F" w:rsidRDefault="00811A9F"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do hereby appoint Ma</w:t>
      </w:r>
      <w:r w:rsidR="00AA3376" w:rsidRPr="00512C6F">
        <w:rPr>
          <w:rFonts w:ascii="Times New Roman" w:hAnsi="Times New Roman" w:cs="Times New Roman"/>
          <w:sz w:val="24"/>
          <w:szCs w:val="24"/>
        </w:rPr>
        <w:t>no</w:t>
      </w:r>
      <w:r w:rsidRPr="00512C6F">
        <w:rPr>
          <w:rFonts w:ascii="Times New Roman" w:hAnsi="Times New Roman" w:cs="Times New Roman"/>
          <w:sz w:val="24"/>
          <w:szCs w:val="24"/>
        </w:rPr>
        <w:t xml:space="preserve">kore &amp; Partners the Attorneys of National Foods Operations Limited (hereinafter referred to as “NFOL”) or his nominee duly approved by NFOL, to be my attorney and agent, whenever any debt owed to NFOL by me falls due and remains unpaid for 7 days, to sell or otherwise dispose of, on my behalf, the properties specified in the Schedule to this </w:t>
      </w:r>
      <w:r w:rsidR="00983902" w:rsidRPr="00512C6F">
        <w:rPr>
          <w:rFonts w:ascii="Times New Roman" w:hAnsi="Times New Roman" w:cs="Times New Roman"/>
          <w:sz w:val="24"/>
          <w:szCs w:val="24"/>
        </w:rPr>
        <w:t>Power of Attorney</w:t>
      </w:r>
      <w:r w:rsidRPr="00512C6F">
        <w:rPr>
          <w:rFonts w:ascii="Times New Roman" w:hAnsi="Times New Roman" w:cs="Times New Roman"/>
          <w:sz w:val="24"/>
          <w:szCs w:val="24"/>
        </w:rPr>
        <w:t>, the Title Deeds to which I have voluntarily surrendered to NFOL, and to use the proceeds for the sale or disp</w:t>
      </w:r>
      <w:r w:rsidR="00DB087D" w:rsidRPr="00512C6F">
        <w:rPr>
          <w:rFonts w:ascii="Times New Roman" w:hAnsi="Times New Roman" w:cs="Times New Roman"/>
          <w:sz w:val="24"/>
          <w:szCs w:val="24"/>
        </w:rPr>
        <w:t>osal to settle the debt owing an</w:t>
      </w:r>
      <w:r w:rsidRPr="00512C6F">
        <w:rPr>
          <w:rFonts w:ascii="Times New Roman" w:hAnsi="Times New Roman" w:cs="Times New Roman"/>
          <w:sz w:val="24"/>
          <w:szCs w:val="24"/>
        </w:rPr>
        <w:t>d due by me to NFOL and, if there is any balance remaining, to return the balance to me forthwith.”</w:t>
      </w:r>
    </w:p>
    <w:p w:rsidR="00811A9F" w:rsidRPr="00512C6F" w:rsidRDefault="00811A9F" w:rsidP="00851747">
      <w:pPr>
        <w:spacing w:after="0" w:line="360" w:lineRule="auto"/>
        <w:ind w:left="720"/>
        <w:jc w:val="both"/>
        <w:rPr>
          <w:rFonts w:ascii="Times New Roman" w:hAnsi="Times New Roman" w:cs="Times New Roman"/>
          <w:sz w:val="24"/>
          <w:szCs w:val="24"/>
        </w:rPr>
      </w:pPr>
    </w:p>
    <w:p w:rsidR="00811A9F" w:rsidRPr="00512C6F" w:rsidRDefault="00811A9F" w:rsidP="00851747">
      <w:pPr>
        <w:spacing w:after="0" w:line="36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The Affidavit reads:</w:t>
      </w:r>
    </w:p>
    <w:p w:rsidR="00811A9F" w:rsidRPr="00512C6F" w:rsidRDefault="00811A9F"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“I, Perkins Zhawari, ID No o5-002888 W 75</w:t>
      </w:r>
    </w:p>
    <w:p w:rsidR="00811A9F" w:rsidRPr="00512C6F" w:rsidRDefault="00811A9F"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w:t>
      </w:r>
    </w:p>
    <w:p w:rsidR="00811A9F" w:rsidRPr="00512C6F" w:rsidRDefault="00811A9F"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do hereby solemnly and sincerely swear/declare the following</w:t>
      </w:r>
    </w:p>
    <w:p w:rsidR="00811A9F" w:rsidRPr="00512C6F" w:rsidRDefault="00811A9F" w:rsidP="00851747">
      <w:pPr>
        <w:spacing w:after="0" w:line="240" w:lineRule="auto"/>
        <w:jc w:val="both"/>
        <w:rPr>
          <w:rFonts w:ascii="Times New Roman" w:hAnsi="Times New Roman" w:cs="Times New Roman"/>
          <w:sz w:val="24"/>
          <w:szCs w:val="24"/>
        </w:rPr>
      </w:pPr>
    </w:p>
    <w:p w:rsidR="00811A9F" w:rsidRPr="00512C6F" w:rsidRDefault="00811A9F"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Cede the property (Lot 2 of Stand 91m Bellevue Township of subdivision A of Bellevue) to National Foods to support the credit application of Celgrim Bakeries (Private) Limited t/a Freshbake.”</w:t>
      </w:r>
    </w:p>
    <w:p w:rsidR="00811A9F" w:rsidRPr="00512C6F" w:rsidRDefault="00811A9F" w:rsidP="00851747">
      <w:pPr>
        <w:spacing w:after="0" w:line="360" w:lineRule="auto"/>
        <w:ind w:left="720" w:hanging="720"/>
        <w:jc w:val="both"/>
        <w:rPr>
          <w:rFonts w:ascii="Times New Roman" w:hAnsi="Times New Roman" w:cs="Times New Roman"/>
          <w:sz w:val="24"/>
          <w:szCs w:val="24"/>
        </w:rPr>
      </w:pPr>
    </w:p>
    <w:p w:rsidR="008B771B" w:rsidRPr="00512C6F" w:rsidRDefault="00901C58" w:rsidP="00851747">
      <w:p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ab/>
      </w:r>
      <w:r w:rsidR="00453502" w:rsidRPr="00512C6F">
        <w:rPr>
          <w:rFonts w:ascii="Times New Roman" w:hAnsi="Times New Roman" w:cs="Times New Roman"/>
          <w:sz w:val="24"/>
          <w:szCs w:val="24"/>
        </w:rPr>
        <w:t xml:space="preserve">The </w:t>
      </w:r>
      <w:r w:rsidR="00510307" w:rsidRPr="00512C6F">
        <w:rPr>
          <w:rFonts w:ascii="Times New Roman" w:hAnsi="Times New Roman" w:cs="Times New Roman"/>
          <w:sz w:val="24"/>
          <w:szCs w:val="24"/>
        </w:rPr>
        <w:t>respondent</w:t>
      </w:r>
      <w:r w:rsidR="00453502" w:rsidRPr="00512C6F">
        <w:rPr>
          <w:rFonts w:ascii="Times New Roman" w:hAnsi="Times New Roman" w:cs="Times New Roman"/>
          <w:sz w:val="24"/>
          <w:szCs w:val="24"/>
        </w:rPr>
        <w:t xml:space="preserve"> raised a preliminary point. We dismissed the point and indicated that </w:t>
      </w:r>
      <w:r w:rsidR="0037152F" w:rsidRPr="00512C6F">
        <w:rPr>
          <w:rFonts w:ascii="Times New Roman" w:hAnsi="Times New Roman" w:cs="Times New Roman"/>
          <w:sz w:val="24"/>
          <w:szCs w:val="24"/>
        </w:rPr>
        <w:t xml:space="preserve">full </w:t>
      </w:r>
      <w:r w:rsidR="00453502" w:rsidRPr="00512C6F">
        <w:rPr>
          <w:rFonts w:ascii="Times New Roman" w:hAnsi="Times New Roman" w:cs="Times New Roman"/>
          <w:sz w:val="24"/>
          <w:szCs w:val="24"/>
        </w:rPr>
        <w:t>re</w:t>
      </w:r>
      <w:r w:rsidR="002B3B42" w:rsidRPr="00512C6F">
        <w:rPr>
          <w:rFonts w:ascii="Times New Roman" w:hAnsi="Times New Roman" w:cs="Times New Roman"/>
          <w:sz w:val="24"/>
          <w:szCs w:val="24"/>
        </w:rPr>
        <w:t>asons</w:t>
      </w:r>
      <w:r w:rsidR="00453502" w:rsidRPr="00512C6F">
        <w:rPr>
          <w:rFonts w:ascii="Times New Roman" w:hAnsi="Times New Roman" w:cs="Times New Roman"/>
          <w:sz w:val="24"/>
          <w:szCs w:val="24"/>
        </w:rPr>
        <w:t xml:space="preserve"> were to follow, these are our reasons.</w:t>
      </w:r>
    </w:p>
    <w:p w:rsidR="00D7437C" w:rsidRPr="00512C6F" w:rsidRDefault="00510307"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Mr </w:t>
      </w:r>
      <w:r w:rsidRPr="00512C6F">
        <w:rPr>
          <w:rFonts w:ascii="Times New Roman" w:hAnsi="Times New Roman" w:cs="Times New Roman"/>
          <w:i/>
          <w:sz w:val="24"/>
          <w:szCs w:val="24"/>
        </w:rPr>
        <w:t>Girach</w:t>
      </w:r>
      <w:r w:rsidRPr="00512C6F">
        <w:rPr>
          <w:rFonts w:ascii="Times New Roman" w:hAnsi="Times New Roman" w:cs="Times New Roman"/>
          <w:sz w:val="24"/>
          <w:szCs w:val="24"/>
        </w:rPr>
        <w:t xml:space="preserve"> submit</w:t>
      </w:r>
      <w:r w:rsidR="0037152F" w:rsidRPr="00512C6F">
        <w:rPr>
          <w:rFonts w:ascii="Times New Roman" w:hAnsi="Times New Roman" w:cs="Times New Roman"/>
          <w:sz w:val="24"/>
          <w:szCs w:val="24"/>
        </w:rPr>
        <w:t>ted that the respondent</w:t>
      </w:r>
      <w:r w:rsidRPr="00512C6F">
        <w:rPr>
          <w:rFonts w:ascii="Times New Roman" w:hAnsi="Times New Roman" w:cs="Times New Roman"/>
          <w:sz w:val="24"/>
          <w:szCs w:val="24"/>
        </w:rPr>
        <w:t xml:space="preserve"> </w:t>
      </w:r>
      <w:r w:rsidR="00FF2467" w:rsidRPr="00512C6F">
        <w:rPr>
          <w:rFonts w:ascii="Times New Roman" w:hAnsi="Times New Roman" w:cs="Times New Roman"/>
          <w:sz w:val="24"/>
          <w:szCs w:val="24"/>
        </w:rPr>
        <w:t xml:space="preserve">filed </w:t>
      </w:r>
      <w:r w:rsidRPr="00512C6F">
        <w:rPr>
          <w:rFonts w:ascii="Times New Roman" w:hAnsi="Times New Roman" w:cs="Times New Roman"/>
          <w:sz w:val="24"/>
          <w:szCs w:val="24"/>
        </w:rPr>
        <w:t xml:space="preserve">an </w:t>
      </w:r>
      <w:r w:rsidR="00FF2467" w:rsidRPr="00512C6F">
        <w:rPr>
          <w:rFonts w:ascii="Times New Roman" w:hAnsi="Times New Roman" w:cs="Times New Roman"/>
          <w:sz w:val="24"/>
          <w:szCs w:val="24"/>
        </w:rPr>
        <w:t>urgent chamber application under case number HC 7349/18</w:t>
      </w:r>
      <w:r w:rsidRPr="00512C6F">
        <w:rPr>
          <w:rFonts w:ascii="Times New Roman" w:hAnsi="Times New Roman" w:cs="Times New Roman"/>
          <w:sz w:val="24"/>
          <w:szCs w:val="24"/>
        </w:rPr>
        <w:t xml:space="preserve"> </w:t>
      </w:r>
      <w:r w:rsidR="00920E0B" w:rsidRPr="00512C6F">
        <w:rPr>
          <w:rFonts w:ascii="Times New Roman" w:hAnsi="Times New Roman" w:cs="Times New Roman"/>
          <w:sz w:val="24"/>
          <w:szCs w:val="24"/>
        </w:rPr>
        <w:t xml:space="preserve">seeking the stay of the proceedings before the Tribunal pending the finalisation of case number HC 2210/17. </w:t>
      </w:r>
      <w:r w:rsidR="005132DF" w:rsidRPr="00512C6F">
        <w:rPr>
          <w:rFonts w:ascii="Times New Roman" w:hAnsi="Times New Roman" w:cs="Times New Roman"/>
          <w:sz w:val="24"/>
          <w:szCs w:val="24"/>
        </w:rPr>
        <w:t xml:space="preserve">HC 2210/17 is an action by the complainants </w:t>
      </w:r>
      <w:r w:rsidR="007A58B8" w:rsidRPr="00512C6F">
        <w:rPr>
          <w:rFonts w:ascii="Times New Roman" w:hAnsi="Times New Roman" w:cs="Times New Roman"/>
          <w:sz w:val="24"/>
          <w:szCs w:val="24"/>
        </w:rPr>
        <w:t xml:space="preserve">against the respondent, National Foods Limited, Grace Nyoni, Celgrim </w:t>
      </w:r>
      <w:r w:rsidR="00AA3376" w:rsidRPr="00512C6F">
        <w:rPr>
          <w:rFonts w:ascii="Times New Roman" w:hAnsi="Times New Roman" w:cs="Times New Roman"/>
          <w:sz w:val="24"/>
          <w:szCs w:val="24"/>
        </w:rPr>
        <w:t>Bakeries</w:t>
      </w:r>
      <w:r w:rsidR="007A58B8" w:rsidRPr="00512C6F">
        <w:rPr>
          <w:rFonts w:ascii="Times New Roman" w:hAnsi="Times New Roman" w:cs="Times New Roman"/>
          <w:sz w:val="24"/>
          <w:szCs w:val="24"/>
        </w:rPr>
        <w:t xml:space="preserve"> seeking the cancellation of the sale of their immovable property, in the alternative </w:t>
      </w:r>
      <w:r w:rsidR="005132DF" w:rsidRPr="00512C6F">
        <w:rPr>
          <w:rFonts w:ascii="Times New Roman" w:hAnsi="Times New Roman" w:cs="Times New Roman"/>
          <w:sz w:val="24"/>
          <w:szCs w:val="24"/>
        </w:rPr>
        <w:t xml:space="preserve">claiming the replacement value of the property </w:t>
      </w:r>
      <w:r w:rsidR="007A58B8" w:rsidRPr="00512C6F">
        <w:rPr>
          <w:rFonts w:ascii="Times New Roman" w:hAnsi="Times New Roman" w:cs="Times New Roman"/>
          <w:sz w:val="24"/>
          <w:szCs w:val="24"/>
        </w:rPr>
        <w:t xml:space="preserve">or payment </w:t>
      </w:r>
      <w:r w:rsidR="00AA3376" w:rsidRPr="00512C6F">
        <w:rPr>
          <w:rFonts w:ascii="Times New Roman" w:hAnsi="Times New Roman" w:cs="Times New Roman"/>
          <w:sz w:val="24"/>
          <w:szCs w:val="24"/>
        </w:rPr>
        <w:t>of a</w:t>
      </w:r>
      <w:r w:rsidR="005132DF" w:rsidRPr="00512C6F">
        <w:rPr>
          <w:rFonts w:ascii="Times New Roman" w:hAnsi="Times New Roman" w:cs="Times New Roman"/>
          <w:sz w:val="24"/>
          <w:szCs w:val="24"/>
        </w:rPr>
        <w:t xml:space="preserve"> sum of US$6 802.54</w:t>
      </w:r>
      <w:r w:rsidR="007A58B8" w:rsidRPr="00512C6F">
        <w:rPr>
          <w:rFonts w:ascii="Times New Roman" w:hAnsi="Times New Roman" w:cs="Times New Roman"/>
          <w:sz w:val="24"/>
          <w:szCs w:val="24"/>
        </w:rPr>
        <w:t xml:space="preserve"> being the balance after remittance of the amount due to National Foods Limited and collection of fees and commission by the respondent for services rendered</w:t>
      </w:r>
      <w:r w:rsidR="005132DF" w:rsidRPr="00512C6F">
        <w:rPr>
          <w:rFonts w:ascii="Times New Roman" w:hAnsi="Times New Roman" w:cs="Times New Roman"/>
          <w:sz w:val="24"/>
          <w:szCs w:val="24"/>
        </w:rPr>
        <w:t xml:space="preserve">. They maintained in that action that they did not consent to the sale.  The respondent alleged that </w:t>
      </w:r>
      <w:r w:rsidRPr="00512C6F">
        <w:rPr>
          <w:rFonts w:ascii="Times New Roman" w:hAnsi="Times New Roman" w:cs="Times New Roman"/>
          <w:sz w:val="24"/>
          <w:szCs w:val="24"/>
        </w:rPr>
        <w:t xml:space="preserve">central </w:t>
      </w:r>
      <w:r w:rsidR="00877DDA" w:rsidRPr="00512C6F">
        <w:rPr>
          <w:rFonts w:ascii="Times New Roman" w:hAnsi="Times New Roman" w:cs="Times New Roman"/>
          <w:sz w:val="24"/>
          <w:szCs w:val="24"/>
        </w:rPr>
        <w:t xml:space="preserve">to case number </w:t>
      </w:r>
      <w:r w:rsidR="007A58B8" w:rsidRPr="00512C6F">
        <w:rPr>
          <w:rFonts w:ascii="Times New Roman" w:hAnsi="Times New Roman" w:cs="Times New Roman"/>
          <w:sz w:val="24"/>
          <w:szCs w:val="24"/>
        </w:rPr>
        <w:t>HC 22</w:t>
      </w:r>
      <w:r w:rsidR="005132DF" w:rsidRPr="00512C6F">
        <w:rPr>
          <w:rFonts w:ascii="Times New Roman" w:hAnsi="Times New Roman" w:cs="Times New Roman"/>
          <w:sz w:val="24"/>
          <w:szCs w:val="24"/>
        </w:rPr>
        <w:t xml:space="preserve">10/17 </w:t>
      </w:r>
      <w:r w:rsidRPr="00512C6F">
        <w:rPr>
          <w:rFonts w:ascii="Times New Roman" w:hAnsi="Times New Roman" w:cs="Times New Roman"/>
          <w:sz w:val="24"/>
          <w:szCs w:val="24"/>
        </w:rPr>
        <w:t xml:space="preserve">are the same issues being raised in this application being </w:t>
      </w:r>
      <w:r w:rsidR="001C6BE8" w:rsidRPr="00512C6F">
        <w:rPr>
          <w:rFonts w:ascii="Times New Roman" w:hAnsi="Times New Roman" w:cs="Times New Roman"/>
          <w:sz w:val="24"/>
          <w:szCs w:val="24"/>
        </w:rPr>
        <w:t xml:space="preserve">that the respondent did not have the complainants’ consent or an order of </w:t>
      </w:r>
      <w:r w:rsidR="00FF2467" w:rsidRPr="00512C6F">
        <w:rPr>
          <w:rFonts w:ascii="Times New Roman" w:hAnsi="Times New Roman" w:cs="Times New Roman"/>
          <w:sz w:val="24"/>
          <w:szCs w:val="24"/>
        </w:rPr>
        <w:t xml:space="preserve">court </w:t>
      </w:r>
      <w:r w:rsidR="001C6BE8" w:rsidRPr="00512C6F">
        <w:rPr>
          <w:rFonts w:ascii="Times New Roman" w:hAnsi="Times New Roman" w:cs="Times New Roman"/>
          <w:sz w:val="24"/>
          <w:szCs w:val="24"/>
        </w:rPr>
        <w:t>authorising the sale of the complainant’s immovable property</w:t>
      </w:r>
      <w:r w:rsidR="00FF2467" w:rsidRPr="00512C6F">
        <w:rPr>
          <w:rFonts w:ascii="Times New Roman" w:hAnsi="Times New Roman" w:cs="Times New Roman"/>
          <w:sz w:val="24"/>
          <w:szCs w:val="24"/>
        </w:rPr>
        <w:t xml:space="preserve">. </w:t>
      </w:r>
      <w:r w:rsidRPr="00512C6F">
        <w:rPr>
          <w:rFonts w:ascii="Times New Roman" w:hAnsi="Times New Roman" w:cs="Times New Roman"/>
          <w:sz w:val="24"/>
          <w:szCs w:val="24"/>
        </w:rPr>
        <w:t xml:space="preserve">The </w:t>
      </w:r>
      <w:r w:rsidRPr="00512C6F">
        <w:rPr>
          <w:rFonts w:ascii="Times New Roman" w:hAnsi="Times New Roman" w:cs="Times New Roman"/>
          <w:sz w:val="24"/>
          <w:szCs w:val="24"/>
        </w:rPr>
        <w:lastRenderedPageBreak/>
        <w:t xml:space="preserve">law does not permit the two processes to run at the same time. </w:t>
      </w:r>
      <w:r w:rsidR="00FF2467" w:rsidRPr="00512C6F">
        <w:rPr>
          <w:rFonts w:ascii="Times New Roman" w:hAnsi="Times New Roman" w:cs="Times New Roman"/>
          <w:sz w:val="24"/>
          <w:szCs w:val="24"/>
        </w:rPr>
        <w:t>There is a danger that</w:t>
      </w:r>
      <w:r w:rsidR="003C047C" w:rsidRPr="00512C6F">
        <w:rPr>
          <w:rFonts w:ascii="Times New Roman" w:hAnsi="Times New Roman" w:cs="Times New Roman"/>
          <w:sz w:val="24"/>
          <w:szCs w:val="24"/>
        </w:rPr>
        <w:t xml:space="preserve"> if </w:t>
      </w:r>
      <w:r w:rsidR="00FF2467" w:rsidRPr="00512C6F">
        <w:rPr>
          <w:rFonts w:ascii="Times New Roman" w:hAnsi="Times New Roman" w:cs="Times New Roman"/>
          <w:sz w:val="24"/>
          <w:szCs w:val="24"/>
        </w:rPr>
        <w:t>the Tribunal proceed</w:t>
      </w:r>
      <w:r w:rsidR="003C047C" w:rsidRPr="00512C6F">
        <w:rPr>
          <w:rFonts w:ascii="Times New Roman" w:hAnsi="Times New Roman" w:cs="Times New Roman"/>
          <w:sz w:val="24"/>
          <w:szCs w:val="24"/>
        </w:rPr>
        <w:t>s</w:t>
      </w:r>
      <w:r w:rsidR="00FF2467" w:rsidRPr="00512C6F">
        <w:rPr>
          <w:rFonts w:ascii="Times New Roman" w:hAnsi="Times New Roman" w:cs="Times New Roman"/>
          <w:sz w:val="24"/>
          <w:szCs w:val="24"/>
        </w:rPr>
        <w:t xml:space="preserve"> with the matter</w:t>
      </w:r>
      <w:r w:rsidR="003C047C" w:rsidRPr="00512C6F">
        <w:rPr>
          <w:rFonts w:ascii="Times New Roman" w:hAnsi="Times New Roman" w:cs="Times New Roman"/>
          <w:sz w:val="24"/>
          <w:szCs w:val="24"/>
        </w:rPr>
        <w:t>, it</w:t>
      </w:r>
      <w:r w:rsidR="00FF2467" w:rsidRPr="00512C6F">
        <w:rPr>
          <w:rFonts w:ascii="Times New Roman" w:hAnsi="Times New Roman" w:cs="Times New Roman"/>
          <w:sz w:val="24"/>
          <w:szCs w:val="24"/>
        </w:rPr>
        <w:t xml:space="preserve"> may arrive at a different decision from </w:t>
      </w:r>
      <w:r w:rsidR="003C047C" w:rsidRPr="00512C6F">
        <w:rPr>
          <w:rFonts w:ascii="Times New Roman" w:hAnsi="Times New Roman" w:cs="Times New Roman"/>
          <w:sz w:val="24"/>
          <w:szCs w:val="24"/>
        </w:rPr>
        <w:t xml:space="preserve">that of </w:t>
      </w:r>
      <w:r w:rsidR="00FF2467" w:rsidRPr="00512C6F">
        <w:rPr>
          <w:rFonts w:ascii="Times New Roman" w:hAnsi="Times New Roman" w:cs="Times New Roman"/>
          <w:sz w:val="24"/>
          <w:szCs w:val="24"/>
        </w:rPr>
        <w:t xml:space="preserve">the High Court. </w:t>
      </w:r>
      <w:r w:rsidRPr="00512C6F">
        <w:rPr>
          <w:rFonts w:ascii="Times New Roman" w:hAnsi="Times New Roman" w:cs="Times New Roman"/>
          <w:sz w:val="24"/>
          <w:szCs w:val="24"/>
        </w:rPr>
        <w:t xml:space="preserve">The matter is therefore </w:t>
      </w:r>
      <w:r w:rsidRPr="00512C6F">
        <w:rPr>
          <w:rFonts w:ascii="Times New Roman" w:hAnsi="Times New Roman" w:cs="Times New Roman"/>
          <w:i/>
          <w:sz w:val="24"/>
          <w:szCs w:val="24"/>
        </w:rPr>
        <w:t>sub</w:t>
      </w:r>
      <w:r w:rsidR="008B771B" w:rsidRPr="00512C6F">
        <w:rPr>
          <w:rFonts w:ascii="Times New Roman" w:hAnsi="Times New Roman" w:cs="Times New Roman"/>
          <w:i/>
          <w:sz w:val="24"/>
          <w:szCs w:val="24"/>
        </w:rPr>
        <w:t xml:space="preserve"> </w:t>
      </w:r>
      <w:r w:rsidRPr="00512C6F">
        <w:rPr>
          <w:rFonts w:ascii="Times New Roman" w:hAnsi="Times New Roman" w:cs="Times New Roman"/>
          <w:i/>
          <w:sz w:val="24"/>
          <w:szCs w:val="24"/>
        </w:rPr>
        <w:t>judice</w:t>
      </w:r>
      <w:r w:rsidRPr="00512C6F">
        <w:rPr>
          <w:rFonts w:ascii="Times New Roman" w:hAnsi="Times New Roman" w:cs="Times New Roman"/>
          <w:sz w:val="24"/>
          <w:szCs w:val="24"/>
        </w:rPr>
        <w:t xml:space="preserve">. </w:t>
      </w:r>
      <w:r w:rsidR="00D7437C" w:rsidRPr="00512C6F">
        <w:rPr>
          <w:rFonts w:ascii="Times New Roman" w:hAnsi="Times New Roman" w:cs="Times New Roman"/>
          <w:sz w:val="24"/>
          <w:szCs w:val="24"/>
        </w:rPr>
        <w:t xml:space="preserve">In support of the submissions, Mr </w:t>
      </w:r>
      <w:r w:rsidR="00D7437C" w:rsidRPr="00512C6F">
        <w:rPr>
          <w:rFonts w:ascii="Times New Roman" w:hAnsi="Times New Roman" w:cs="Times New Roman"/>
          <w:i/>
          <w:sz w:val="24"/>
          <w:szCs w:val="24"/>
        </w:rPr>
        <w:t>Girach</w:t>
      </w:r>
      <w:r w:rsidR="00D7437C" w:rsidRPr="00512C6F">
        <w:rPr>
          <w:rFonts w:ascii="Times New Roman" w:hAnsi="Times New Roman" w:cs="Times New Roman"/>
          <w:sz w:val="24"/>
          <w:szCs w:val="24"/>
        </w:rPr>
        <w:t xml:space="preserve"> referred to </w:t>
      </w:r>
      <w:r w:rsidR="00D7437C" w:rsidRPr="00512C6F">
        <w:rPr>
          <w:rFonts w:ascii="Times New Roman" w:hAnsi="Times New Roman" w:cs="Times New Roman"/>
          <w:i/>
          <w:sz w:val="24"/>
          <w:szCs w:val="24"/>
        </w:rPr>
        <w:t>Dicron Investments (Pvt) Ltd</w:t>
      </w:r>
      <w:r w:rsidR="00D7437C" w:rsidRPr="00512C6F">
        <w:rPr>
          <w:rFonts w:ascii="Times New Roman" w:hAnsi="Times New Roman" w:cs="Times New Roman"/>
          <w:sz w:val="24"/>
          <w:szCs w:val="24"/>
        </w:rPr>
        <w:t xml:space="preserve"> v </w:t>
      </w:r>
      <w:r w:rsidR="00D7437C" w:rsidRPr="00512C6F">
        <w:rPr>
          <w:rFonts w:ascii="Times New Roman" w:hAnsi="Times New Roman" w:cs="Times New Roman"/>
          <w:i/>
          <w:sz w:val="24"/>
          <w:szCs w:val="24"/>
        </w:rPr>
        <w:t>Eliphas Kawa &amp; Ors</w:t>
      </w:r>
      <w:r w:rsidR="00D7437C" w:rsidRPr="00512C6F">
        <w:rPr>
          <w:rFonts w:ascii="Times New Roman" w:hAnsi="Times New Roman" w:cs="Times New Roman"/>
          <w:sz w:val="24"/>
          <w:szCs w:val="24"/>
        </w:rPr>
        <w:t xml:space="preserve"> HH 129-17, </w:t>
      </w:r>
      <w:r w:rsidR="00D7437C" w:rsidRPr="00512C6F">
        <w:rPr>
          <w:rFonts w:ascii="Times New Roman" w:hAnsi="Times New Roman" w:cs="Times New Roman"/>
          <w:i/>
          <w:sz w:val="24"/>
          <w:szCs w:val="24"/>
        </w:rPr>
        <w:t>Mushaishi</w:t>
      </w:r>
      <w:r w:rsidR="00D7437C" w:rsidRPr="00512C6F">
        <w:rPr>
          <w:rFonts w:ascii="Times New Roman" w:hAnsi="Times New Roman" w:cs="Times New Roman"/>
          <w:sz w:val="24"/>
          <w:szCs w:val="24"/>
        </w:rPr>
        <w:t xml:space="preserve"> v </w:t>
      </w:r>
      <w:r w:rsidR="00D7437C" w:rsidRPr="00512C6F">
        <w:rPr>
          <w:rFonts w:ascii="Times New Roman" w:hAnsi="Times New Roman" w:cs="Times New Roman"/>
          <w:i/>
          <w:sz w:val="24"/>
          <w:szCs w:val="24"/>
        </w:rPr>
        <w:t xml:space="preserve">Lifeline Syndicate &amp; Anor </w:t>
      </w:r>
      <w:r w:rsidR="00D7437C" w:rsidRPr="00512C6F">
        <w:rPr>
          <w:rFonts w:ascii="Times New Roman" w:hAnsi="Times New Roman" w:cs="Times New Roman"/>
          <w:sz w:val="24"/>
          <w:szCs w:val="24"/>
        </w:rPr>
        <w:t xml:space="preserve">1990 (1) ZLR 284 (HC) and </w:t>
      </w:r>
      <w:r w:rsidR="00D7437C" w:rsidRPr="00512C6F">
        <w:rPr>
          <w:rFonts w:ascii="Times New Roman" w:hAnsi="Times New Roman" w:cs="Times New Roman"/>
          <w:i/>
          <w:sz w:val="24"/>
          <w:szCs w:val="24"/>
        </w:rPr>
        <w:t xml:space="preserve">Derdale </w:t>
      </w:r>
      <w:r w:rsidR="00C87B68" w:rsidRPr="00512C6F">
        <w:rPr>
          <w:rFonts w:ascii="Times New Roman" w:hAnsi="Times New Roman" w:cs="Times New Roman"/>
          <w:i/>
          <w:sz w:val="24"/>
          <w:szCs w:val="24"/>
        </w:rPr>
        <w:t>Investments</w:t>
      </w:r>
      <w:r w:rsidR="00D7437C" w:rsidRPr="00512C6F">
        <w:rPr>
          <w:rFonts w:ascii="Times New Roman" w:hAnsi="Times New Roman" w:cs="Times New Roman"/>
          <w:i/>
          <w:sz w:val="24"/>
          <w:szCs w:val="24"/>
        </w:rPr>
        <w:t xml:space="preserve"> (Private) Limited</w:t>
      </w:r>
      <w:r w:rsidR="00D7437C" w:rsidRPr="00512C6F">
        <w:rPr>
          <w:rFonts w:ascii="Times New Roman" w:hAnsi="Times New Roman" w:cs="Times New Roman"/>
          <w:sz w:val="24"/>
          <w:szCs w:val="24"/>
        </w:rPr>
        <w:t xml:space="preserve"> v </w:t>
      </w:r>
      <w:r w:rsidR="00D7437C" w:rsidRPr="00512C6F">
        <w:rPr>
          <w:rFonts w:ascii="Times New Roman" w:hAnsi="Times New Roman" w:cs="Times New Roman"/>
          <w:i/>
          <w:sz w:val="24"/>
          <w:szCs w:val="24"/>
        </w:rPr>
        <w:t>Econet Wireless (Private) Limited</w:t>
      </w:r>
      <w:r w:rsidR="00D7437C" w:rsidRPr="00512C6F">
        <w:rPr>
          <w:rFonts w:ascii="Times New Roman" w:hAnsi="Times New Roman" w:cs="Times New Roman"/>
          <w:sz w:val="24"/>
          <w:szCs w:val="24"/>
        </w:rPr>
        <w:t xml:space="preserve"> 2014 (2) ZLR 662 (HC).</w:t>
      </w:r>
    </w:p>
    <w:p w:rsidR="004B50D8" w:rsidRPr="00512C6F" w:rsidRDefault="00D7437C"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applicant’s response to the preliminary point was that </w:t>
      </w:r>
      <w:r w:rsidR="00E131C2" w:rsidRPr="00512C6F">
        <w:rPr>
          <w:rFonts w:ascii="Times New Roman" w:hAnsi="Times New Roman" w:cs="Times New Roman"/>
          <w:sz w:val="24"/>
          <w:szCs w:val="24"/>
        </w:rPr>
        <w:t xml:space="preserve">the authorities referred to by the respondent were not relevant. In all the three cases, </w:t>
      </w:r>
      <w:r w:rsidR="00C87B68" w:rsidRPr="00512C6F">
        <w:rPr>
          <w:rFonts w:ascii="Times New Roman" w:hAnsi="Times New Roman" w:cs="Times New Roman"/>
          <w:sz w:val="24"/>
          <w:szCs w:val="24"/>
        </w:rPr>
        <w:t xml:space="preserve">the High Court dismissed applications to review decisions which </w:t>
      </w:r>
      <w:r w:rsidR="00E131C2" w:rsidRPr="00512C6F">
        <w:rPr>
          <w:rFonts w:ascii="Times New Roman" w:hAnsi="Times New Roman" w:cs="Times New Roman"/>
          <w:sz w:val="24"/>
          <w:szCs w:val="24"/>
        </w:rPr>
        <w:t xml:space="preserve">were </w:t>
      </w:r>
      <w:r w:rsidR="00C87B68" w:rsidRPr="00512C6F">
        <w:rPr>
          <w:rFonts w:ascii="Times New Roman" w:hAnsi="Times New Roman" w:cs="Times New Roman"/>
          <w:sz w:val="24"/>
          <w:szCs w:val="24"/>
        </w:rPr>
        <w:t xml:space="preserve">the subject of appeals before </w:t>
      </w:r>
      <w:r w:rsidR="00E131C2" w:rsidRPr="00512C6F">
        <w:rPr>
          <w:rFonts w:ascii="Times New Roman" w:hAnsi="Times New Roman" w:cs="Times New Roman"/>
          <w:sz w:val="24"/>
          <w:szCs w:val="24"/>
        </w:rPr>
        <w:t>the Supreme Court</w:t>
      </w:r>
      <w:r w:rsidR="00C87B68" w:rsidRPr="00512C6F">
        <w:rPr>
          <w:rFonts w:ascii="Times New Roman" w:hAnsi="Times New Roman" w:cs="Times New Roman"/>
          <w:sz w:val="24"/>
          <w:szCs w:val="24"/>
        </w:rPr>
        <w:t xml:space="preserve">. The Tribunal was not being invited to interfere with a decision of any court or tribunal pending before any superior court. </w:t>
      </w:r>
      <w:r w:rsidR="00E131C2" w:rsidRPr="00512C6F">
        <w:rPr>
          <w:rFonts w:ascii="Times New Roman" w:hAnsi="Times New Roman" w:cs="Times New Roman"/>
          <w:sz w:val="24"/>
          <w:szCs w:val="24"/>
        </w:rPr>
        <w:t xml:space="preserve"> </w:t>
      </w:r>
      <w:r w:rsidR="00510307" w:rsidRPr="00512C6F">
        <w:rPr>
          <w:rFonts w:ascii="Times New Roman" w:hAnsi="Times New Roman" w:cs="Times New Roman"/>
          <w:sz w:val="24"/>
          <w:szCs w:val="24"/>
        </w:rPr>
        <w:t xml:space="preserve">Mr </w:t>
      </w:r>
      <w:r w:rsidR="00510307" w:rsidRPr="00512C6F">
        <w:rPr>
          <w:rFonts w:ascii="Times New Roman" w:hAnsi="Times New Roman" w:cs="Times New Roman"/>
          <w:i/>
          <w:sz w:val="24"/>
          <w:szCs w:val="24"/>
        </w:rPr>
        <w:t>Gahadzikwa</w:t>
      </w:r>
      <w:r w:rsidR="00510307" w:rsidRPr="00512C6F">
        <w:rPr>
          <w:rFonts w:ascii="Times New Roman" w:hAnsi="Times New Roman" w:cs="Times New Roman"/>
          <w:sz w:val="24"/>
          <w:szCs w:val="24"/>
        </w:rPr>
        <w:t xml:space="preserve"> </w:t>
      </w:r>
      <w:r w:rsidR="00341593" w:rsidRPr="00512C6F">
        <w:rPr>
          <w:rFonts w:ascii="Times New Roman" w:hAnsi="Times New Roman" w:cs="Times New Roman"/>
          <w:sz w:val="24"/>
          <w:szCs w:val="24"/>
        </w:rPr>
        <w:t xml:space="preserve">further </w:t>
      </w:r>
      <w:r w:rsidR="00510307" w:rsidRPr="00512C6F">
        <w:rPr>
          <w:rFonts w:ascii="Times New Roman" w:hAnsi="Times New Roman" w:cs="Times New Roman"/>
          <w:sz w:val="24"/>
          <w:szCs w:val="24"/>
        </w:rPr>
        <w:t>submitted that</w:t>
      </w:r>
      <w:r w:rsidR="008D1282" w:rsidRPr="00512C6F">
        <w:rPr>
          <w:rFonts w:ascii="Times New Roman" w:hAnsi="Times New Roman" w:cs="Times New Roman"/>
          <w:sz w:val="24"/>
          <w:szCs w:val="24"/>
        </w:rPr>
        <w:t xml:space="preserve"> the matter in the </w:t>
      </w:r>
      <w:r w:rsidR="00510307" w:rsidRPr="00512C6F">
        <w:rPr>
          <w:rFonts w:ascii="Times New Roman" w:hAnsi="Times New Roman" w:cs="Times New Roman"/>
          <w:sz w:val="24"/>
          <w:szCs w:val="24"/>
        </w:rPr>
        <w:t>High Court is primarily to determine whether the respondent</w:t>
      </w:r>
      <w:r w:rsidR="00B96278" w:rsidRPr="00512C6F">
        <w:rPr>
          <w:rFonts w:ascii="Times New Roman" w:hAnsi="Times New Roman" w:cs="Times New Roman"/>
          <w:sz w:val="24"/>
          <w:szCs w:val="24"/>
        </w:rPr>
        <w:t xml:space="preserve"> is civilly liable to the complainants</w:t>
      </w:r>
      <w:r w:rsidR="00510307" w:rsidRPr="00512C6F">
        <w:rPr>
          <w:rFonts w:ascii="Times New Roman" w:hAnsi="Times New Roman" w:cs="Times New Roman"/>
          <w:sz w:val="24"/>
          <w:szCs w:val="24"/>
        </w:rPr>
        <w:t xml:space="preserve"> or not. The proceedings before the Tribunal are to determine whether the respondent is a fit and proper person to practice law</w:t>
      </w:r>
      <w:r w:rsidR="00DD7DD4" w:rsidRPr="00512C6F">
        <w:rPr>
          <w:rFonts w:ascii="Times New Roman" w:hAnsi="Times New Roman" w:cs="Times New Roman"/>
          <w:sz w:val="24"/>
          <w:szCs w:val="24"/>
        </w:rPr>
        <w:t xml:space="preserve">. </w:t>
      </w:r>
      <w:r w:rsidR="00B96278" w:rsidRPr="00512C6F">
        <w:rPr>
          <w:rFonts w:ascii="Times New Roman" w:hAnsi="Times New Roman" w:cs="Times New Roman"/>
          <w:sz w:val="24"/>
          <w:szCs w:val="24"/>
        </w:rPr>
        <w:t xml:space="preserve"> </w:t>
      </w:r>
      <w:r w:rsidR="002525A4" w:rsidRPr="00512C6F">
        <w:rPr>
          <w:rFonts w:ascii="Times New Roman" w:hAnsi="Times New Roman" w:cs="Times New Roman"/>
          <w:sz w:val="24"/>
          <w:szCs w:val="24"/>
        </w:rPr>
        <w:t>The two processes are not related.</w:t>
      </w:r>
    </w:p>
    <w:p w:rsidR="004B50D8" w:rsidRPr="00512C6F" w:rsidRDefault="00AD47EB"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As rightly submitted by the applicant</w:t>
      </w:r>
      <w:r w:rsidR="004B50D8" w:rsidRPr="00512C6F">
        <w:rPr>
          <w:rFonts w:ascii="Times New Roman" w:hAnsi="Times New Roman" w:cs="Times New Roman"/>
          <w:sz w:val="24"/>
          <w:szCs w:val="24"/>
        </w:rPr>
        <w:t>, t</w:t>
      </w:r>
      <w:r w:rsidR="009D7A81" w:rsidRPr="00512C6F">
        <w:rPr>
          <w:rFonts w:ascii="Times New Roman" w:hAnsi="Times New Roman" w:cs="Times New Roman"/>
          <w:sz w:val="24"/>
          <w:szCs w:val="24"/>
        </w:rPr>
        <w:t>he purpose of the</w:t>
      </w:r>
      <w:r w:rsidR="004B50D8" w:rsidRPr="00512C6F">
        <w:rPr>
          <w:rFonts w:ascii="Times New Roman" w:hAnsi="Times New Roman" w:cs="Times New Roman"/>
          <w:sz w:val="24"/>
          <w:szCs w:val="24"/>
        </w:rPr>
        <w:t xml:space="preserve"> present </w:t>
      </w:r>
      <w:r w:rsidR="009D7A81" w:rsidRPr="00512C6F">
        <w:rPr>
          <w:rFonts w:ascii="Times New Roman" w:hAnsi="Times New Roman" w:cs="Times New Roman"/>
          <w:sz w:val="24"/>
          <w:szCs w:val="24"/>
        </w:rPr>
        <w:t>inquiry is to</w:t>
      </w:r>
      <w:r w:rsidR="002525A4" w:rsidRPr="00512C6F">
        <w:rPr>
          <w:rFonts w:ascii="Times New Roman" w:hAnsi="Times New Roman" w:cs="Times New Roman"/>
          <w:sz w:val="24"/>
          <w:szCs w:val="24"/>
        </w:rPr>
        <w:t xml:space="preserve"> determine whether or not </w:t>
      </w:r>
      <w:r w:rsidR="009D7A81" w:rsidRPr="00512C6F">
        <w:rPr>
          <w:rFonts w:ascii="Times New Roman" w:hAnsi="Times New Roman" w:cs="Times New Roman"/>
          <w:sz w:val="24"/>
          <w:szCs w:val="24"/>
        </w:rPr>
        <w:t>the respondent violate</w:t>
      </w:r>
      <w:r w:rsidR="002525A4" w:rsidRPr="00512C6F">
        <w:rPr>
          <w:rFonts w:ascii="Times New Roman" w:hAnsi="Times New Roman" w:cs="Times New Roman"/>
          <w:sz w:val="24"/>
          <w:szCs w:val="24"/>
        </w:rPr>
        <w:t>d</w:t>
      </w:r>
      <w:r w:rsidR="009D7A81" w:rsidRPr="00512C6F">
        <w:rPr>
          <w:rFonts w:ascii="Times New Roman" w:hAnsi="Times New Roman" w:cs="Times New Roman"/>
          <w:sz w:val="24"/>
          <w:szCs w:val="24"/>
        </w:rPr>
        <w:t xml:space="preserve"> any of the ethics that a legal practitioner is expected to comply with</w:t>
      </w:r>
      <w:r w:rsidR="002525A4" w:rsidRPr="00512C6F">
        <w:rPr>
          <w:rFonts w:ascii="Times New Roman" w:hAnsi="Times New Roman" w:cs="Times New Roman"/>
          <w:sz w:val="24"/>
          <w:szCs w:val="24"/>
        </w:rPr>
        <w:t xml:space="preserve"> and</w:t>
      </w:r>
      <w:r w:rsidR="007E5158" w:rsidRPr="00512C6F">
        <w:rPr>
          <w:rFonts w:ascii="Times New Roman" w:hAnsi="Times New Roman" w:cs="Times New Roman"/>
          <w:sz w:val="24"/>
          <w:szCs w:val="24"/>
        </w:rPr>
        <w:t xml:space="preserve"> whether </w:t>
      </w:r>
      <w:r w:rsidR="002525A4" w:rsidRPr="00512C6F">
        <w:rPr>
          <w:rFonts w:ascii="Times New Roman" w:hAnsi="Times New Roman" w:cs="Times New Roman"/>
          <w:sz w:val="24"/>
          <w:szCs w:val="24"/>
        </w:rPr>
        <w:t>he</w:t>
      </w:r>
      <w:r w:rsidR="004B50D8" w:rsidRPr="00512C6F">
        <w:rPr>
          <w:rFonts w:ascii="Times New Roman" w:hAnsi="Times New Roman" w:cs="Times New Roman"/>
          <w:sz w:val="24"/>
          <w:szCs w:val="24"/>
        </w:rPr>
        <w:t xml:space="preserve"> should continue to practice as a legal practitioner. </w:t>
      </w:r>
      <w:r w:rsidR="002525A4" w:rsidRPr="00512C6F">
        <w:rPr>
          <w:rFonts w:ascii="Times New Roman" w:hAnsi="Times New Roman" w:cs="Times New Roman"/>
          <w:sz w:val="24"/>
          <w:szCs w:val="24"/>
        </w:rPr>
        <w:t xml:space="preserve">The processes </w:t>
      </w:r>
      <w:r w:rsidR="00721858" w:rsidRPr="00512C6F">
        <w:rPr>
          <w:rFonts w:ascii="Times New Roman" w:hAnsi="Times New Roman" w:cs="Times New Roman"/>
          <w:sz w:val="24"/>
          <w:szCs w:val="24"/>
        </w:rPr>
        <w:t xml:space="preserve">before this Tribunal and </w:t>
      </w:r>
      <w:r w:rsidR="002525A4" w:rsidRPr="00512C6F">
        <w:rPr>
          <w:rFonts w:ascii="Times New Roman" w:hAnsi="Times New Roman" w:cs="Times New Roman"/>
          <w:sz w:val="24"/>
          <w:szCs w:val="24"/>
        </w:rPr>
        <w:t>in High Court are therefore clearly distinguishable</w:t>
      </w:r>
      <w:r w:rsidR="00721858" w:rsidRPr="00512C6F">
        <w:rPr>
          <w:rFonts w:ascii="Times New Roman" w:hAnsi="Times New Roman" w:cs="Times New Roman"/>
          <w:sz w:val="24"/>
          <w:szCs w:val="24"/>
        </w:rPr>
        <w:t>,</w:t>
      </w:r>
      <w:r w:rsidR="002B3B42" w:rsidRPr="00512C6F">
        <w:rPr>
          <w:rFonts w:ascii="Times New Roman" w:hAnsi="Times New Roman" w:cs="Times New Roman"/>
          <w:sz w:val="24"/>
          <w:szCs w:val="24"/>
        </w:rPr>
        <w:t xml:space="preserve"> the one not necessarily depende</w:t>
      </w:r>
      <w:r w:rsidR="00721858" w:rsidRPr="00512C6F">
        <w:rPr>
          <w:rFonts w:ascii="Times New Roman" w:hAnsi="Times New Roman" w:cs="Times New Roman"/>
          <w:sz w:val="24"/>
          <w:szCs w:val="24"/>
        </w:rPr>
        <w:t>nt on the outcome of the other</w:t>
      </w:r>
      <w:r w:rsidR="0069223E" w:rsidRPr="00512C6F">
        <w:rPr>
          <w:rFonts w:ascii="Times New Roman" w:hAnsi="Times New Roman" w:cs="Times New Roman"/>
          <w:sz w:val="24"/>
          <w:szCs w:val="24"/>
        </w:rPr>
        <w:t xml:space="preserve">. </w:t>
      </w:r>
      <w:r w:rsidR="007F673A" w:rsidRPr="00512C6F">
        <w:rPr>
          <w:rFonts w:ascii="Times New Roman" w:hAnsi="Times New Roman" w:cs="Times New Roman"/>
          <w:sz w:val="24"/>
          <w:szCs w:val="24"/>
        </w:rPr>
        <w:t xml:space="preserve">The matter cannot therefore be said to be </w:t>
      </w:r>
      <w:r w:rsidR="007F673A" w:rsidRPr="00512C6F">
        <w:rPr>
          <w:rFonts w:ascii="Times New Roman" w:hAnsi="Times New Roman" w:cs="Times New Roman"/>
          <w:i/>
          <w:sz w:val="24"/>
          <w:szCs w:val="24"/>
        </w:rPr>
        <w:t>subjudice</w:t>
      </w:r>
      <w:r w:rsidR="007F673A" w:rsidRPr="00512C6F">
        <w:rPr>
          <w:rFonts w:ascii="Times New Roman" w:hAnsi="Times New Roman" w:cs="Times New Roman"/>
          <w:sz w:val="24"/>
          <w:szCs w:val="24"/>
        </w:rPr>
        <w:t>.</w:t>
      </w:r>
      <w:r w:rsidR="00721858" w:rsidRPr="00512C6F">
        <w:rPr>
          <w:rFonts w:ascii="Times New Roman" w:hAnsi="Times New Roman" w:cs="Times New Roman"/>
          <w:sz w:val="24"/>
          <w:szCs w:val="24"/>
        </w:rPr>
        <w:t xml:space="preserve"> </w:t>
      </w:r>
      <w:r w:rsidR="007F673A" w:rsidRPr="00512C6F">
        <w:rPr>
          <w:rFonts w:ascii="Times New Roman" w:hAnsi="Times New Roman" w:cs="Times New Roman"/>
          <w:sz w:val="24"/>
          <w:szCs w:val="24"/>
        </w:rPr>
        <w:t xml:space="preserve"> </w:t>
      </w:r>
      <w:r w:rsidR="00F534A2" w:rsidRPr="00512C6F">
        <w:rPr>
          <w:rFonts w:ascii="Times New Roman" w:hAnsi="Times New Roman" w:cs="Times New Roman"/>
          <w:sz w:val="24"/>
          <w:szCs w:val="24"/>
        </w:rPr>
        <w:t>Case authorit</w:t>
      </w:r>
      <w:r w:rsidR="00975258" w:rsidRPr="00512C6F">
        <w:rPr>
          <w:rFonts w:ascii="Times New Roman" w:hAnsi="Times New Roman" w:cs="Times New Roman"/>
          <w:sz w:val="24"/>
          <w:szCs w:val="24"/>
        </w:rPr>
        <w:t>i</w:t>
      </w:r>
      <w:r w:rsidR="00F534A2" w:rsidRPr="00512C6F">
        <w:rPr>
          <w:rFonts w:ascii="Times New Roman" w:hAnsi="Times New Roman" w:cs="Times New Roman"/>
          <w:sz w:val="24"/>
          <w:szCs w:val="24"/>
        </w:rPr>
        <w:t xml:space="preserve">es </w:t>
      </w:r>
      <w:r w:rsidR="00975258" w:rsidRPr="00512C6F">
        <w:rPr>
          <w:rFonts w:ascii="Times New Roman" w:hAnsi="Times New Roman" w:cs="Times New Roman"/>
          <w:sz w:val="24"/>
          <w:szCs w:val="24"/>
        </w:rPr>
        <w:t xml:space="preserve">are abound that disciplinary proceedings are </w:t>
      </w:r>
      <w:r w:rsidR="00975258" w:rsidRPr="00512C6F">
        <w:rPr>
          <w:rFonts w:ascii="Times New Roman" w:hAnsi="Times New Roman" w:cs="Times New Roman"/>
          <w:i/>
          <w:sz w:val="24"/>
          <w:szCs w:val="24"/>
        </w:rPr>
        <w:t>sui generis</w:t>
      </w:r>
      <w:r w:rsidR="00975258" w:rsidRPr="00512C6F">
        <w:rPr>
          <w:rFonts w:ascii="Times New Roman" w:hAnsi="Times New Roman" w:cs="Times New Roman"/>
          <w:sz w:val="24"/>
          <w:szCs w:val="24"/>
        </w:rPr>
        <w:t xml:space="preserve"> and can be conducted parallel to either criminal or civil proceedings. </w:t>
      </w:r>
      <w:r w:rsidR="007F673A" w:rsidRPr="00512C6F">
        <w:rPr>
          <w:rFonts w:ascii="Times New Roman" w:hAnsi="Times New Roman" w:cs="Times New Roman"/>
          <w:sz w:val="24"/>
          <w:szCs w:val="24"/>
        </w:rPr>
        <w:t xml:space="preserve">(See </w:t>
      </w:r>
      <w:r w:rsidR="007F673A" w:rsidRPr="00512C6F">
        <w:rPr>
          <w:rFonts w:ascii="Times New Roman" w:hAnsi="Times New Roman" w:cs="Times New Roman"/>
          <w:i/>
          <w:sz w:val="24"/>
          <w:szCs w:val="24"/>
        </w:rPr>
        <w:t>Law Society of Zimbabwe</w:t>
      </w:r>
      <w:r w:rsidR="007F673A" w:rsidRPr="00512C6F">
        <w:rPr>
          <w:rFonts w:ascii="Times New Roman" w:hAnsi="Times New Roman" w:cs="Times New Roman"/>
          <w:sz w:val="24"/>
          <w:szCs w:val="24"/>
        </w:rPr>
        <w:t xml:space="preserve"> v </w:t>
      </w:r>
      <w:r w:rsidR="007F673A" w:rsidRPr="00512C6F">
        <w:rPr>
          <w:rFonts w:ascii="Times New Roman" w:hAnsi="Times New Roman" w:cs="Times New Roman"/>
          <w:i/>
          <w:sz w:val="24"/>
          <w:szCs w:val="24"/>
        </w:rPr>
        <w:t>Sheelagh Cathrine Stewart</w:t>
      </w:r>
      <w:r w:rsidR="007F673A" w:rsidRPr="00512C6F">
        <w:rPr>
          <w:rFonts w:ascii="Times New Roman" w:hAnsi="Times New Roman" w:cs="Times New Roman"/>
          <w:sz w:val="24"/>
          <w:szCs w:val="24"/>
        </w:rPr>
        <w:t xml:space="preserve"> HC-H- 39 – 89</w:t>
      </w:r>
      <w:r w:rsidR="00344B5D" w:rsidRPr="00512C6F">
        <w:rPr>
          <w:rFonts w:ascii="Times New Roman" w:hAnsi="Times New Roman" w:cs="Times New Roman"/>
          <w:sz w:val="24"/>
          <w:szCs w:val="24"/>
        </w:rPr>
        <w:t xml:space="preserve"> and</w:t>
      </w:r>
      <w:r w:rsidR="007F673A" w:rsidRPr="00512C6F">
        <w:rPr>
          <w:rFonts w:ascii="Times New Roman" w:hAnsi="Times New Roman" w:cs="Times New Roman"/>
          <w:sz w:val="24"/>
          <w:szCs w:val="24"/>
        </w:rPr>
        <w:t xml:space="preserve"> </w:t>
      </w:r>
      <w:r w:rsidR="007F673A" w:rsidRPr="00512C6F">
        <w:rPr>
          <w:rFonts w:ascii="Times New Roman" w:hAnsi="Times New Roman" w:cs="Times New Roman"/>
          <w:i/>
          <w:sz w:val="24"/>
          <w:szCs w:val="24"/>
        </w:rPr>
        <w:t xml:space="preserve">Siwanda Kennedy Mbuso Sibanda </w:t>
      </w:r>
      <w:r w:rsidR="007F673A" w:rsidRPr="00512C6F">
        <w:rPr>
          <w:rFonts w:ascii="Times New Roman" w:hAnsi="Times New Roman" w:cs="Times New Roman"/>
          <w:sz w:val="24"/>
          <w:szCs w:val="24"/>
        </w:rPr>
        <w:t>v</w:t>
      </w:r>
      <w:r w:rsidR="007F673A" w:rsidRPr="00512C6F">
        <w:rPr>
          <w:rFonts w:ascii="Times New Roman" w:hAnsi="Times New Roman" w:cs="Times New Roman"/>
          <w:i/>
          <w:sz w:val="24"/>
          <w:szCs w:val="24"/>
        </w:rPr>
        <w:t xml:space="preserve"> The Law Society of Zimbabwe</w:t>
      </w:r>
      <w:r w:rsidR="007F673A" w:rsidRPr="00512C6F">
        <w:rPr>
          <w:rFonts w:ascii="Times New Roman" w:hAnsi="Times New Roman" w:cs="Times New Roman"/>
          <w:sz w:val="24"/>
          <w:szCs w:val="24"/>
        </w:rPr>
        <w:t xml:space="preserve"> S.C. 162-91</w:t>
      </w:r>
      <w:r w:rsidR="00344B5D" w:rsidRPr="00512C6F">
        <w:rPr>
          <w:rFonts w:ascii="Times New Roman" w:hAnsi="Times New Roman" w:cs="Times New Roman"/>
          <w:sz w:val="24"/>
          <w:szCs w:val="24"/>
        </w:rPr>
        <w:t>)</w:t>
      </w:r>
      <w:r w:rsidR="00975258" w:rsidRPr="00512C6F">
        <w:rPr>
          <w:rFonts w:ascii="Times New Roman" w:hAnsi="Times New Roman" w:cs="Times New Roman"/>
          <w:sz w:val="24"/>
          <w:szCs w:val="24"/>
        </w:rPr>
        <w:t xml:space="preserve">. </w:t>
      </w:r>
    </w:p>
    <w:p w:rsidR="00020952" w:rsidRPr="00512C6F" w:rsidRDefault="0069223E"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Mr </w:t>
      </w:r>
      <w:r w:rsidR="00721858" w:rsidRPr="00512C6F">
        <w:rPr>
          <w:rFonts w:ascii="Times New Roman" w:hAnsi="Times New Roman" w:cs="Times New Roman"/>
          <w:i/>
          <w:sz w:val="24"/>
          <w:szCs w:val="24"/>
        </w:rPr>
        <w:t>Girach</w:t>
      </w:r>
      <w:r w:rsidR="003C047C" w:rsidRPr="00512C6F">
        <w:rPr>
          <w:rFonts w:ascii="Times New Roman" w:hAnsi="Times New Roman" w:cs="Times New Roman"/>
          <w:sz w:val="24"/>
          <w:szCs w:val="24"/>
        </w:rPr>
        <w:t xml:space="preserve"> ultimately conceded </w:t>
      </w:r>
      <w:r w:rsidRPr="00512C6F">
        <w:rPr>
          <w:rFonts w:ascii="Times New Roman" w:hAnsi="Times New Roman" w:cs="Times New Roman"/>
          <w:sz w:val="24"/>
          <w:szCs w:val="24"/>
        </w:rPr>
        <w:t xml:space="preserve">that a determination by the High Court in favour of the respondent is not a bar to the Tribunal making a determination on the suitability of the respondent to continue practicing as a legal practitioner. The concession put to rest </w:t>
      </w:r>
      <w:r w:rsidR="00C579DB" w:rsidRPr="00512C6F">
        <w:rPr>
          <w:rFonts w:ascii="Times New Roman" w:hAnsi="Times New Roman" w:cs="Times New Roman"/>
          <w:sz w:val="24"/>
          <w:szCs w:val="24"/>
        </w:rPr>
        <w:t>the preliminary point raised by the respondent</w:t>
      </w:r>
      <w:r w:rsidR="003C047C" w:rsidRPr="00512C6F">
        <w:rPr>
          <w:rFonts w:ascii="Times New Roman" w:hAnsi="Times New Roman" w:cs="Times New Roman"/>
          <w:sz w:val="24"/>
          <w:szCs w:val="24"/>
        </w:rPr>
        <w:t>,</w:t>
      </w:r>
      <w:r w:rsidR="00C579DB" w:rsidRPr="00512C6F">
        <w:rPr>
          <w:rFonts w:ascii="Times New Roman" w:hAnsi="Times New Roman" w:cs="Times New Roman"/>
          <w:sz w:val="24"/>
          <w:szCs w:val="24"/>
        </w:rPr>
        <w:t xml:space="preserve"> hence the dismissal of the point.</w:t>
      </w:r>
    </w:p>
    <w:p w:rsidR="00ED6524" w:rsidRPr="00512C6F" w:rsidRDefault="00453502"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Turning to the merits of the application, </w:t>
      </w:r>
      <w:r w:rsidR="00ED6524" w:rsidRPr="00512C6F">
        <w:rPr>
          <w:rFonts w:ascii="Times New Roman" w:hAnsi="Times New Roman" w:cs="Times New Roman"/>
          <w:sz w:val="24"/>
          <w:szCs w:val="24"/>
        </w:rPr>
        <w:t xml:space="preserve">Mr </w:t>
      </w:r>
      <w:r w:rsidR="00ED6524" w:rsidRPr="00512C6F">
        <w:rPr>
          <w:rFonts w:ascii="Times New Roman" w:hAnsi="Times New Roman" w:cs="Times New Roman"/>
          <w:i/>
          <w:sz w:val="24"/>
          <w:szCs w:val="24"/>
        </w:rPr>
        <w:t>Ga</w:t>
      </w:r>
      <w:r w:rsidR="00721858" w:rsidRPr="00512C6F">
        <w:rPr>
          <w:rFonts w:ascii="Times New Roman" w:hAnsi="Times New Roman" w:cs="Times New Roman"/>
          <w:i/>
          <w:sz w:val="24"/>
          <w:szCs w:val="24"/>
        </w:rPr>
        <w:t>hadzikwa</w:t>
      </w:r>
      <w:r w:rsidR="00ED6524" w:rsidRPr="00512C6F">
        <w:rPr>
          <w:rFonts w:ascii="Times New Roman" w:hAnsi="Times New Roman" w:cs="Times New Roman"/>
          <w:sz w:val="24"/>
          <w:szCs w:val="24"/>
        </w:rPr>
        <w:t xml:space="preserve"> submitted that it was improper for the respondent to act for the complainants and at the same time act for National Foods where the two had conflicting interests. When the principal debtor of National Foods failed to pay the debt, the respondent s</w:t>
      </w:r>
      <w:r w:rsidR="001F4EC3" w:rsidRPr="00512C6F">
        <w:rPr>
          <w:rFonts w:ascii="Times New Roman" w:hAnsi="Times New Roman" w:cs="Times New Roman"/>
          <w:sz w:val="24"/>
          <w:szCs w:val="24"/>
        </w:rPr>
        <w:t xml:space="preserve">old the complainants’ </w:t>
      </w:r>
      <w:r w:rsidR="00ED6524" w:rsidRPr="00512C6F">
        <w:rPr>
          <w:rFonts w:ascii="Times New Roman" w:hAnsi="Times New Roman" w:cs="Times New Roman"/>
          <w:sz w:val="24"/>
          <w:szCs w:val="24"/>
        </w:rPr>
        <w:t xml:space="preserve">immovable property </w:t>
      </w:r>
      <w:r w:rsidR="001F4EC3" w:rsidRPr="00512C6F">
        <w:rPr>
          <w:rFonts w:ascii="Times New Roman" w:hAnsi="Times New Roman" w:cs="Times New Roman"/>
          <w:sz w:val="24"/>
          <w:szCs w:val="24"/>
        </w:rPr>
        <w:t>without obtaining a court order to execute against the immovable property</w:t>
      </w:r>
      <w:r w:rsidR="00ED6524" w:rsidRPr="00512C6F">
        <w:rPr>
          <w:rFonts w:ascii="Times New Roman" w:hAnsi="Times New Roman" w:cs="Times New Roman"/>
          <w:sz w:val="24"/>
          <w:szCs w:val="24"/>
        </w:rPr>
        <w:t xml:space="preserve">.  This was in contravention of Section </w:t>
      </w:r>
      <w:r w:rsidR="00ED6524" w:rsidRPr="00512C6F">
        <w:rPr>
          <w:rFonts w:ascii="Times New Roman" w:hAnsi="Times New Roman" w:cs="Times New Roman"/>
          <w:sz w:val="24"/>
          <w:szCs w:val="24"/>
        </w:rPr>
        <w:lastRenderedPageBreak/>
        <w:t xml:space="preserve">4 of the Contractual Penalties Act </w:t>
      </w:r>
      <w:r w:rsidR="00E67A99" w:rsidRPr="00512C6F">
        <w:rPr>
          <w:rFonts w:ascii="Times New Roman" w:hAnsi="Times New Roman" w:cs="Times New Roman"/>
          <w:sz w:val="24"/>
          <w:szCs w:val="24"/>
        </w:rPr>
        <w:t>[</w:t>
      </w:r>
      <w:r w:rsidR="00ED6524" w:rsidRPr="00512C6F">
        <w:rPr>
          <w:rFonts w:ascii="Times New Roman" w:hAnsi="Times New Roman" w:cs="Times New Roman"/>
          <w:i/>
          <w:sz w:val="24"/>
          <w:szCs w:val="24"/>
        </w:rPr>
        <w:t>Chapter 8.04</w:t>
      </w:r>
      <w:r w:rsidR="00E67A99" w:rsidRPr="00512C6F">
        <w:rPr>
          <w:rFonts w:ascii="Times New Roman" w:hAnsi="Times New Roman" w:cs="Times New Roman"/>
          <w:sz w:val="24"/>
          <w:szCs w:val="24"/>
        </w:rPr>
        <w:t>]</w:t>
      </w:r>
      <w:r w:rsidR="00ED6524" w:rsidRPr="00512C6F">
        <w:rPr>
          <w:rFonts w:ascii="Times New Roman" w:hAnsi="Times New Roman" w:cs="Times New Roman"/>
          <w:sz w:val="24"/>
          <w:szCs w:val="24"/>
        </w:rPr>
        <w:t xml:space="preserve"> which </w:t>
      </w:r>
      <w:r w:rsidR="001F4EC3" w:rsidRPr="00512C6F">
        <w:rPr>
          <w:rFonts w:ascii="Times New Roman" w:hAnsi="Times New Roman" w:cs="Times New Roman"/>
          <w:sz w:val="24"/>
          <w:szCs w:val="24"/>
        </w:rPr>
        <w:t xml:space="preserve">stipulates </w:t>
      </w:r>
      <w:r w:rsidR="00ED6524" w:rsidRPr="00512C6F">
        <w:rPr>
          <w:rFonts w:ascii="Times New Roman" w:hAnsi="Times New Roman" w:cs="Times New Roman"/>
          <w:sz w:val="24"/>
          <w:szCs w:val="24"/>
        </w:rPr>
        <w:t>that in circumsta</w:t>
      </w:r>
      <w:r w:rsidR="002B3B42" w:rsidRPr="00512C6F">
        <w:rPr>
          <w:rFonts w:ascii="Times New Roman" w:hAnsi="Times New Roman" w:cs="Times New Roman"/>
          <w:sz w:val="24"/>
          <w:szCs w:val="24"/>
        </w:rPr>
        <w:t>nces where there is a penalty s</w:t>
      </w:r>
      <w:r w:rsidR="00ED6524" w:rsidRPr="00512C6F">
        <w:rPr>
          <w:rFonts w:ascii="Times New Roman" w:hAnsi="Times New Roman" w:cs="Times New Roman"/>
          <w:sz w:val="24"/>
          <w:szCs w:val="24"/>
        </w:rPr>
        <w:t>t</w:t>
      </w:r>
      <w:r w:rsidR="002B3B42" w:rsidRPr="00512C6F">
        <w:rPr>
          <w:rFonts w:ascii="Times New Roman" w:hAnsi="Times New Roman" w:cs="Times New Roman"/>
          <w:sz w:val="24"/>
          <w:szCs w:val="24"/>
        </w:rPr>
        <w:t>ip</w:t>
      </w:r>
      <w:r w:rsidR="00ED6524" w:rsidRPr="00512C6F">
        <w:rPr>
          <w:rFonts w:ascii="Times New Roman" w:hAnsi="Times New Roman" w:cs="Times New Roman"/>
          <w:sz w:val="24"/>
          <w:szCs w:val="24"/>
        </w:rPr>
        <w:t>u</w:t>
      </w:r>
      <w:r w:rsidR="002B3B42" w:rsidRPr="00512C6F">
        <w:rPr>
          <w:rFonts w:ascii="Times New Roman" w:hAnsi="Times New Roman" w:cs="Times New Roman"/>
          <w:sz w:val="24"/>
          <w:szCs w:val="24"/>
        </w:rPr>
        <w:t>l</w:t>
      </w:r>
      <w:r w:rsidR="00ED6524" w:rsidRPr="00512C6F">
        <w:rPr>
          <w:rFonts w:ascii="Times New Roman" w:hAnsi="Times New Roman" w:cs="Times New Roman"/>
          <w:sz w:val="24"/>
          <w:szCs w:val="24"/>
        </w:rPr>
        <w:t>ation</w:t>
      </w:r>
      <w:r w:rsidR="001F4EC3" w:rsidRPr="00512C6F">
        <w:rPr>
          <w:rFonts w:ascii="Times New Roman" w:hAnsi="Times New Roman" w:cs="Times New Roman"/>
          <w:sz w:val="24"/>
          <w:szCs w:val="24"/>
        </w:rPr>
        <w:t>, a</w:t>
      </w:r>
      <w:r w:rsidR="00ED6524" w:rsidRPr="00512C6F">
        <w:rPr>
          <w:rFonts w:ascii="Times New Roman" w:hAnsi="Times New Roman" w:cs="Times New Roman"/>
          <w:sz w:val="24"/>
          <w:szCs w:val="24"/>
        </w:rPr>
        <w:t xml:space="preserve"> creditor </w:t>
      </w:r>
      <w:r w:rsidR="001F4EC3" w:rsidRPr="00512C6F">
        <w:rPr>
          <w:rFonts w:ascii="Times New Roman" w:hAnsi="Times New Roman" w:cs="Times New Roman"/>
          <w:sz w:val="24"/>
          <w:szCs w:val="24"/>
        </w:rPr>
        <w:t xml:space="preserve">must </w:t>
      </w:r>
      <w:r w:rsidR="00ED6524" w:rsidRPr="00512C6F">
        <w:rPr>
          <w:rFonts w:ascii="Times New Roman" w:hAnsi="Times New Roman" w:cs="Times New Roman"/>
          <w:sz w:val="24"/>
          <w:szCs w:val="24"/>
        </w:rPr>
        <w:t>obtain a court order and then execute.</w:t>
      </w:r>
    </w:p>
    <w:p w:rsidR="007B7E9A" w:rsidRPr="00512C6F" w:rsidRDefault="007B7E9A"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respondent opposed the application.  His response to the application is that the complainants voluntarily ceded their immovable property as security in support of the credit facility to Celgrim Bakeries. They voluntarily signed a </w:t>
      </w:r>
      <w:r w:rsidR="00983902" w:rsidRPr="00512C6F">
        <w:rPr>
          <w:rFonts w:ascii="Times New Roman" w:hAnsi="Times New Roman" w:cs="Times New Roman"/>
          <w:sz w:val="24"/>
          <w:szCs w:val="24"/>
        </w:rPr>
        <w:t>Power of Attorney</w:t>
      </w:r>
      <w:r w:rsidRPr="00512C6F">
        <w:rPr>
          <w:rFonts w:ascii="Times New Roman" w:hAnsi="Times New Roman" w:cs="Times New Roman"/>
          <w:sz w:val="24"/>
          <w:szCs w:val="24"/>
        </w:rPr>
        <w:t xml:space="preserve"> authorising the sale of the property when the debt became due and remained unpaid. They did not object to the sale of their immovable property when they were advised of the impending sale. The conduct of the respondent was therefore at all times beyond reproach. </w:t>
      </w:r>
    </w:p>
    <w:p w:rsidR="00507C5E" w:rsidRPr="00512C6F" w:rsidRDefault="00507C5E" w:rsidP="00851747">
      <w:pPr>
        <w:spacing w:after="0" w:line="360" w:lineRule="auto"/>
        <w:jc w:val="both"/>
        <w:rPr>
          <w:rFonts w:ascii="Times New Roman" w:hAnsi="Times New Roman" w:cs="Times New Roman"/>
          <w:sz w:val="24"/>
          <w:szCs w:val="24"/>
        </w:rPr>
      </w:pPr>
    </w:p>
    <w:p w:rsidR="003C40F9" w:rsidRPr="00512C6F" w:rsidRDefault="00507C5E" w:rsidP="00851747">
      <w:pPr>
        <w:spacing w:after="0" w:line="360" w:lineRule="auto"/>
        <w:ind w:left="720" w:hanging="720"/>
        <w:jc w:val="both"/>
        <w:rPr>
          <w:rFonts w:ascii="Times New Roman" w:hAnsi="Times New Roman" w:cs="Times New Roman"/>
          <w:b/>
          <w:sz w:val="24"/>
          <w:szCs w:val="24"/>
        </w:rPr>
      </w:pPr>
      <w:r w:rsidRPr="00512C6F">
        <w:rPr>
          <w:rFonts w:ascii="Times New Roman" w:hAnsi="Times New Roman" w:cs="Times New Roman"/>
          <w:sz w:val="24"/>
          <w:szCs w:val="24"/>
        </w:rPr>
        <w:t>A</w:t>
      </w:r>
      <w:r w:rsidRPr="00512C6F">
        <w:rPr>
          <w:rFonts w:ascii="Times New Roman" w:hAnsi="Times New Roman" w:cs="Times New Roman"/>
          <w:sz w:val="24"/>
          <w:szCs w:val="24"/>
        </w:rPr>
        <w:tab/>
        <w:t>W</w:t>
      </w:r>
      <w:r w:rsidR="00AE3BF2" w:rsidRPr="00512C6F">
        <w:rPr>
          <w:rFonts w:ascii="Times New Roman" w:hAnsi="Times New Roman" w:cs="Times New Roman"/>
          <w:b/>
          <w:sz w:val="24"/>
          <w:szCs w:val="24"/>
        </w:rPr>
        <w:t xml:space="preserve">hether </w:t>
      </w:r>
      <w:r w:rsidR="0008169D" w:rsidRPr="00512C6F">
        <w:rPr>
          <w:rFonts w:ascii="Times New Roman" w:hAnsi="Times New Roman" w:cs="Times New Roman"/>
          <w:b/>
          <w:sz w:val="24"/>
          <w:szCs w:val="24"/>
        </w:rPr>
        <w:t>the respondent</w:t>
      </w:r>
      <w:r w:rsidR="003C40F9" w:rsidRPr="00512C6F">
        <w:rPr>
          <w:rFonts w:ascii="Times New Roman" w:hAnsi="Times New Roman" w:cs="Times New Roman"/>
          <w:b/>
          <w:sz w:val="24"/>
          <w:szCs w:val="24"/>
        </w:rPr>
        <w:t xml:space="preserve"> represented</w:t>
      </w:r>
      <w:r w:rsidR="0008169D" w:rsidRPr="00512C6F">
        <w:rPr>
          <w:rFonts w:ascii="Times New Roman" w:hAnsi="Times New Roman" w:cs="Times New Roman"/>
          <w:b/>
          <w:sz w:val="24"/>
          <w:szCs w:val="24"/>
        </w:rPr>
        <w:t xml:space="preserve"> two different parties where the interests of the parties were conflicted or were bound to be conflicted</w:t>
      </w:r>
      <w:r w:rsidR="003C40F9" w:rsidRPr="00512C6F">
        <w:rPr>
          <w:rFonts w:ascii="Times New Roman" w:hAnsi="Times New Roman" w:cs="Times New Roman"/>
          <w:b/>
          <w:sz w:val="24"/>
          <w:szCs w:val="24"/>
        </w:rPr>
        <w:t>;</w:t>
      </w:r>
    </w:p>
    <w:p w:rsidR="000B21FE" w:rsidRPr="00512C6F" w:rsidRDefault="00507C5E"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It is trite that where there is a dispute between parties or there is likely to be a disput</w:t>
      </w:r>
      <w:r w:rsidR="004C32CC" w:rsidRPr="00512C6F">
        <w:rPr>
          <w:rFonts w:ascii="Times New Roman" w:hAnsi="Times New Roman" w:cs="Times New Roman"/>
          <w:sz w:val="24"/>
          <w:szCs w:val="24"/>
        </w:rPr>
        <w:t>e between the parties and the interests of the parties would be incompatible</w:t>
      </w:r>
      <w:r w:rsidRPr="00512C6F">
        <w:rPr>
          <w:rFonts w:ascii="Times New Roman" w:hAnsi="Times New Roman" w:cs="Times New Roman"/>
          <w:sz w:val="24"/>
          <w:szCs w:val="24"/>
        </w:rPr>
        <w:t xml:space="preserve"> </w:t>
      </w:r>
      <w:r w:rsidR="004C32CC" w:rsidRPr="00512C6F">
        <w:rPr>
          <w:rFonts w:ascii="Times New Roman" w:hAnsi="Times New Roman" w:cs="Times New Roman"/>
          <w:sz w:val="24"/>
          <w:szCs w:val="24"/>
        </w:rPr>
        <w:t xml:space="preserve">the same legal practitioner or firm cannot act for both parties. (See </w:t>
      </w:r>
      <w:r w:rsidR="004C32CC" w:rsidRPr="00512C6F">
        <w:rPr>
          <w:rFonts w:ascii="Times New Roman" w:hAnsi="Times New Roman" w:cs="Times New Roman"/>
          <w:b/>
          <w:sz w:val="24"/>
          <w:szCs w:val="24"/>
        </w:rPr>
        <w:t>Legal Ethics: Handbook for Zimbabwean Lawyers</w:t>
      </w:r>
      <w:r w:rsidR="004C32CC" w:rsidRPr="00512C6F">
        <w:rPr>
          <w:rFonts w:ascii="Times New Roman" w:hAnsi="Times New Roman" w:cs="Times New Roman"/>
          <w:sz w:val="24"/>
          <w:szCs w:val="24"/>
        </w:rPr>
        <w:t xml:space="preserve">, by B.D. Crozier and </w:t>
      </w:r>
      <w:r w:rsidR="004C32CC" w:rsidRPr="00512C6F">
        <w:rPr>
          <w:rFonts w:ascii="Times New Roman" w:hAnsi="Times New Roman" w:cs="Times New Roman"/>
          <w:i/>
          <w:sz w:val="24"/>
          <w:szCs w:val="24"/>
        </w:rPr>
        <w:t>Watson</w:t>
      </w:r>
      <w:r w:rsidR="004C32CC" w:rsidRPr="00512C6F">
        <w:rPr>
          <w:rFonts w:ascii="Times New Roman" w:hAnsi="Times New Roman" w:cs="Times New Roman"/>
          <w:sz w:val="24"/>
          <w:szCs w:val="24"/>
        </w:rPr>
        <w:t xml:space="preserve"> v </w:t>
      </w:r>
      <w:r w:rsidR="004C32CC" w:rsidRPr="00512C6F">
        <w:rPr>
          <w:rFonts w:ascii="Times New Roman" w:hAnsi="Times New Roman" w:cs="Times New Roman"/>
          <w:i/>
          <w:sz w:val="24"/>
          <w:szCs w:val="24"/>
        </w:rPr>
        <w:t>Gilson Enterprises (Pvt) Ltd &amp; Ors</w:t>
      </w:r>
      <w:r w:rsidR="004C32CC" w:rsidRPr="00512C6F">
        <w:rPr>
          <w:rFonts w:ascii="Times New Roman" w:hAnsi="Times New Roman" w:cs="Times New Roman"/>
          <w:sz w:val="24"/>
          <w:szCs w:val="24"/>
        </w:rPr>
        <w:t xml:space="preserve"> 1997 (2) ZLR 318). </w:t>
      </w:r>
      <w:r w:rsidR="008875B2" w:rsidRPr="00512C6F">
        <w:rPr>
          <w:rFonts w:ascii="Times New Roman" w:hAnsi="Times New Roman" w:cs="Times New Roman"/>
          <w:sz w:val="24"/>
          <w:szCs w:val="24"/>
        </w:rPr>
        <w:t xml:space="preserve">It is not in issue that the respondent’s legal firm represented National Foods Limited at all times in the dispute between National Foods Limited and Celgrim Bakeries. It is not in issue that the complainants offered their immovable property as security for the credit facility extended to Celgrim Bakeries by National Foods Limited, the respondent’s client. </w:t>
      </w:r>
      <w:r w:rsidR="000024A4" w:rsidRPr="00512C6F">
        <w:rPr>
          <w:rFonts w:ascii="Times New Roman" w:hAnsi="Times New Roman" w:cs="Times New Roman"/>
          <w:sz w:val="24"/>
          <w:szCs w:val="24"/>
        </w:rPr>
        <w:t xml:space="preserve">It is not in issue that the respondent’s legal firm was given by the complainants </w:t>
      </w:r>
      <w:r w:rsidR="00983902" w:rsidRPr="00512C6F">
        <w:rPr>
          <w:rFonts w:ascii="Times New Roman" w:hAnsi="Times New Roman" w:cs="Times New Roman"/>
          <w:sz w:val="24"/>
          <w:szCs w:val="24"/>
        </w:rPr>
        <w:t>Power of Attorney</w:t>
      </w:r>
      <w:r w:rsidR="000024A4" w:rsidRPr="00512C6F">
        <w:rPr>
          <w:rFonts w:ascii="Times New Roman" w:hAnsi="Times New Roman" w:cs="Times New Roman"/>
          <w:sz w:val="24"/>
          <w:szCs w:val="24"/>
        </w:rPr>
        <w:t xml:space="preserve"> to represent them as their attorney and agent</w:t>
      </w:r>
      <w:r w:rsidR="00822FC6" w:rsidRPr="00512C6F">
        <w:rPr>
          <w:rFonts w:ascii="Times New Roman" w:hAnsi="Times New Roman" w:cs="Times New Roman"/>
          <w:sz w:val="24"/>
          <w:szCs w:val="24"/>
        </w:rPr>
        <w:t xml:space="preserve"> whenever any debt owed by the complainants to National Foods Limited became due and remained unpaid for seven days and to sell or otherwise dispose of their immovable property</w:t>
      </w:r>
      <w:r w:rsidR="000024A4" w:rsidRPr="00512C6F">
        <w:rPr>
          <w:rFonts w:ascii="Times New Roman" w:hAnsi="Times New Roman" w:cs="Times New Roman"/>
          <w:sz w:val="24"/>
          <w:szCs w:val="24"/>
        </w:rPr>
        <w:t>. In other words</w:t>
      </w:r>
      <w:r w:rsidR="00877DDA" w:rsidRPr="00512C6F">
        <w:rPr>
          <w:rFonts w:ascii="Times New Roman" w:hAnsi="Times New Roman" w:cs="Times New Roman"/>
          <w:sz w:val="24"/>
          <w:szCs w:val="24"/>
        </w:rPr>
        <w:t>,</w:t>
      </w:r>
      <w:r w:rsidR="000024A4" w:rsidRPr="00512C6F">
        <w:rPr>
          <w:rFonts w:ascii="Times New Roman" w:hAnsi="Times New Roman" w:cs="Times New Roman"/>
          <w:sz w:val="24"/>
          <w:szCs w:val="24"/>
        </w:rPr>
        <w:t xml:space="preserve"> the complainants were giving the firm authority to act on their behalf in all legal and financial matters associated with the sale of their immovable property. </w:t>
      </w:r>
      <w:r w:rsidR="008875B2" w:rsidRPr="00512C6F">
        <w:rPr>
          <w:rFonts w:ascii="Times New Roman" w:hAnsi="Times New Roman" w:cs="Times New Roman"/>
          <w:sz w:val="24"/>
          <w:szCs w:val="24"/>
        </w:rPr>
        <w:t>It should therefore have been apparent to the respondent, that in the event of Celgrim Bakeries failing to meet its obligations under the credit facility, the respondent would represent National Foods Limited in an</w:t>
      </w:r>
      <w:r w:rsidR="00010309" w:rsidRPr="00512C6F">
        <w:rPr>
          <w:rFonts w:ascii="Times New Roman" w:hAnsi="Times New Roman" w:cs="Times New Roman"/>
          <w:sz w:val="24"/>
          <w:szCs w:val="24"/>
        </w:rPr>
        <w:t>y</w:t>
      </w:r>
      <w:r w:rsidR="008875B2" w:rsidRPr="00512C6F">
        <w:rPr>
          <w:rFonts w:ascii="Times New Roman" w:hAnsi="Times New Roman" w:cs="Times New Roman"/>
          <w:sz w:val="24"/>
          <w:szCs w:val="24"/>
        </w:rPr>
        <w:t xml:space="preserve"> litigation </w:t>
      </w:r>
      <w:r w:rsidR="000024A4" w:rsidRPr="00512C6F">
        <w:rPr>
          <w:rFonts w:ascii="Times New Roman" w:hAnsi="Times New Roman" w:cs="Times New Roman"/>
          <w:sz w:val="24"/>
          <w:szCs w:val="24"/>
        </w:rPr>
        <w:t xml:space="preserve">to recover the amount owed by </w:t>
      </w:r>
      <w:r w:rsidR="008875B2" w:rsidRPr="00512C6F">
        <w:rPr>
          <w:rFonts w:ascii="Times New Roman" w:hAnsi="Times New Roman" w:cs="Times New Roman"/>
          <w:sz w:val="24"/>
          <w:szCs w:val="24"/>
        </w:rPr>
        <w:t>Celgrim Bakeries. It should further have bee</w:t>
      </w:r>
      <w:r w:rsidR="00AD47EB" w:rsidRPr="00512C6F">
        <w:rPr>
          <w:rFonts w:ascii="Times New Roman" w:hAnsi="Times New Roman" w:cs="Times New Roman"/>
          <w:sz w:val="24"/>
          <w:szCs w:val="24"/>
        </w:rPr>
        <w:t>n apparent that the complainant</w:t>
      </w:r>
      <w:r w:rsidR="008875B2" w:rsidRPr="00512C6F">
        <w:rPr>
          <w:rFonts w:ascii="Times New Roman" w:hAnsi="Times New Roman" w:cs="Times New Roman"/>
          <w:sz w:val="24"/>
          <w:szCs w:val="24"/>
        </w:rPr>
        <w:t>s</w:t>
      </w:r>
      <w:r w:rsidR="00AD47EB" w:rsidRPr="00512C6F">
        <w:rPr>
          <w:rFonts w:ascii="Times New Roman" w:hAnsi="Times New Roman" w:cs="Times New Roman"/>
          <w:sz w:val="24"/>
          <w:szCs w:val="24"/>
        </w:rPr>
        <w:t>’ immovable</w:t>
      </w:r>
      <w:r w:rsidR="008875B2" w:rsidRPr="00512C6F">
        <w:rPr>
          <w:rFonts w:ascii="Times New Roman" w:hAnsi="Times New Roman" w:cs="Times New Roman"/>
          <w:sz w:val="24"/>
          <w:szCs w:val="24"/>
        </w:rPr>
        <w:t xml:space="preserve"> property was likely to be a subject of that litigation. </w:t>
      </w:r>
      <w:r w:rsidR="00010309" w:rsidRPr="00512C6F">
        <w:rPr>
          <w:rFonts w:ascii="Times New Roman" w:hAnsi="Times New Roman" w:cs="Times New Roman"/>
          <w:sz w:val="24"/>
          <w:szCs w:val="24"/>
        </w:rPr>
        <w:t xml:space="preserve">It was therefore </w:t>
      </w:r>
      <w:r w:rsidR="00E27901" w:rsidRPr="00512C6F">
        <w:rPr>
          <w:rFonts w:ascii="Times New Roman" w:hAnsi="Times New Roman" w:cs="Times New Roman"/>
          <w:sz w:val="24"/>
          <w:szCs w:val="24"/>
        </w:rPr>
        <w:t xml:space="preserve">inescapable </w:t>
      </w:r>
      <w:r w:rsidR="00010309" w:rsidRPr="00512C6F">
        <w:rPr>
          <w:rFonts w:ascii="Times New Roman" w:hAnsi="Times New Roman" w:cs="Times New Roman"/>
          <w:sz w:val="24"/>
          <w:szCs w:val="24"/>
        </w:rPr>
        <w:t xml:space="preserve">that the interests of the complainants and National Foods Limited were incompatible. </w:t>
      </w:r>
      <w:r w:rsidR="00822FC6" w:rsidRPr="00512C6F">
        <w:rPr>
          <w:rFonts w:ascii="Times New Roman" w:hAnsi="Times New Roman" w:cs="Times New Roman"/>
          <w:sz w:val="24"/>
          <w:szCs w:val="24"/>
        </w:rPr>
        <w:t>In</w:t>
      </w:r>
      <w:r w:rsidR="008875B2" w:rsidRPr="00512C6F">
        <w:rPr>
          <w:rFonts w:ascii="Times New Roman" w:hAnsi="Times New Roman" w:cs="Times New Roman"/>
          <w:sz w:val="24"/>
          <w:szCs w:val="24"/>
        </w:rPr>
        <w:t xml:space="preserve">spite of the </w:t>
      </w:r>
      <w:r w:rsidR="00010309" w:rsidRPr="00512C6F">
        <w:rPr>
          <w:rFonts w:ascii="Times New Roman" w:hAnsi="Times New Roman" w:cs="Times New Roman"/>
          <w:sz w:val="24"/>
          <w:szCs w:val="24"/>
        </w:rPr>
        <w:t>incompatible interest</w:t>
      </w:r>
      <w:r w:rsidR="000024A4" w:rsidRPr="00512C6F">
        <w:rPr>
          <w:rFonts w:ascii="Times New Roman" w:hAnsi="Times New Roman" w:cs="Times New Roman"/>
          <w:sz w:val="24"/>
          <w:szCs w:val="24"/>
        </w:rPr>
        <w:t>s</w:t>
      </w:r>
      <w:r w:rsidR="00010309" w:rsidRPr="00512C6F">
        <w:rPr>
          <w:rFonts w:ascii="Times New Roman" w:hAnsi="Times New Roman" w:cs="Times New Roman"/>
          <w:sz w:val="24"/>
          <w:szCs w:val="24"/>
        </w:rPr>
        <w:t xml:space="preserve">, </w:t>
      </w:r>
      <w:r w:rsidR="008875B2" w:rsidRPr="00512C6F">
        <w:rPr>
          <w:rFonts w:ascii="Times New Roman" w:hAnsi="Times New Roman" w:cs="Times New Roman"/>
          <w:sz w:val="24"/>
          <w:szCs w:val="24"/>
        </w:rPr>
        <w:t xml:space="preserve">the respondent accepted to act on behalf of the complainants as per the </w:t>
      </w:r>
      <w:r w:rsidR="00983902" w:rsidRPr="00512C6F">
        <w:rPr>
          <w:rFonts w:ascii="Times New Roman" w:hAnsi="Times New Roman" w:cs="Times New Roman"/>
          <w:sz w:val="24"/>
          <w:szCs w:val="24"/>
        </w:rPr>
        <w:t>Power of Attorney</w:t>
      </w:r>
      <w:r w:rsidR="00010309" w:rsidRPr="00512C6F">
        <w:rPr>
          <w:rFonts w:ascii="Times New Roman" w:hAnsi="Times New Roman" w:cs="Times New Roman"/>
          <w:sz w:val="24"/>
          <w:szCs w:val="24"/>
        </w:rPr>
        <w:t xml:space="preserve">. It is difficult to conceive how the respondent would have acted for both National Foods Limited and the complainants </w:t>
      </w:r>
      <w:r w:rsidR="000024A4" w:rsidRPr="00512C6F">
        <w:rPr>
          <w:rFonts w:ascii="Times New Roman" w:hAnsi="Times New Roman" w:cs="Times New Roman"/>
          <w:sz w:val="24"/>
          <w:szCs w:val="24"/>
        </w:rPr>
        <w:t xml:space="preserve">at the same time in </w:t>
      </w:r>
      <w:r w:rsidR="00010309" w:rsidRPr="00512C6F">
        <w:rPr>
          <w:rFonts w:ascii="Times New Roman" w:hAnsi="Times New Roman" w:cs="Times New Roman"/>
          <w:sz w:val="24"/>
          <w:szCs w:val="24"/>
        </w:rPr>
        <w:t xml:space="preserve">a dispute between the </w:t>
      </w:r>
      <w:r w:rsidR="00010309" w:rsidRPr="00512C6F">
        <w:rPr>
          <w:rFonts w:ascii="Times New Roman" w:hAnsi="Times New Roman" w:cs="Times New Roman"/>
          <w:sz w:val="24"/>
          <w:szCs w:val="24"/>
        </w:rPr>
        <w:lastRenderedPageBreak/>
        <w:t>two</w:t>
      </w:r>
      <w:r w:rsidR="00E27901" w:rsidRPr="00512C6F">
        <w:rPr>
          <w:rFonts w:ascii="Times New Roman" w:hAnsi="Times New Roman" w:cs="Times New Roman"/>
          <w:sz w:val="24"/>
          <w:szCs w:val="24"/>
        </w:rPr>
        <w:t xml:space="preserve"> where National Foods Limited would be the plaintiff/applicant and the complainants the defendants/respondents</w:t>
      </w:r>
      <w:r w:rsidR="000024A4" w:rsidRPr="00512C6F">
        <w:rPr>
          <w:rFonts w:ascii="Times New Roman" w:hAnsi="Times New Roman" w:cs="Times New Roman"/>
          <w:sz w:val="24"/>
          <w:szCs w:val="24"/>
        </w:rPr>
        <w:t xml:space="preserve"> as is now the case</w:t>
      </w:r>
      <w:r w:rsidR="00010309" w:rsidRPr="00512C6F">
        <w:rPr>
          <w:rFonts w:ascii="Times New Roman" w:hAnsi="Times New Roman" w:cs="Times New Roman"/>
          <w:sz w:val="24"/>
          <w:szCs w:val="24"/>
        </w:rPr>
        <w:t xml:space="preserve">.  </w:t>
      </w:r>
      <w:r w:rsidR="00920E0B" w:rsidRPr="00512C6F">
        <w:rPr>
          <w:rFonts w:ascii="Times New Roman" w:hAnsi="Times New Roman" w:cs="Times New Roman"/>
          <w:sz w:val="24"/>
          <w:szCs w:val="24"/>
        </w:rPr>
        <w:t xml:space="preserve">The complainants instituted </w:t>
      </w:r>
      <w:r w:rsidR="00877DDA" w:rsidRPr="00512C6F">
        <w:rPr>
          <w:rFonts w:ascii="Times New Roman" w:hAnsi="Times New Roman" w:cs="Times New Roman"/>
          <w:sz w:val="24"/>
          <w:szCs w:val="24"/>
        </w:rPr>
        <w:t>the</w:t>
      </w:r>
      <w:r w:rsidR="001C6BE8" w:rsidRPr="00512C6F">
        <w:rPr>
          <w:rFonts w:ascii="Times New Roman" w:hAnsi="Times New Roman" w:cs="Times New Roman"/>
          <w:sz w:val="24"/>
          <w:szCs w:val="24"/>
        </w:rPr>
        <w:t xml:space="preserve"> action under </w:t>
      </w:r>
      <w:r w:rsidR="00877DDA" w:rsidRPr="00512C6F">
        <w:rPr>
          <w:rFonts w:ascii="Times New Roman" w:hAnsi="Times New Roman" w:cs="Times New Roman"/>
          <w:sz w:val="24"/>
          <w:szCs w:val="24"/>
        </w:rPr>
        <w:t xml:space="preserve">case number HC </w:t>
      </w:r>
      <w:r w:rsidR="005954F4" w:rsidRPr="00512C6F">
        <w:rPr>
          <w:rFonts w:ascii="Times New Roman" w:hAnsi="Times New Roman" w:cs="Times New Roman"/>
          <w:sz w:val="24"/>
          <w:szCs w:val="24"/>
        </w:rPr>
        <w:t>2210/17</w:t>
      </w:r>
      <w:r w:rsidR="00AA3376" w:rsidRPr="00512C6F">
        <w:rPr>
          <w:rFonts w:ascii="Times New Roman" w:hAnsi="Times New Roman" w:cs="Times New Roman"/>
          <w:sz w:val="24"/>
          <w:szCs w:val="24"/>
        </w:rPr>
        <w:t>. It</w:t>
      </w:r>
      <w:r w:rsidR="00936FFD" w:rsidRPr="00512C6F">
        <w:rPr>
          <w:rFonts w:ascii="Times New Roman" w:hAnsi="Times New Roman" w:cs="Times New Roman"/>
          <w:sz w:val="24"/>
          <w:szCs w:val="24"/>
        </w:rPr>
        <w:t xml:space="preserve"> was therefore improper for the respondent</w:t>
      </w:r>
      <w:r w:rsidR="000024A4" w:rsidRPr="00512C6F">
        <w:rPr>
          <w:rFonts w:ascii="Times New Roman" w:hAnsi="Times New Roman" w:cs="Times New Roman"/>
          <w:sz w:val="24"/>
          <w:szCs w:val="24"/>
        </w:rPr>
        <w:t>/his legal firm</w:t>
      </w:r>
      <w:r w:rsidR="00936FFD" w:rsidRPr="00512C6F">
        <w:rPr>
          <w:rFonts w:ascii="Times New Roman" w:hAnsi="Times New Roman" w:cs="Times New Roman"/>
          <w:sz w:val="24"/>
          <w:szCs w:val="24"/>
        </w:rPr>
        <w:t xml:space="preserve"> to have accepted to act on behalf of </w:t>
      </w:r>
      <w:r w:rsidR="000B21FE" w:rsidRPr="00512C6F">
        <w:rPr>
          <w:rFonts w:ascii="Times New Roman" w:hAnsi="Times New Roman" w:cs="Times New Roman"/>
          <w:sz w:val="24"/>
          <w:szCs w:val="24"/>
        </w:rPr>
        <w:t xml:space="preserve">both National Foods Limited and </w:t>
      </w:r>
      <w:r w:rsidR="00936FFD" w:rsidRPr="00512C6F">
        <w:rPr>
          <w:rFonts w:ascii="Times New Roman" w:hAnsi="Times New Roman" w:cs="Times New Roman"/>
          <w:sz w:val="24"/>
          <w:szCs w:val="24"/>
        </w:rPr>
        <w:t xml:space="preserve">the complainants. </w:t>
      </w:r>
    </w:p>
    <w:p w:rsidR="000B21FE" w:rsidRPr="00512C6F" w:rsidRDefault="000B21FE"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In </w:t>
      </w:r>
      <w:r w:rsidRPr="00512C6F">
        <w:rPr>
          <w:rFonts w:ascii="Times New Roman" w:hAnsi="Times New Roman" w:cs="Times New Roman"/>
          <w:i/>
          <w:sz w:val="24"/>
          <w:szCs w:val="24"/>
        </w:rPr>
        <w:t>Towers</w:t>
      </w:r>
      <w:r w:rsidRPr="00512C6F">
        <w:rPr>
          <w:rFonts w:ascii="Times New Roman" w:hAnsi="Times New Roman" w:cs="Times New Roman"/>
          <w:sz w:val="24"/>
          <w:szCs w:val="24"/>
        </w:rPr>
        <w:t xml:space="preserve"> v </w:t>
      </w:r>
      <w:r w:rsidRPr="00512C6F">
        <w:rPr>
          <w:rFonts w:ascii="Times New Roman" w:hAnsi="Times New Roman" w:cs="Times New Roman"/>
          <w:i/>
          <w:sz w:val="24"/>
          <w:szCs w:val="24"/>
        </w:rPr>
        <w:t>Chitapi</w:t>
      </w:r>
      <w:r w:rsidRPr="00512C6F">
        <w:rPr>
          <w:rFonts w:ascii="Times New Roman" w:hAnsi="Times New Roman" w:cs="Times New Roman"/>
          <w:sz w:val="24"/>
          <w:szCs w:val="24"/>
        </w:rPr>
        <w:t xml:space="preserve"> 1996 (1) ZLR 399</w:t>
      </w:r>
      <w:r w:rsidR="00C14697" w:rsidRPr="00512C6F">
        <w:rPr>
          <w:rFonts w:ascii="Times New Roman" w:hAnsi="Times New Roman" w:cs="Times New Roman"/>
          <w:sz w:val="24"/>
          <w:szCs w:val="24"/>
        </w:rPr>
        <w:t xml:space="preserve"> referred to by the applicant,</w:t>
      </w:r>
      <w:r w:rsidRPr="00512C6F">
        <w:rPr>
          <w:rFonts w:ascii="Times New Roman" w:hAnsi="Times New Roman" w:cs="Times New Roman"/>
          <w:sz w:val="24"/>
          <w:szCs w:val="24"/>
        </w:rPr>
        <w:t xml:space="preserve"> </w:t>
      </w:r>
      <w:r w:rsidR="001C6BE8" w:rsidRPr="00512C6F">
        <w:rPr>
          <w:rFonts w:ascii="Times New Roman" w:hAnsi="Times New Roman" w:cs="Times New Roman"/>
          <w:sz w:val="24"/>
          <w:szCs w:val="24"/>
        </w:rPr>
        <w:t xml:space="preserve">the High Court had occasion to deal with a similar matter where </w:t>
      </w:r>
      <w:r w:rsidR="00837861" w:rsidRPr="00512C6F">
        <w:rPr>
          <w:rFonts w:ascii="Times New Roman" w:hAnsi="Times New Roman" w:cs="Times New Roman"/>
          <w:sz w:val="24"/>
          <w:szCs w:val="24"/>
        </w:rPr>
        <w:t xml:space="preserve">a legal practitioner represented two parties with </w:t>
      </w:r>
      <w:r w:rsidR="001C6BE8" w:rsidRPr="00512C6F">
        <w:rPr>
          <w:rFonts w:ascii="Times New Roman" w:hAnsi="Times New Roman" w:cs="Times New Roman"/>
          <w:sz w:val="24"/>
          <w:szCs w:val="24"/>
        </w:rPr>
        <w:t>conflict</w:t>
      </w:r>
      <w:r w:rsidR="00837861" w:rsidRPr="00512C6F">
        <w:rPr>
          <w:rFonts w:ascii="Times New Roman" w:hAnsi="Times New Roman" w:cs="Times New Roman"/>
          <w:sz w:val="24"/>
          <w:szCs w:val="24"/>
        </w:rPr>
        <w:t>ing</w:t>
      </w:r>
      <w:r w:rsidR="001C6BE8" w:rsidRPr="00512C6F">
        <w:rPr>
          <w:rFonts w:ascii="Times New Roman" w:hAnsi="Times New Roman" w:cs="Times New Roman"/>
          <w:sz w:val="24"/>
          <w:szCs w:val="24"/>
        </w:rPr>
        <w:t xml:space="preserve"> of interest</w:t>
      </w:r>
      <w:r w:rsidR="00837861" w:rsidRPr="00512C6F">
        <w:rPr>
          <w:rFonts w:ascii="Times New Roman" w:hAnsi="Times New Roman" w:cs="Times New Roman"/>
          <w:sz w:val="24"/>
          <w:szCs w:val="24"/>
        </w:rPr>
        <w:t>s</w:t>
      </w:r>
      <w:r w:rsidR="001C6BE8" w:rsidRPr="00512C6F">
        <w:rPr>
          <w:rFonts w:ascii="Times New Roman" w:hAnsi="Times New Roman" w:cs="Times New Roman"/>
          <w:sz w:val="24"/>
          <w:szCs w:val="24"/>
        </w:rPr>
        <w:t>. A</w:t>
      </w:r>
      <w:r w:rsidRPr="00512C6F">
        <w:rPr>
          <w:rFonts w:ascii="Times New Roman" w:hAnsi="Times New Roman" w:cs="Times New Roman"/>
          <w:sz w:val="24"/>
          <w:szCs w:val="24"/>
        </w:rPr>
        <w:t xml:space="preserve">t </w:t>
      </w:r>
      <w:r w:rsidR="001C6BE8" w:rsidRPr="00512C6F">
        <w:rPr>
          <w:rFonts w:ascii="Times New Roman" w:hAnsi="Times New Roman" w:cs="Times New Roman"/>
          <w:sz w:val="24"/>
          <w:szCs w:val="24"/>
        </w:rPr>
        <w:t xml:space="preserve">411 D-H </w:t>
      </w:r>
      <w:r w:rsidRPr="00512C6F">
        <w:rPr>
          <w:rFonts w:ascii="Times New Roman" w:hAnsi="Times New Roman" w:cs="Times New Roman"/>
          <w:sz w:val="24"/>
          <w:szCs w:val="24"/>
        </w:rPr>
        <w:t>G</w:t>
      </w:r>
      <w:r w:rsidRPr="00512C6F">
        <w:rPr>
          <w:rFonts w:ascii="Times New Roman" w:hAnsi="Times New Roman" w:cs="Times New Roman"/>
          <w:smallCaps/>
          <w:sz w:val="24"/>
          <w:szCs w:val="24"/>
        </w:rPr>
        <w:t>illespie</w:t>
      </w:r>
      <w:r w:rsidR="00837861" w:rsidRPr="00512C6F">
        <w:rPr>
          <w:rFonts w:ascii="Times New Roman" w:hAnsi="Times New Roman" w:cs="Times New Roman"/>
          <w:sz w:val="24"/>
          <w:szCs w:val="24"/>
        </w:rPr>
        <w:t xml:space="preserve"> J remarked</w:t>
      </w:r>
      <w:r w:rsidRPr="00512C6F">
        <w:rPr>
          <w:rFonts w:ascii="Times New Roman" w:hAnsi="Times New Roman" w:cs="Times New Roman"/>
          <w:sz w:val="24"/>
          <w:szCs w:val="24"/>
        </w:rPr>
        <w:t xml:space="preserve"> that: </w:t>
      </w:r>
    </w:p>
    <w:p w:rsidR="000B21FE" w:rsidRPr="00512C6F" w:rsidRDefault="000B21FE"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 xml:space="preserve">“It appears to me that the defendant's attorneys have allowed themselves to act, to the defendant's prejudice, in a case where there is the clearest conflict of interest between the defendant and Mrs Kamangwana. The attorneys should never have allowed this to happen. It was unprofessional. </w:t>
      </w:r>
      <w:r w:rsidRPr="00512C6F">
        <w:rPr>
          <w:rFonts w:ascii="Times New Roman" w:hAnsi="Times New Roman" w:cs="Times New Roman"/>
          <w:b/>
          <w:sz w:val="24"/>
          <w:szCs w:val="24"/>
        </w:rPr>
        <w:t>A legal practitioner has the clearest of duties not to act for parties with conflicting interests. His duty to place his best endeavours at the service of a client necessarily precludes him from exerting those efforts for another whose interests oppose the first client.</w:t>
      </w:r>
      <w:r w:rsidRPr="00512C6F">
        <w:rPr>
          <w:rFonts w:ascii="Times New Roman" w:hAnsi="Times New Roman" w:cs="Times New Roman"/>
          <w:sz w:val="24"/>
          <w:szCs w:val="24"/>
        </w:rPr>
        <w:t xml:space="preserve"> Although in some cases it may be appropriate to make disclosure of the conflict and to continue to act with the parties' consent, in others it is improper even to seek that consent.* As a result of what has happened the defendant will now have a judgment against her which is enforceable, whereas had she been advised timeously of her rights she would, I think inevitably, have been able to claim an indemnity from Mrs Kamangwana. That she would have made such a claim is clear from her answers to questions which I put to her.”</w:t>
      </w:r>
      <w:r w:rsidR="00837861" w:rsidRPr="00512C6F">
        <w:rPr>
          <w:rFonts w:ascii="Times New Roman" w:hAnsi="Times New Roman" w:cs="Times New Roman"/>
          <w:sz w:val="24"/>
          <w:szCs w:val="24"/>
        </w:rPr>
        <w:t xml:space="preserve"> (Own emphasis)</w:t>
      </w:r>
    </w:p>
    <w:p w:rsidR="000B21FE" w:rsidRPr="00512C6F" w:rsidRDefault="000B21FE" w:rsidP="00851747">
      <w:pPr>
        <w:pStyle w:val="ListParagraph"/>
        <w:spacing w:after="0" w:line="360" w:lineRule="auto"/>
        <w:ind w:left="1440"/>
        <w:jc w:val="both"/>
        <w:rPr>
          <w:rFonts w:ascii="Times New Roman" w:hAnsi="Times New Roman" w:cs="Times New Roman"/>
          <w:sz w:val="24"/>
          <w:szCs w:val="24"/>
        </w:rPr>
      </w:pPr>
    </w:p>
    <w:p w:rsidR="000339DB" w:rsidRPr="00512C6F" w:rsidRDefault="000B21FE"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The respondent</w:t>
      </w:r>
      <w:r w:rsidR="000024A4" w:rsidRPr="00512C6F">
        <w:rPr>
          <w:rFonts w:ascii="Times New Roman" w:hAnsi="Times New Roman" w:cs="Times New Roman"/>
          <w:sz w:val="24"/>
          <w:szCs w:val="24"/>
        </w:rPr>
        <w:t xml:space="preserve"> </w:t>
      </w:r>
      <w:r w:rsidR="00837861" w:rsidRPr="00512C6F">
        <w:rPr>
          <w:rFonts w:ascii="Times New Roman" w:hAnsi="Times New Roman" w:cs="Times New Roman"/>
          <w:sz w:val="24"/>
          <w:szCs w:val="24"/>
        </w:rPr>
        <w:t xml:space="preserve">in this matter </w:t>
      </w:r>
      <w:r w:rsidR="000024A4" w:rsidRPr="00512C6F">
        <w:rPr>
          <w:rFonts w:ascii="Times New Roman" w:hAnsi="Times New Roman" w:cs="Times New Roman"/>
          <w:sz w:val="24"/>
          <w:szCs w:val="24"/>
        </w:rPr>
        <w:t>acted in favour of National Foods Limited to the prejudice of the complainants. The complainants’ immovable property was sold at a price</w:t>
      </w:r>
      <w:r w:rsidR="00837861" w:rsidRPr="00512C6F">
        <w:rPr>
          <w:rFonts w:ascii="Times New Roman" w:hAnsi="Times New Roman" w:cs="Times New Roman"/>
          <w:sz w:val="24"/>
          <w:szCs w:val="24"/>
        </w:rPr>
        <w:t xml:space="preserve"> that the complainants allege was below the market value</w:t>
      </w:r>
      <w:r w:rsidR="002D1B83" w:rsidRPr="00512C6F">
        <w:rPr>
          <w:rFonts w:ascii="Times New Roman" w:hAnsi="Times New Roman" w:cs="Times New Roman"/>
          <w:sz w:val="24"/>
          <w:szCs w:val="24"/>
        </w:rPr>
        <w:t>. The disparity between what was due to National Foods Limited by Celgrim Bakeries</w:t>
      </w:r>
      <w:r w:rsidR="00837861" w:rsidRPr="00512C6F">
        <w:rPr>
          <w:rFonts w:ascii="Times New Roman" w:hAnsi="Times New Roman" w:cs="Times New Roman"/>
          <w:sz w:val="24"/>
          <w:szCs w:val="24"/>
        </w:rPr>
        <w:t xml:space="preserve"> ($19 520 174)</w:t>
      </w:r>
      <w:r w:rsidR="002D1B83" w:rsidRPr="00512C6F">
        <w:rPr>
          <w:rFonts w:ascii="Times New Roman" w:hAnsi="Times New Roman" w:cs="Times New Roman"/>
          <w:sz w:val="24"/>
          <w:szCs w:val="24"/>
        </w:rPr>
        <w:t>, the alleged market value of the property</w:t>
      </w:r>
      <w:r w:rsidR="00837861" w:rsidRPr="00512C6F">
        <w:rPr>
          <w:rFonts w:ascii="Times New Roman" w:hAnsi="Times New Roman" w:cs="Times New Roman"/>
          <w:sz w:val="24"/>
          <w:szCs w:val="24"/>
        </w:rPr>
        <w:t xml:space="preserve"> ($60 000 as per offer dated 22 August 2013 by one Mahenge Rabson) </w:t>
      </w:r>
      <w:r w:rsidR="002D1B83" w:rsidRPr="00512C6F">
        <w:rPr>
          <w:rFonts w:ascii="Times New Roman" w:hAnsi="Times New Roman" w:cs="Times New Roman"/>
          <w:sz w:val="24"/>
          <w:szCs w:val="24"/>
        </w:rPr>
        <w:t xml:space="preserve">and the </w:t>
      </w:r>
      <w:r w:rsidR="00F858E6" w:rsidRPr="00512C6F">
        <w:rPr>
          <w:rFonts w:ascii="Times New Roman" w:hAnsi="Times New Roman" w:cs="Times New Roman"/>
          <w:sz w:val="24"/>
          <w:szCs w:val="24"/>
        </w:rPr>
        <w:t>sal</w:t>
      </w:r>
      <w:r w:rsidR="002D1B83" w:rsidRPr="00512C6F">
        <w:rPr>
          <w:rFonts w:ascii="Times New Roman" w:hAnsi="Times New Roman" w:cs="Times New Roman"/>
          <w:sz w:val="24"/>
          <w:szCs w:val="24"/>
        </w:rPr>
        <w:t>e value of the property</w:t>
      </w:r>
      <w:r w:rsidR="00837861" w:rsidRPr="00512C6F">
        <w:rPr>
          <w:rFonts w:ascii="Times New Roman" w:hAnsi="Times New Roman" w:cs="Times New Roman"/>
          <w:sz w:val="24"/>
          <w:szCs w:val="24"/>
        </w:rPr>
        <w:t xml:space="preserve"> ($35 000)</w:t>
      </w:r>
      <w:r w:rsidR="002D1B83" w:rsidRPr="00512C6F">
        <w:rPr>
          <w:rFonts w:ascii="Times New Roman" w:hAnsi="Times New Roman" w:cs="Times New Roman"/>
          <w:sz w:val="24"/>
          <w:szCs w:val="24"/>
        </w:rPr>
        <w:t xml:space="preserve"> demonstrate</w:t>
      </w:r>
      <w:r w:rsidR="00837861" w:rsidRPr="00512C6F">
        <w:rPr>
          <w:rFonts w:ascii="Times New Roman" w:hAnsi="Times New Roman" w:cs="Times New Roman"/>
          <w:sz w:val="24"/>
          <w:szCs w:val="24"/>
        </w:rPr>
        <w:t>s</w:t>
      </w:r>
      <w:r w:rsidR="002D1B83" w:rsidRPr="00512C6F">
        <w:rPr>
          <w:rFonts w:ascii="Times New Roman" w:hAnsi="Times New Roman" w:cs="Times New Roman"/>
          <w:sz w:val="24"/>
          <w:szCs w:val="24"/>
        </w:rPr>
        <w:t xml:space="preserve"> the </w:t>
      </w:r>
      <w:r w:rsidR="00C528FD" w:rsidRPr="00512C6F">
        <w:rPr>
          <w:rFonts w:ascii="Times New Roman" w:hAnsi="Times New Roman" w:cs="Times New Roman"/>
          <w:sz w:val="24"/>
          <w:szCs w:val="24"/>
        </w:rPr>
        <w:t xml:space="preserve">alleged </w:t>
      </w:r>
      <w:r w:rsidR="002D1B83" w:rsidRPr="00512C6F">
        <w:rPr>
          <w:rFonts w:ascii="Times New Roman" w:hAnsi="Times New Roman" w:cs="Times New Roman"/>
          <w:sz w:val="24"/>
          <w:szCs w:val="24"/>
        </w:rPr>
        <w:t xml:space="preserve">prejudice suffered by the complainants. The </w:t>
      </w:r>
      <w:r w:rsidR="00C528FD" w:rsidRPr="00512C6F">
        <w:rPr>
          <w:rFonts w:ascii="Times New Roman" w:hAnsi="Times New Roman" w:cs="Times New Roman"/>
          <w:sz w:val="24"/>
          <w:szCs w:val="24"/>
        </w:rPr>
        <w:t xml:space="preserve">bias towards National Foods </w:t>
      </w:r>
      <w:r w:rsidR="002D1B83" w:rsidRPr="00512C6F">
        <w:rPr>
          <w:rFonts w:ascii="Times New Roman" w:hAnsi="Times New Roman" w:cs="Times New Roman"/>
          <w:sz w:val="24"/>
          <w:szCs w:val="24"/>
        </w:rPr>
        <w:t>is further shown by the fact that</w:t>
      </w:r>
      <w:r w:rsidR="00C528FD" w:rsidRPr="00512C6F">
        <w:rPr>
          <w:rFonts w:ascii="Times New Roman" w:hAnsi="Times New Roman" w:cs="Times New Roman"/>
          <w:sz w:val="24"/>
          <w:szCs w:val="24"/>
        </w:rPr>
        <w:t xml:space="preserve"> according to the debtors account from the respondent to the complainants, $6 802.54 remained</w:t>
      </w:r>
      <w:r w:rsidR="002D1B83" w:rsidRPr="00512C6F">
        <w:rPr>
          <w:rFonts w:ascii="Times New Roman" w:hAnsi="Times New Roman" w:cs="Times New Roman"/>
          <w:sz w:val="24"/>
          <w:szCs w:val="24"/>
        </w:rPr>
        <w:t xml:space="preserve"> </w:t>
      </w:r>
      <w:r w:rsidR="00C528FD" w:rsidRPr="00512C6F">
        <w:rPr>
          <w:rFonts w:ascii="Times New Roman" w:hAnsi="Times New Roman" w:cs="Times New Roman"/>
          <w:sz w:val="24"/>
          <w:szCs w:val="24"/>
        </w:rPr>
        <w:t xml:space="preserve">in the trust account after deductions from the proceeds of the sale of the complainant’s immovable property. The respondent had paid to National Foods Limited </w:t>
      </w:r>
      <w:r w:rsidR="00AD47EB" w:rsidRPr="00512C6F">
        <w:rPr>
          <w:rFonts w:ascii="Times New Roman" w:hAnsi="Times New Roman" w:cs="Times New Roman"/>
          <w:sz w:val="24"/>
          <w:szCs w:val="24"/>
        </w:rPr>
        <w:t>its</w:t>
      </w:r>
      <w:r w:rsidR="00C528FD" w:rsidRPr="00512C6F">
        <w:rPr>
          <w:rFonts w:ascii="Times New Roman" w:hAnsi="Times New Roman" w:cs="Times New Roman"/>
          <w:sz w:val="24"/>
          <w:szCs w:val="24"/>
        </w:rPr>
        <w:t xml:space="preserve"> dues, deducted his legal fees and commission. Instead of remitting the amount to the </w:t>
      </w:r>
      <w:r w:rsidR="004469C8" w:rsidRPr="00512C6F">
        <w:rPr>
          <w:rFonts w:ascii="Times New Roman" w:hAnsi="Times New Roman" w:cs="Times New Roman"/>
          <w:sz w:val="24"/>
          <w:szCs w:val="24"/>
        </w:rPr>
        <w:t>complainants,</w:t>
      </w:r>
      <w:r w:rsidR="00C528FD" w:rsidRPr="00512C6F">
        <w:rPr>
          <w:rFonts w:ascii="Times New Roman" w:hAnsi="Times New Roman" w:cs="Times New Roman"/>
          <w:sz w:val="24"/>
          <w:szCs w:val="24"/>
        </w:rPr>
        <w:t xml:space="preserve"> </w:t>
      </w:r>
      <w:r w:rsidR="002D1B83" w:rsidRPr="00512C6F">
        <w:rPr>
          <w:rFonts w:ascii="Times New Roman" w:hAnsi="Times New Roman" w:cs="Times New Roman"/>
          <w:sz w:val="24"/>
          <w:szCs w:val="24"/>
        </w:rPr>
        <w:t xml:space="preserve">the respondent </w:t>
      </w:r>
      <w:r w:rsidR="004469C8" w:rsidRPr="00512C6F">
        <w:rPr>
          <w:rFonts w:ascii="Times New Roman" w:hAnsi="Times New Roman" w:cs="Times New Roman"/>
          <w:sz w:val="24"/>
          <w:szCs w:val="24"/>
        </w:rPr>
        <w:t>remitted</w:t>
      </w:r>
      <w:r w:rsidR="002D1B83" w:rsidRPr="00512C6F">
        <w:rPr>
          <w:rFonts w:ascii="Times New Roman" w:hAnsi="Times New Roman" w:cs="Times New Roman"/>
          <w:sz w:val="24"/>
          <w:szCs w:val="24"/>
        </w:rPr>
        <w:t xml:space="preserve"> the amount to his client, </w:t>
      </w:r>
      <w:r w:rsidR="00FC2F32" w:rsidRPr="00512C6F">
        <w:rPr>
          <w:rFonts w:ascii="Times New Roman" w:hAnsi="Times New Roman" w:cs="Times New Roman"/>
          <w:sz w:val="24"/>
          <w:szCs w:val="24"/>
        </w:rPr>
        <w:t>National Foods Limited, which had already received its dues</w:t>
      </w:r>
      <w:r w:rsidR="00414967" w:rsidRPr="00512C6F">
        <w:rPr>
          <w:rFonts w:ascii="Times New Roman" w:hAnsi="Times New Roman" w:cs="Times New Roman"/>
          <w:sz w:val="24"/>
          <w:szCs w:val="24"/>
        </w:rPr>
        <w:t xml:space="preserve"> without the complainants’ instructions to do so</w:t>
      </w:r>
      <w:r w:rsidR="00FC2F32" w:rsidRPr="00512C6F">
        <w:rPr>
          <w:rFonts w:ascii="Times New Roman" w:hAnsi="Times New Roman" w:cs="Times New Roman"/>
          <w:sz w:val="24"/>
          <w:szCs w:val="24"/>
        </w:rPr>
        <w:t xml:space="preserve">. </w:t>
      </w:r>
      <w:r w:rsidR="004469C8" w:rsidRPr="00512C6F">
        <w:rPr>
          <w:rFonts w:ascii="Times New Roman" w:hAnsi="Times New Roman" w:cs="Times New Roman"/>
          <w:sz w:val="24"/>
          <w:szCs w:val="24"/>
        </w:rPr>
        <w:t xml:space="preserve">The respondent’s justification for the remittance comes out in the letter dated 22 November 2016 to the applicant from one N Mkandla, who </w:t>
      </w:r>
      <w:r w:rsidR="00AF2293" w:rsidRPr="00512C6F">
        <w:rPr>
          <w:rFonts w:ascii="Times New Roman" w:hAnsi="Times New Roman" w:cs="Times New Roman"/>
          <w:sz w:val="24"/>
          <w:szCs w:val="24"/>
        </w:rPr>
        <w:t xml:space="preserve">was </w:t>
      </w:r>
      <w:r w:rsidR="004469C8" w:rsidRPr="00512C6F">
        <w:rPr>
          <w:rFonts w:ascii="Times New Roman" w:hAnsi="Times New Roman" w:cs="Times New Roman"/>
          <w:sz w:val="24"/>
          <w:szCs w:val="24"/>
        </w:rPr>
        <w:t>National Foods Limited</w:t>
      </w:r>
      <w:r w:rsidR="00AF2293" w:rsidRPr="00512C6F">
        <w:rPr>
          <w:rFonts w:ascii="Times New Roman" w:hAnsi="Times New Roman" w:cs="Times New Roman"/>
          <w:sz w:val="24"/>
          <w:szCs w:val="24"/>
        </w:rPr>
        <w:t>’s</w:t>
      </w:r>
      <w:r w:rsidR="004469C8" w:rsidRPr="00512C6F">
        <w:rPr>
          <w:rFonts w:ascii="Times New Roman" w:hAnsi="Times New Roman" w:cs="Times New Roman"/>
          <w:sz w:val="24"/>
          <w:szCs w:val="24"/>
        </w:rPr>
        <w:t xml:space="preserve"> Finance Executive-Risk, Audit and Credit</w:t>
      </w:r>
      <w:r w:rsidR="00AF2293" w:rsidRPr="00512C6F">
        <w:rPr>
          <w:rFonts w:ascii="Times New Roman" w:hAnsi="Times New Roman" w:cs="Times New Roman"/>
          <w:sz w:val="24"/>
          <w:szCs w:val="24"/>
        </w:rPr>
        <w:t>.</w:t>
      </w:r>
      <w:r w:rsidR="004469C8" w:rsidRPr="00512C6F">
        <w:rPr>
          <w:rFonts w:ascii="Times New Roman" w:hAnsi="Times New Roman" w:cs="Times New Roman"/>
          <w:sz w:val="24"/>
          <w:szCs w:val="24"/>
        </w:rPr>
        <w:t xml:space="preserve"> N. Mkandla</w:t>
      </w:r>
      <w:r w:rsidR="00AF2293" w:rsidRPr="00512C6F">
        <w:rPr>
          <w:rFonts w:ascii="Times New Roman" w:hAnsi="Times New Roman" w:cs="Times New Roman"/>
          <w:sz w:val="24"/>
          <w:szCs w:val="24"/>
        </w:rPr>
        <w:t xml:space="preserve"> explained in </w:t>
      </w:r>
      <w:r w:rsidR="00AF2293" w:rsidRPr="00512C6F">
        <w:rPr>
          <w:rFonts w:ascii="Times New Roman" w:hAnsi="Times New Roman" w:cs="Times New Roman"/>
          <w:sz w:val="24"/>
          <w:szCs w:val="24"/>
        </w:rPr>
        <w:lastRenderedPageBreak/>
        <w:t>his letter that National Foods Limited had requested the amount to settle an outstanding ZESA bill on the complainant’s immovable property in the sum of $4 296</w:t>
      </w:r>
      <w:r w:rsidR="004469C8" w:rsidRPr="00512C6F">
        <w:rPr>
          <w:rFonts w:ascii="Times New Roman" w:hAnsi="Times New Roman" w:cs="Times New Roman"/>
          <w:sz w:val="24"/>
          <w:szCs w:val="24"/>
        </w:rPr>
        <w:t>.</w:t>
      </w:r>
      <w:r w:rsidR="00001629" w:rsidRPr="00512C6F">
        <w:rPr>
          <w:rFonts w:ascii="Times New Roman" w:hAnsi="Times New Roman" w:cs="Times New Roman"/>
          <w:sz w:val="24"/>
          <w:szCs w:val="24"/>
        </w:rPr>
        <w:t xml:space="preserve"> </w:t>
      </w:r>
      <w:r w:rsidR="000339DB" w:rsidRPr="00512C6F">
        <w:rPr>
          <w:rFonts w:ascii="Times New Roman" w:hAnsi="Times New Roman" w:cs="Times New Roman"/>
          <w:sz w:val="24"/>
          <w:szCs w:val="24"/>
        </w:rPr>
        <w:t xml:space="preserve"> </w:t>
      </w:r>
      <w:r w:rsidR="00414967" w:rsidRPr="00512C6F">
        <w:rPr>
          <w:rFonts w:ascii="Times New Roman" w:hAnsi="Times New Roman" w:cs="Times New Roman"/>
          <w:sz w:val="24"/>
          <w:szCs w:val="24"/>
        </w:rPr>
        <w:t>The relevant portion of the letter reads:</w:t>
      </w:r>
    </w:p>
    <w:p w:rsidR="00001629" w:rsidRPr="00512C6F" w:rsidRDefault="00414967"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w:t>
      </w:r>
      <w:r w:rsidR="00001629" w:rsidRPr="00512C6F">
        <w:rPr>
          <w:rFonts w:ascii="Times New Roman" w:hAnsi="Times New Roman" w:cs="Times New Roman"/>
          <w:sz w:val="24"/>
          <w:szCs w:val="24"/>
        </w:rPr>
        <w:t xml:space="preserve">On our instruction, the offer was accepted and Manokore duly completed the sale agreement with the Purchaser. As standard, Manokore levied their collection commission and legal fees from the proceeds and completed a </w:t>
      </w:r>
      <w:r w:rsidR="00AA3376" w:rsidRPr="00512C6F">
        <w:rPr>
          <w:rFonts w:ascii="Times New Roman" w:hAnsi="Times New Roman" w:cs="Times New Roman"/>
          <w:sz w:val="24"/>
          <w:szCs w:val="24"/>
        </w:rPr>
        <w:t>spread sheet</w:t>
      </w:r>
      <w:r w:rsidR="00001629" w:rsidRPr="00512C6F">
        <w:rPr>
          <w:rFonts w:ascii="Times New Roman" w:hAnsi="Times New Roman" w:cs="Times New Roman"/>
          <w:sz w:val="24"/>
          <w:szCs w:val="24"/>
        </w:rPr>
        <w:t xml:space="preserve"> to account for these funds. On 17</w:t>
      </w:r>
      <w:r w:rsidR="00001629" w:rsidRPr="00512C6F">
        <w:rPr>
          <w:rFonts w:ascii="Times New Roman" w:hAnsi="Times New Roman" w:cs="Times New Roman"/>
          <w:sz w:val="24"/>
          <w:szCs w:val="24"/>
          <w:vertAlign w:val="superscript"/>
        </w:rPr>
        <w:t>th</w:t>
      </w:r>
      <w:r w:rsidR="00001629" w:rsidRPr="00512C6F">
        <w:rPr>
          <w:rFonts w:ascii="Times New Roman" w:hAnsi="Times New Roman" w:cs="Times New Roman"/>
          <w:sz w:val="24"/>
          <w:szCs w:val="24"/>
        </w:rPr>
        <w:t xml:space="preserve"> of June 2015, the new purchaser advised that there was a</w:t>
      </w:r>
      <w:r w:rsidRPr="00512C6F">
        <w:rPr>
          <w:rFonts w:ascii="Times New Roman" w:hAnsi="Times New Roman" w:cs="Times New Roman"/>
          <w:sz w:val="24"/>
          <w:szCs w:val="24"/>
        </w:rPr>
        <w:t xml:space="preserve">n overdue </w:t>
      </w:r>
      <w:r w:rsidR="00001629" w:rsidRPr="00512C6F">
        <w:rPr>
          <w:rFonts w:ascii="Times New Roman" w:hAnsi="Times New Roman" w:cs="Times New Roman"/>
          <w:sz w:val="24"/>
          <w:szCs w:val="24"/>
        </w:rPr>
        <w:t>ZESA bill of $4 296. The lawyers then transferred the balance held in trust of $9 023.75 into National Foods Limited</w:t>
      </w:r>
      <w:r w:rsidR="008E5694" w:rsidRPr="00512C6F">
        <w:rPr>
          <w:rFonts w:ascii="Times New Roman" w:hAnsi="Times New Roman" w:cs="Times New Roman"/>
          <w:sz w:val="24"/>
          <w:szCs w:val="24"/>
        </w:rPr>
        <w:t xml:space="preserve"> account f</w:t>
      </w:r>
      <w:r w:rsidR="00001629" w:rsidRPr="00512C6F">
        <w:rPr>
          <w:rFonts w:ascii="Times New Roman" w:hAnsi="Times New Roman" w:cs="Times New Roman"/>
          <w:sz w:val="24"/>
          <w:szCs w:val="24"/>
        </w:rPr>
        <w:t>o</w:t>
      </w:r>
      <w:r w:rsidR="008E5694" w:rsidRPr="00512C6F">
        <w:rPr>
          <w:rFonts w:ascii="Times New Roman" w:hAnsi="Times New Roman" w:cs="Times New Roman"/>
          <w:sz w:val="24"/>
          <w:szCs w:val="24"/>
        </w:rPr>
        <w:t>r</w:t>
      </w:r>
      <w:r w:rsidR="00001629" w:rsidRPr="00512C6F">
        <w:rPr>
          <w:rFonts w:ascii="Times New Roman" w:hAnsi="Times New Roman" w:cs="Times New Roman"/>
          <w:sz w:val="24"/>
          <w:szCs w:val="24"/>
        </w:rPr>
        <w:t xml:space="preserve"> the part to be applied against the ZESA bill. Manokore requested and were readily furnished with a bond of indemnity by ourselves in their favour as is the norm with matters of this nature. Complainants are free and have always been advised to approach us to direct us on where to transfer excess funds that we remain holding in our books since our debt has now been settled in full.”</w:t>
      </w:r>
    </w:p>
    <w:p w:rsidR="00414967" w:rsidRPr="00512C6F" w:rsidRDefault="00414967" w:rsidP="00851747">
      <w:pPr>
        <w:spacing w:after="0" w:line="360" w:lineRule="auto"/>
        <w:ind w:firstLine="720"/>
        <w:jc w:val="both"/>
        <w:rPr>
          <w:rFonts w:ascii="Times New Roman" w:hAnsi="Times New Roman" w:cs="Times New Roman"/>
          <w:sz w:val="24"/>
          <w:szCs w:val="24"/>
        </w:rPr>
      </w:pPr>
    </w:p>
    <w:p w:rsidR="00414967" w:rsidRPr="00512C6F" w:rsidRDefault="00001629"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According to the above extract, what was required by National Food Limited was a sum of </w:t>
      </w:r>
      <w:r w:rsidR="008E5694" w:rsidRPr="00512C6F">
        <w:rPr>
          <w:rFonts w:ascii="Times New Roman" w:hAnsi="Times New Roman" w:cs="Times New Roman"/>
          <w:sz w:val="24"/>
          <w:szCs w:val="24"/>
        </w:rPr>
        <w:t xml:space="preserve">$4 296. There is no explanation why the respondent transferred to National Food Limited the entire amount held in the trust account in the sum of $9 023.75. National Foods Limited was thus holding in its books a sum of $4 727.75 contrary to the respondent’s contention that what was due to the complainants is a sum of </w:t>
      </w:r>
      <w:r w:rsidR="00D307B8" w:rsidRPr="00512C6F">
        <w:rPr>
          <w:rFonts w:ascii="Times New Roman" w:hAnsi="Times New Roman" w:cs="Times New Roman"/>
          <w:sz w:val="24"/>
          <w:szCs w:val="24"/>
        </w:rPr>
        <w:t>$6 802.54.</w:t>
      </w:r>
      <w:r w:rsidR="0021532B" w:rsidRPr="00512C6F">
        <w:rPr>
          <w:rFonts w:ascii="Times New Roman" w:hAnsi="Times New Roman" w:cs="Times New Roman"/>
          <w:sz w:val="24"/>
          <w:szCs w:val="24"/>
        </w:rPr>
        <w:t xml:space="preserve"> </w:t>
      </w:r>
      <w:r w:rsidR="008E5694" w:rsidRPr="00512C6F">
        <w:rPr>
          <w:rFonts w:ascii="Times New Roman" w:hAnsi="Times New Roman" w:cs="Times New Roman"/>
          <w:sz w:val="24"/>
          <w:szCs w:val="24"/>
        </w:rPr>
        <w:t>Had the complainants consented, it would not have been necessary for National Foods Limited to furnish the respondent with a bond of indemnity. He would, as is expected</w:t>
      </w:r>
      <w:r w:rsidR="005954F4" w:rsidRPr="00512C6F">
        <w:rPr>
          <w:rFonts w:ascii="Times New Roman" w:hAnsi="Times New Roman" w:cs="Times New Roman"/>
          <w:sz w:val="24"/>
          <w:szCs w:val="24"/>
        </w:rPr>
        <w:t>,</w:t>
      </w:r>
      <w:r w:rsidR="008E5694" w:rsidRPr="00512C6F">
        <w:rPr>
          <w:rFonts w:ascii="Times New Roman" w:hAnsi="Times New Roman" w:cs="Times New Roman"/>
          <w:sz w:val="24"/>
          <w:szCs w:val="24"/>
        </w:rPr>
        <w:t xml:space="preserve"> </w:t>
      </w:r>
      <w:r w:rsidR="00AD47EB" w:rsidRPr="00512C6F">
        <w:rPr>
          <w:rFonts w:ascii="Times New Roman" w:hAnsi="Times New Roman" w:cs="Times New Roman"/>
          <w:sz w:val="24"/>
          <w:szCs w:val="24"/>
        </w:rPr>
        <w:t xml:space="preserve">have </w:t>
      </w:r>
      <w:r w:rsidR="008E5694" w:rsidRPr="00512C6F">
        <w:rPr>
          <w:rFonts w:ascii="Times New Roman" w:hAnsi="Times New Roman" w:cs="Times New Roman"/>
          <w:sz w:val="24"/>
          <w:szCs w:val="24"/>
        </w:rPr>
        <w:t>had in his possession written consent by the complainants.</w:t>
      </w:r>
      <w:r w:rsidR="00414967" w:rsidRPr="00512C6F">
        <w:rPr>
          <w:rFonts w:ascii="Times New Roman" w:hAnsi="Times New Roman" w:cs="Times New Roman"/>
          <w:sz w:val="24"/>
          <w:szCs w:val="24"/>
        </w:rPr>
        <w:t xml:space="preserve"> </w:t>
      </w:r>
    </w:p>
    <w:p w:rsidR="007E1F1D" w:rsidRPr="00512C6F" w:rsidRDefault="002862E5"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ab/>
      </w:r>
      <w:r w:rsidR="007E1F1D" w:rsidRPr="00512C6F">
        <w:rPr>
          <w:rFonts w:ascii="Times New Roman" w:hAnsi="Times New Roman" w:cs="Times New Roman"/>
          <w:sz w:val="24"/>
          <w:szCs w:val="24"/>
        </w:rPr>
        <w:t xml:space="preserve">Further, that explanation is </w:t>
      </w:r>
      <w:r w:rsidR="005901B4" w:rsidRPr="00512C6F">
        <w:rPr>
          <w:rFonts w:ascii="Times New Roman" w:hAnsi="Times New Roman" w:cs="Times New Roman"/>
          <w:sz w:val="24"/>
          <w:szCs w:val="24"/>
        </w:rPr>
        <w:t>at variance</w:t>
      </w:r>
      <w:r w:rsidR="007E1F1D" w:rsidRPr="00512C6F">
        <w:rPr>
          <w:rFonts w:ascii="Times New Roman" w:hAnsi="Times New Roman" w:cs="Times New Roman"/>
          <w:sz w:val="24"/>
          <w:szCs w:val="24"/>
        </w:rPr>
        <w:t xml:space="preserve"> with the </w:t>
      </w:r>
      <w:r w:rsidR="005901B4" w:rsidRPr="00512C6F">
        <w:rPr>
          <w:rFonts w:ascii="Times New Roman" w:hAnsi="Times New Roman" w:cs="Times New Roman"/>
          <w:sz w:val="24"/>
          <w:szCs w:val="24"/>
        </w:rPr>
        <w:t xml:space="preserve">explanation given by the respondent during </w:t>
      </w:r>
      <w:r w:rsidR="007E1F1D" w:rsidRPr="00512C6F">
        <w:rPr>
          <w:rFonts w:ascii="Times New Roman" w:hAnsi="Times New Roman" w:cs="Times New Roman"/>
          <w:sz w:val="24"/>
          <w:szCs w:val="24"/>
        </w:rPr>
        <w:t>the hearing. In response to a question on why the money ended with National Food Limited, Mr Girach responde</w:t>
      </w:r>
      <w:r w:rsidR="005954F4" w:rsidRPr="00512C6F">
        <w:rPr>
          <w:rFonts w:ascii="Times New Roman" w:hAnsi="Times New Roman" w:cs="Times New Roman"/>
          <w:sz w:val="24"/>
          <w:szCs w:val="24"/>
        </w:rPr>
        <w:t>d</w:t>
      </w:r>
      <w:r w:rsidR="007E1F1D" w:rsidRPr="00512C6F">
        <w:rPr>
          <w:rFonts w:ascii="Times New Roman" w:hAnsi="Times New Roman" w:cs="Times New Roman"/>
          <w:sz w:val="24"/>
          <w:szCs w:val="24"/>
        </w:rPr>
        <w:t xml:space="preserve"> as follows:</w:t>
      </w:r>
    </w:p>
    <w:p w:rsidR="007E1F1D" w:rsidRPr="00512C6F" w:rsidRDefault="007E1F1D"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“It ended up with National Foods because the tender was refused  and the reason behind them holding on to it; the tender had been refused, National Foods undertook to hold on to the money because the</w:t>
      </w:r>
      <w:r w:rsidR="00822FC6" w:rsidRPr="00512C6F">
        <w:rPr>
          <w:rFonts w:ascii="Times New Roman" w:hAnsi="Times New Roman" w:cs="Times New Roman"/>
          <w:sz w:val="24"/>
          <w:szCs w:val="24"/>
        </w:rPr>
        <w:t>re</w:t>
      </w:r>
      <w:r w:rsidRPr="00512C6F">
        <w:rPr>
          <w:rFonts w:ascii="Times New Roman" w:hAnsi="Times New Roman" w:cs="Times New Roman"/>
          <w:sz w:val="24"/>
          <w:szCs w:val="24"/>
        </w:rPr>
        <w:t xml:space="preserve"> were some problem in relation </w:t>
      </w:r>
      <w:r w:rsidR="005901B4" w:rsidRPr="00512C6F">
        <w:rPr>
          <w:rFonts w:ascii="Times New Roman" w:hAnsi="Times New Roman" w:cs="Times New Roman"/>
          <w:sz w:val="24"/>
          <w:szCs w:val="24"/>
        </w:rPr>
        <w:t>to</w:t>
      </w:r>
      <w:r w:rsidRPr="00512C6F">
        <w:rPr>
          <w:rFonts w:ascii="Times New Roman" w:hAnsi="Times New Roman" w:cs="Times New Roman"/>
          <w:sz w:val="24"/>
          <w:szCs w:val="24"/>
        </w:rPr>
        <w:t xml:space="preserve"> the ZESA account, so they were going to hold onto the money.  But </w:t>
      </w:r>
      <w:r w:rsidR="005954F4" w:rsidRPr="00512C6F">
        <w:rPr>
          <w:rFonts w:ascii="Times New Roman" w:hAnsi="Times New Roman" w:cs="Times New Roman"/>
          <w:sz w:val="24"/>
          <w:szCs w:val="24"/>
        </w:rPr>
        <w:t>his</w:t>
      </w:r>
      <w:r w:rsidRPr="00512C6F">
        <w:rPr>
          <w:rFonts w:ascii="Times New Roman" w:hAnsi="Times New Roman" w:cs="Times New Roman"/>
          <w:sz w:val="24"/>
          <w:szCs w:val="24"/>
        </w:rPr>
        <w:t xml:space="preserve"> prime reasoning behind that was the tender at that stage was refused back in 2014 when the tender was made and the accounting was made to the complainants, the complainants refused to take that money.</w:t>
      </w:r>
    </w:p>
    <w:p w:rsidR="007E1F1D" w:rsidRPr="00512C6F" w:rsidRDefault="007E1F1D"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w:t>
      </w:r>
      <w:r w:rsidR="00DD0D03" w:rsidRPr="00512C6F">
        <w:rPr>
          <w:rFonts w:ascii="Times New Roman" w:hAnsi="Times New Roman" w:cs="Times New Roman"/>
          <w:sz w:val="24"/>
          <w:szCs w:val="24"/>
        </w:rPr>
        <w:t>........................................................................................................................................................................................................</w:t>
      </w:r>
    </w:p>
    <w:p w:rsidR="00DD0D03" w:rsidRPr="00512C6F" w:rsidRDefault="00DD0D03" w:rsidP="00851747">
      <w:pPr>
        <w:spacing w:after="0" w:line="240" w:lineRule="auto"/>
        <w:ind w:left="720"/>
        <w:jc w:val="both"/>
        <w:rPr>
          <w:rFonts w:ascii="Times New Roman" w:hAnsi="Times New Roman" w:cs="Times New Roman"/>
          <w:sz w:val="24"/>
          <w:szCs w:val="24"/>
        </w:rPr>
      </w:pPr>
    </w:p>
    <w:p w:rsidR="00CF2B6E" w:rsidRPr="00512C6F" w:rsidRDefault="007E1F1D"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 if the respondent had taken that money and put it into somebody’s else account that would be different but the person who for the purposes of the transaction and for the purposes of the dealings the National Foods and the respondent would be one so that does not</w:t>
      </w:r>
      <w:r w:rsidR="00DD0D03" w:rsidRPr="00512C6F">
        <w:rPr>
          <w:rFonts w:ascii="Times New Roman" w:hAnsi="Times New Roman" w:cs="Times New Roman"/>
          <w:sz w:val="24"/>
          <w:szCs w:val="24"/>
        </w:rPr>
        <w:t xml:space="preserve"> matter this is not a conveyancing in the ordinary sense where I</w:t>
      </w:r>
      <w:r w:rsidRPr="00512C6F">
        <w:rPr>
          <w:rFonts w:ascii="Times New Roman" w:hAnsi="Times New Roman" w:cs="Times New Roman"/>
          <w:sz w:val="24"/>
          <w:szCs w:val="24"/>
        </w:rPr>
        <w:t xml:space="preserve"> will hold on to the money and it is only after the transfer is done and you give me your assurance </w:t>
      </w:r>
      <w:r w:rsidR="00DD0D03" w:rsidRPr="00512C6F">
        <w:rPr>
          <w:rFonts w:ascii="Times New Roman" w:hAnsi="Times New Roman" w:cs="Times New Roman"/>
          <w:sz w:val="24"/>
          <w:szCs w:val="24"/>
        </w:rPr>
        <w:t>that the transfer is done that I</w:t>
      </w:r>
      <w:r w:rsidRPr="00512C6F">
        <w:rPr>
          <w:rFonts w:ascii="Times New Roman" w:hAnsi="Times New Roman" w:cs="Times New Roman"/>
          <w:sz w:val="24"/>
          <w:szCs w:val="24"/>
        </w:rPr>
        <w:t xml:space="preserve"> as a legal practitioner forward it to your trust account and </w:t>
      </w:r>
      <w:r w:rsidRPr="00512C6F">
        <w:rPr>
          <w:rFonts w:ascii="Times New Roman" w:hAnsi="Times New Roman" w:cs="Times New Roman"/>
          <w:sz w:val="24"/>
          <w:szCs w:val="24"/>
        </w:rPr>
        <w:lastRenderedPageBreak/>
        <w:t>you will then undertake to give me the title deeds</w:t>
      </w:r>
      <w:r w:rsidR="00DD713E" w:rsidRPr="00512C6F">
        <w:rPr>
          <w:rFonts w:ascii="Times New Roman" w:hAnsi="Times New Roman" w:cs="Times New Roman"/>
          <w:sz w:val="24"/>
          <w:szCs w:val="24"/>
        </w:rPr>
        <w:t>. This</w:t>
      </w:r>
      <w:r w:rsidRPr="00512C6F">
        <w:rPr>
          <w:rFonts w:ascii="Times New Roman" w:hAnsi="Times New Roman" w:cs="Times New Roman"/>
          <w:sz w:val="24"/>
          <w:szCs w:val="24"/>
        </w:rPr>
        <w:t xml:space="preserve"> is not that so</w:t>
      </w:r>
      <w:r w:rsidR="00DD713E" w:rsidRPr="00512C6F">
        <w:rPr>
          <w:rFonts w:ascii="Times New Roman" w:hAnsi="Times New Roman" w:cs="Times New Roman"/>
          <w:sz w:val="24"/>
          <w:szCs w:val="24"/>
        </w:rPr>
        <w:t>rt</w:t>
      </w:r>
      <w:r w:rsidRPr="00512C6F">
        <w:rPr>
          <w:rFonts w:ascii="Times New Roman" w:hAnsi="Times New Roman" w:cs="Times New Roman"/>
          <w:sz w:val="24"/>
          <w:szCs w:val="24"/>
        </w:rPr>
        <w:t xml:space="preserve"> of transaction</w:t>
      </w:r>
      <w:r w:rsidR="00DD713E" w:rsidRPr="00512C6F">
        <w:rPr>
          <w:rFonts w:ascii="Times New Roman" w:hAnsi="Times New Roman" w:cs="Times New Roman"/>
          <w:sz w:val="24"/>
          <w:szCs w:val="24"/>
        </w:rPr>
        <w:t>. T</w:t>
      </w:r>
      <w:r w:rsidRPr="00512C6F">
        <w:rPr>
          <w:rFonts w:ascii="Times New Roman" w:hAnsi="Times New Roman" w:cs="Times New Roman"/>
          <w:sz w:val="24"/>
          <w:szCs w:val="24"/>
        </w:rPr>
        <w:t xml:space="preserve">his is a straight forward </w:t>
      </w:r>
      <w:r w:rsidRPr="00512C6F">
        <w:rPr>
          <w:rFonts w:ascii="Times New Roman" w:hAnsi="Times New Roman" w:cs="Times New Roman"/>
          <w:i/>
          <w:sz w:val="24"/>
          <w:szCs w:val="24"/>
        </w:rPr>
        <w:t>parate executie</w:t>
      </w:r>
      <w:r w:rsidRPr="00512C6F">
        <w:rPr>
          <w:rFonts w:ascii="Times New Roman" w:hAnsi="Times New Roman" w:cs="Times New Roman"/>
          <w:sz w:val="24"/>
          <w:szCs w:val="24"/>
        </w:rPr>
        <w:t xml:space="preserve">, and because it is a </w:t>
      </w:r>
      <w:r w:rsidRPr="00512C6F">
        <w:rPr>
          <w:rFonts w:ascii="Times New Roman" w:hAnsi="Times New Roman" w:cs="Times New Roman"/>
          <w:i/>
          <w:sz w:val="24"/>
          <w:szCs w:val="24"/>
        </w:rPr>
        <w:t>parate executie</w:t>
      </w:r>
      <w:r w:rsidRPr="00512C6F">
        <w:rPr>
          <w:rFonts w:ascii="Times New Roman" w:hAnsi="Times New Roman" w:cs="Times New Roman"/>
          <w:sz w:val="24"/>
          <w:szCs w:val="24"/>
        </w:rPr>
        <w:t xml:space="preserve"> he does not have to hold on to it as a matter of law</w:t>
      </w:r>
      <w:r w:rsidR="00DD713E" w:rsidRPr="00512C6F">
        <w:rPr>
          <w:rFonts w:ascii="Times New Roman" w:hAnsi="Times New Roman" w:cs="Times New Roman"/>
          <w:sz w:val="24"/>
          <w:szCs w:val="24"/>
        </w:rPr>
        <w:t>. A</w:t>
      </w:r>
      <w:r w:rsidR="00DD0D03" w:rsidRPr="00512C6F">
        <w:rPr>
          <w:rFonts w:ascii="Times New Roman" w:hAnsi="Times New Roman" w:cs="Times New Roman"/>
          <w:sz w:val="24"/>
          <w:szCs w:val="24"/>
        </w:rPr>
        <w:t>s a matter of conduct I</w:t>
      </w:r>
      <w:r w:rsidRPr="00512C6F">
        <w:rPr>
          <w:rFonts w:ascii="Times New Roman" w:hAnsi="Times New Roman" w:cs="Times New Roman"/>
          <w:sz w:val="24"/>
          <w:szCs w:val="24"/>
        </w:rPr>
        <w:t xml:space="preserve"> think the only difficulty that might have arisen is if they did not tender the money or they were unable to or they were unwilling to tender the money and the</w:t>
      </w:r>
      <w:r w:rsidR="005954F4" w:rsidRPr="00512C6F">
        <w:rPr>
          <w:rFonts w:ascii="Times New Roman" w:hAnsi="Times New Roman" w:cs="Times New Roman"/>
          <w:sz w:val="24"/>
          <w:szCs w:val="24"/>
        </w:rPr>
        <w:t>re</w:t>
      </w:r>
      <w:r w:rsidR="00DD0D03" w:rsidRPr="00512C6F">
        <w:rPr>
          <w:rFonts w:ascii="Times New Roman" w:hAnsi="Times New Roman" w:cs="Times New Roman"/>
          <w:sz w:val="24"/>
          <w:szCs w:val="24"/>
        </w:rPr>
        <w:t xml:space="preserve"> is no question about that.  My</w:t>
      </w:r>
      <w:r w:rsidRPr="00512C6F">
        <w:rPr>
          <w:rFonts w:ascii="Times New Roman" w:hAnsi="Times New Roman" w:cs="Times New Roman"/>
          <w:sz w:val="24"/>
          <w:szCs w:val="24"/>
        </w:rPr>
        <w:t xml:space="preserve"> learned friend knows no matter how he tries and spin it that the money is there it is available it has always been available from the complainants</w:t>
      </w:r>
      <w:r w:rsidR="005954F4" w:rsidRPr="00512C6F">
        <w:rPr>
          <w:rFonts w:ascii="Times New Roman" w:hAnsi="Times New Roman" w:cs="Times New Roman"/>
          <w:sz w:val="24"/>
          <w:szCs w:val="24"/>
        </w:rPr>
        <w:t>’</w:t>
      </w:r>
      <w:r w:rsidRPr="00512C6F">
        <w:rPr>
          <w:rFonts w:ascii="Times New Roman" w:hAnsi="Times New Roman" w:cs="Times New Roman"/>
          <w:sz w:val="24"/>
          <w:szCs w:val="24"/>
        </w:rPr>
        <w:t xml:space="preserve"> point of view they just do not want to take the money.</w:t>
      </w:r>
      <w:r w:rsidR="005954F4" w:rsidRPr="00512C6F">
        <w:rPr>
          <w:rFonts w:ascii="Times New Roman" w:hAnsi="Times New Roman" w:cs="Times New Roman"/>
          <w:sz w:val="24"/>
          <w:szCs w:val="24"/>
        </w:rPr>
        <w:t>”</w:t>
      </w:r>
      <w:r w:rsidRPr="00512C6F">
        <w:rPr>
          <w:rFonts w:ascii="Times New Roman" w:hAnsi="Times New Roman" w:cs="Times New Roman"/>
          <w:sz w:val="24"/>
          <w:szCs w:val="24"/>
        </w:rPr>
        <w:t xml:space="preserve"> </w:t>
      </w:r>
    </w:p>
    <w:p w:rsidR="005901B4" w:rsidRPr="00512C6F" w:rsidRDefault="005901B4" w:rsidP="00851747">
      <w:pPr>
        <w:spacing w:after="0" w:line="360" w:lineRule="auto"/>
        <w:ind w:left="720"/>
        <w:jc w:val="both"/>
        <w:rPr>
          <w:rFonts w:ascii="Times New Roman" w:hAnsi="Times New Roman" w:cs="Times New Roman"/>
          <w:sz w:val="24"/>
          <w:szCs w:val="24"/>
        </w:rPr>
      </w:pPr>
    </w:p>
    <w:p w:rsidR="00C0449F" w:rsidRPr="00512C6F" w:rsidRDefault="005901B4" w:rsidP="00851747">
      <w:pPr>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Two issues arise from the above </w:t>
      </w:r>
      <w:r w:rsidR="005954F4" w:rsidRPr="00512C6F">
        <w:rPr>
          <w:rFonts w:ascii="Times New Roman" w:hAnsi="Times New Roman" w:cs="Times New Roman"/>
          <w:sz w:val="24"/>
          <w:szCs w:val="24"/>
        </w:rPr>
        <w:t xml:space="preserve">convoluted </w:t>
      </w:r>
      <w:r w:rsidRPr="00512C6F">
        <w:rPr>
          <w:rFonts w:ascii="Times New Roman" w:hAnsi="Times New Roman" w:cs="Times New Roman"/>
          <w:sz w:val="24"/>
          <w:szCs w:val="24"/>
        </w:rPr>
        <w:t xml:space="preserve">response. The first was that this is the first time that an explanation is given by the respondent that the money was tendered to the complainants and the complainants refused to accept the money. The second issue is that the explanation contradicts the explanation given by the respondent in his response to communication from the applicant. </w:t>
      </w:r>
      <w:r w:rsidR="00C0449F" w:rsidRPr="00512C6F">
        <w:rPr>
          <w:rFonts w:ascii="Times New Roman" w:hAnsi="Times New Roman" w:cs="Times New Roman"/>
          <w:sz w:val="24"/>
          <w:szCs w:val="24"/>
        </w:rPr>
        <w:t>In paragraph 25 of the respondent’s letter dated 16 August 2016, the responde</w:t>
      </w:r>
      <w:r w:rsidR="005954F4" w:rsidRPr="00512C6F">
        <w:rPr>
          <w:rFonts w:ascii="Times New Roman" w:hAnsi="Times New Roman" w:cs="Times New Roman"/>
          <w:sz w:val="24"/>
          <w:szCs w:val="24"/>
        </w:rPr>
        <w:t>nt</w:t>
      </w:r>
      <w:r w:rsidR="00C0449F" w:rsidRPr="00512C6F">
        <w:rPr>
          <w:rFonts w:ascii="Times New Roman" w:hAnsi="Times New Roman" w:cs="Times New Roman"/>
          <w:sz w:val="24"/>
          <w:szCs w:val="24"/>
        </w:rPr>
        <w:t xml:space="preserve"> stated:</w:t>
      </w:r>
    </w:p>
    <w:p w:rsidR="00C0449F" w:rsidRPr="00512C6F" w:rsidRDefault="00C0449F" w:rsidP="00851747">
      <w:pPr>
        <w:spacing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“At NatFoods’ request we, in the meantime, transferred the amount held in trust to our client and hold an indemnity from our client for repayment of this amount to the Complainants if they wish to receive the funds. We attach hereto a copy of the indemnity marked as Annexure G. Complainants are free at any time to have these funds transferred to them.”</w:t>
      </w:r>
    </w:p>
    <w:p w:rsidR="00A12F61" w:rsidRPr="00512C6F" w:rsidRDefault="005901B4" w:rsidP="00851747">
      <w:pPr>
        <w:ind w:firstLine="720"/>
        <w:jc w:val="both"/>
        <w:rPr>
          <w:rFonts w:ascii="Times New Roman" w:hAnsi="Times New Roman" w:cs="Times New Roman"/>
          <w:sz w:val="24"/>
          <w:szCs w:val="24"/>
        </w:rPr>
      </w:pPr>
      <w:r w:rsidRPr="00512C6F">
        <w:rPr>
          <w:rFonts w:ascii="Times New Roman" w:hAnsi="Times New Roman" w:cs="Times New Roman"/>
          <w:sz w:val="24"/>
          <w:szCs w:val="24"/>
        </w:rPr>
        <w:t>The last issue is that the respondent was operating under the misapprehension</w:t>
      </w:r>
      <w:r w:rsidR="00AD47EB" w:rsidRPr="00512C6F">
        <w:rPr>
          <w:rFonts w:ascii="Times New Roman" w:hAnsi="Times New Roman" w:cs="Times New Roman"/>
          <w:sz w:val="24"/>
          <w:szCs w:val="24"/>
        </w:rPr>
        <w:t xml:space="preserve"> that</w:t>
      </w:r>
      <w:r w:rsidRPr="00512C6F">
        <w:rPr>
          <w:rFonts w:ascii="Times New Roman" w:hAnsi="Times New Roman" w:cs="Times New Roman"/>
          <w:sz w:val="24"/>
          <w:szCs w:val="24"/>
        </w:rPr>
        <w:t xml:space="preserve"> once the </w:t>
      </w:r>
      <w:r w:rsidR="00A12F61" w:rsidRPr="00512C6F">
        <w:rPr>
          <w:rFonts w:ascii="Times New Roman" w:hAnsi="Times New Roman" w:cs="Times New Roman"/>
          <w:sz w:val="24"/>
          <w:szCs w:val="24"/>
        </w:rPr>
        <w:t>c</w:t>
      </w:r>
      <w:r w:rsidRPr="00512C6F">
        <w:rPr>
          <w:rFonts w:ascii="Times New Roman" w:hAnsi="Times New Roman" w:cs="Times New Roman"/>
          <w:sz w:val="24"/>
          <w:szCs w:val="24"/>
        </w:rPr>
        <w:t xml:space="preserve">omplainants refused the alleged tender, it was proper to give the money to the creditor whose debt had already been acquitted. </w:t>
      </w:r>
      <w:r w:rsidR="00A12F61" w:rsidRPr="00512C6F">
        <w:rPr>
          <w:rFonts w:ascii="Times New Roman" w:hAnsi="Times New Roman" w:cs="Times New Roman"/>
          <w:sz w:val="24"/>
          <w:szCs w:val="24"/>
        </w:rPr>
        <w:t xml:space="preserve">This negates the entire rationale for having a trust account. In </w:t>
      </w:r>
      <w:r w:rsidR="00A12F61" w:rsidRPr="00512C6F">
        <w:rPr>
          <w:rFonts w:ascii="Times New Roman" w:hAnsi="Times New Roman" w:cs="Times New Roman"/>
          <w:i/>
          <w:sz w:val="24"/>
          <w:szCs w:val="24"/>
        </w:rPr>
        <w:t>Mitchell</w:t>
      </w:r>
      <w:r w:rsidR="00A12F61" w:rsidRPr="00512C6F">
        <w:rPr>
          <w:rFonts w:ascii="Times New Roman" w:hAnsi="Times New Roman" w:cs="Times New Roman"/>
          <w:sz w:val="24"/>
          <w:szCs w:val="24"/>
        </w:rPr>
        <w:t xml:space="preserve"> v</w:t>
      </w:r>
      <w:r w:rsidR="00A12F61" w:rsidRPr="00512C6F">
        <w:rPr>
          <w:rFonts w:ascii="Times New Roman" w:hAnsi="Times New Roman" w:cs="Times New Roman"/>
          <w:i/>
          <w:sz w:val="24"/>
          <w:szCs w:val="24"/>
        </w:rPr>
        <w:t xml:space="preserve"> Estate Agents Council </w:t>
      </w:r>
      <w:r w:rsidR="00A12F61" w:rsidRPr="00512C6F">
        <w:rPr>
          <w:rFonts w:ascii="Times New Roman" w:hAnsi="Times New Roman" w:cs="Times New Roman"/>
          <w:sz w:val="24"/>
          <w:szCs w:val="24"/>
        </w:rPr>
        <w:t>M</w:t>
      </w:r>
      <w:r w:rsidR="00A12F61" w:rsidRPr="00512C6F">
        <w:rPr>
          <w:rFonts w:ascii="Times New Roman" w:hAnsi="Times New Roman" w:cs="Times New Roman"/>
          <w:smallCaps/>
          <w:sz w:val="24"/>
          <w:szCs w:val="24"/>
        </w:rPr>
        <w:t>cnally</w:t>
      </w:r>
      <w:r w:rsidR="00A12F61" w:rsidRPr="00512C6F">
        <w:rPr>
          <w:rFonts w:ascii="Times New Roman" w:hAnsi="Times New Roman" w:cs="Times New Roman"/>
          <w:sz w:val="24"/>
          <w:szCs w:val="24"/>
        </w:rPr>
        <w:t xml:space="preserve"> JA observed at 226 C-D that:</w:t>
      </w:r>
    </w:p>
    <w:p w:rsidR="00A12F61" w:rsidRPr="00512C6F" w:rsidRDefault="00A12F61" w:rsidP="00851747">
      <w:pPr>
        <w:ind w:left="1440"/>
        <w:jc w:val="both"/>
        <w:rPr>
          <w:rFonts w:ascii="Times New Roman" w:hAnsi="Times New Roman" w:cs="Times New Roman"/>
          <w:sz w:val="24"/>
          <w:szCs w:val="24"/>
        </w:rPr>
      </w:pPr>
      <w:r w:rsidRPr="00512C6F">
        <w:rPr>
          <w:rFonts w:ascii="Times New Roman" w:hAnsi="Times New Roman" w:cs="Times New Roman"/>
          <w:sz w:val="24"/>
          <w:szCs w:val="24"/>
        </w:rPr>
        <w:t>“Central to the whole concept of professionalism in the handling of clients' money is the trust account. Whether one is speaking of lawyers, accountants or estate agents, the principle is the same. Clients must know, with absolute conviction, that their money is safe. The machinery which has developed to ensure that safety is the trust account system.”</w:t>
      </w:r>
    </w:p>
    <w:p w:rsidR="005901B4" w:rsidRPr="00512C6F" w:rsidRDefault="00A12F61"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The respondent therefore seems not to understand the purpose of a trust account.</w:t>
      </w:r>
      <w:r w:rsidR="00F86440" w:rsidRPr="00512C6F">
        <w:rPr>
          <w:rFonts w:ascii="Times New Roman" w:hAnsi="Times New Roman" w:cs="Times New Roman"/>
          <w:sz w:val="24"/>
          <w:szCs w:val="24"/>
        </w:rPr>
        <w:t xml:space="preserve"> This is apparent from the respondent’s counter statement. He stated paragraph </w:t>
      </w:r>
      <w:r w:rsidR="0012659B" w:rsidRPr="00512C6F">
        <w:rPr>
          <w:rFonts w:ascii="Times New Roman" w:hAnsi="Times New Roman" w:cs="Times New Roman"/>
          <w:sz w:val="24"/>
          <w:szCs w:val="24"/>
        </w:rPr>
        <w:t xml:space="preserve">in </w:t>
      </w:r>
      <w:r w:rsidR="00F86440" w:rsidRPr="00512C6F">
        <w:rPr>
          <w:rFonts w:ascii="Times New Roman" w:hAnsi="Times New Roman" w:cs="Times New Roman"/>
          <w:sz w:val="24"/>
          <w:szCs w:val="24"/>
        </w:rPr>
        <w:t>14:</w:t>
      </w:r>
    </w:p>
    <w:p w:rsidR="00F86440" w:rsidRPr="00512C6F" w:rsidRDefault="00E67A99" w:rsidP="00851747">
      <w:pPr>
        <w:spacing w:after="0" w:line="240" w:lineRule="auto"/>
        <w:ind w:left="1440" w:hanging="720"/>
        <w:jc w:val="both"/>
        <w:rPr>
          <w:rFonts w:ascii="Times New Roman" w:hAnsi="Times New Roman" w:cs="Times New Roman"/>
          <w:sz w:val="24"/>
          <w:szCs w:val="24"/>
        </w:rPr>
      </w:pPr>
      <w:r w:rsidRPr="00512C6F">
        <w:rPr>
          <w:rFonts w:ascii="Times New Roman" w:hAnsi="Times New Roman" w:cs="Times New Roman"/>
          <w:sz w:val="24"/>
          <w:szCs w:val="24"/>
        </w:rPr>
        <w:t>“14.2</w:t>
      </w:r>
      <w:r w:rsidRPr="00512C6F">
        <w:rPr>
          <w:rFonts w:ascii="Times New Roman" w:hAnsi="Times New Roman" w:cs="Times New Roman"/>
          <w:sz w:val="24"/>
          <w:szCs w:val="24"/>
        </w:rPr>
        <w:tab/>
      </w:r>
      <w:r w:rsidR="00F86440" w:rsidRPr="00512C6F">
        <w:rPr>
          <w:rFonts w:ascii="Times New Roman" w:hAnsi="Times New Roman" w:cs="Times New Roman"/>
          <w:sz w:val="24"/>
          <w:szCs w:val="24"/>
        </w:rPr>
        <w:t>I deny that I neglected to forward the monies due and payable to the Zhawaris after disposal of their immovable property. As set out even in the response to the Law Society dated 16 August 2016, the Zhawaris have always been free to approach National Foods for the balance of the amounts outstanding.</w:t>
      </w:r>
    </w:p>
    <w:p w:rsidR="00F86440" w:rsidRPr="00512C6F" w:rsidRDefault="00F86440" w:rsidP="00851747">
      <w:pPr>
        <w:spacing w:after="0" w:line="240" w:lineRule="auto"/>
        <w:ind w:left="1440" w:hanging="720"/>
        <w:jc w:val="both"/>
        <w:rPr>
          <w:rFonts w:ascii="Times New Roman" w:hAnsi="Times New Roman" w:cs="Times New Roman"/>
          <w:sz w:val="24"/>
          <w:szCs w:val="24"/>
        </w:rPr>
      </w:pPr>
      <w:r w:rsidRPr="00512C6F">
        <w:rPr>
          <w:rFonts w:ascii="Times New Roman" w:hAnsi="Times New Roman" w:cs="Times New Roman"/>
          <w:sz w:val="24"/>
          <w:szCs w:val="24"/>
        </w:rPr>
        <w:t>14.3</w:t>
      </w:r>
      <w:r w:rsidRPr="00512C6F">
        <w:rPr>
          <w:rFonts w:ascii="Times New Roman" w:hAnsi="Times New Roman" w:cs="Times New Roman"/>
          <w:sz w:val="24"/>
          <w:szCs w:val="24"/>
        </w:rPr>
        <w:tab/>
        <w:t>I must emphasise that the Zhawaris are debtors of National (F)oods and thus a nexus exists and directing them to National Foods cannot in any way be detrimental to them or be negatively construed.</w:t>
      </w:r>
      <w:r w:rsidR="00E67A99" w:rsidRPr="00512C6F">
        <w:rPr>
          <w:rFonts w:ascii="Times New Roman" w:hAnsi="Times New Roman" w:cs="Times New Roman"/>
          <w:sz w:val="24"/>
          <w:szCs w:val="24"/>
        </w:rPr>
        <w:t>”</w:t>
      </w:r>
      <w:r w:rsidRPr="00512C6F">
        <w:rPr>
          <w:rFonts w:ascii="Times New Roman" w:hAnsi="Times New Roman" w:cs="Times New Roman"/>
          <w:sz w:val="24"/>
          <w:szCs w:val="24"/>
        </w:rPr>
        <w:t xml:space="preserve"> </w:t>
      </w:r>
    </w:p>
    <w:p w:rsidR="00F86440" w:rsidRPr="00512C6F" w:rsidRDefault="00F86440"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amount was deposited into the trust account for the respondent to hold the amount in trust for remittal to the intended beneficiaries. Having paid one beneficiary, National Foods Limited, the respondent was obliged to hold the balance </w:t>
      </w:r>
      <w:r w:rsidR="00F95F45" w:rsidRPr="00512C6F">
        <w:rPr>
          <w:rFonts w:ascii="Times New Roman" w:hAnsi="Times New Roman" w:cs="Times New Roman"/>
          <w:sz w:val="24"/>
          <w:szCs w:val="24"/>
        </w:rPr>
        <w:t>in trust for remittal to the Zha</w:t>
      </w:r>
      <w:r w:rsidRPr="00512C6F">
        <w:rPr>
          <w:rFonts w:ascii="Times New Roman" w:hAnsi="Times New Roman" w:cs="Times New Roman"/>
          <w:sz w:val="24"/>
          <w:szCs w:val="24"/>
        </w:rPr>
        <w:t xml:space="preserve">waris.  </w:t>
      </w:r>
      <w:r w:rsidRPr="00512C6F">
        <w:rPr>
          <w:rFonts w:ascii="Times New Roman" w:hAnsi="Times New Roman" w:cs="Times New Roman"/>
          <w:sz w:val="24"/>
          <w:szCs w:val="24"/>
        </w:rPr>
        <w:lastRenderedPageBreak/>
        <w:t xml:space="preserve">National Foods Limited did not at law have the responsibility to hold the amount in trust </w:t>
      </w:r>
      <w:r w:rsidR="00F95F45" w:rsidRPr="00512C6F">
        <w:rPr>
          <w:rFonts w:ascii="Times New Roman" w:hAnsi="Times New Roman" w:cs="Times New Roman"/>
          <w:sz w:val="24"/>
          <w:szCs w:val="24"/>
        </w:rPr>
        <w:t>on behalf of the Zha</w:t>
      </w:r>
      <w:r w:rsidRPr="00512C6F">
        <w:rPr>
          <w:rFonts w:ascii="Times New Roman" w:hAnsi="Times New Roman" w:cs="Times New Roman"/>
          <w:sz w:val="24"/>
          <w:szCs w:val="24"/>
        </w:rPr>
        <w:t xml:space="preserve">waris. </w:t>
      </w:r>
      <w:r w:rsidR="00E67A99" w:rsidRPr="00512C6F">
        <w:rPr>
          <w:rFonts w:ascii="Times New Roman" w:hAnsi="Times New Roman" w:cs="Times New Roman"/>
          <w:sz w:val="24"/>
          <w:szCs w:val="24"/>
        </w:rPr>
        <w:t>Further, since the money was due to the complainants,</w:t>
      </w:r>
      <w:r w:rsidR="0012659B" w:rsidRPr="00512C6F">
        <w:rPr>
          <w:rFonts w:ascii="Times New Roman" w:hAnsi="Times New Roman" w:cs="Times New Roman"/>
          <w:sz w:val="24"/>
          <w:szCs w:val="24"/>
        </w:rPr>
        <w:t xml:space="preserve"> the respondent could only take instructions from the complainants and it was</w:t>
      </w:r>
      <w:r w:rsidR="00E67A99" w:rsidRPr="00512C6F">
        <w:rPr>
          <w:rFonts w:ascii="Times New Roman" w:hAnsi="Times New Roman" w:cs="Times New Roman"/>
          <w:sz w:val="24"/>
          <w:szCs w:val="24"/>
        </w:rPr>
        <w:t xml:space="preserve"> only the complainants </w:t>
      </w:r>
      <w:r w:rsidR="0012659B" w:rsidRPr="00512C6F">
        <w:rPr>
          <w:rFonts w:ascii="Times New Roman" w:hAnsi="Times New Roman" w:cs="Times New Roman"/>
          <w:sz w:val="24"/>
          <w:szCs w:val="24"/>
        </w:rPr>
        <w:t xml:space="preserve">who </w:t>
      </w:r>
      <w:r w:rsidR="00E67A99" w:rsidRPr="00512C6F">
        <w:rPr>
          <w:rFonts w:ascii="Times New Roman" w:hAnsi="Times New Roman" w:cs="Times New Roman"/>
          <w:sz w:val="24"/>
          <w:szCs w:val="24"/>
        </w:rPr>
        <w:t>would have been entit</w:t>
      </w:r>
      <w:r w:rsidR="00AD47EB" w:rsidRPr="00512C6F">
        <w:rPr>
          <w:rFonts w:ascii="Times New Roman" w:hAnsi="Times New Roman" w:cs="Times New Roman"/>
          <w:sz w:val="24"/>
          <w:szCs w:val="24"/>
        </w:rPr>
        <w:t>led to indemnify the respondent.</w:t>
      </w:r>
    </w:p>
    <w:p w:rsidR="00CF2B6E" w:rsidRPr="00512C6F" w:rsidRDefault="00CF2B6E"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It is further clear that the respondent was not circumspect in analysing the </w:t>
      </w:r>
      <w:r w:rsidR="00983902" w:rsidRPr="00512C6F">
        <w:rPr>
          <w:rFonts w:ascii="Times New Roman" w:hAnsi="Times New Roman" w:cs="Times New Roman"/>
          <w:sz w:val="24"/>
          <w:szCs w:val="24"/>
        </w:rPr>
        <w:t>Power of Attorney</w:t>
      </w:r>
      <w:r w:rsidRPr="00512C6F">
        <w:rPr>
          <w:rFonts w:ascii="Times New Roman" w:hAnsi="Times New Roman" w:cs="Times New Roman"/>
          <w:sz w:val="24"/>
          <w:szCs w:val="24"/>
        </w:rPr>
        <w:t xml:space="preserve"> that he relies on as authority for the disposal of the immovable property. By accepting to be the complainants’ attorney and agent, the respondent owed the complainants a duty of care.  </w:t>
      </w:r>
      <w:r w:rsidR="00EA09F0" w:rsidRPr="00512C6F">
        <w:rPr>
          <w:rFonts w:ascii="Times New Roman" w:hAnsi="Times New Roman" w:cs="Times New Roman"/>
          <w:sz w:val="24"/>
          <w:szCs w:val="24"/>
        </w:rPr>
        <w:t xml:space="preserve">Had he done so, it would have been clear to him that the complainants are identified in the </w:t>
      </w:r>
      <w:r w:rsidR="00983902" w:rsidRPr="00512C6F">
        <w:rPr>
          <w:rFonts w:ascii="Times New Roman" w:hAnsi="Times New Roman" w:cs="Times New Roman"/>
          <w:sz w:val="24"/>
          <w:szCs w:val="24"/>
        </w:rPr>
        <w:t>Power of Attorney</w:t>
      </w:r>
      <w:r w:rsidR="00EA09F0" w:rsidRPr="00512C6F">
        <w:rPr>
          <w:rFonts w:ascii="Times New Roman" w:hAnsi="Times New Roman" w:cs="Times New Roman"/>
          <w:sz w:val="24"/>
          <w:szCs w:val="24"/>
        </w:rPr>
        <w:t xml:space="preserve"> as being indebted to his client National Foods Limited. The complainants did not have a contractual relationship with National Foods Limited in terms of which they were indebted to that company. </w:t>
      </w:r>
      <w:r w:rsidR="009E718D" w:rsidRPr="00512C6F">
        <w:rPr>
          <w:rFonts w:ascii="Times New Roman" w:hAnsi="Times New Roman" w:cs="Times New Roman"/>
          <w:sz w:val="24"/>
          <w:szCs w:val="24"/>
        </w:rPr>
        <w:t>T</w:t>
      </w:r>
      <w:r w:rsidR="00983902" w:rsidRPr="00512C6F">
        <w:rPr>
          <w:rFonts w:ascii="Times New Roman" w:hAnsi="Times New Roman" w:cs="Times New Roman"/>
          <w:sz w:val="24"/>
          <w:szCs w:val="24"/>
        </w:rPr>
        <w:t>hey were sureties to the credit facility extended to Celgrim Bakeries. Further, they did not hold themselves in the Power of Attorney to be co-princip</w:t>
      </w:r>
      <w:r w:rsidR="00AD47EB" w:rsidRPr="00512C6F">
        <w:rPr>
          <w:rFonts w:ascii="Times New Roman" w:hAnsi="Times New Roman" w:cs="Times New Roman"/>
          <w:sz w:val="24"/>
          <w:szCs w:val="24"/>
        </w:rPr>
        <w:t>a</w:t>
      </w:r>
      <w:r w:rsidR="00983902" w:rsidRPr="00512C6F">
        <w:rPr>
          <w:rFonts w:ascii="Times New Roman" w:hAnsi="Times New Roman" w:cs="Times New Roman"/>
          <w:sz w:val="24"/>
          <w:szCs w:val="24"/>
        </w:rPr>
        <w:t xml:space="preserve">l debtors with Celgrim Bakeries. </w:t>
      </w:r>
      <w:r w:rsidR="00EA09F0" w:rsidRPr="00512C6F">
        <w:rPr>
          <w:rFonts w:ascii="Times New Roman" w:hAnsi="Times New Roman" w:cs="Times New Roman"/>
          <w:sz w:val="24"/>
          <w:szCs w:val="24"/>
        </w:rPr>
        <w:t xml:space="preserve"> </w:t>
      </w:r>
      <w:r w:rsidR="00983902" w:rsidRPr="00512C6F">
        <w:rPr>
          <w:rFonts w:ascii="Times New Roman" w:hAnsi="Times New Roman" w:cs="Times New Roman"/>
          <w:sz w:val="24"/>
          <w:szCs w:val="24"/>
        </w:rPr>
        <w:t xml:space="preserve">The respondent </w:t>
      </w:r>
      <w:r w:rsidRPr="00512C6F">
        <w:rPr>
          <w:rFonts w:ascii="Times New Roman" w:hAnsi="Times New Roman" w:cs="Times New Roman"/>
          <w:sz w:val="24"/>
          <w:szCs w:val="24"/>
        </w:rPr>
        <w:t>did not interroga</w:t>
      </w:r>
      <w:r w:rsidR="00983902" w:rsidRPr="00512C6F">
        <w:rPr>
          <w:rFonts w:ascii="Times New Roman" w:hAnsi="Times New Roman" w:cs="Times New Roman"/>
          <w:sz w:val="24"/>
          <w:szCs w:val="24"/>
        </w:rPr>
        <w:t>te the Power of Attorney</w:t>
      </w:r>
      <w:r w:rsidRPr="00512C6F">
        <w:rPr>
          <w:rFonts w:ascii="Times New Roman" w:hAnsi="Times New Roman" w:cs="Times New Roman"/>
          <w:sz w:val="24"/>
          <w:szCs w:val="24"/>
        </w:rPr>
        <w:t xml:space="preserve"> as any diligent legal practitioner should have done. </w:t>
      </w:r>
      <w:r w:rsidR="00983902" w:rsidRPr="00512C6F">
        <w:rPr>
          <w:rFonts w:ascii="Times New Roman" w:hAnsi="Times New Roman" w:cs="Times New Roman"/>
          <w:sz w:val="24"/>
          <w:szCs w:val="24"/>
        </w:rPr>
        <w:t xml:space="preserve"> Had he done so he would have identified the above anomalies in the Power of Attorney. He further would have noted the affidavit which states that the complainants “ceded” their property to National Foods limited </w:t>
      </w:r>
      <w:r w:rsidR="00AD47EB" w:rsidRPr="00512C6F">
        <w:rPr>
          <w:rFonts w:ascii="Times New Roman" w:hAnsi="Times New Roman" w:cs="Times New Roman"/>
          <w:sz w:val="24"/>
          <w:szCs w:val="24"/>
        </w:rPr>
        <w:t xml:space="preserve">and </w:t>
      </w:r>
      <w:r w:rsidR="00E0382D" w:rsidRPr="00512C6F">
        <w:rPr>
          <w:rFonts w:ascii="Times New Roman" w:hAnsi="Times New Roman" w:cs="Times New Roman"/>
          <w:sz w:val="24"/>
          <w:szCs w:val="24"/>
        </w:rPr>
        <w:t xml:space="preserve">clearly stated the basis for such purported cession, which was to “to support the credit application of Celgrim Bakeries (Private) Limited t/a Freshbake”. </w:t>
      </w:r>
      <w:r w:rsidR="00983902" w:rsidRPr="00512C6F">
        <w:rPr>
          <w:rFonts w:ascii="Times New Roman" w:hAnsi="Times New Roman" w:cs="Times New Roman"/>
          <w:sz w:val="24"/>
          <w:szCs w:val="24"/>
        </w:rPr>
        <w:t>The impression created by the lack of diligence</w:t>
      </w:r>
      <w:r w:rsidR="00E0382D" w:rsidRPr="00512C6F">
        <w:rPr>
          <w:rFonts w:ascii="Times New Roman" w:hAnsi="Times New Roman" w:cs="Times New Roman"/>
          <w:sz w:val="24"/>
          <w:szCs w:val="24"/>
        </w:rPr>
        <w:t xml:space="preserve"> exhibited by the respondent </w:t>
      </w:r>
      <w:r w:rsidR="00983902" w:rsidRPr="00512C6F">
        <w:rPr>
          <w:rFonts w:ascii="Times New Roman" w:hAnsi="Times New Roman" w:cs="Times New Roman"/>
          <w:sz w:val="24"/>
          <w:szCs w:val="24"/>
        </w:rPr>
        <w:t>is that he was eager to have document</w:t>
      </w:r>
      <w:r w:rsidR="00E0382D" w:rsidRPr="00512C6F">
        <w:rPr>
          <w:rFonts w:ascii="Times New Roman" w:hAnsi="Times New Roman" w:cs="Times New Roman"/>
          <w:sz w:val="24"/>
          <w:szCs w:val="24"/>
        </w:rPr>
        <w:t>s</w:t>
      </w:r>
      <w:r w:rsidR="00983902" w:rsidRPr="00512C6F">
        <w:rPr>
          <w:rFonts w:ascii="Times New Roman" w:hAnsi="Times New Roman" w:cs="Times New Roman"/>
          <w:sz w:val="24"/>
          <w:szCs w:val="24"/>
        </w:rPr>
        <w:t xml:space="preserve"> that would assist National Foods Limited in disposing the complainants</w:t>
      </w:r>
      <w:r w:rsidR="00E0382D" w:rsidRPr="00512C6F">
        <w:rPr>
          <w:rFonts w:ascii="Times New Roman" w:hAnsi="Times New Roman" w:cs="Times New Roman"/>
          <w:sz w:val="24"/>
          <w:szCs w:val="24"/>
        </w:rPr>
        <w:t>’</w:t>
      </w:r>
      <w:r w:rsidR="00983902" w:rsidRPr="00512C6F">
        <w:rPr>
          <w:rFonts w:ascii="Times New Roman" w:hAnsi="Times New Roman" w:cs="Times New Roman"/>
          <w:sz w:val="24"/>
          <w:szCs w:val="24"/>
        </w:rPr>
        <w:t xml:space="preserve"> property</w:t>
      </w:r>
      <w:r w:rsidR="00E0382D" w:rsidRPr="00512C6F">
        <w:rPr>
          <w:rFonts w:ascii="Times New Roman" w:hAnsi="Times New Roman" w:cs="Times New Roman"/>
          <w:sz w:val="24"/>
          <w:szCs w:val="24"/>
        </w:rPr>
        <w:t xml:space="preserve"> in satisfaction of a debt owed by Celgrim Bakeries. Such conduct exhibits the respondent’s bias in favour of National Foods Limited.</w:t>
      </w:r>
    </w:p>
    <w:p w:rsidR="008D4E8B" w:rsidRPr="00512C6F" w:rsidRDefault="00CF2B6E" w:rsidP="00851747">
      <w:pPr>
        <w:spacing w:after="0" w:line="360" w:lineRule="auto"/>
        <w:ind w:firstLine="720"/>
        <w:jc w:val="both"/>
        <w:rPr>
          <w:rFonts w:ascii="Times New Roman" w:hAnsi="Times New Roman" w:cs="Times New Roman"/>
          <w:b/>
          <w:sz w:val="24"/>
          <w:szCs w:val="24"/>
        </w:rPr>
      </w:pPr>
      <w:r w:rsidRPr="00512C6F">
        <w:rPr>
          <w:rFonts w:ascii="Times New Roman" w:hAnsi="Times New Roman" w:cs="Times New Roman"/>
          <w:sz w:val="24"/>
          <w:szCs w:val="24"/>
        </w:rPr>
        <w:t xml:space="preserve">The last indicator of the conflict of interest is evidenced by the sale of the complaints’ immovable property without the client’s authority or an order of court. </w:t>
      </w:r>
      <w:r w:rsidR="008D4E8B" w:rsidRPr="00512C6F">
        <w:rPr>
          <w:rFonts w:ascii="Times New Roman" w:hAnsi="Times New Roman" w:cs="Times New Roman"/>
          <w:sz w:val="24"/>
          <w:szCs w:val="24"/>
        </w:rPr>
        <w:t xml:space="preserve">The complainants stated in </w:t>
      </w:r>
      <w:r w:rsidR="00113C93" w:rsidRPr="00512C6F">
        <w:rPr>
          <w:rFonts w:ascii="Times New Roman" w:hAnsi="Times New Roman" w:cs="Times New Roman"/>
          <w:sz w:val="24"/>
          <w:szCs w:val="24"/>
        </w:rPr>
        <w:t xml:space="preserve">paragraph 10 of </w:t>
      </w:r>
      <w:r w:rsidR="008D4E8B" w:rsidRPr="00512C6F">
        <w:rPr>
          <w:rFonts w:ascii="Times New Roman" w:hAnsi="Times New Roman" w:cs="Times New Roman"/>
          <w:sz w:val="24"/>
          <w:szCs w:val="24"/>
        </w:rPr>
        <w:t xml:space="preserve">their letter of complaint that </w:t>
      </w:r>
      <w:r w:rsidR="00113C93" w:rsidRPr="00512C6F">
        <w:rPr>
          <w:rFonts w:ascii="Times New Roman" w:hAnsi="Times New Roman" w:cs="Times New Roman"/>
          <w:sz w:val="24"/>
          <w:szCs w:val="24"/>
        </w:rPr>
        <w:t>their property was sold without their involvement. In paragraph 12 of the letter they stated that</w:t>
      </w:r>
      <w:r w:rsidR="00A13458" w:rsidRPr="00512C6F">
        <w:rPr>
          <w:rFonts w:ascii="Times New Roman" w:hAnsi="Times New Roman" w:cs="Times New Roman"/>
          <w:sz w:val="24"/>
          <w:szCs w:val="24"/>
        </w:rPr>
        <w:t xml:space="preserve"> their property was sold without a court order. In paragraph 1 they stated that </w:t>
      </w:r>
      <w:r w:rsidR="008D4E8B" w:rsidRPr="00512C6F">
        <w:rPr>
          <w:rFonts w:ascii="Times New Roman" w:hAnsi="Times New Roman" w:cs="Times New Roman"/>
          <w:sz w:val="24"/>
          <w:szCs w:val="24"/>
        </w:rPr>
        <w:t>Nyatanga brought the Power of Attorney ready for signature</w:t>
      </w:r>
      <w:r w:rsidR="00A13458" w:rsidRPr="00512C6F">
        <w:rPr>
          <w:rFonts w:ascii="Times New Roman" w:hAnsi="Times New Roman" w:cs="Times New Roman"/>
          <w:sz w:val="24"/>
          <w:szCs w:val="24"/>
        </w:rPr>
        <w:t xml:space="preserve">. </w:t>
      </w:r>
      <w:r w:rsidR="008D4E8B" w:rsidRPr="00512C6F">
        <w:rPr>
          <w:rFonts w:ascii="Times New Roman" w:hAnsi="Times New Roman" w:cs="Times New Roman"/>
          <w:sz w:val="24"/>
          <w:szCs w:val="24"/>
        </w:rPr>
        <w:t xml:space="preserve"> They are in fact not the ones who inserted the name of the respondent’s firm in the Power of Attorney. </w:t>
      </w:r>
      <w:r w:rsidR="00A13458" w:rsidRPr="00512C6F">
        <w:rPr>
          <w:rFonts w:ascii="Times New Roman" w:hAnsi="Times New Roman" w:cs="Times New Roman"/>
          <w:sz w:val="24"/>
          <w:szCs w:val="24"/>
        </w:rPr>
        <w:t xml:space="preserve">This explains the misleading portions of the Power of Attorney. </w:t>
      </w:r>
      <w:r w:rsidR="008D4E8B" w:rsidRPr="00512C6F">
        <w:rPr>
          <w:rFonts w:ascii="Times New Roman" w:hAnsi="Times New Roman" w:cs="Times New Roman"/>
          <w:sz w:val="24"/>
          <w:szCs w:val="24"/>
        </w:rPr>
        <w:t>There was no challenge from the respondent as to the circumstances alluded to by the complainants surrounding the signing of the Power of Attorney and the affidavit. The respondent did not dispute the complainants’ assertion that the contents of the affidavit were dictated by Nyatanga who was anxious to get a credit facility from National Foods.</w:t>
      </w:r>
    </w:p>
    <w:p w:rsidR="00CF2B6E" w:rsidRPr="00512C6F" w:rsidRDefault="00CF2B6E" w:rsidP="00851747">
      <w:pPr>
        <w:spacing w:after="0" w:line="360" w:lineRule="auto"/>
        <w:jc w:val="both"/>
        <w:rPr>
          <w:rFonts w:ascii="Times New Roman" w:hAnsi="Times New Roman" w:cs="Times New Roman"/>
          <w:sz w:val="24"/>
          <w:szCs w:val="24"/>
        </w:rPr>
      </w:pPr>
    </w:p>
    <w:p w:rsidR="002862E5" w:rsidRPr="00512C6F" w:rsidRDefault="002862E5"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The respondent therefore acted for two parties who had conflicting interests. This conduct is unprofessional.</w:t>
      </w:r>
    </w:p>
    <w:p w:rsidR="002862E5" w:rsidRPr="00512C6F" w:rsidRDefault="002862E5" w:rsidP="00851747">
      <w:pPr>
        <w:spacing w:after="0" w:line="360" w:lineRule="auto"/>
        <w:ind w:left="720" w:hanging="720"/>
        <w:jc w:val="both"/>
        <w:rPr>
          <w:rFonts w:ascii="Times New Roman" w:hAnsi="Times New Roman" w:cs="Times New Roman"/>
          <w:b/>
          <w:sz w:val="24"/>
          <w:szCs w:val="24"/>
        </w:rPr>
      </w:pPr>
    </w:p>
    <w:p w:rsidR="002862E5" w:rsidRPr="00512C6F" w:rsidRDefault="002862E5" w:rsidP="00851747">
      <w:pPr>
        <w:spacing w:after="0" w:line="360" w:lineRule="auto"/>
        <w:ind w:left="720" w:hanging="720"/>
        <w:jc w:val="both"/>
        <w:rPr>
          <w:rFonts w:ascii="Times New Roman" w:hAnsi="Times New Roman" w:cs="Times New Roman"/>
          <w:sz w:val="24"/>
          <w:szCs w:val="24"/>
        </w:rPr>
      </w:pPr>
      <w:r w:rsidRPr="00512C6F">
        <w:rPr>
          <w:rFonts w:ascii="Times New Roman" w:hAnsi="Times New Roman" w:cs="Times New Roman"/>
          <w:b/>
          <w:sz w:val="24"/>
          <w:szCs w:val="24"/>
        </w:rPr>
        <w:t>B</w:t>
      </w:r>
      <w:r w:rsidRPr="00512C6F">
        <w:rPr>
          <w:rFonts w:ascii="Times New Roman" w:hAnsi="Times New Roman" w:cs="Times New Roman"/>
          <w:b/>
          <w:sz w:val="24"/>
          <w:szCs w:val="24"/>
        </w:rPr>
        <w:tab/>
      </w:r>
      <w:r w:rsidR="0057485D" w:rsidRPr="00512C6F">
        <w:rPr>
          <w:rFonts w:ascii="Times New Roman" w:hAnsi="Times New Roman" w:cs="Times New Roman"/>
          <w:b/>
          <w:sz w:val="24"/>
          <w:szCs w:val="24"/>
        </w:rPr>
        <w:t xml:space="preserve">Was the sale of the </w:t>
      </w:r>
      <w:r w:rsidRPr="00512C6F">
        <w:rPr>
          <w:rFonts w:ascii="Times New Roman" w:hAnsi="Times New Roman" w:cs="Times New Roman"/>
          <w:b/>
          <w:sz w:val="24"/>
          <w:szCs w:val="24"/>
        </w:rPr>
        <w:t xml:space="preserve">complainants’ immovable property </w:t>
      </w:r>
      <w:r w:rsidR="00A958C8" w:rsidRPr="00512C6F">
        <w:rPr>
          <w:rFonts w:ascii="Times New Roman" w:hAnsi="Times New Roman" w:cs="Times New Roman"/>
          <w:b/>
          <w:sz w:val="24"/>
          <w:szCs w:val="24"/>
        </w:rPr>
        <w:t xml:space="preserve">by </w:t>
      </w:r>
      <w:r w:rsidR="0057485D" w:rsidRPr="00512C6F">
        <w:rPr>
          <w:rFonts w:ascii="Times New Roman" w:hAnsi="Times New Roman" w:cs="Times New Roman"/>
          <w:b/>
          <w:sz w:val="24"/>
          <w:szCs w:val="24"/>
        </w:rPr>
        <w:t xml:space="preserve">the respondent and National Foods Limited </w:t>
      </w:r>
      <w:r w:rsidR="00A958C8" w:rsidRPr="00512C6F">
        <w:rPr>
          <w:rFonts w:ascii="Times New Roman" w:hAnsi="Times New Roman" w:cs="Times New Roman"/>
          <w:b/>
          <w:sz w:val="24"/>
          <w:szCs w:val="24"/>
        </w:rPr>
        <w:t>lawful?</w:t>
      </w:r>
    </w:p>
    <w:p w:rsidR="002862E5" w:rsidRPr="00512C6F" w:rsidRDefault="002862E5" w:rsidP="00851747">
      <w:pPr>
        <w:spacing w:after="0" w:line="360" w:lineRule="auto"/>
        <w:jc w:val="both"/>
        <w:rPr>
          <w:rFonts w:ascii="Times New Roman" w:hAnsi="Times New Roman" w:cs="Times New Roman"/>
          <w:sz w:val="24"/>
          <w:szCs w:val="24"/>
        </w:rPr>
      </w:pPr>
    </w:p>
    <w:p w:rsidR="00A958C8" w:rsidRPr="00512C6F" w:rsidRDefault="007A58B8"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applicant contended </w:t>
      </w:r>
      <w:r w:rsidR="002862E5" w:rsidRPr="00512C6F">
        <w:rPr>
          <w:rFonts w:ascii="Times New Roman" w:hAnsi="Times New Roman" w:cs="Times New Roman"/>
          <w:sz w:val="24"/>
          <w:szCs w:val="24"/>
        </w:rPr>
        <w:t>that the complainants pledge</w:t>
      </w:r>
      <w:r w:rsidR="0057485D" w:rsidRPr="00512C6F">
        <w:rPr>
          <w:rFonts w:ascii="Times New Roman" w:hAnsi="Times New Roman" w:cs="Times New Roman"/>
          <w:sz w:val="24"/>
          <w:szCs w:val="24"/>
        </w:rPr>
        <w:t>d</w:t>
      </w:r>
      <w:r w:rsidR="002862E5" w:rsidRPr="00512C6F">
        <w:rPr>
          <w:rFonts w:ascii="Times New Roman" w:hAnsi="Times New Roman" w:cs="Times New Roman"/>
          <w:sz w:val="24"/>
          <w:szCs w:val="24"/>
        </w:rPr>
        <w:t xml:space="preserve"> their immovable property as sec</w:t>
      </w:r>
      <w:r w:rsidR="0012659B" w:rsidRPr="00512C6F">
        <w:rPr>
          <w:rFonts w:ascii="Times New Roman" w:hAnsi="Times New Roman" w:cs="Times New Roman"/>
          <w:sz w:val="24"/>
          <w:szCs w:val="24"/>
        </w:rPr>
        <w:t>urity for a credit facility to be</w:t>
      </w:r>
      <w:r w:rsidR="002862E5" w:rsidRPr="00512C6F">
        <w:rPr>
          <w:rFonts w:ascii="Times New Roman" w:hAnsi="Times New Roman" w:cs="Times New Roman"/>
          <w:sz w:val="24"/>
          <w:szCs w:val="24"/>
        </w:rPr>
        <w:t xml:space="preserve"> extended to Celgrim Bakeries. </w:t>
      </w:r>
      <w:r w:rsidRPr="00512C6F">
        <w:rPr>
          <w:rFonts w:ascii="Times New Roman" w:hAnsi="Times New Roman" w:cs="Times New Roman"/>
          <w:sz w:val="24"/>
          <w:szCs w:val="24"/>
        </w:rPr>
        <w:t>The respondent sold the property without either the consent of the complainants or an order of court. The respondent and National Foods Limited therefore resorted to self-help. It was fur</w:t>
      </w:r>
      <w:r w:rsidR="00C2131B" w:rsidRPr="00512C6F">
        <w:rPr>
          <w:rFonts w:ascii="Times New Roman" w:hAnsi="Times New Roman" w:cs="Times New Roman"/>
          <w:sz w:val="24"/>
          <w:szCs w:val="24"/>
        </w:rPr>
        <w:t>ther contended that the</w:t>
      </w:r>
      <w:r w:rsidR="00CF2B6E" w:rsidRPr="00512C6F">
        <w:rPr>
          <w:rFonts w:ascii="Times New Roman" w:hAnsi="Times New Roman" w:cs="Times New Roman"/>
          <w:sz w:val="24"/>
          <w:szCs w:val="24"/>
        </w:rPr>
        <w:t xml:space="preserve"> portion</w:t>
      </w:r>
      <w:r w:rsidR="0057485D" w:rsidRPr="00512C6F">
        <w:rPr>
          <w:rFonts w:ascii="Times New Roman" w:hAnsi="Times New Roman" w:cs="Times New Roman"/>
          <w:sz w:val="24"/>
          <w:szCs w:val="24"/>
        </w:rPr>
        <w:t xml:space="preserve"> in the </w:t>
      </w:r>
      <w:r w:rsidR="00983902" w:rsidRPr="00512C6F">
        <w:rPr>
          <w:rFonts w:ascii="Times New Roman" w:hAnsi="Times New Roman" w:cs="Times New Roman"/>
          <w:sz w:val="24"/>
          <w:szCs w:val="24"/>
        </w:rPr>
        <w:t>Power of Attorney</w:t>
      </w:r>
      <w:r w:rsidR="0057485D" w:rsidRPr="00512C6F">
        <w:rPr>
          <w:rFonts w:ascii="Times New Roman" w:hAnsi="Times New Roman" w:cs="Times New Roman"/>
          <w:sz w:val="24"/>
          <w:szCs w:val="24"/>
        </w:rPr>
        <w:t xml:space="preserve"> authorising the sale of the property was a </w:t>
      </w:r>
      <w:r w:rsidR="00C2131B" w:rsidRPr="00512C6F">
        <w:rPr>
          <w:rFonts w:ascii="Times New Roman" w:hAnsi="Times New Roman" w:cs="Times New Roman"/>
          <w:i/>
          <w:sz w:val="24"/>
          <w:szCs w:val="24"/>
        </w:rPr>
        <w:t>pactum commis</w:t>
      </w:r>
      <w:r w:rsidR="006D2C85" w:rsidRPr="00512C6F">
        <w:rPr>
          <w:rFonts w:ascii="Times New Roman" w:hAnsi="Times New Roman" w:cs="Times New Roman"/>
          <w:i/>
          <w:sz w:val="24"/>
          <w:szCs w:val="24"/>
        </w:rPr>
        <w:t>si</w:t>
      </w:r>
      <w:r w:rsidR="006673FC" w:rsidRPr="00512C6F">
        <w:rPr>
          <w:rFonts w:ascii="Times New Roman" w:hAnsi="Times New Roman" w:cs="Times New Roman"/>
          <w:i/>
          <w:sz w:val="24"/>
          <w:szCs w:val="24"/>
        </w:rPr>
        <w:t>orium</w:t>
      </w:r>
      <w:r w:rsidR="0057485D" w:rsidRPr="00512C6F">
        <w:rPr>
          <w:rFonts w:ascii="Times New Roman" w:hAnsi="Times New Roman" w:cs="Times New Roman"/>
          <w:sz w:val="24"/>
          <w:szCs w:val="24"/>
        </w:rPr>
        <w:t xml:space="preserve"> and therefore illegal. The </w:t>
      </w:r>
      <w:r w:rsidR="00A958C8" w:rsidRPr="00512C6F">
        <w:rPr>
          <w:rFonts w:ascii="Times New Roman" w:hAnsi="Times New Roman" w:cs="Times New Roman"/>
          <w:sz w:val="24"/>
          <w:szCs w:val="24"/>
        </w:rPr>
        <w:t>sale of the property was therefore illegal.</w:t>
      </w:r>
      <w:r w:rsidR="00AE661B" w:rsidRPr="00512C6F">
        <w:rPr>
          <w:rFonts w:ascii="Times New Roman" w:hAnsi="Times New Roman" w:cs="Times New Roman"/>
          <w:sz w:val="24"/>
          <w:szCs w:val="24"/>
        </w:rPr>
        <w:t xml:space="preserve"> It was further il</w:t>
      </w:r>
      <w:r w:rsidR="00EA09F0" w:rsidRPr="00512C6F">
        <w:rPr>
          <w:rFonts w:ascii="Times New Roman" w:hAnsi="Times New Roman" w:cs="Times New Roman"/>
          <w:sz w:val="24"/>
          <w:szCs w:val="24"/>
        </w:rPr>
        <w:t>legal in</w:t>
      </w:r>
      <w:r w:rsidR="0012659B" w:rsidRPr="00512C6F">
        <w:rPr>
          <w:rFonts w:ascii="Times New Roman" w:hAnsi="Times New Roman" w:cs="Times New Roman"/>
          <w:sz w:val="24"/>
          <w:szCs w:val="24"/>
        </w:rPr>
        <w:t xml:space="preserve"> </w:t>
      </w:r>
      <w:r w:rsidR="00EA09F0" w:rsidRPr="00512C6F">
        <w:rPr>
          <w:rFonts w:ascii="Times New Roman" w:hAnsi="Times New Roman" w:cs="Times New Roman"/>
          <w:sz w:val="24"/>
          <w:szCs w:val="24"/>
        </w:rPr>
        <w:t>asmuch as it was contrary to</w:t>
      </w:r>
      <w:r w:rsidR="00AE661B" w:rsidRPr="00512C6F">
        <w:rPr>
          <w:rFonts w:ascii="Times New Roman" w:hAnsi="Times New Roman" w:cs="Times New Roman"/>
          <w:sz w:val="24"/>
          <w:szCs w:val="24"/>
        </w:rPr>
        <w:t xml:space="preserve"> s4 of the Contractual Penalties Act [</w:t>
      </w:r>
      <w:r w:rsidR="00AE661B" w:rsidRPr="00512C6F">
        <w:rPr>
          <w:rFonts w:ascii="Times New Roman" w:hAnsi="Times New Roman" w:cs="Times New Roman"/>
          <w:i/>
          <w:sz w:val="24"/>
          <w:szCs w:val="24"/>
        </w:rPr>
        <w:t>Chapter 8.04</w:t>
      </w:r>
      <w:r w:rsidR="00AE661B" w:rsidRPr="00512C6F">
        <w:rPr>
          <w:rFonts w:ascii="Times New Roman" w:hAnsi="Times New Roman" w:cs="Times New Roman"/>
          <w:sz w:val="24"/>
          <w:szCs w:val="24"/>
        </w:rPr>
        <w:t>] which stipulates that in circumstances where there is a penalty situation, a creditor must obtain a court order and then execute.</w:t>
      </w:r>
    </w:p>
    <w:p w:rsidR="006673FC" w:rsidRPr="00512C6F" w:rsidRDefault="00A958C8"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respondent submitted that the complainants authorised the sale of the immovable property in the </w:t>
      </w:r>
      <w:r w:rsidR="00983902" w:rsidRPr="00512C6F">
        <w:rPr>
          <w:rFonts w:ascii="Times New Roman" w:hAnsi="Times New Roman" w:cs="Times New Roman"/>
          <w:sz w:val="24"/>
          <w:szCs w:val="24"/>
        </w:rPr>
        <w:t>Power of Attorney</w:t>
      </w:r>
      <w:r w:rsidRPr="00512C6F">
        <w:rPr>
          <w:rFonts w:ascii="Times New Roman" w:hAnsi="Times New Roman" w:cs="Times New Roman"/>
          <w:sz w:val="24"/>
          <w:szCs w:val="24"/>
        </w:rPr>
        <w:t xml:space="preserve"> and the affidavit by Perkins </w:t>
      </w:r>
      <w:r w:rsidR="00AA3376" w:rsidRPr="00512C6F">
        <w:rPr>
          <w:rFonts w:ascii="Times New Roman" w:hAnsi="Times New Roman" w:cs="Times New Roman"/>
          <w:sz w:val="24"/>
          <w:szCs w:val="24"/>
        </w:rPr>
        <w:t>Zhawari</w:t>
      </w:r>
      <w:r w:rsidRPr="00512C6F">
        <w:rPr>
          <w:rFonts w:ascii="Times New Roman" w:hAnsi="Times New Roman" w:cs="Times New Roman"/>
          <w:sz w:val="24"/>
          <w:szCs w:val="24"/>
        </w:rPr>
        <w:t>.  The complainants consented to the sale of the property as evidenced by the fact that they surrendered their title deeds to the property. They</w:t>
      </w:r>
      <w:r w:rsidR="00CF2B6E" w:rsidRPr="00512C6F">
        <w:rPr>
          <w:rFonts w:ascii="Times New Roman" w:hAnsi="Times New Roman" w:cs="Times New Roman"/>
          <w:sz w:val="24"/>
          <w:szCs w:val="24"/>
        </w:rPr>
        <w:t xml:space="preserve"> further</w:t>
      </w:r>
      <w:r w:rsidRPr="00512C6F">
        <w:rPr>
          <w:rFonts w:ascii="Times New Roman" w:hAnsi="Times New Roman" w:cs="Times New Roman"/>
          <w:sz w:val="24"/>
          <w:szCs w:val="24"/>
        </w:rPr>
        <w:t xml:space="preserve"> ceded the property as per the affidavit. The provision in the </w:t>
      </w:r>
      <w:r w:rsidR="00983902" w:rsidRPr="00512C6F">
        <w:rPr>
          <w:rFonts w:ascii="Times New Roman" w:hAnsi="Times New Roman" w:cs="Times New Roman"/>
          <w:sz w:val="24"/>
          <w:szCs w:val="24"/>
        </w:rPr>
        <w:t>Power of Attorney</w:t>
      </w:r>
      <w:r w:rsidRPr="00512C6F">
        <w:rPr>
          <w:rFonts w:ascii="Times New Roman" w:hAnsi="Times New Roman" w:cs="Times New Roman"/>
          <w:sz w:val="24"/>
          <w:szCs w:val="24"/>
        </w:rPr>
        <w:t xml:space="preserve"> was therefore a </w:t>
      </w:r>
      <w:r w:rsidRPr="00512C6F">
        <w:rPr>
          <w:rFonts w:ascii="Times New Roman" w:hAnsi="Times New Roman" w:cs="Times New Roman"/>
          <w:i/>
          <w:sz w:val="24"/>
          <w:szCs w:val="24"/>
        </w:rPr>
        <w:t xml:space="preserve">parate </w:t>
      </w:r>
      <w:r w:rsidR="00AA3376" w:rsidRPr="00512C6F">
        <w:rPr>
          <w:rFonts w:ascii="Times New Roman" w:hAnsi="Times New Roman" w:cs="Times New Roman"/>
          <w:i/>
          <w:sz w:val="24"/>
          <w:szCs w:val="24"/>
        </w:rPr>
        <w:t>executie</w:t>
      </w:r>
      <w:r w:rsidR="00CF2B6E" w:rsidRPr="00512C6F">
        <w:rPr>
          <w:rFonts w:ascii="Times New Roman" w:hAnsi="Times New Roman" w:cs="Times New Roman"/>
          <w:sz w:val="24"/>
          <w:szCs w:val="24"/>
        </w:rPr>
        <w:t xml:space="preserve"> and not a </w:t>
      </w:r>
      <w:r w:rsidR="006D2C85" w:rsidRPr="00512C6F">
        <w:rPr>
          <w:rFonts w:ascii="Times New Roman" w:hAnsi="Times New Roman" w:cs="Times New Roman"/>
          <w:i/>
          <w:sz w:val="24"/>
          <w:szCs w:val="24"/>
        </w:rPr>
        <w:t>pactum commiss</w:t>
      </w:r>
      <w:r w:rsidR="00CF2B6E" w:rsidRPr="00512C6F">
        <w:rPr>
          <w:rFonts w:ascii="Times New Roman" w:hAnsi="Times New Roman" w:cs="Times New Roman"/>
          <w:i/>
          <w:sz w:val="24"/>
          <w:szCs w:val="24"/>
        </w:rPr>
        <w:t>iorium</w:t>
      </w:r>
      <w:r w:rsidRPr="00512C6F">
        <w:rPr>
          <w:rFonts w:ascii="Times New Roman" w:hAnsi="Times New Roman" w:cs="Times New Roman"/>
          <w:sz w:val="24"/>
          <w:szCs w:val="24"/>
        </w:rPr>
        <w:t>. Further, the respondent’s firm advised the complainants of the imminent sale and the complainants yet again consented to the sale. In support thereof, the respondent referred to the communication from the respondent’s firm to the complainants dated 24 January 2014 and 11 February 2014</w:t>
      </w:r>
      <w:r w:rsidR="00CF2B6E" w:rsidRPr="00512C6F">
        <w:rPr>
          <w:rFonts w:ascii="Times New Roman" w:hAnsi="Times New Roman" w:cs="Times New Roman"/>
          <w:sz w:val="24"/>
          <w:szCs w:val="24"/>
        </w:rPr>
        <w:t>. In the latter letter, it is indicated that the</w:t>
      </w:r>
      <w:r w:rsidR="006D2C85" w:rsidRPr="00512C6F">
        <w:rPr>
          <w:rFonts w:ascii="Times New Roman" w:hAnsi="Times New Roman" w:cs="Times New Roman"/>
          <w:sz w:val="24"/>
          <w:szCs w:val="24"/>
        </w:rPr>
        <w:t>re</w:t>
      </w:r>
      <w:r w:rsidR="00CF2B6E" w:rsidRPr="00512C6F">
        <w:rPr>
          <w:rFonts w:ascii="Times New Roman" w:hAnsi="Times New Roman" w:cs="Times New Roman"/>
          <w:sz w:val="24"/>
          <w:szCs w:val="24"/>
        </w:rPr>
        <w:t xml:space="preserve"> was </w:t>
      </w:r>
      <w:r w:rsidR="00F858E6" w:rsidRPr="00512C6F">
        <w:rPr>
          <w:rFonts w:ascii="Times New Roman" w:hAnsi="Times New Roman" w:cs="Times New Roman"/>
          <w:sz w:val="24"/>
          <w:szCs w:val="24"/>
        </w:rPr>
        <w:t xml:space="preserve">a telephone conversation </w:t>
      </w:r>
      <w:r w:rsidR="00CF2B6E" w:rsidRPr="00512C6F">
        <w:rPr>
          <w:rFonts w:ascii="Times New Roman" w:hAnsi="Times New Roman" w:cs="Times New Roman"/>
          <w:sz w:val="24"/>
          <w:szCs w:val="24"/>
        </w:rPr>
        <w:t xml:space="preserve">between the complainants and one Ms </w:t>
      </w:r>
      <w:r w:rsidR="00E0382D" w:rsidRPr="00512C6F">
        <w:rPr>
          <w:rFonts w:ascii="Times New Roman" w:hAnsi="Times New Roman" w:cs="Times New Roman"/>
          <w:sz w:val="24"/>
          <w:szCs w:val="24"/>
        </w:rPr>
        <w:t>Wutete</w:t>
      </w:r>
      <w:r w:rsidR="00CF2B6E" w:rsidRPr="00512C6F">
        <w:rPr>
          <w:rFonts w:ascii="Times New Roman" w:hAnsi="Times New Roman" w:cs="Times New Roman"/>
          <w:sz w:val="24"/>
          <w:szCs w:val="24"/>
        </w:rPr>
        <w:t xml:space="preserve"> during which the complainants </w:t>
      </w:r>
      <w:r w:rsidR="00E0382D" w:rsidRPr="00512C6F">
        <w:rPr>
          <w:rFonts w:ascii="Times New Roman" w:hAnsi="Times New Roman" w:cs="Times New Roman"/>
          <w:sz w:val="24"/>
          <w:szCs w:val="24"/>
        </w:rPr>
        <w:t>consented to the sale of the property</w:t>
      </w:r>
      <w:r w:rsidR="00CF2B6E" w:rsidRPr="00512C6F">
        <w:rPr>
          <w:rFonts w:ascii="Times New Roman" w:hAnsi="Times New Roman" w:cs="Times New Roman"/>
          <w:sz w:val="24"/>
          <w:szCs w:val="24"/>
        </w:rPr>
        <w:t>.</w:t>
      </w:r>
    </w:p>
    <w:p w:rsidR="00AA3376" w:rsidRPr="00512C6F" w:rsidRDefault="00001F76"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respondent placed reliance on the Power of Attorney and the affidavit as the two primary documents that authorised him to </w:t>
      </w:r>
      <w:r w:rsidR="00AD47EB" w:rsidRPr="00512C6F">
        <w:rPr>
          <w:rFonts w:ascii="Times New Roman" w:hAnsi="Times New Roman" w:cs="Times New Roman"/>
          <w:sz w:val="24"/>
          <w:szCs w:val="24"/>
        </w:rPr>
        <w:t>sell</w:t>
      </w:r>
      <w:r w:rsidRPr="00512C6F">
        <w:rPr>
          <w:rFonts w:ascii="Times New Roman" w:hAnsi="Times New Roman" w:cs="Times New Roman"/>
          <w:sz w:val="24"/>
          <w:szCs w:val="24"/>
        </w:rPr>
        <w:t xml:space="preserve"> the immovable property. It appears that the issue whether or not the sale was lawful i</w:t>
      </w:r>
      <w:r w:rsidR="009E5A73" w:rsidRPr="00512C6F">
        <w:rPr>
          <w:rFonts w:ascii="Times New Roman" w:hAnsi="Times New Roman" w:cs="Times New Roman"/>
          <w:sz w:val="24"/>
          <w:szCs w:val="24"/>
        </w:rPr>
        <w:t>s determinable on whether the</w:t>
      </w:r>
      <w:r w:rsidR="00996B8D" w:rsidRPr="00512C6F">
        <w:rPr>
          <w:rFonts w:ascii="Times New Roman" w:hAnsi="Times New Roman" w:cs="Times New Roman"/>
          <w:sz w:val="24"/>
          <w:szCs w:val="24"/>
        </w:rPr>
        <w:t xml:space="preserve"> Power of Attorney was valid. Firstly, </w:t>
      </w:r>
      <w:r w:rsidR="00A13458" w:rsidRPr="00512C6F">
        <w:rPr>
          <w:rFonts w:ascii="Times New Roman" w:hAnsi="Times New Roman" w:cs="Times New Roman"/>
          <w:sz w:val="24"/>
          <w:szCs w:val="24"/>
        </w:rPr>
        <w:t>t</w:t>
      </w:r>
      <w:r w:rsidR="00996B8D" w:rsidRPr="00512C6F">
        <w:rPr>
          <w:rFonts w:ascii="Times New Roman" w:hAnsi="Times New Roman" w:cs="Times New Roman"/>
          <w:sz w:val="24"/>
          <w:szCs w:val="24"/>
        </w:rPr>
        <w:t>he co</w:t>
      </w:r>
      <w:r w:rsidR="00C35BE7" w:rsidRPr="00512C6F">
        <w:rPr>
          <w:rFonts w:ascii="Times New Roman" w:hAnsi="Times New Roman" w:cs="Times New Roman"/>
          <w:sz w:val="24"/>
          <w:szCs w:val="24"/>
        </w:rPr>
        <w:t xml:space="preserve">mplainants appointed a law firm, Manokore Partners, to act on their behalf. A law firm is not a legal persona and could not </w:t>
      </w:r>
      <w:r w:rsidRPr="00512C6F">
        <w:rPr>
          <w:rFonts w:ascii="Times New Roman" w:hAnsi="Times New Roman" w:cs="Times New Roman"/>
          <w:sz w:val="24"/>
          <w:szCs w:val="24"/>
        </w:rPr>
        <w:t xml:space="preserve">therefore act </w:t>
      </w:r>
      <w:r w:rsidR="00C35BE7" w:rsidRPr="00512C6F">
        <w:rPr>
          <w:rFonts w:ascii="Times New Roman" w:hAnsi="Times New Roman" w:cs="Times New Roman"/>
          <w:sz w:val="24"/>
          <w:szCs w:val="24"/>
        </w:rPr>
        <w:t xml:space="preserve">on behalf of the complainants. </w:t>
      </w:r>
      <w:r w:rsidRPr="00512C6F">
        <w:rPr>
          <w:rFonts w:ascii="Times New Roman" w:hAnsi="Times New Roman" w:cs="Times New Roman"/>
          <w:sz w:val="24"/>
          <w:szCs w:val="24"/>
        </w:rPr>
        <w:t xml:space="preserve"> </w:t>
      </w:r>
      <w:r w:rsidR="00A13458" w:rsidRPr="00512C6F">
        <w:rPr>
          <w:rFonts w:ascii="Times New Roman" w:hAnsi="Times New Roman" w:cs="Times New Roman"/>
          <w:sz w:val="24"/>
          <w:szCs w:val="24"/>
        </w:rPr>
        <w:t>Secondly, as</w:t>
      </w:r>
      <w:r w:rsidR="00737604" w:rsidRPr="00512C6F">
        <w:rPr>
          <w:rFonts w:ascii="Times New Roman" w:hAnsi="Times New Roman" w:cs="Times New Roman"/>
          <w:sz w:val="24"/>
          <w:szCs w:val="24"/>
        </w:rPr>
        <w:t xml:space="preserve"> indicated earlier, the Power of Attorney is misleading as it refers to the </w:t>
      </w:r>
      <w:r w:rsidR="00737604" w:rsidRPr="00512C6F">
        <w:rPr>
          <w:rFonts w:ascii="Times New Roman" w:hAnsi="Times New Roman" w:cs="Times New Roman"/>
          <w:sz w:val="24"/>
          <w:szCs w:val="24"/>
        </w:rPr>
        <w:lastRenderedPageBreak/>
        <w:t>complainants as National Foods Limited</w:t>
      </w:r>
      <w:r w:rsidR="00E67A99" w:rsidRPr="00512C6F">
        <w:rPr>
          <w:rFonts w:ascii="Times New Roman" w:hAnsi="Times New Roman" w:cs="Times New Roman"/>
          <w:sz w:val="24"/>
          <w:szCs w:val="24"/>
        </w:rPr>
        <w:t>’s</w:t>
      </w:r>
      <w:r w:rsidR="00737604" w:rsidRPr="00512C6F">
        <w:rPr>
          <w:rFonts w:ascii="Times New Roman" w:hAnsi="Times New Roman" w:cs="Times New Roman"/>
          <w:sz w:val="24"/>
          <w:szCs w:val="24"/>
        </w:rPr>
        <w:t xml:space="preserve"> debtor</w:t>
      </w:r>
      <w:r w:rsidR="00E67A99" w:rsidRPr="00512C6F">
        <w:rPr>
          <w:rFonts w:ascii="Times New Roman" w:hAnsi="Times New Roman" w:cs="Times New Roman"/>
          <w:sz w:val="24"/>
          <w:szCs w:val="24"/>
        </w:rPr>
        <w:t>s</w:t>
      </w:r>
      <w:r w:rsidR="00737604" w:rsidRPr="00512C6F">
        <w:rPr>
          <w:rFonts w:ascii="Times New Roman" w:hAnsi="Times New Roman" w:cs="Times New Roman"/>
          <w:sz w:val="24"/>
          <w:szCs w:val="24"/>
        </w:rPr>
        <w:t xml:space="preserve"> which they were not. As rightly submitted by Mr Gahadzik</w:t>
      </w:r>
      <w:r w:rsidR="00AA3376" w:rsidRPr="00512C6F">
        <w:rPr>
          <w:rFonts w:ascii="Times New Roman" w:hAnsi="Times New Roman" w:cs="Times New Roman"/>
          <w:sz w:val="24"/>
          <w:szCs w:val="24"/>
        </w:rPr>
        <w:t>w</w:t>
      </w:r>
      <w:r w:rsidR="00737604" w:rsidRPr="00512C6F">
        <w:rPr>
          <w:rFonts w:ascii="Times New Roman" w:hAnsi="Times New Roman" w:cs="Times New Roman"/>
          <w:sz w:val="24"/>
          <w:szCs w:val="24"/>
        </w:rPr>
        <w:t xml:space="preserve">a, the </w:t>
      </w:r>
      <w:r w:rsidR="00E67A99" w:rsidRPr="00512C6F">
        <w:rPr>
          <w:rFonts w:ascii="Times New Roman" w:hAnsi="Times New Roman" w:cs="Times New Roman"/>
          <w:sz w:val="24"/>
          <w:szCs w:val="24"/>
        </w:rPr>
        <w:t>Power of Attorney and the affidavit</w:t>
      </w:r>
      <w:r w:rsidR="00737604" w:rsidRPr="00512C6F">
        <w:rPr>
          <w:rFonts w:ascii="Times New Roman" w:hAnsi="Times New Roman" w:cs="Times New Roman"/>
          <w:sz w:val="24"/>
          <w:szCs w:val="24"/>
        </w:rPr>
        <w:t>, having been signed on the same date, must be read together. The complainants could not be indebted to National Foods Limited (in terms of an unspecified agreement between the two) and at the same time cede their property in support of a credit facility advanced to Celgrim.</w:t>
      </w:r>
      <w:r w:rsidR="0017781E" w:rsidRPr="00512C6F">
        <w:rPr>
          <w:rFonts w:ascii="Times New Roman" w:hAnsi="Times New Roman" w:cs="Times New Roman"/>
          <w:sz w:val="24"/>
          <w:szCs w:val="24"/>
        </w:rPr>
        <w:t xml:space="preserve"> </w:t>
      </w:r>
      <w:r w:rsidR="00A13458" w:rsidRPr="00512C6F">
        <w:rPr>
          <w:rFonts w:ascii="Times New Roman" w:hAnsi="Times New Roman" w:cs="Times New Roman"/>
          <w:sz w:val="24"/>
          <w:szCs w:val="24"/>
        </w:rPr>
        <w:t>Both t</w:t>
      </w:r>
      <w:r w:rsidR="0017781E" w:rsidRPr="00512C6F">
        <w:rPr>
          <w:rFonts w:ascii="Times New Roman" w:hAnsi="Times New Roman" w:cs="Times New Roman"/>
          <w:sz w:val="24"/>
          <w:szCs w:val="24"/>
        </w:rPr>
        <w:t xml:space="preserve">he </w:t>
      </w:r>
      <w:r w:rsidR="00996B8D" w:rsidRPr="00512C6F">
        <w:rPr>
          <w:rFonts w:ascii="Times New Roman" w:hAnsi="Times New Roman" w:cs="Times New Roman"/>
          <w:sz w:val="24"/>
          <w:szCs w:val="24"/>
        </w:rPr>
        <w:t xml:space="preserve">Power of Attorney </w:t>
      </w:r>
      <w:r w:rsidR="00A13458" w:rsidRPr="00512C6F">
        <w:rPr>
          <w:rFonts w:ascii="Times New Roman" w:hAnsi="Times New Roman" w:cs="Times New Roman"/>
          <w:sz w:val="24"/>
          <w:szCs w:val="24"/>
        </w:rPr>
        <w:t>and the affidavit were</w:t>
      </w:r>
      <w:r w:rsidR="0017781E" w:rsidRPr="00512C6F">
        <w:rPr>
          <w:rFonts w:ascii="Times New Roman" w:hAnsi="Times New Roman" w:cs="Times New Roman"/>
          <w:sz w:val="24"/>
          <w:szCs w:val="24"/>
        </w:rPr>
        <w:t xml:space="preserve"> therefore, in our view, invalid ab initio.</w:t>
      </w:r>
      <w:r w:rsidR="00F10C29" w:rsidRPr="00512C6F">
        <w:rPr>
          <w:rFonts w:ascii="Times New Roman" w:hAnsi="Times New Roman" w:cs="Times New Roman"/>
          <w:sz w:val="24"/>
          <w:szCs w:val="24"/>
        </w:rPr>
        <w:t xml:space="preserve"> Our finding that the Power of Attorney is invalid does not detract on our earlier finding that the respondent was conflicted when he acted on behalf of two incompatible parties. Assuming we are wrong in finding that the power of Attorney was invalid, the fact remains that the respondent persisted with his defence that he acted on the strength of the Power of Attorney in circumstances he should not have acted for both the complainants and National Foods Limited.</w:t>
      </w:r>
    </w:p>
    <w:p w:rsidR="009E5A73" w:rsidRPr="00512C6F" w:rsidRDefault="00737604"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question whether the authority to sell the complainants’ immovable property constituted a </w:t>
      </w:r>
      <w:r w:rsidRPr="00512C6F">
        <w:rPr>
          <w:rFonts w:ascii="Times New Roman" w:hAnsi="Times New Roman" w:cs="Times New Roman"/>
          <w:i/>
          <w:sz w:val="24"/>
          <w:szCs w:val="24"/>
        </w:rPr>
        <w:t>pactum commissorium</w:t>
      </w:r>
      <w:r w:rsidRPr="00512C6F">
        <w:rPr>
          <w:rFonts w:ascii="Times New Roman" w:hAnsi="Times New Roman" w:cs="Times New Roman"/>
          <w:sz w:val="24"/>
          <w:szCs w:val="24"/>
        </w:rPr>
        <w:t xml:space="preserve"> or a </w:t>
      </w:r>
      <w:r w:rsidRPr="00512C6F">
        <w:rPr>
          <w:rFonts w:ascii="Times New Roman" w:hAnsi="Times New Roman" w:cs="Times New Roman"/>
          <w:i/>
          <w:sz w:val="24"/>
          <w:szCs w:val="24"/>
        </w:rPr>
        <w:t>parate execution</w:t>
      </w:r>
      <w:r w:rsidRPr="00512C6F">
        <w:rPr>
          <w:rFonts w:ascii="Times New Roman" w:hAnsi="Times New Roman" w:cs="Times New Roman"/>
          <w:sz w:val="24"/>
          <w:szCs w:val="24"/>
        </w:rPr>
        <w:t xml:space="preserve"> would have been relevant had the Power of Attorney as read with the affidavit</w:t>
      </w:r>
      <w:r w:rsidR="0017781E" w:rsidRPr="00512C6F">
        <w:rPr>
          <w:rFonts w:ascii="Times New Roman" w:hAnsi="Times New Roman" w:cs="Times New Roman"/>
          <w:sz w:val="24"/>
          <w:szCs w:val="24"/>
        </w:rPr>
        <w:t xml:space="preserve"> been valid</w:t>
      </w:r>
      <w:r w:rsidR="00AA3376" w:rsidRPr="00512C6F">
        <w:rPr>
          <w:rFonts w:ascii="Times New Roman" w:hAnsi="Times New Roman" w:cs="Times New Roman"/>
          <w:sz w:val="24"/>
          <w:szCs w:val="24"/>
        </w:rPr>
        <w:t>.</w:t>
      </w:r>
      <w:r w:rsidRPr="00512C6F">
        <w:rPr>
          <w:rFonts w:ascii="Times New Roman" w:hAnsi="Times New Roman" w:cs="Times New Roman"/>
          <w:sz w:val="24"/>
          <w:szCs w:val="24"/>
        </w:rPr>
        <w:t xml:space="preserve">  The respondent therefore could not rely on those two documents as authorising him </w:t>
      </w:r>
      <w:r w:rsidR="00A859F2" w:rsidRPr="00512C6F">
        <w:rPr>
          <w:rFonts w:ascii="Times New Roman" w:hAnsi="Times New Roman" w:cs="Times New Roman"/>
          <w:sz w:val="24"/>
          <w:szCs w:val="24"/>
        </w:rPr>
        <w:t xml:space="preserve">to </w:t>
      </w:r>
      <w:r w:rsidR="00AD47EB" w:rsidRPr="00512C6F">
        <w:rPr>
          <w:rFonts w:ascii="Times New Roman" w:hAnsi="Times New Roman" w:cs="Times New Roman"/>
          <w:sz w:val="24"/>
          <w:szCs w:val="24"/>
        </w:rPr>
        <w:t>sell</w:t>
      </w:r>
      <w:r w:rsidR="00A859F2" w:rsidRPr="00512C6F">
        <w:rPr>
          <w:rFonts w:ascii="Times New Roman" w:hAnsi="Times New Roman" w:cs="Times New Roman"/>
          <w:sz w:val="24"/>
          <w:szCs w:val="24"/>
        </w:rPr>
        <w:t xml:space="preserve"> the property</w:t>
      </w:r>
      <w:r w:rsidR="00E67A99" w:rsidRPr="00512C6F">
        <w:rPr>
          <w:rFonts w:ascii="Times New Roman" w:hAnsi="Times New Roman" w:cs="Times New Roman"/>
          <w:sz w:val="24"/>
          <w:szCs w:val="24"/>
        </w:rPr>
        <w:t xml:space="preserve"> as they were invalid</w:t>
      </w:r>
      <w:r w:rsidR="00A859F2" w:rsidRPr="00512C6F">
        <w:rPr>
          <w:rFonts w:ascii="Times New Roman" w:hAnsi="Times New Roman" w:cs="Times New Roman"/>
          <w:sz w:val="24"/>
          <w:szCs w:val="24"/>
        </w:rPr>
        <w:t>.</w:t>
      </w:r>
      <w:r w:rsidR="00FE2267" w:rsidRPr="00512C6F">
        <w:rPr>
          <w:rFonts w:ascii="Times New Roman" w:hAnsi="Times New Roman" w:cs="Times New Roman"/>
          <w:sz w:val="24"/>
          <w:szCs w:val="24"/>
        </w:rPr>
        <w:t xml:space="preserve"> The sale of the immovable property was therefore invalid. </w:t>
      </w:r>
    </w:p>
    <w:p w:rsidR="00B16E48" w:rsidRPr="00512C6F" w:rsidRDefault="0017781E"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The purported consent by the complainants to the sale communicated in the letters dated 24 January 2014</w:t>
      </w:r>
      <w:r w:rsidR="00F858E6" w:rsidRPr="00512C6F">
        <w:rPr>
          <w:rFonts w:ascii="Times New Roman" w:hAnsi="Times New Roman" w:cs="Times New Roman"/>
          <w:sz w:val="24"/>
          <w:szCs w:val="24"/>
        </w:rPr>
        <w:t xml:space="preserve"> and 11 </w:t>
      </w:r>
      <w:r w:rsidRPr="00512C6F">
        <w:rPr>
          <w:rFonts w:ascii="Times New Roman" w:hAnsi="Times New Roman" w:cs="Times New Roman"/>
          <w:sz w:val="24"/>
          <w:szCs w:val="24"/>
        </w:rPr>
        <w:t xml:space="preserve">February 2014 does not assist the respondent. The consent was being sought on the basis of documents that </w:t>
      </w:r>
      <w:r w:rsidR="00A13458" w:rsidRPr="00512C6F">
        <w:rPr>
          <w:rFonts w:ascii="Times New Roman" w:hAnsi="Times New Roman" w:cs="Times New Roman"/>
          <w:sz w:val="24"/>
          <w:szCs w:val="24"/>
        </w:rPr>
        <w:t>were</w:t>
      </w:r>
      <w:r w:rsidRPr="00512C6F">
        <w:rPr>
          <w:rFonts w:ascii="Times New Roman" w:hAnsi="Times New Roman" w:cs="Times New Roman"/>
          <w:sz w:val="24"/>
          <w:szCs w:val="24"/>
        </w:rPr>
        <w:t xml:space="preserve"> invalid. In any event, the respondent failed to explain the absence of a Power of Attorney </w:t>
      </w:r>
      <w:r w:rsidR="00B16E48" w:rsidRPr="00512C6F">
        <w:rPr>
          <w:rFonts w:ascii="Times New Roman" w:hAnsi="Times New Roman" w:cs="Times New Roman"/>
          <w:sz w:val="24"/>
          <w:szCs w:val="24"/>
        </w:rPr>
        <w:t>to pass transfer and the sellers’ declaration. Mr Girach could not explain who signed the  two documents. The following was the exchange between Mr Kanokanga and Mr Girach:</w:t>
      </w:r>
    </w:p>
    <w:p w:rsidR="00B16E48" w:rsidRPr="00512C6F" w:rsidRDefault="00B16E48" w:rsidP="00851747">
      <w:pPr>
        <w:spacing w:after="0" w:line="24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w:t>
      </w:r>
      <w:r w:rsidRPr="00512C6F">
        <w:rPr>
          <w:rFonts w:ascii="Times New Roman" w:hAnsi="Times New Roman" w:cs="Times New Roman"/>
          <w:b/>
          <w:sz w:val="24"/>
          <w:szCs w:val="24"/>
        </w:rPr>
        <w:t>MR KANOKANGA</w:t>
      </w:r>
      <w:r w:rsidRPr="00512C6F">
        <w:rPr>
          <w:rFonts w:ascii="Times New Roman" w:hAnsi="Times New Roman" w:cs="Times New Roman"/>
          <w:sz w:val="24"/>
          <w:szCs w:val="24"/>
        </w:rPr>
        <w:t>: Mr Girach this immovable property was held under title?</w:t>
      </w:r>
    </w:p>
    <w:p w:rsidR="00B16E48" w:rsidRPr="00512C6F" w:rsidRDefault="00B16E48" w:rsidP="00851747">
      <w:pPr>
        <w:spacing w:after="0" w:line="240" w:lineRule="auto"/>
        <w:ind w:firstLine="720"/>
        <w:jc w:val="both"/>
        <w:rPr>
          <w:rFonts w:ascii="Times New Roman" w:hAnsi="Times New Roman" w:cs="Times New Roman"/>
          <w:sz w:val="24"/>
          <w:szCs w:val="24"/>
        </w:rPr>
      </w:pPr>
      <w:r w:rsidRPr="00512C6F">
        <w:rPr>
          <w:rFonts w:ascii="Times New Roman" w:hAnsi="Times New Roman" w:cs="Times New Roman"/>
          <w:b/>
          <w:sz w:val="24"/>
          <w:szCs w:val="24"/>
        </w:rPr>
        <w:t>MR GIRACH</w:t>
      </w:r>
      <w:r w:rsidRPr="00512C6F">
        <w:rPr>
          <w:rFonts w:ascii="Times New Roman" w:hAnsi="Times New Roman" w:cs="Times New Roman"/>
          <w:sz w:val="24"/>
          <w:szCs w:val="24"/>
        </w:rPr>
        <w:t xml:space="preserve">:  </w:t>
      </w:r>
      <w:r w:rsidR="008D4E8B" w:rsidRPr="00512C6F">
        <w:rPr>
          <w:rFonts w:ascii="Times New Roman" w:hAnsi="Times New Roman" w:cs="Times New Roman"/>
          <w:sz w:val="24"/>
          <w:szCs w:val="24"/>
        </w:rPr>
        <w:tab/>
      </w:r>
      <w:r w:rsidRPr="00512C6F">
        <w:rPr>
          <w:rFonts w:ascii="Times New Roman" w:hAnsi="Times New Roman" w:cs="Times New Roman"/>
          <w:sz w:val="24"/>
          <w:szCs w:val="24"/>
        </w:rPr>
        <w:t>Yes.</w:t>
      </w:r>
    </w:p>
    <w:p w:rsidR="00B16E48" w:rsidRPr="00512C6F" w:rsidRDefault="00B16E48" w:rsidP="00851747">
      <w:pPr>
        <w:spacing w:after="0" w:line="240" w:lineRule="auto"/>
        <w:ind w:firstLine="720"/>
        <w:jc w:val="both"/>
        <w:rPr>
          <w:rFonts w:ascii="Times New Roman" w:hAnsi="Times New Roman" w:cs="Times New Roman"/>
          <w:sz w:val="24"/>
          <w:szCs w:val="24"/>
        </w:rPr>
      </w:pPr>
      <w:r w:rsidRPr="00512C6F">
        <w:rPr>
          <w:rFonts w:ascii="Times New Roman" w:hAnsi="Times New Roman" w:cs="Times New Roman"/>
          <w:b/>
          <w:sz w:val="24"/>
          <w:szCs w:val="24"/>
        </w:rPr>
        <w:t>MR KANOKANGA</w:t>
      </w:r>
      <w:r w:rsidRPr="00512C6F">
        <w:rPr>
          <w:rFonts w:ascii="Times New Roman" w:hAnsi="Times New Roman" w:cs="Times New Roman"/>
          <w:sz w:val="24"/>
          <w:szCs w:val="24"/>
        </w:rPr>
        <w:t>:  So there was a transfer?</w:t>
      </w:r>
    </w:p>
    <w:p w:rsidR="00B16E48" w:rsidRPr="00512C6F" w:rsidRDefault="00B16E48" w:rsidP="00851747">
      <w:pPr>
        <w:spacing w:after="0" w:line="240" w:lineRule="auto"/>
        <w:ind w:firstLine="720"/>
        <w:jc w:val="both"/>
        <w:rPr>
          <w:rFonts w:ascii="Times New Roman" w:hAnsi="Times New Roman" w:cs="Times New Roman"/>
          <w:sz w:val="24"/>
          <w:szCs w:val="24"/>
        </w:rPr>
      </w:pPr>
      <w:r w:rsidRPr="00512C6F">
        <w:rPr>
          <w:rFonts w:ascii="Times New Roman" w:hAnsi="Times New Roman" w:cs="Times New Roman"/>
          <w:b/>
          <w:sz w:val="24"/>
          <w:szCs w:val="24"/>
        </w:rPr>
        <w:t>MR GIRACH</w:t>
      </w:r>
      <w:r w:rsidRPr="00512C6F">
        <w:rPr>
          <w:rFonts w:ascii="Times New Roman" w:hAnsi="Times New Roman" w:cs="Times New Roman"/>
          <w:sz w:val="24"/>
          <w:szCs w:val="24"/>
        </w:rPr>
        <w:t xml:space="preserve">:  </w:t>
      </w:r>
      <w:r w:rsidR="008D4E8B" w:rsidRPr="00512C6F">
        <w:rPr>
          <w:rFonts w:ascii="Times New Roman" w:hAnsi="Times New Roman" w:cs="Times New Roman"/>
          <w:sz w:val="24"/>
          <w:szCs w:val="24"/>
        </w:rPr>
        <w:tab/>
      </w:r>
      <w:r w:rsidRPr="00512C6F">
        <w:rPr>
          <w:rFonts w:ascii="Times New Roman" w:hAnsi="Times New Roman" w:cs="Times New Roman"/>
          <w:sz w:val="24"/>
          <w:szCs w:val="24"/>
        </w:rPr>
        <w:t>Yes.</w:t>
      </w:r>
    </w:p>
    <w:p w:rsidR="00B16E48" w:rsidRPr="00512C6F" w:rsidRDefault="00B16E48"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b/>
          <w:sz w:val="24"/>
          <w:szCs w:val="24"/>
        </w:rPr>
        <w:t xml:space="preserve">MR KANOKANGA:  </w:t>
      </w:r>
      <w:r w:rsidRPr="00512C6F">
        <w:rPr>
          <w:rFonts w:ascii="Times New Roman" w:hAnsi="Times New Roman" w:cs="Times New Roman"/>
          <w:sz w:val="24"/>
          <w:szCs w:val="24"/>
        </w:rPr>
        <w:t xml:space="preserve">Who signed the transfer papers on behalf of the complainants? </w:t>
      </w:r>
    </w:p>
    <w:p w:rsidR="00B16E48" w:rsidRPr="00512C6F" w:rsidRDefault="00B16E48" w:rsidP="00851747">
      <w:pPr>
        <w:spacing w:after="0" w:line="240" w:lineRule="auto"/>
        <w:ind w:left="2880" w:hanging="2160"/>
        <w:jc w:val="both"/>
        <w:rPr>
          <w:rFonts w:ascii="Times New Roman" w:hAnsi="Times New Roman" w:cs="Times New Roman"/>
          <w:b/>
          <w:sz w:val="24"/>
          <w:szCs w:val="24"/>
        </w:rPr>
      </w:pPr>
      <w:r w:rsidRPr="00512C6F">
        <w:rPr>
          <w:rFonts w:ascii="Times New Roman" w:hAnsi="Times New Roman" w:cs="Times New Roman"/>
          <w:b/>
          <w:sz w:val="24"/>
          <w:szCs w:val="24"/>
        </w:rPr>
        <w:t>MR GIRACH</w:t>
      </w:r>
      <w:r w:rsidR="008D4E8B" w:rsidRPr="00512C6F">
        <w:rPr>
          <w:rFonts w:ascii="Times New Roman" w:hAnsi="Times New Roman" w:cs="Times New Roman"/>
          <w:sz w:val="24"/>
          <w:szCs w:val="24"/>
        </w:rPr>
        <w:t xml:space="preserve">: </w:t>
      </w:r>
      <w:r w:rsidR="008D4E8B" w:rsidRPr="00512C6F">
        <w:rPr>
          <w:rFonts w:ascii="Times New Roman" w:hAnsi="Times New Roman" w:cs="Times New Roman"/>
          <w:sz w:val="24"/>
          <w:szCs w:val="24"/>
        </w:rPr>
        <w:tab/>
      </w:r>
      <w:r w:rsidRPr="00512C6F">
        <w:rPr>
          <w:rFonts w:ascii="Times New Roman" w:hAnsi="Times New Roman" w:cs="Times New Roman"/>
          <w:sz w:val="24"/>
          <w:szCs w:val="24"/>
        </w:rPr>
        <w:t xml:space="preserve">The correspondent practitioner, the immovable property is in Bulawayo so the transfer was going to be effected in the deeds office in Bulawayo so it is a corresponding practitioner who will do the rest and who would load the papers. </w:t>
      </w:r>
    </w:p>
    <w:p w:rsidR="00B16E48" w:rsidRPr="00512C6F" w:rsidRDefault="00B16E48" w:rsidP="00851747">
      <w:pPr>
        <w:spacing w:after="0" w:line="240" w:lineRule="auto"/>
        <w:ind w:left="2880" w:hanging="2160"/>
        <w:jc w:val="both"/>
        <w:rPr>
          <w:rFonts w:ascii="Times New Roman" w:hAnsi="Times New Roman" w:cs="Times New Roman"/>
          <w:sz w:val="24"/>
          <w:szCs w:val="24"/>
        </w:rPr>
      </w:pPr>
      <w:r w:rsidRPr="00512C6F">
        <w:rPr>
          <w:rFonts w:ascii="Times New Roman" w:hAnsi="Times New Roman" w:cs="Times New Roman"/>
          <w:b/>
          <w:sz w:val="24"/>
          <w:szCs w:val="24"/>
        </w:rPr>
        <w:t>MR KANOKANGA</w:t>
      </w:r>
      <w:r w:rsidR="008D4E8B" w:rsidRPr="00512C6F">
        <w:rPr>
          <w:rFonts w:ascii="Times New Roman" w:hAnsi="Times New Roman" w:cs="Times New Roman"/>
          <w:sz w:val="24"/>
          <w:szCs w:val="24"/>
        </w:rPr>
        <w:t xml:space="preserve">: </w:t>
      </w:r>
      <w:r w:rsidRPr="00512C6F">
        <w:rPr>
          <w:rFonts w:ascii="Times New Roman" w:hAnsi="Times New Roman" w:cs="Times New Roman"/>
          <w:sz w:val="24"/>
          <w:szCs w:val="24"/>
        </w:rPr>
        <w:t>Who signed the Power of Attorney to pass transfer and the seller’s declaration?</w:t>
      </w:r>
    </w:p>
    <w:p w:rsidR="00B16E48" w:rsidRPr="00512C6F" w:rsidRDefault="00B16E48" w:rsidP="00851747">
      <w:pPr>
        <w:spacing w:after="0" w:line="240" w:lineRule="auto"/>
        <w:ind w:firstLine="720"/>
        <w:jc w:val="both"/>
        <w:rPr>
          <w:rFonts w:ascii="Times New Roman" w:hAnsi="Times New Roman" w:cs="Times New Roman"/>
          <w:sz w:val="24"/>
          <w:szCs w:val="24"/>
        </w:rPr>
      </w:pPr>
      <w:r w:rsidRPr="00512C6F">
        <w:rPr>
          <w:rFonts w:ascii="Times New Roman" w:hAnsi="Times New Roman" w:cs="Times New Roman"/>
          <w:b/>
          <w:sz w:val="24"/>
          <w:szCs w:val="24"/>
        </w:rPr>
        <w:t>MR GIRACH</w:t>
      </w:r>
      <w:r w:rsidRPr="00512C6F">
        <w:rPr>
          <w:rFonts w:ascii="Times New Roman" w:hAnsi="Times New Roman" w:cs="Times New Roman"/>
          <w:sz w:val="24"/>
          <w:szCs w:val="24"/>
        </w:rPr>
        <w:t xml:space="preserve">:  </w:t>
      </w:r>
      <w:r w:rsidR="008D4E8B" w:rsidRPr="00512C6F">
        <w:rPr>
          <w:rFonts w:ascii="Times New Roman" w:hAnsi="Times New Roman" w:cs="Times New Roman"/>
          <w:sz w:val="24"/>
          <w:szCs w:val="24"/>
        </w:rPr>
        <w:tab/>
      </w:r>
      <w:r w:rsidRPr="00512C6F">
        <w:rPr>
          <w:rFonts w:ascii="Times New Roman" w:hAnsi="Times New Roman" w:cs="Times New Roman"/>
          <w:sz w:val="24"/>
          <w:szCs w:val="24"/>
        </w:rPr>
        <w:t xml:space="preserve">Am unable to answer that question. </w:t>
      </w:r>
    </w:p>
    <w:p w:rsidR="00B16E48" w:rsidRPr="00512C6F" w:rsidRDefault="00B16E48" w:rsidP="00851747">
      <w:pPr>
        <w:spacing w:after="0" w:line="240" w:lineRule="auto"/>
        <w:ind w:left="1440" w:hanging="720"/>
        <w:jc w:val="both"/>
        <w:rPr>
          <w:rFonts w:ascii="Times New Roman" w:hAnsi="Times New Roman" w:cs="Times New Roman"/>
          <w:sz w:val="24"/>
          <w:szCs w:val="24"/>
        </w:rPr>
      </w:pPr>
      <w:r w:rsidRPr="00512C6F">
        <w:rPr>
          <w:rFonts w:ascii="Times New Roman" w:hAnsi="Times New Roman" w:cs="Times New Roman"/>
          <w:b/>
          <w:sz w:val="24"/>
          <w:szCs w:val="24"/>
        </w:rPr>
        <w:t>MR KANOKANGA</w:t>
      </w:r>
      <w:r w:rsidR="008D4E8B" w:rsidRPr="00512C6F">
        <w:rPr>
          <w:rFonts w:ascii="Times New Roman" w:hAnsi="Times New Roman" w:cs="Times New Roman"/>
          <w:sz w:val="24"/>
          <w:szCs w:val="24"/>
        </w:rPr>
        <w:t xml:space="preserve">: </w:t>
      </w:r>
      <w:r w:rsidRPr="00512C6F">
        <w:rPr>
          <w:rFonts w:ascii="Times New Roman" w:hAnsi="Times New Roman" w:cs="Times New Roman"/>
          <w:sz w:val="24"/>
          <w:szCs w:val="24"/>
        </w:rPr>
        <w:t>Because that is important in light of what you are referring to?</w:t>
      </w:r>
      <w:r w:rsidR="008D4E8B" w:rsidRPr="00512C6F">
        <w:rPr>
          <w:rFonts w:ascii="Times New Roman" w:hAnsi="Times New Roman" w:cs="Times New Roman"/>
          <w:sz w:val="24"/>
          <w:szCs w:val="24"/>
        </w:rPr>
        <w:t>”</w:t>
      </w:r>
    </w:p>
    <w:p w:rsidR="0012659B" w:rsidRPr="00512C6F" w:rsidRDefault="0012659B" w:rsidP="00851747">
      <w:pPr>
        <w:spacing w:after="0" w:line="360" w:lineRule="auto"/>
        <w:ind w:firstLine="720"/>
        <w:jc w:val="both"/>
        <w:rPr>
          <w:rFonts w:ascii="Times New Roman" w:hAnsi="Times New Roman" w:cs="Times New Roman"/>
          <w:sz w:val="24"/>
          <w:szCs w:val="24"/>
        </w:rPr>
      </w:pPr>
    </w:p>
    <w:p w:rsidR="00A859F2" w:rsidRPr="00512C6F" w:rsidRDefault="008D4E8B"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lastRenderedPageBreak/>
        <w:t xml:space="preserve">The respondent alleged that he had the authority to </w:t>
      </w:r>
      <w:r w:rsidR="0012659B" w:rsidRPr="00512C6F">
        <w:rPr>
          <w:rFonts w:ascii="Times New Roman" w:hAnsi="Times New Roman" w:cs="Times New Roman"/>
          <w:sz w:val="24"/>
          <w:szCs w:val="24"/>
        </w:rPr>
        <w:t>sell</w:t>
      </w:r>
      <w:r w:rsidRPr="00512C6F">
        <w:rPr>
          <w:rFonts w:ascii="Times New Roman" w:hAnsi="Times New Roman" w:cs="Times New Roman"/>
          <w:sz w:val="24"/>
          <w:szCs w:val="24"/>
        </w:rPr>
        <w:t xml:space="preserve"> the property and effect transfer. Such authority would have been evidenced by the Power of Attorney to Pass Transfer and the Seller’s Declaration. Having alleged that he had the requisite authority, it was incumbent on the respondent to </w:t>
      </w:r>
      <w:r w:rsidR="00310EF7" w:rsidRPr="00512C6F">
        <w:rPr>
          <w:rFonts w:ascii="Times New Roman" w:hAnsi="Times New Roman" w:cs="Times New Roman"/>
          <w:sz w:val="24"/>
          <w:szCs w:val="24"/>
        </w:rPr>
        <w:t xml:space="preserve">at the least indicate to the Tribunal who signed the documents on behalf of the complainants and at the most </w:t>
      </w:r>
      <w:r w:rsidRPr="00512C6F">
        <w:rPr>
          <w:rFonts w:ascii="Times New Roman" w:hAnsi="Times New Roman" w:cs="Times New Roman"/>
          <w:sz w:val="24"/>
          <w:szCs w:val="24"/>
        </w:rPr>
        <w:t xml:space="preserve">produce copies of the two documents. </w:t>
      </w:r>
      <w:r w:rsidR="00310EF7" w:rsidRPr="00512C6F">
        <w:rPr>
          <w:rFonts w:ascii="Times New Roman" w:hAnsi="Times New Roman" w:cs="Times New Roman"/>
          <w:sz w:val="24"/>
          <w:szCs w:val="24"/>
        </w:rPr>
        <w:t>Failure to do so supports the complainants</w:t>
      </w:r>
      <w:r w:rsidR="002D466E" w:rsidRPr="00512C6F">
        <w:rPr>
          <w:rFonts w:ascii="Times New Roman" w:hAnsi="Times New Roman" w:cs="Times New Roman"/>
          <w:sz w:val="24"/>
          <w:szCs w:val="24"/>
        </w:rPr>
        <w:t>’</w:t>
      </w:r>
      <w:r w:rsidR="00310EF7" w:rsidRPr="00512C6F">
        <w:rPr>
          <w:rFonts w:ascii="Times New Roman" w:hAnsi="Times New Roman" w:cs="Times New Roman"/>
          <w:sz w:val="24"/>
          <w:szCs w:val="24"/>
        </w:rPr>
        <w:t xml:space="preserve"> </w:t>
      </w:r>
      <w:r w:rsidR="002D466E" w:rsidRPr="00512C6F">
        <w:rPr>
          <w:rFonts w:ascii="Times New Roman" w:hAnsi="Times New Roman" w:cs="Times New Roman"/>
          <w:sz w:val="24"/>
          <w:szCs w:val="24"/>
        </w:rPr>
        <w:t xml:space="preserve">allegations </w:t>
      </w:r>
      <w:r w:rsidR="00310EF7" w:rsidRPr="00512C6F">
        <w:rPr>
          <w:rFonts w:ascii="Times New Roman" w:hAnsi="Times New Roman" w:cs="Times New Roman"/>
          <w:sz w:val="24"/>
          <w:szCs w:val="24"/>
        </w:rPr>
        <w:t xml:space="preserve">and </w:t>
      </w:r>
      <w:r w:rsidR="002D466E" w:rsidRPr="00512C6F">
        <w:rPr>
          <w:rFonts w:ascii="Times New Roman" w:hAnsi="Times New Roman" w:cs="Times New Roman"/>
          <w:sz w:val="24"/>
          <w:szCs w:val="24"/>
        </w:rPr>
        <w:t xml:space="preserve">the </w:t>
      </w:r>
      <w:r w:rsidR="00310EF7" w:rsidRPr="00512C6F">
        <w:rPr>
          <w:rFonts w:ascii="Times New Roman" w:hAnsi="Times New Roman" w:cs="Times New Roman"/>
          <w:sz w:val="24"/>
          <w:szCs w:val="24"/>
        </w:rPr>
        <w:t xml:space="preserve">applicant’s contention that the complainants did not consent </w:t>
      </w:r>
      <w:r w:rsidR="002D466E" w:rsidRPr="00512C6F">
        <w:rPr>
          <w:rFonts w:ascii="Times New Roman" w:hAnsi="Times New Roman" w:cs="Times New Roman"/>
          <w:sz w:val="24"/>
          <w:szCs w:val="24"/>
        </w:rPr>
        <w:t>to the sale of the property.</w:t>
      </w:r>
      <w:r w:rsidR="00F858E6" w:rsidRPr="00512C6F">
        <w:rPr>
          <w:rFonts w:ascii="Times New Roman" w:hAnsi="Times New Roman" w:cs="Times New Roman"/>
          <w:sz w:val="24"/>
          <w:szCs w:val="24"/>
        </w:rPr>
        <w:t xml:space="preserve"> </w:t>
      </w:r>
    </w:p>
    <w:p w:rsidR="00276270" w:rsidRPr="00512C6F" w:rsidRDefault="002D466E"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complainants having not consented to the sale and the power of attorney having been invalid, the respondent could only sell the complainants’ immovable property having obtained an order of court. He did not have an order of court to do so. The respondent’s conduct was therefore </w:t>
      </w:r>
      <w:r w:rsidR="00A12F61" w:rsidRPr="00512C6F">
        <w:rPr>
          <w:rFonts w:ascii="Times New Roman" w:hAnsi="Times New Roman" w:cs="Times New Roman"/>
          <w:sz w:val="24"/>
          <w:szCs w:val="24"/>
        </w:rPr>
        <w:t>dis</w:t>
      </w:r>
      <w:r w:rsidRPr="00512C6F">
        <w:rPr>
          <w:rFonts w:ascii="Times New Roman" w:hAnsi="Times New Roman" w:cs="Times New Roman"/>
          <w:sz w:val="24"/>
          <w:szCs w:val="24"/>
        </w:rPr>
        <w:t>honourable.</w:t>
      </w:r>
    </w:p>
    <w:p w:rsidR="008343CF" w:rsidRPr="00512C6F" w:rsidRDefault="00E249D3"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During the oral hearing of the application, t</w:t>
      </w:r>
      <w:r w:rsidR="001B30EC" w:rsidRPr="00512C6F">
        <w:rPr>
          <w:rFonts w:ascii="Times New Roman" w:hAnsi="Times New Roman" w:cs="Times New Roman"/>
          <w:sz w:val="24"/>
          <w:szCs w:val="24"/>
        </w:rPr>
        <w:t>he applicant</w:t>
      </w:r>
      <w:r w:rsidRPr="00512C6F">
        <w:rPr>
          <w:rFonts w:ascii="Times New Roman" w:hAnsi="Times New Roman" w:cs="Times New Roman"/>
          <w:sz w:val="24"/>
          <w:szCs w:val="24"/>
        </w:rPr>
        <w:t xml:space="preserve"> did not motivate the allegation that the respondent disregarded instructions of a client to revoke a Power of Attorney. It is therefore assumed that the allegations were abandoned. </w:t>
      </w:r>
    </w:p>
    <w:p w:rsidR="001B30EC" w:rsidRPr="00512C6F" w:rsidRDefault="008343CF"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It is our view that the applicant has succeeded to prove on a balance of probability </w:t>
      </w:r>
      <w:r w:rsidR="001B30EC" w:rsidRPr="00512C6F">
        <w:rPr>
          <w:rFonts w:ascii="Times New Roman" w:hAnsi="Times New Roman" w:cs="Times New Roman"/>
          <w:sz w:val="24"/>
          <w:szCs w:val="24"/>
        </w:rPr>
        <w:t xml:space="preserve">that the respondent’s conduct, firstly, in </w:t>
      </w:r>
      <w:r w:rsidR="00E249D3" w:rsidRPr="00512C6F">
        <w:rPr>
          <w:rFonts w:ascii="Times New Roman" w:hAnsi="Times New Roman" w:cs="Times New Roman"/>
          <w:sz w:val="24"/>
          <w:szCs w:val="24"/>
        </w:rPr>
        <w:t xml:space="preserve">acting </w:t>
      </w:r>
      <w:r w:rsidR="001B30EC" w:rsidRPr="00512C6F">
        <w:rPr>
          <w:rFonts w:ascii="Times New Roman" w:hAnsi="Times New Roman" w:cs="Times New Roman"/>
          <w:sz w:val="24"/>
          <w:szCs w:val="24"/>
        </w:rPr>
        <w:t>for two parties who were conflicted, secondly, in selling the complainants’ property without their consent</w:t>
      </w:r>
      <w:r w:rsidR="00E249D3" w:rsidRPr="00512C6F">
        <w:rPr>
          <w:rFonts w:ascii="Times New Roman" w:hAnsi="Times New Roman" w:cs="Times New Roman"/>
          <w:sz w:val="24"/>
          <w:szCs w:val="24"/>
        </w:rPr>
        <w:t xml:space="preserve"> or order of court</w:t>
      </w:r>
      <w:r w:rsidR="001B30EC" w:rsidRPr="00512C6F">
        <w:rPr>
          <w:rFonts w:ascii="Times New Roman" w:hAnsi="Times New Roman" w:cs="Times New Roman"/>
          <w:sz w:val="24"/>
          <w:szCs w:val="24"/>
        </w:rPr>
        <w:t xml:space="preserve"> and lastly, failing to remit the balance of the purchase price to the complainants and instead remitting it to National Foods Limited</w:t>
      </w:r>
      <w:r w:rsidR="00E249D3" w:rsidRPr="00512C6F">
        <w:rPr>
          <w:rFonts w:ascii="Times New Roman" w:hAnsi="Times New Roman" w:cs="Times New Roman"/>
          <w:sz w:val="24"/>
          <w:szCs w:val="24"/>
        </w:rPr>
        <w:t xml:space="preserve"> was</w:t>
      </w:r>
      <w:r w:rsidR="001B30EC" w:rsidRPr="00512C6F">
        <w:rPr>
          <w:rFonts w:ascii="Times New Roman" w:hAnsi="Times New Roman" w:cs="Times New Roman"/>
          <w:sz w:val="24"/>
          <w:szCs w:val="24"/>
        </w:rPr>
        <w:t xml:space="preserve"> unprofessional, dishonourable and unworthy</w:t>
      </w:r>
      <w:r w:rsidR="00E249D3" w:rsidRPr="00512C6F">
        <w:rPr>
          <w:rFonts w:ascii="Times New Roman" w:hAnsi="Times New Roman" w:cs="Times New Roman"/>
          <w:sz w:val="24"/>
          <w:szCs w:val="24"/>
        </w:rPr>
        <w:t xml:space="preserve"> of a legal practitioner.</w:t>
      </w:r>
    </w:p>
    <w:p w:rsidR="00996B8D" w:rsidRPr="00512C6F" w:rsidRDefault="005F2DE0" w:rsidP="00851747">
      <w:p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ab/>
        <w:t xml:space="preserve"> </w:t>
      </w:r>
    </w:p>
    <w:p w:rsidR="007C004A" w:rsidRPr="00512C6F" w:rsidRDefault="005A3B75" w:rsidP="00851747">
      <w:pPr>
        <w:spacing w:after="0" w:line="360" w:lineRule="auto"/>
        <w:jc w:val="both"/>
        <w:rPr>
          <w:rFonts w:ascii="Times New Roman" w:hAnsi="Times New Roman" w:cs="Times New Roman"/>
          <w:b/>
          <w:sz w:val="24"/>
          <w:szCs w:val="24"/>
        </w:rPr>
      </w:pPr>
      <w:r w:rsidRPr="00512C6F">
        <w:rPr>
          <w:rFonts w:ascii="Times New Roman" w:hAnsi="Times New Roman" w:cs="Times New Roman"/>
          <w:b/>
          <w:sz w:val="24"/>
          <w:szCs w:val="24"/>
        </w:rPr>
        <w:t>SENTENCE</w:t>
      </w:r>
    </w:p>
    <w:p w:rsidR="000C6F21" w:rsidRPr="00512C6F" w:rsidRDefault="00414B3F"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Having found the respondent’s conduct to be unprofessional, dishonourable and unworthy of a legal practitioner, the Tribunal must consider whether to </w:t>
      </w:r>
      <w:r w:rsidR="00301F73" w:rsidRPr="00512C6F">
        <w:rPr>
          <w:rFonts w:ascii="Times New Roman" w:hAnsi="Times New Roman" w:cs="Times New Roman"/>
          <w:sz w:val="24"/>
          <w:szCs w:val="24"/>
        </w:rPr>
        <w:t>direct the deletion of the respondent’s name from the register, as</w:t>
      </w:r>
      <w:r w:rsidRPr="00512C6F">
        <w:rPr>
          <w:rFonts w:ascii="Times New Roman" w:hAnsi="Times New Roman" w:cs="Times New Roman"/>
          <w:sz w:val="24"/>
          <w:szCs w:val="24"/>
        </w:rPr>
        <w:t xml:space="preserve"> </w:t>
      </w:r>
      <w:r w:rsidR="00451F51">
        <w:rPr>
          <w:rFonts w:ascii="Times New Roman" w:hAnsi="Times New Roman" w:cs="Times New Roman"/>
          <w:sz w:val="24"/>
          <w:szCs w:val="24"/>
        </w:rPr>
        <w:t xml:space="preserve">a </w:t>
      </w:r>
      <w:r w:rsidRPr="00512C6F">
        <w:rPr>
          <w:rFonts w:ascii="Times New Roman" w:hAnsi="Times New Roman" w:cs="Times New Roman"/>
          <w:sz w:val="24"/>
          <w:szCs w:val="24"/>
        </w:rPr>
        <w:t>legal practitioner</w:t>
      </w:r>
      <w:r w:rsidR="00301F73" w:rsidRPr="00512C6F">
        <w:rPr>
          <w:rFonts w:ascii="Times New Roman" w:hAnsi="Times New Roman" w:cs="Times New Roman"/>
          <w:sz w:val="24"/>
          <w:szCs w:val="24"/>
        </w:rPr>
        <w:t>, notary public, and/or conveyancer</w:t>
      </w:r>
      <w:r w:rsidRPr="00512C6F">
        <w:rPr>
          <w:rFonts w:ascii="Times New Roman" w:hAnsi="Times New Roman" w:cs="Times New Roman"/>
          <w:sz w:val="24"/>
          <w:szCs w:val="24"/>
        </w:rPr>
        <w:t xml:space="preserve">, suspend him </w:t>
      </w:r>
      <w:r w:rsidR="00301F73" w:rsidRPr="00512C6F">
        <w:rPr>
          <w:rFonts w:ascii="Times New Roman" w:hAnsi="Times New Roman" w:cs="Times New Roman"/>
          <w:sz w:val="24"/>
          <w:szCs w:val="24"/>
        </w:rPr>
        <w:t xml:space="preserve">from practising as legal practitioner, notary public, and/or conveyancer for a specified period </w:t>
      </w:r>
      <w:r w:rsidRPr="00512C6F">
        <w:rPr>
          <w:rFonts w:ascii="Times New Roman" w:hAnsi="Times New Roman" w:cs="Times New Roman"/>
          <w:sz w:val="24"/>
          <w:szCs w:val="24"/>
        </w:rPr>
        <w:t>or impose a fine. (S 28 of the Act).</w:t>
      </w:r>
      <w:r w:rsidR="000C6F21" w:rsidRPr="00512C6F">
        <w:rPr>
          <w:rFonts w:ascii="Times New Roman" w:hAnsi="Times New Roman" w:cs="Times New Roman"/>
          <w:sz w:val="24"/>
          <w:szCs w:val="24"/>
        </w:rPr>
        <w:t xml:space="preserve"> </w:t>
      </w:r>
      <w:r w:rsidR="00BE7C1A" w:rsidRPr="00512C6F">
        <w:rPr>
          <w:rFonts w:ascii="Times New Roman" w:hAnsi="Times New Roman" w:cs="Times New Roman"/>
          <w:sz w:val="24"/>
          <w:szCs w:val="24"/>
        </w:rPr>
        <w:t xml:space="preserve">The sentence is within the discretion of the Tribunal. </w:t>
      </w:r>
      <w:r w:rsidR="000C6F21" w:rsidRPr="00512C6F">
        <w:rPr>
          <w:rFonts w:ascii="Times New Roman" w:hAnsi="Times New Roman" w:cs="Times New Roman"/>
          <w:sz w:val="24"/>
          <w:szCs w:val="24"/>
        </w:rPr>
        <w:t xml:space="preserve">In arriving at an appropriate sentence, the Tribunal must consider, </w:t>
      </w:r>
      <w:r w:rsidR="000C6F21" w:rsidRPr="00512C6F">
        <w:rPr>
          <w:rFonts w:ascii="Times New Roman" w:hAnsi="Times New Roman" w:cs="Times New Roman"/>
          <w:i/>
          <w:sz w:val="24"/>
          <w:szCs w:val="24"/>
        </w:rPr>
        <w:t>inter alia</w:t>
      </w:r>
      <w:r w:rsidR="000C6F21" w:rsidRPr="00512C6F">
        <w:rPr>
          <w:rFonts w:ascii="Times New Roman" w:hAnsi="Times New Roman" w:cs="Times New Roman"/>
          <w:sz w:val="24"/>
          <w:szCs w:val="24"/>
        </w:rPr>
        <w:t>, the following sentencing objectives:</w:t>
      </w:r>
    </w:p>
    <w:p w:rsidR="000C6F21" w:rsidRPr="00512C6F" w:rsidRDefault="00414B3F" w:rsidP="00851747">
      <w:pPr>
        <w:pStyle w:val="ListParagraph"/>
        <w:numPr>
          <w:ilvl w:val="0"/>
          <w:numId w:val="7"/>
        </w:num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upholding public confidence in the administration of justice</w:t>
      </w:r>
      <w:r w:rsidR="000C6F21" w:rsidRPr="00512C6F">
        <w:rPr>
          <w:rFonts w:ascii="Times New Roman" w:hAnsi="Times New Roman" w:cs="Times New Roman"/>
          <w:sz w:val="24"/>
          <w:szCs w:val="24"/>
        </w:rPr>
        <w:t>;</w:t>
      </w:r>
    </w:p>
    <w:p w:rsidR="000C6F21" w:rsidRPr="00512C6F" w:rsidRDefault="00414B3F" w:rsidP="00851747">
      <w:pPr>
        <w:pStyle w:val="ListParagraph"/>
        <w:numPr>
          <w:ilvl w:val="0"/>
          <w:numId w:val="7"/>
        </w:num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safeguarding the collective interest in upholding the standard of the legal profession</w:t>
      </w:r>
      <w:r w:rsidR="000C6F21" w:rsidRPr="00512C6F">
        <w:rPr>
          <w:rFonts w:ascii="Times New Roman" w:hAnsi="Times New Roman" w:cs="Times New Roman"/>
          <w:sz w:val="24"/>
          <w:szCs w:val="24"/>
        </w:rPr>
        <w:t>;</w:t>
      </w:r>
    </w:p>
    <w:p w:rsidR="000C6F21" w:rsidRPr="00512C6F" w:rsidRDefault="00414B3F" w:rsidP="00851747">
      <w:pPr>
        <w:pStyle w:val="ListParagraph"/>
        <w:numPr>
          <w:ilvl w:val="0"/>
          <w:numId w:val="7"/>
        </w:num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punishment of the errant legal practitioner for the misconduct</w:t>
      </w:r>
      <w:r w:rsidR="000C6F21" w:rsidRPr="00512C6F">
        <w:rPr>
          <w:rFonts w:ascii="Times New Roman" w:hAnsi="Times New Roman" w:cs="Times New Roman"/>
          <w:sz w:val="24"/>
          <w:szCs w:val="24"/>
        </w:rPr>
        <w:t xml:space="preserve">; and </w:t>
      </w:r>
    </w:p>
    <w:p w:rsidR="00414B3F" w:rsidRPr="00512C6F" w:rsidRDefault="00414B3F" w:rsidP="00851747">
      <w:pPr>
        <w:pStyle w:val="ListParagraph"/>
        <w:numPr>
          <w:ilvl w:val="0"/>
          <w:numId w:val="7"/>
        </w:num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lastRenderedPageBreak/>
        <w:t xml:space="preserve">setting standards to be observed by other practitioners and in the process deterrence against similar offences by like-minded legal practitioners (See </w:t>
      </w:r>
      <w:r w:rsidRPr="00512C6F">
        <w:rPr>
          <w:rFonts w:ascii="Times New Roman" w:hAnsi="Times New Roman" w:cs="Times New Roman"/>
          <w:i/>
          <w:sz w:val="24"/>
          <w:szCs w:val="24"/>
        </w:rPr>
        <w:t xml:space="preserve">Law Society of Singapore </w:t>
      </w:r>
      <w:r w:rsidRPr="00512C6F">
        <w:rPr>
          <w:rFonts w:ascii="Times New Roman" w:hAnsi="Times New Roman" w:cs="Times New Roman"/>
          <w:sz w:val="24"/>
          <w:szCs w:val="24"/>
        </w:rPr>
        <w:t xml:space="preserve">v </w:t>
      </w:r>
      <w:r w:rsidRPr="00512C6F">
        <w:rPr>
          <w:rFonts w:ascii="Times New Roman" w:hAnsi="Times New Roman" w:cs="Times New Roman"/>
          <w:i/>
          <w:sz w:val="24"/>
          <w:szCs w:val="24"/>
        </w:rPr>
        <w:t>Chiong Chin May Selena</w:t>
      </w:r>
      <w:r w:rsidRPr="00512C6F">
        <w:rPr>
          <w:rFonts w:ascii="Times New Roman" w:hAnsi="Times New Roman" w:cs="Times New Roman"/>
          <w:sz w:val="24"/>
          <w:szCs w:val="24"/>
        </w:rPr>
        <w:t xml:space="preserve"> [2005] 4 SLR ® 320 at 26).</w:t>
      </w:r>
    </w:p>
    <w:p w:rsidR="00414B3F" w:rsidRPr="00512C6F" w:rsidRDefault="00414B3F" w:rsidP="00F95F45">
      <w:pPr>
        <w:spacing w:after="0" w:line="360" w:lineRule="auto"/>
        <w:ind w:left="360" w:firstLine="360"/>
        <w:jc w:val="both"/>
        <w:rPr>
          <w:rFonts w:ascii="Times New Roman" w:hAnsi="Times New Roman" w:cs="Times New Roman"/>
          <w:sz w:val="24"/>
          <w:szCs w:val="24"/>
        </w:rPr>
      </w:pPr>
      <w:r w:rsidRPr="00512C6F">
        <w:rPr>
          <w:rFonts w:ascii="Times New Roman" w:hAnsi="Times New Roman" w:cs="Times New Roman"/>
          <w:sz w:val="24"/>
          <w:szCs w:val="24"/>
        </w:rPr>
        <w:t xml:space="preserve">In </w:t>
      </w:r>
      <w:r w:rsidR="000C6F21" w:rsidRPr="00512C6F">
        <w:rPr>
          <w:rFonts w:ascii="Times New Roman" w:hAnsi="Times New Roman" w:cs="Times New Roman"/>
          <w:i/>
          <w:sz w:val="24"/>
          <w:szCs w:val="24"/>
        </w:rPr>
        <w:t>Law Society of Si</w:t>
      </w:r>
      <w:r w:rsidRPr="00512C6F">
        <w:rPr>
          <w:rFonts w:ascii="Times New Roman" w:hAnsi="Times New Roman" w:cs="Times New Roman"/>
          <w:i/>
          <w:sz w:val="24"/>
          <w:szCs w:val="24"/>
        </w:rPr>
        <w:t>ngapore</w:t>
      </w:r>
      <w:r w:rsidRPr="00512C6F">
        <w:rPr>
          <w:rFonts w:ascii="Times New Roman" w:hAnsi="Times New Roman" w:cs="Times New Roman"/>
          <w:sz w:val="24"/>
          <w:szCs w:val="24"/>
        </w:rPr>
        <w:t xml:space="preserve"> v </w:t>
      </w:r>
      <w:r w:rsidRPr="00512C6F">
        <w:rPr>
          <w:rFonts w:ascii="Times New Roman" w:hAnsi="Times New Roman" w:cs="Times New Roman"/>
          <w:i/>
          <w:sz w:val="24"/>
          <w:szCs w:val="24"/>
        </w:rPr>
        <w:t>Ravindra Samuel</w:t>
      </w:r>
      <w:r w:rsidRPr="00512C6F">
        <w:rPr>
          <w:rFonts w:ascii="Times New Roman" w:hAnsi="Times New Roman" w:cs="Times New Roman"/>
          <w:sz w:val="24"/>
          <w:szCs w:val="24"/>
        </w:rPr>
        <w:t xml:space="preserve"> [1999] 1 SLR 696, Y</w:t>
      </w:r>
      <w:r w:rsidRPr="00512C6F">
        <w:rPr>
          <w:rFonts w:ascii="Times New Roman" w:hAnsi="Times New Roman" w:cs="Times New Roman"/>
          <w:smallCaps/>
          <w:sz w:val="24"/>
          <w:szCs w:val="24"/>
        </w:rPr>
        <w:t>oung</w:t>
      </w:r>
      <w:r w:rsidRPr="00512C6F">
        <w:rPr>
          <w:rFonts w:ascii="Times New Roman" w:hAnsi="Times New Roman" w:cs="Times New Roman"/>
          <w:sz w:val="24"/>
          <w:szCs w:val="24"/>
        </w:rPr>
        <w:t xml:space="preserve"> P</w:t>
      </w:r>
      <w:r w:rsidRPr="00512C6F">
        <w:rPr>
          <w:rFonts w:ascii="Times New Roman" w:hAnsi="Times New Roman" w:cs="Times New Roman"/>
          <w:smallCaps/>
          <w:sz w:val="24"/>
          <w:szCs w:val="24"/>
        </w:rPr>
        <w:t>ung</w:t>
      </w:r>
      <w:r w:rsidRPr="00512C6F">
        <w:rPr>
          <w:rFonts w:ascii="Times New Roman" w:hAnsi="Times New Roman" w:cs="Times New Roman"/>
          <w:sz w:val="24"/>
          <w:szCs w:val="24"/>
        </w:rPr>
        <w:t xml:space="preserve"> H</w:t>
      </w:r>
      <w:r w:rsidRPr="00512C6F">
        <w:rPr>
          <w:rFonts w:ascii="Times New Roman" w:hAnsi="Times New Roman" w:cs="Times New Roman"/>
          <w:smallCaps/>
          <w:sz w:val="24"/>
          <w:szCs w:val="24"/>
        </w:rPr>
        <w:t>ow</w:t>
      </w:r>
      <w:r w:rsidR="00F95F45" w:rsidRPr="00512C6F">
        <w:rPr>
          <w:rFonts w:ascii="Times New Roman" w:hAnsi="Times New Roman" w:cs="Times New Roman"/>
          <w:sz w:val="24"/>
          <w:szCs w:val="24"/>
        </w:rPr>
        <w:t xml:space="preserve"> </w:t>
      </w:r>
      <w:r w:rsidRPr="00512C6F">
        <w:rPr>
          <w:rFonts w:ascii="Times New Roman" w:hAnsi="Times New Roman" w:cs="Times New Roman"/>
          <w:sz w:val="24"/>
          <w:szCs w:val="24"/>
        </w:rPr>
        <w:t>CJ observed at 11-12 that</w:t>
      </w:r>
      <w:r w:rsidR="000C6F21" w:rsidRPr="00512C6F">
        <w:rPr>
          <w:rFonts w:ascii="Times New Roman" w:hAnsi="Times New Roman" w:cs="Times New Roman"/>
          <w:sz w:val="24"/>
          <w:szCs w:val="24"/>
        </w:rPr>
        <w:t>:</w:t>
      </w:r>
    </w:p>
    <w:p w:rsidR="00414B3F" w:rsidRPr="00512C6F" w:rsidRDefault="00414B3F"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“It is not simply a question of punishing the solicitor concerned. A further consideration must be what course should the court take to protect the public and to register its disapproval of the conduct of the solicitor. In the relevant sense, the protection of the public is not confined to the protection of the public against further default by the solicitor in question. It extends also to the protection of the public against similar defaults by other solicitors through the court publicly marking the seriousness of what the instant solicitor has done. The orders must therefore accord with the seriousness of the default and leave no doubt as to the standards to be observed by other practitioners. In short, the order made should not only have a punitive, but also a deterrent effect. There are also interests of the honourable profession to which the solicitor belongs, and those of the court themselves, to consider. The administration of justice can only proceed on the basis that solicitors can place reliance upon the honesty of the solicitors with whom they deal. The public too must be able to repose confidence in a profession which plays so indispensable a part in the administration of justice. Similarly, the courts of this country must be able to depend on the honesty and integrity of all practitioners appearing before them and to expect that they will maintain the highest standards of personal honesty and integrity in their dealings with the courts.”</w:t>
      </w:r>
    </w:p>
    <w:p w:rsidR="00414B3F" w:rsidRPr="00512C6F" w:rsidRDefault="00414B3F" w:rsidP="00851747">
      <w:pPr>
        <w:spacing w:after="0" w:line="360" w:lineRule="auto"/>
        <w:ind w:left="720"/>
        <w:jc w:val="both"/>
        <w:rPr>
          <w:rFonts w:ascii="Times New Roman" w:hAnsi="Times New Roman" w:cs="Times New Roman"/>
          <w:sz w:val="24"/>
          <w:szCs w:val="24"/>
        </w:rPr>
      </w:pPr>
    </w:p>
    <w:p w:rsidR="00414B3F" w:rsidRPr="00512C6F" w:rsidRDefault="00414B3F"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In </w:t>
      </w:r>
      <w:r w:rsidRPr="00512C6F">
        <w:rPr>
          <w:rFonts w:ascii="Times New Roman" w:hAnsi="Times New Roman" w:cs="Times New Roman"/>
          <w:i/>
          <w:sz w:val="24"/>
          <w:szCs w:val="24"/>
        </w:rPr>
        <w:t>Bolton</w:t>
      </w:r>
      <w:r w:rsidRPr="00512C6F">
        <w:rPr>
          <w:rFonts w:ascii="Times New Roman" w:hAnsi="Times New Roman" w:cs="Times New Roman"/>
          <w:sz w:val="24"/>
          <w:szCs w:val="24"/>
        </w:rPr>
        <w:t xml:space="preserve"> v </w:t>
      </w:r>
      <w:r w:rsidRPr="00512C6F">
        <w:rPr>
          <w:rFonts w:ascii="Times New Roman" w:hAnsi="Times New Roman" w:cs="Times New Roman"/>
          <w:i/>
          <w:sz w:val="24"/>
          <w:szCs w:val="24"/>
        </w:rPr>
        <w:t>Law Society</w:t>
      </w:r>
      <w:r w:rsidRPr="00512C6F">
        <w:rPr>
          <w:rFonts w:ascii="Times New Roman" w:hAnsi="Times New Roman" w:cs="Times New Roman"/>
          <w:sz w:val="24"/>
          <w:szCs w:val="24"/>
        </w:rPr>
        <w:t xml:space="preserve"> [1994] 1 WLR 512 at 519, it was held that the “reputation of the profession is more important tha</w:t>
      </w:r>
      <w:r w:rsidR="004834AE" w:rsidRPr="00512C6F">
        <w:rPr>
          <w:rFonts w:ascii="Times New Roman" w:hAnsi="Times New Roman" w:cs="Times New Roman"/>
          <w:sz w:val="24"/>
          <w:szCs w:val="24"/>
        </w:rPr>
        <w:t>n</w:t>
      </w:r>
      <w:r w:rsidRPr="00512C6F">
        <w:rPr>
          <w:rFonts w:ascii="Times New Roman" w:hAnsi="Times New Roman" w:cs="Times New Roman"/>
          <w:sz w:val="24"/>
          <w:szCs w:val="24"/>
        </w:rPr>
        <w:t xml:space="preserve"> the fortunes of any individual member “ because “[a] profession’s most valuable asset is its collective reputation and the confidence which that inspires”.  It is for this reason that the Tribunal must be guided by the opinion of the applicant in arriving at an appropriate sentence.</w:t>
      </w:r>
    </w:p>
    <w:p w:rsidR="00414B3F" w:rsidRPr="00512C6F" w:rsidRDefault="00414B3F"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In this regard</w:t>
      </w:r>
      <w:r w:rsidR="00861358" w:rsidRPr="00512C6F">
        <w:rPr>
          <w:rFonts w:ascii="Times New Roman" w:hAnsi="Times New Roman" w:cs="Times New Roman"/>
          <w:sz w:val="24"/>
          <w:szCs w:val="24"/>
        </w:rPr>
        <w:t>, we</w:t>
      </w:r>
      <w:r w:rsidRPr="00512C6F">
        <w:rPr>
          <w:rFonts w:ascii="Times New Roman" w:hAnsi="Times New Roman" w:cs="Times New Roman"/>
          <w:sz w:val="24"/>
          <w:szCs w:val="24"/>
        </w:rPr>
        <w:t xml:space="preserve"> refer to </w:t>
      </w:r>
      <w:r w:rsidRPr="00512C6F">
        <w:rPr>
          <w:rFonts w:ascii="Times New Roman" w:hAnsi="Times New Roman" w:cs="Times New Roman"/>
          <w:i/>
          <w:sz w:val="24"/>
          <w:szCs w:val="24"/>
        </w:rPr>
        <w:t>Law Society of Zimbabwe</w:t>
      </w:r>
      <w:r w:rsidRPr="00512C6F">
        <w:rPr>
          <w:rFonts w:ascii="Times New Roman" w:hAnsi="Times New Roman" w:cs="Times New Roman"/>
          <w:sz w:val="24"/>
          <w:szCs w:val="24"/>
        </w:rPr>
        <w:t xml:space="preserve"> v </w:t>
      </w:r>
      <w:r w:rsidRPr="00512C6F">
        <w:rPr>
          <w:rFonts w:ascii="Times New Roman" w:hAnsi="Times New Roman" w:cs="Times New Roman"/>
          <w:i/>
          <w:sz w:val="24"/>
          <w:szCs w:val="24"/>
        </w:rPr>
        <w:t>Sheelagh Cathrine Stewart</w:t>
      </w:r>
      <w:r w:rsidRPr="00512C6F">
        <w:rPr>
          <w:rFonts w:ascii="Times New Roman" w:hAnsi="Times New Roman" w:cs="Times New Roman"/>
          <w:sz w:val="24"/>
          <w:szCs w:val="24"/>
        </w:rPr>
        <w:t xml:space="preserve"> HC-H- 39 – 89 where it was observed at p6 that-</w:t>
      </w:r>
    </w:p>
    <w:p w:rsidR="00414B3F" w:rsidRPr="00512C6F" w:rsidRDefault="00414B3F"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 xml:space="preserve">“In an application, such as this, the court is not dealing with a normal civil or criminal case where the parameters of the sentence are defined by the amount of the claim or by judicial precedent. The Law Society petitions the Tribunal to discipline the delinquent practitioner in a manner it sees fit, if the Tribunal finds that the practitioner has been guilty of unprofessional, dishonourable or unworthy conduct. Such proceedings (before a court) have been described as being </w:t>
      </w:r>
      <w:r w:rsidRPr="00512C6F">
        <w:rPr>
          <w:rFonts w:ascii="Times New Roman" w:hAnsi="Times New Roman" w:cs="Times New Roman"/>
          <w:i/>
          <w:sz w:val="24"/>
          <w:szCs w:val="24"/>
        </w:rPr>
        <w:t>sui generis</w:t>
      </w:r>
      <w:r w:rsidRPr="00512C6F">
        <w:rPr>
          <w:rFonts w:ascii="Times New Roman" w:hAnsi="Times New Roman" w:cs="Times New Roman"/>
          <w:sz w:val="24"/>
          <w:szCs w:val="24"/>
        </w:rPr>
        <w:t xml:space="preserve"> (see Wessels, C.J. in </w:t>
      </w:r>
      <w:r w:rsidRPr="00512C6F">
        <w:rPr>
          <w:rFonts w:ascii="Times New Roman" w:hAnsi="Times New Roman" w:cs="Times New Roman"/>
          <w:i/>
          <w:sz w:val="24"/>
          <w:szCs w:val="24"/>
        </w:rPr>
        <w:t>Solomon</w:t>
      </w:r>
      <w:r w:rsidRPr="00512C6F">
        <w:rPr>
          <w:rFonts w:ascii="Times New Roman" w:hAnsi="Times New Roman" w:cs="Times New Roman"/>
          <w:sz w:val="24"/>
          <w:szCs w:val="24"/>
        </w:rPr>
        <w:t xml:space="preserve"> v </w:t>
      </w:r>
      <w:r w:rsidRPr="00512C6F">
        <w:rPr>
          <w:rFonts w:ascii="Times New Roman" w:hAnsi="Times New Roman" w:cs="Times New Roman"/>
          <w:i/>
          <w:sz w:val="24"/>
          <w:szCs w:val="24"/>
        </w:rPr>
        <w:t>Law Society of the Cape of Good Hope</w:t>
      </w:r>
      <w:r w:rsidRPr="00512C6F">
        <w:rPr>
          <w:rFonts w:ascii="Times New Roman" w:hAnsi="Times New Roman" w:cs="Times New Roman"/>
          <w:sz w:val="24"/>
          <w:szCs w:val="24"/>
        </w:rPr>
        <w:t xml:space="preserve">, 1934 AD 401 At 408). “The law Society is an exclusive professional organisation”. And where such a Society is of the opinion that the particular offender is no longer suitable as a member thereof and should be prevented from practising the profession concerned, serious consideration should be given to that opinion. (per M T  Steyn, J. in </w:t>
      </w:r>
      <w:r w:rsidRPr="00512C6F">
        <w:rPr>
          <w:rFonts w:ascii="Times New Roman" w:hAnsi="Times New Roman" w:cs="Times New Roman"/>
          <w:i/>
          <w:sz w:val="24"/>
          <w:szCs w:val="24"/>
        </w:rPr>
        <w:t xml:space="preserve">Law Society of the O.F.S. </w:t>
      </w:r>
      <w:r w:rsidRPr="00512C6F">
        <w:rPr>
          <w:rFonts w:ascii="Times New Roman" w:hAnsi="Times New Roman" w:cs="Times New Roman"/>
          <w:sz w:val="24"/>
          <w:szCs w:val="24"/>
        </w:rPr>
        <w:t xml:space="preserve">v </w:t>
      </w:r>
      <w:r w:rsidRPr="00512C6F">
        <w:rPr>
          <w:rFonts w:ascii="Times New Roman" w:hAnsi="Times New Roman" w:cs="Times New Roman"/>
          <w:i/>
          <w:sz w:val="24"/>
          <w:szCs w:val="24"/>
        </w:rPr>
        <w:t>Schoeman</w:t>
      </w:r>
      <w:r w:rsidRPr="00512C6F">
        <w:rPr>
          <w:rFonts w:ascii="Times New Roman" w:hAnsi="Times New Roman" w:cs="Times New Roman"/>
          <w:sz w:val="24"/>
          <w:szCs w:val="24"/>
        </w:rPr>
        <w:t>, 1977 (4) SA 588 at 603 A (in translation).</w:t>
      </w:r>
    </w:p>
    <w:p w:rsidR="00414B3F" w:rsidRPr="00512C6F" w:rsidRDefault="00414B3F" w:rsidP="00851747">
      <w:pPr>
        <w:spacing w:line="240" w:lineRule="auto"/>
        <w:ind w:left="720" w:firstLine="720"/>
        <w:jc w:val="both"/>
        <w:rPr>
          <w:rFonts w:ascii="Times New Roman" w:hAnsi="Times New Roman" w:cs="Times New Roman"/>
          <w:sz w:val="24"/>
          <w:szCs w:val="24"/>
        </w:rPr>
      </w:pPr>
      <w:r w:rsidRPr="00512C6F">
        <w:rPr>
          <w:rFonts w:ascii="Times New Roman" w:hAnsi="Times New Roman" w:cs="Times New Roman"/>
          <w:sz w:val="24"/>
          <w:szCs w:val="24"/>
        </w:rPr>
        <w:lastRenderedPageBreak/>
        <w:t xml:space="preserve">In this regard, De Villers, J. said in </w:t>
      </w:r>
      <w:r w:rsidRPr="00512C6F">
        <w:rPr>
          <w:rFonts w:ascii="Times New Roman" w:hAnsi="Times New Roman" w:cs="Times New Roman"/>
          <w:i/>
          <w:sz w:val="24"/>
          <w:szCs w:val="24"/>
        </w:rPr>
        <w:t>Transvaak Incorporated Law Society</w:t>
      </w:r>
      <w:r w:rsidRPr="00512C6F">
        <w:rPr>
          <w:rFonts w:ascii="Times New Roman" w:hAnsi="Times New Roman" w:cs="Times New Roman"/>
          <w:sz w:val="24"/>
          <w:szCs w:val="24"/>
        </w:rPr>
        <w:t xml:space="preserve"> v</w:t>
      </w:r>
      <w:r w:rsidRPr="00512C6F">
        <w:rPr>
          <w:rFonts w:ascii="Times New Roman" w:hAnsi="Times New Roman" w:cs="Times New Roman"/>
          <w:i/>
          <w:sz w:val="24"/>
          <w:szCs w:val="24"/>
        </w:rPr>
        <w:t xml:space="preserve"> K., </w:t>
      </w:r>
      <w:r w:rsidRPr="00512C6F">
        <w:rPr>
          <w:rFonts w:ascii="Times New Roman" w:hAnsi="Times New Roman" w:cs="Times New Roman"/>
          <w:sz w:val="24"/>
          <w:szCs w:val="24"/>
        </w:rPr>
        <w:t>1950 (4) SA 449 at 454-455</w:t>
      </w:r>
    </w:p>
    <w:p w:rsidR="00414B3F" w:rsidRPr="00512C6F" w:rsidRDefault="00414B3F" w:rsidP="00851747">
      <w:pPr>
        <w:spacing w:line="240" w:lineRule="auto"/>
        <w:ind w:left="1440" w:hanging="1440"/>
        <w:jc w:val="both"/>
        <w:rPr>
          <w:rFonts w:ascii="Times New Roman" w:hAnsi="Times New Roman" w:cs="Times New Roman"/>
          <w:sz w:val="24"/>
          <w:szCs w:val="24"/>
        </w:rPr>
      </w:pPr>
      <w:r w:rsidRPr="00512C6F">
        <w:rPr>
          <w:rFonts w:ascii="Times New Roman" w:hAnsi="Times New Roman" w:cs="Times New Roman"/>
          <w:sz w:val="24"/>
          <w:szCs w:val="24"/>
        </w:rPr>
        <w:tab/>
        <w:t>“The Law Society are custodians of the honour of their profession and their vigilance in bringing misconduct on the part of practitioners to Court is a matter that the Court appreciates. Their opinion is entitled to be given due weight.  When the</w:t>
      </w:r>
      <w:r w:rsidR="00C711BA" w:rsidRPr="00512C6F">
        <w:rPr>
          <w:rFonts w:ascii="Times New Roman" w:hAnsi="Times New Roman" w:cs="Times New Roman"/>
          <w:sz w:val="24"/>
          <w:szCs w:val="24"/>
        </w:rPr>
        <w:t>y</w:t>
      </w:r>
      <w:r w:rsidRPr="00512C6F">
        <w:rPr>
          <w:rFonts w:ascii="Times New Roman" w:hAnsi="Times New Roman" w:cs="Times New Roman"/>
          <w:sz w:val="24"/>
          <w:szCs w:val="24"/>
        </w:rPr>
        <w:t xml:space="preserve"> form a view as to what the punishment should be and ask for a particular form of sanction, the Court is loathe not to</w:t>
      </w:r>
      <w:r w:rsidR="00F95F45" w:rsidRPr="00512C6F">
        <w:rPr>
          <w:rFonts w:ascii="Times New Roman" w:hAnsi="Times New Roman" w:cs="Times New Roman"/>
          <w:sz w:val="24"/>
          <w:szCs w:val="24"/>
        </w:rPr>
        <w:t xml:space="preserve"> </w:t>
      </w:r>
      <w:r w:rsidRPr="00512C6F">
        <w:rPr>
          <w:rFonts w:ascii="Times New Roman" w:hAnsi="Times New Roman" w:cs="Times New Roman"/>
          <w:sz w:val="24"/>
          <w:szCs w:val="24"/>
        </w:rPr>
        <w:t>fall in with the suggestio</w:t>
      </w:r>
      <w:r w:rsidR="00F95F45" w:rsidRPr="00512C6F">
        <w:rPr>
          <w:rFonts w:ascii="Times New Roman" w:hAnsi="Times New Roman" w:cs="Times New Roman"/>
          <w:sz w:val="24"/>
          <w:szCs w:val="24"/>
        </w:rPr>
        <w:t>n unless there is a reason to me</w:t>
      </w:r>
      <w:r w:rsidRPr="00512C6F">
        <w:rPr>
          <w:rFonts w:ascii="Times New Roman" w:hAnsi="Times New Roman" w:cs="Times New Roman"/>
          <w:sz w:val="24"/>
          <w:szCs w:val="24"/>
        </w:rPr>
        <w:t>te out a lesser punishment.”</w:t>
      </w:r>
    </w:p>
    <w:p w:rsidR="00414B3F" w:rsidRPr="00512C6F" w:rsidRDefault="00414B3F"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The ra</w:t>
      </w:r>
      <w:r w:rsidR="00451F51">
        <w:rPr>
          <w:rFonts w:ascii="Times New Roman" w:hAnsi="Times New Roman" w:cs="Times New Roman"/>
          <w:sz w:val="24"/>
          <w:szCs w:val="24"/>
        </w:rPr>
        <w:t xml:space="preserve">tionale for placing reliance on </w:t>
      </w:r>
      <w:r w:rsidRPr="00512C6F">
        <w:rPr>
          <w:rFonts w:ascii="Times New Roman" w:hAnsi="Times New Roman" w:cs="Times New Roman"/>
          <w:sz w:val="24"/>
          <w:szCs w:val="24"/>
        </w:rPr>
        <w:t xml:space="preserve">the opinion of the Law Society is also found in </w:t>
      </w:r>
      <w:r w:rsidRPr="00512C6F">
        <w:rPr>
          <w:rFonts w:ascii="Times New Roman" w:hAnsi="Times New Roman" w:cs="Times New Roman"/>
          <w:i/>
          <w:sz w:val="24"/>
          <w:szCs w:val="24"/>
        </w:rPr>
        <w:t xml:space="preserve">Chizikani </w:t>
      </w:r>
      <w:r w:rsidRPr="00512C6F">
        <w:rPr>
          <w:rFonts w:ascii="Times New Roman" w:hAnsi="Times New Roman" w:cs="Times New Roman"/>
          <w:sz w:val="24"/>
          <w:szCs w:val="24"/>
        </w:rPr>
        <w:t xml:space="preserve">v </w:t>
      </w:r>
      <w:r w:rsidRPr="00512C6F">
        <w:rPr>
          <w:rFonts w:ascii="Times New Roman" w:hAnsi="Times New Roman" w:cs="Times New Roman"/>
          <w:i/>
          <w:sz w:val="24"/>
          <w:szCs w:val="24"/>
        </w:rPr>
        <w:t>The Law Society of Zimbabwe</w:t>
      </w:r>
      <w:r w:rsidRPr="00512C6F">
        <w:rPr>
          <w:rFonts w:ascii="Times New Roman" w:hAnsi="Times New Roman" w:cs="Times New Roman"/>
          <w:sz w:val="24"/>
          <w:szCs w:val="24"/>
        </w:rPr>
        <w:t xml:space="preserve"> (</w:t>
      </w:r>
      <w:r w:rsidRPr="00512C6F">
        <w:rPr>
          <w:rFonts w:ascii="Times New Roman" w:hAnsi="Times New Roman" w:cs="Times New Roman"/>
          <w:i/>
          <w:sz w:val="24"/>
          <w:szCs w:val="24"/>
        </w:rPr>
        <w:t>supra</w:t>
      </w:r>
      <w:r w:rsidRPr="00512C6F">
        <w:rPr>
          <w:rFonts w:ascii="Times New Roman" w:hAnsi="Times New Roman" w:cs="Times New Roman"/>
          <w:sz w:val="24"/>
          <w:szCs w:val="24"/>
        </w:rPr>
        <w:t>) at 390 C-E where  G</w:t>
      </w:r>
      <w:r w:rsidRPr="00512C6F">
        <w:rPr>
          <w:rFonts w:ascii="Times New Roman" w:hAnsi="Times New Roman" w:cs="Times New Roman"/>
          <w:smallCaps/>
          <w:sz w:val="24"/>
          <w:szCs w:val="24"/>
        </w:rPr>
        <w:t>ubbay</w:t>
      </w:r>
      <w:r w:rsidRPr="00512C6F">
        <w:rPr>
          <w:rFonts w:ascii="Times New Roman" w:hAnsi="Times New Roman" w:cs="Times New Roman"/>
          <w:sz w:val="24"/>
          <w:szCs w:val="24"/>
        </w:rPr>
        <w:t xml:space="preserve"> CJ (as he then was) remarked that-</w:t>
      </w:r>
    </w:p>
    <w:p w:rsidR="00414B3F" w:rsidRPr="00512C6F" w:rsidRDefault="00414B3F"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 xml:space="preserve">“In the first place, lawyers as a professional class live by their own high code of ethics and their own moral standards. Every legal practitioner owes a duty to his colleagues to uphold those standards of the profession to which he belongs. Secondly, if legal practitioners, as a professional group, are to earn a respected position as guardians, not only of public, but also of private, interest, then every legal practitioner must live up to the principles of decency in the relationship of a trustee to the goods and monies entrusted to him by the person who has sought his protection. A legal practitioner who breaches this trust casts a shadow on the good name of the rest, and also remains a danger to the unsuspecting public, unless his name is expunged from the register of legal practitioners. See generally in this regard </w:t>
      </w:r>
      <w:r w:rsidRPr="00512C6F">
        <w:rPr>
          <w:rFonts w:ascii="Times New Roman" w:hAnsi="Times New Roman" w:cs="Times New Roman"/>
          <w:i/>
          <w:sz w:val="24"/>
          <w:szCs w:val="24"/>
        </w:rPr>
        <w:t xml:space="preserve">Law Society, Transvaal </w:t>
      </w:r>
      <w:r w:rsidRPr="00512C6F">
        <w:rPr>
          <w:rFonts w:ascii="Times New Roman" w:hAnsi="Times New Roman" w:cs="Times New Roman"/>
          <w:sz w:val="24"/>
          <w:szCs w:val="24"/>
        </w:rPr>
        <w:t>v</w:t>
      </w:r>
      <w:r w:rsidRPr="00512C6F">
        <w:rPr>
          <w:rFonts w:ascii="Times New Roman" w:hAnsi="Times New Roman" w:cs="Times New Roman"/>
          <w:i/>
          <w:sz w:val="24"/>
          <w:szCs w:val="24"/>
        </w:rPr>
        <w:t xml:space="preserve"> Matthew </w:t>
      </w:r>
      <w:r w:rsidRPr="00512C6F">
        <w:rPr>
          <w:rFonts w:ascii="Times New Roman" w:hAnsi="Times New Roman" w:cs="Times New Roman"/>
          <w:sz w:val="24"/>
          <w:szCs w:val="24"/>
        </w:rPr>
        <w:t>1989 (4) SA 389 (T) at 394 B-396 H.”</w:t>
      </w:r>
    </w:p>
    <w:p w:rsidR="00414B3F" w:rsidRPr="00512C6F" w:rsidRDefault="00414B3F" w:rsidP="00851747">
      <w:pPr>
        <w:spacing w:after="0" w:line="240" w:lineRule="auto"/>
        <w:jc w:val="both"/>
        <w:rPr>
          <w:rFonts w:ascii="Times New Roman" w:hAnsi="Times New Roman" w:cs="Times New Roman"/>
          <w:sz w:val="24"/>
          <w:szCs w:val="24"/>
        </w:rPr>
      </w:pPr>
    </w:p>
    <w:p w:rsidR="00414B3F" w:rsidRPr="00512C6F" w:rsidRDefault="00414B3F" w:rsidP="00851747">
      <w:p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 xml:space="preserve">It was further remarked at 392 B- E that </w:t>
      </w:r>
    </w:p>
    <w:p w:rsidR="00414B3F" w:rsidRPr="00512C6F" w:rsidRDefault="00414B3F"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“In applications by the Law Society for the disciplinary action to be taken against a member, the paramount considerations are maintaining the integrity, dignity and the respect the public must have for officers of the court, no less than the Law society’s desire to protect members of the public from unscrupulous persons operating behind the colour of their profession. The question is: Is the appellant a fit and proper person to be a member of the honourable society? Any colourable conduct sufficiently grave to attract popular dissatisfaction with the profession must be visited with sanct</w:t>
      </w:r>
      <w:r w:rsidR="00F95F45" w:rsidRPr="00512C6F">
        <w:rPr>
          <w:rFonts w:ascii="Times New Roman" w:hAnsi="Times New Roman" w:cs="Times New Roman"/>
          <w:sz w:val="24"/>
          <w:szCs w:val="24"/>
        </w:rPr>
        <w:t>ions befitting such conduct. Thu</w:t>
      </w:r>
      <w:r w:rsidRPr="00512C6F">
        <w:rPr>
          <w:rFonts w:ascii="Times New Roman" w:hAnsi="Times New Roman" w:cs="Times New Roman"/>
          <w:sz w:val="24"/>
          <w:szCs w:val="24"/>
        </w:rPr>
        <w:t xml:space="preserve">s in </w:t>
      </w:r>
      <w:r w:rsidRPr="00512C6F">
        <w:rPr>
          <w:rFonts w:ascii="Times New Roman" w:hAnsi="Times New Roman" w:cs="Times New Roman"/>
          <w:i/>
          <w:sz w:val="24"/>
          <w:szCs w:val="24"/>
        </w:rPr>
        <w:t>Reyneke</w:t>
      </w:r>
      <w:r w:rsidRPr="00512C6F">
        <w:rPr>
          <w:rFonts w:ascii="Times New Roman" w:hAnsi="Times New Roman" w:cs="Times New Roman"/>
          <w:sz w:val="24"/>
          <w:szCs w:val="24"/>
        </w:rPr>
        <w:t xml:space="preserve"> v</w:t>
      </w:r>
      <w:r w:rsidRPr="00512C6F">
        <w:rPr>
          <w:rFonts w:ascii="Times New Roman" w:hAnsi="Times New Roman" w:cs="Times New Roman"/>
          <w:i/>
          <w:sz w:val="24"/>
          <w:szCs w:val="24"/>
        </w:rPr>
        <w:t xml:space="preserve"> Wetszenootskap Van Die Kaap Goeie Hoop </w:t>
      </w:r>
      <w:r w:rsidRPr="00512C6F">
        <w:rPr>
          <w:rFonts w:ascii="Times New Roman" w:hAnsi="Times New Roman" w:cs="Times New Roman"/>
          <w:sz w:val="24"/>
          <w:szCs w:val="24"/>
        </w:rPr>
        <w:t xml:space="preserve"> 1994 (1) SA 359 (AD) at 361 I the headnote reads:-</w:t>
      </w:r>
    </w:p>
    <w:p w:rsidR="00414B3F" w:rsidRPr="00512C6F" w:rsidRDefault="00414B3F" w:rsidP="00851747">
      <w:pPr>
        <w:spacing w:after="0" w:line="240" w:lineRule="auto"/>
        <w:ind w:left="720" w:hanging="720"/>
        <w:jc w:val="both"/>
        <w:rPr>
          <w:rFonts w:ascii="Times New Roman" w:hAnsi="Times New Roman" w:cs="Times New Roman"/>
          <w:sz w:val="24"/>
          <w:szCs w:val="24"/>
        </w:rPr>
      </w:pPr>
      <w:r w:rsidRPr="00512C6F">
        <w:rPr>
          <w:rFonts w:ascii="Times New Roman" w:hAnsi="Times New Roman" w:cs="Times New Roman"/>
          <w:sz w:val="24"/>
          <w:szCs w:val="24"/>
        </w:rPr>
        <w:tab/>
      </w:r>
    </w:p>
    <w:p w:rsidR="00414B3F" w:rsidRPr="00512C6F" w:rsidRDefault="00414B3F" w:rsidP="00851747">
      <w:pPr>
        <w:spacing w:after="0" w:line="240" w:lineRule="auto"/>
        <w:ind w:left="1440"/>
        <w:jc w:val="both"/>
        <w:rPr>
          <w:rFonts w:ascii="Times New Roman" w:hAnsi="Times New Roman" w:cs="Times New Roman"/>
          <w:sz w:val="24"/>
          <w:szCs w:val="24"/>
        </w:rPr>
      </w:pPr>
      <w:r w:rsidRPr="00512C6F">
        <w:rPr>
          <w:rFonts w:ascii="Times New Roman" w:hAnsi="Times New Roman" w:cs="Times New Roman"/>
          <w:sz w:val="24"/>
          <w:szCs w:val="24"/>
        </w:rPr>
        <w:t xml:space="preserve">“ That although the charges against the appellant and the findings of the Court </w:t>
      </w:r>
      <w:r w:rsidRPr="00512C6F">
        <w:rPr>
          <w:rFonts w:ascii="Times New Roman" w:hAnsi="Times New Roman" w:cs="Times New Roman"/>
          <w:i/>
          <w:sz w:val="24"/>
          <w:szCs w:val="24"/>
        </w:rPr>
        <w:t>a quo</w:t>
      </w:r>
      <w:r w:rsidRPr="00512C6F">
        <w:rPr>
          <w:rFonts w:ascii="Times New Roman" w:hAnsi="Times New Roman" w:cs="Times New Roman"/>
          <w:sz w:val="24"/>
          <w:szCs w:val="24"/>
        </w:rPr>
        <w:t xml:space="preserve"> did not relate directly to his professional practice as such in that he had not acted to the detriment of his client nor stolen from his practice, and although these factors elicited a measure of sympathy for the appellant, the fact remained that he was guilty of two serious transgressions which reflected upon his honesty and integrity and which detracted from his fitness to practice as an attorney.”</w:t>
      </w:r>
    </w:p>
    <w:p w:rsidR="000C6F21" w:rsidRPr="00512C6F" w:rsidRDefault="000C6F21" w:rsidP="00851747">
      <w:pPr>
        <w:spacing w:after="0" w:line="360" w:lineRule="auto"/>
        <w:ind w:firstLine="720"/>
        <w:jc w:val="both"/>
        <w:rPr>
          <w:rFonts w:ascii="Times New Roman" w:hAnsi="Times New Roman" w:cs="Times New Roman"/>
          <w:sz w:val="24"/>
          <w:szCs w:val="24"/>
        </w:rPr>
      </w:pPr>
    </w:p>
    <w:p w:rsidR="000C6F21" w:rsidRPr="00512C6F" w:rsidRDefault="000C6F21"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There must therefore be compelling reasons warranting the Tribunal discount</w:t>
      </w:r>
      <w:r w:rsidR="00B75355" w:rsidRPr="00512C6F">
        <w:rPr>
          <w:rFonts w:ascii="Times New Roman" w:hAnsi="Times New Roman" w:cs="Times New Roman"/>
          <w:sz w:val="24"/>
          <w:szCs w:val="24"/>
        </w:rPr>
        <w:t xml:space="preserve">ing </w:t>
      </w:r>
      <w:r w:rsidRPr="00512C6F">
        <w:rPr>
          <w:rFonts w:ascii="Times New Roman" w:hAnsi="Times New Roman" w:cs="Times New Roman"/>
          <w:sz w:val="24"/>
          <w:szCs w:val="24"/>
        </w:rPr>
        <w:t>the applicant’s opinion.</w:t>
      </w:r>
      <w:r w:rsidR="00B75355" w:rsidRPr="00512C6F">
        <w:rPr>
          <w:rFonts w:ascii="Times New Roman" w:hAnsi="Times New Roman" w:cs="Times New Roman"/>
          <w:sz w:val="24"/>
          <w:szCs w:val="24"/>
        </w:rPr>
        <w:t xml:space="preserve"> </w:t>
      </w:r>
    </w:p>
    <w:p w:rsidR="00B75355" w:rsidRPr="00512C6F" w:rsidRDefault="007C004A"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lastRenderedPageBreak/>
        <w:t xml:space="preserve"> </w:t>
      </w:r>
      <w:r w:rsidR="00B75355" w:rsidRPr="00512C6F">
        <w:rPr>
          <w:rFonts w:ascii="Times New Roman" w:hAnsi="Times New Roman" w:cs="Times New Roman"/>
          <w:sz w:val="24"/>
          <w:szCs w:val="24"/>
        </w:rPr>
        <w:t xml:space="preserve">The applicant calls for the deregistration of the respondent. On the other hand, the respondent submitted that the appropriate sentence is </w:t>
      </w:r>
      <w:r w:rsidR="005A65A8" w:rsidRPr="00512C6F">
        <w:rPr>
          <w:rFonts w:ascii="Times New Roman" w:hAnsi="Times New Roman" w:cs="Times New Roman"/>
          <w:sz w:val="24"/>
          <w:szCs w:val="24"/>
        </w:rPr>
        <w:t xml:space="preserve">at the least </w:t>
      </w:r>
      <w:r w:rsidR="00B75355" w:rsidRPr="00512C6F">
        <w:rPr>
          <w:rFonts w:ascii="Times New Roman" w:hAnsi="Times New Roman" w:cs="Times New Roman"/>
          <w:sz w:val="24"/>
          <w:szCs w:val="24"/>
        </w:rPr>
        <w:t>a fine</w:t>
      </w:r>
      <w:r w:rsidR="005A65A8" w:rsidRPr="00512C6F">
        <w:rPr>
          <w:rFonts w:ascii="Times New Roman" w:hAnsi="Times New Roman" w:cs="Times New Roman"/>
          <w:sz w:val="24"/>
          <w:szCs w:val="24"/>
        </w:rPr>
        <w:t xml:space="preserve"> and at the most suspension from practising as a conveyancer</w:t>
      </w:r>
      <w:r w:rsidR="00B75355" w:rsidRPr="00512C6F">
        <w:rPr>
          <w:rFonts w:ascii="Times New Roman" w:hAnsi="Times New Roman" w:cs="Times New Roman"/>
          <w:sz w:val="24"/>
          <w:szCs w:val="24"/>
        </w:rPr>
        <w:t>.</w:t>
      </w:r>
    </w:p>
    <w:p w:rsidR="00B75355" w:rsidRPr="00512C6F" w:rsidRDefault="00B75355"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respondent </w:t>
      </w:r>
      <w:r w:rsidR="00414B3F" w:rsidRPr="00512C6F">
        <w:rPr>
          <w:rFonts w:ascii="Times New Roman" w:hAnsi="Times New Roman" w:cs="Times New Roman"/>
          <w:sz w:val="24"/>
          <w:szCs w:val="24"/>
        </w:rPr>
        <w:t xml:space="preserve">submitted in </w:t>
      </w:r>
      <w:r w:rsidR="007A21CB" w:rsidRPr="00512C6F">
        <w:rPr>
          <w:rFonts w:ascii="Times New Roman" w:hAnsi="Times New Roman" w:cs="Times New Roman"/>
          <w:sz w:val="24"/>
          <w:szCs w:val="24"/>
        </w:rPr>
        <w:t xml:space="preserve">mitigation </w:t>
      </w:r>
      <w:r w:rsidR="007C004A" w:rsidRPr="00512C6F">
        <w:rPr>
          <w:rFonts w:ascii="Times New Roman" w:hAnsi="Times New Roman" w:cs="Times New Roman"/>
          <w:sz w:val="24"/>
          <w:szCs w:val="24"/>
        </w:rPr>
        <w:t xml:space="preserve">that he was admitted as a legal practitioner, conveyancer and notary public on 16 July 1992 and </w:t>
      </w:r>
      <w:r w:rsidR="00AC070B" w:rsidRPr="00512C6F">
        <w:rPr>
          <w:rFonts w:ascii="Times New Roman" w:hAnsi="Times New Roman" w:cs="Times New Roman"/>
          <w:sz w:val="24"/>
          <w:szCs w:val="24"/>
        </w:rPr>
        <w:t xml:space="preserve">thereafter </w:t>
      </w:r>
      <w:r w:rsidR="007C004A" w:rsidRPr="00512C6F">
        <w:rPr>
          <w:rFonts w:ascii="Times New Roman" w:hAnsi="Times New Roman" w:cs="Times New Roman"/>
          <w:sz w:val="24"/>
          <w:szCs w:val="24"/>
        </w:rPr>
        <w:t>started practising as a professional assistant. In 1993 he left practice and took up employment in commerce. He retur</w:t>
      </w:r>
      <w:r w:rsidR="00FB34C2" w:rsidRPr="00512C6F">
        <w:rPr>
          <w:rFonts w:ascii="Times New Roman" w:hAnsi="Times New Roman" w:cs="Times New Roman"/>
          <w:sz w:val="24"/>
          <w:szCs w:val="24"/>
        </w:rPr>
        <w:t>n</w:t>
      </w:r>
      <w:r w:rsidR="007C004A" w:rsidRPr="00512C6F">
        <w:rPr>
          <w:rFonts w:ascii="Times New Roman" w:hAnsi="Times New Roman" w:cs="Times New Roman"/>
          <w:sz w:val="24"/>
          <w:szCs w:val="24"/>
        </w:rPr>
        <w:t xml:space="preserve">ed to practice in 2011 and founded Manokore Attorneys. He is currently the Managing Partner of that practice. </w:t>
      </w:r>
      <w:r w:rsidRPr="00512C6F">
        <w:rPr>
          <w:rFonts w:ascii="Times New Roman" w:hAnsi="Times New Roman" w:cs="Times New Roman"/>
          <w:sz w:val="24"/>
          <w:szCs w:val="24"/>
        </w:rPr>
        <w:t xml:space="preserve">Between September 2014 when the complaint against him was lodged and 24 March 2021 when the decision was made by the Tribunal finding him guilty of unprofessional conduct, the applicant did not withhold the issuance to the respondent of practising certificates for the respective years. By letter dated 6 January 2017, the applicant recognised the respondent’s contribution to the professional development of “younger legal practitioners”. </w:t>
      </w:r>
    </w:p>
    <w:p w:rsidR="00B75355" w:rsidRPr="00512C6F" w:rsidRDefault="00B75355"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Regarding the circumstances of the offences for which he was found guilty, h</w:t>
      </w:r>
      <w:r w:rsidR="007C004A" w:rsidRPr="00512C6F">
        <w:rPr>
          <w:rFonts w:ascii="Times New Roman" w:hAnsi="Times New Roman" w:cs="Times New Roman"/>
          <w:sz w:val="24"/>
          <w:szCs w:val="24"/>
        </w:rPr>
        <w:t>e submitted that there were no allegations that he acted dishonestly. His conduct in accepting to represent the complainants when he was already repr</w:t>
      </w:r>
      <w:r w:rsidR="00301F73" w:rsidRPr="00512C6F">
        <w:rPr>
          <w:rFonts w:ascii="Times New Roman" w:hAnsi="Times New Roman" w:cs="Times New Roman"/>
          <w:sz w:val="24"/>
          <w:szCs w:val="24"/>
        </w:rPr>
        <w:t xml:space="preserve">esenting National Foods Limited </w:t>
      </w:r>
      <w:r w:rsidR="007C004A" w:rsidRPr="00512C6F">
        <w:rPr>
          <w:rFonts w:ascii="Times New Roman" w:hAnsi="Times New Roman" w:cs="Times New Roman"/>
          <w:sz w:val="24"/>
          <w:szCs w:val="24"/>
        </w:rPr>
        <w:t xml:space="preserve">and in selling the complainant’s property without an order of the court amounted to an error of judgment. </w:t>
      </w:r>
      <w:r w:rsidR="00301F73" w:rsidRPr="00512C6F">
        <w:rPr>
          <w:rFonts w:ascii="Times New Roman" w:hAnsi="Times New Roman" w:cs="Times New Roman"/>
          <w:sz w:val="24"/>
          <w:szCs w:val="24"/>
        </w:rPr>
        <w:t xml:space="preserve">Further, his conduct in relying on authority given over the telephone was also an error of judgment. </w:t>
      </w:r>
      <w:r w:rsidR="007C004A" w:rsidRPr="00512C6F">
        <w:rPr>
          <w:rFonts w:ascii="Times New Roman" w:hAnsi="Times New Roman" w:cs="Times New Roman"/>
          <w:sz w:val="24"/>
          <w:szCs w:val="24"/>
        </w:rPr>
        <w:t xml:space="preserve">His conduct was therefore distinguishable from that of </w:t>
      </w:r>
      <w:r w:rsidR="00FB34C2" w:rsidRPr="00512C6F">
        <w:rPr>
          <w:rFonts w:ascii="Times New Roman" w:hAnsi="Times New Roman" w:cs="Times New Roman"/>
          <w:sz w:val="24"/>
          <w:szCs w:val="24"/>
        </w:rPr>
        <w:t>the legal practitioners</w:t>
      </w:r>
      <w:r w:rsidR="007C004A" w:rsidRPr="00512C6F">
        <w:rPr>
          <w:rFonts w:ascii="Times New Roman" w:hAnsi="Times New Roman" w:cs="Times New Roman"/>
          <w:sz w:val="24"/>
          <w:szCs w:val="24"/>
        </w:rPr>
        <w:t xml:space="preserve"> in </w:t>
      </w:r>
      <w:r w:rsidR="007C004A" w:rsidRPr="00512C6F">
        <w:rPr>
          <w:rFonts w:ascii="Times New Roman" w:hAnsi="Times New Roman" w:cs="Times New Roman"/>
          <w:i/>
          <w:sz w:val="24"/>
          <w:szCs w:val="24"/>
        </w:rPr>
        <w:t>Muskwe</w:t>
      </w:r>
      <w:r w:rsidR="007C004A" w:rsidRPr="00512C6F">
        <w:rPr>
          <w:rFonts w:ascii="Times New Roman" w:hAnsi="Times New Roman" w:cs="Times New Roman"/>
          <w:sz w:val="24"/>
          <w:szCs w:val="24"/>
        </w:rPr>
        <w:t xml:space="preserve"> v </w:t>
      </w:r>
      <w:r w:rsidR="007C004A" w:rsidRPr="00512C6F">
        <w:rPr>
          <w:rFonts w:ascii="Times New Roman" w:hAnsi="Times New Roman" w:cs="Times New Roman"/>
          <w:i/>
          <w:sz w:val="24"/>
          <w:szCs w:val="24"/>
        </w:rPr>
        <w:t xml:space="preserve">Law Society of Zimbabwe </w:t>
      </w:r>
      <w:r w:rsidR="007C004A" w:rsidRPr="00512C6F">
        <w:rPr>
          <w:rFonts w:ascii="Times New Roman" w:hAnsi="Times New Roman" w:cs="Times New Roman"/>
          <w:sz w:val="24"/>
          <w:szCs w:val="24"/>
        </w:rPr>
        <w:t xml:space="preserve">SC 72-20,  </w:t>
      </w:r>
      <w:r w:rsidR="007C004A" w:rsidRPr="00512C6F">
        <w:rPr>
          <w:rFonts w:ascii="Times New Roman" w:hAnsi="Times New Roman" w:cs="Times New Roman"/>
          <w:i/>
          <w:sz w:val="24"/>
          <w:szCs w:val="24"/>
        </w:rPr>
        <w:t xml:space="preserve">Chizikani </w:t>
      </w:r>
      <w:r w:rsidR="007C004A" w:rsidRPr="00512C6F">
        <w:rPr>
          <w:rFonts w:ascii="Times New Roman" w:hAnsi="Times New Roman" w:cs="Times New Roman"/>
          <w:sz w:val="24"/>
          <w:szCs w:val="24"/>
        </w:rPr>
        <w:t xml:space="preserve">v </w:t>
      </w:r>
      <w:r w:rsidR="007C004A" w:rsidRPr="00512C6F">
        <w:rPr>
          <w:rFonts w:ascii="Times New Roman" w:hAnsi="Times New Roman" w:cs="Times New Roman"/>
          <w:i/>
          <w:sz w:val="24"/>
          <w:szCs w:val="24"/>
        </w:rPr>
        <w:t>Law Society of Zimbabwe</w:t>
      </w:r>
      <w:r w:rsidR="007C004A" w:rsidRPr="00512C6F">
        <w:rPr>
          <w:rFonts w:ascii="Times New Roman" w:hAnsi="Times New Roman" w:cs="Times New Roman"/>
          <w:sz w:val="24"/>
          <w:szCs w:val="24"/>
        </w:rPr>
        <w:t xml:space="preserve"> 1994 (1) ZLR 382 SC and </w:t>
      </w:r>
      <w:r w:rsidR="007C004A" w:rsidRPr="00512C6F">
        <w:rPr>
          <w:rFonts w:ascii="Times New Roman" w:hAnsi="Times New Roman" w:cs="Times New Roman"/>
          <w:i/>
          <w:sz w:val="24"/>
          <w:szCs w:val="24"/>
        </w:rPr>
        <w:t xml:space="preserve">The Law Society of Zimbabwe </w:t>
      </w:r>
      <w:r w:rsidR="007C004A" w:rsidRPr="00512C6F">
        <w:rPr>
          <w:rFonts w:ascii="Times New Roman" w:hAnsi="Times New Roman" w:cs="Times New Roman"/>
          <w:b/>
          <w:i/>
          <w:sz w:val="24"/>
          <w:szCs w:val="24"/>
        </w:rPr>
        <w:t>v</w:t>
      </w:r>
      <w:r w:rsidR="007C004A" w:rsidRPr="00512C6F">
        <w:rPr>
          <w:rFonts w:ascii="Times New Roman" w:hAnsi="Times New Roman" w:cs="Times New Roman"/>
          <w:i/>
          <w:sz w:val="24"/>
          <w:szCs w:val="24"/>
        </w:rPr>
        <w:t xml:space="preserve"> Washington Muchandibaya</w:t>
      </w:r>
      <w:r w:rsidR="00FB34C2" w:rsidRPr="00512C6F">
        <w:rPr>
          <w:rFonts w:ascii="Times New Roman" w:hAnsi="Times New Roman" w:cs="Times New Roman"/>
          <w:sz w:val="24"/>
          <w:szCs w:val="24"/>
        </w:rPr>
        <w:t xml:space="preserve"> HH 114-17 who were deregistered </w:t>
      </w:r>
      <w:r w:rsidR="007C004A" w:rsidRPr="00512C6F">
        <w:rPr>
          <w:rFonts w:ascii="Times New Roman" w:hAnsi="Times New Roman" w:cs="Times New Roman"/>
          <w:sz w:val="24"/>
          <w:szCs w:val="24"/>
        </w:rPr>
        <w:t>for abuse of clients’ trust funds</w:t>
      </w:r>
      <w:r w:rsidR="00FB34C2" w:rsidRPr="00512C6F">
        <w:rPr>
          <w:rFonts w:ascii="Times New Roman" w:hAnsi="Times New Roman" w:cs="Times New Roman"/>
          <w:sz w:val="24"/>
          <w:szCs w:val="24"/>
        </w:rPr>
        <w:t xml:space="preserve"> for their personal benefits</w:t>
      </w:r>
      <w:r w:rsidR="007C004A" w:rsidRPr="00512C6F">
        <w:rPr>
          <w:rFonts w:ascii="Times New Roman" w:hAnsi="Times New Roman" w:cs="Times New Roman"/>
          <w:sz w:val="24"/>
          <w:szCs w:val="24"/>
        </w:rPr>
        <w:t xml:space="preserve">. </w:t>
      </w:r>
    </w:p>
    <w:p w:rsidR="007A21CB" w:rsidRPr="00512C6F" w:rsidRDefault="007A21CB"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respondent further submitted that the finding of the Tribunal related to a conveyancing transaction and not to the other areas of practice. In the event that the Tribunal decides to suspend the respondent, the suspension should be limited to practice as a conveyancer only. </w:t>
      </w:r>
      <w:r w:rsidR="00EC0807" w:rsidRPr="00512C6F">
        <w:rPr>
          <w:rFonts w:ascii="Times New Roman" w:hAnsi="Times New Roman" w:cs="Times New Roman"/>
          <w:sz w:val="24"/>
          <w:szCs w:val="24"/>
        </w:rPr>
        <w:t>Alternatively, the respondent</w:t>
      </w:r>
      <w:r w:rsidRPr="00512C6F">
        <w:rPr>
          <w:rFonts w:ascii="Times New Roman" w:hAnsi="Times New Roman" w:cs="Times New Roman"/>
          <w:sz w:val="24"/>
          <w:szCs w:val="24"/>
        </w:rPr>
        <w:t xml:space="preserve"> prayed for the imposition of a fine. In support of the prayer, he referred to </w:t>
      </w:r>
      <w:r w:rsidRPr="00512C6F">
        <w:rPr>
          <w:rFonts w:ascii="Times New Roman" w:hAnsi="Times New Roman" w:cs="Times New Roman"/>
          <w:i/>
          <w:sz w:val="24"/>
          <w:szCs w:val="24"/>
        </w:rPr>
        <w:t>Summerlely</w:t>
      </w:r>
      <w:r w:rsidRPr="00512C6F">
        <w:rPr>
          <w:rFonts w:ascii="Times New Roman" w:hAnsi="Times New Roman" w:cs="Times New Roman"/>
          <w:sz w:val="24"/>
          <w:szCs w:val="24"/>
        </w:rPr>
        <w:t xml:space="preserve"> v </w:t>
      </w:r>
      <w:r w:rsidRPr="00512C6F">
        <w:rPr>
          <w:rFonts w:ascii="Times New Roman" w:hAnsi="Times New Roman" w:cs="Times New Roman"/>
          <w:i/>
          <w:sz w:val="24"/>
          <w:szCs w:val="24"/>
        </w:rPr>
        <w:t>Law Society of Northern Province</w:t>
      </w:r>
      <w:r w:rsidRPr="00512C6F">
        <w:rPr>
          <w:rFonts w:ascii="Times New Roman" w:hAnsi="Times New Roman" w:cs="Times New Roman"/>
          <w:sz w:val="24"/>
          <w:szCs w:val="24"/>
        </w:rPr>
        <w:t xml:space="preserve"> 2006 (5) SA 613 SCA at 19.</w:t>
      </w:r>
    </w:p>
    <w:p w:rsidR="007C004A" w:rsidRPr="00512C6F" w:rsidRDefault="004D7FC9"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respondent attached to his </w:t>
      </w:r>
      <w:r w:rsidR="00D56BF4" w:rsidRPr="00512C6F">
        <w:rPr>
          <w:rFonts w:ascii="Times New Roman" w:hAnsi="Times New Roman" w:cs="Times New Roman"/>
          <w:sz w:val="24"/>
          <w:szCs w:val="24"/>
        </w:rPr>
        <w:t xml:space="preserve">submissions in </w:t>
      </w:r>
      <w:r w:rsidRPr="00512C6F">
        <w:rPr>
          <w:rFonts w:ascii="Times New Roman" w:hAnsi="Times New Roman" w:cs="Times New Roman"/>
          <w:sz w:val="24"/>
          <w:szCs w:val="24"/>
        </w:rPr>
        <w:t>mitigation</w:t>
      </w:r>
      <w:r w:rsidR="00D56BF4" w:rsidRPr="00512C6F">
        <w:rPr>
          <w:rFonts w:ascii="Times New Roman" w:hAnsi="Times New Roman" w:cs="Times New Roman"/>
          <w:sz w:val="24"/>
          <w:szCs w:val="24"/>
        </w:rPr>
        <w:t>,</w:t>
      </w:r>
      <w:r w:rsidRPr="00512C6F">
        <w:rPr>
          <w:rFonts w:ascii="Times New Roman" w:hAnsi="Times New Roman" w:cs="Times New Roman"/>
          <w:sz w:val="24"/>
          <w:szCs w:val="24"/>
        </w:rPr>
        <w:t xml:space="preserve"> character referen</w:t>
      </w:r>
      <w:r w:rsidR="00C41D39" w:rsidRPr="00512C6F">
        <w:rPr>
          <w:rFonts w:ascii="Times New Roman" w:hAnsi="Times New Roman" w:cs="Times New Roman"/>
          <w:sz w:val="24"/>
          <w:szCs w:val="24"/>
        </w:rPr>
        <w:t xml:space="preserve">ces by Jeremy Joseph Brooke and </w:t>
      </w:r>
      <w:r w:rsidRPr="00512C6F">
        <w:rPr>
          <w:rFonts w:ascii="Times New Roman" w:hAnsi="Times New Roman" w:cs="Times New Roman"/>
          <w:sz w:val="24"/>
          <w:szCs w:val="24"/>
        </w:rPr>
        <w:t xml:space="preserve">Vimbai Nyemba.  Jeremy Joseph Brooke attested that he has known the respondent in various capacities for over 25 years. </w:t>
      </w:r>
      <w:r w:rsidR="00FE59BC" w:rsidRPr="00512C6F">
        <w:rPr>
          <w:rFonts w:ascii="Times New Roman" w:hAnsi="Times New Roman" w:cs="Times New Roman"/>
          <w:sz w:val="24"/>
          <w:szCs w:val="24"/>
        </w:rPr>
        <w:t>He is a director of Cardinal Corporation (Pvt) Ltd which is a client of Manokore Attorneys. The respondent has acted as lead counsel and conveyance</w:t>
      </w:r>
      <w:r w:rsidR="00D56BF4" w:rsidRPr="00512C6F">
        <w:rPr>
          <w:rFonts w:ascii="Times New Roman" w:hAnsi="Times New Roman" w:cs="Times New Roman"/>
          <w:sz w:val="24"/>
          <w:szCs w:val="24"/>
        </w:rPr>
        <w:t>r</w:t>
      </w:r>
      <w:r w:rsidR="00FE59BC" w:rsidRPr="00512C6F">
        <w:rPr>
          <w:rFonts w:ascii="Times New Roman" w:hAnsi="Times New Roman" w:cs="Times New Roman"/>
          <w:sz w:val="24"/>
          <w:szCs w:val="24"/>
        </w:rPr>
        <w:t xml:space="preserve"> for the company. He has processed and is still processing title deeds for the </w:t>
      </w:r>
      <w:r w:rsidR="00FE59BC" w:rsidRPr="00512C6F">
        <w:rPr>
          <w:rFonts w:ascii="Times New Roman" w:hAnsi="Times New Roman" w:cs="Times New Roman"/>
          <w:sz w:val="24"/>
          <w:szCs w:val="24"/>
        </w:rPr>
        <w:lastRenderedPageBreak/>
        <w:t>company’s clients in various projects. He holds for the company numero</w:t>
      </w:r>
      <w:r w:rsidR="00AC070B" w:rsidRPr="00512C6F">
        <w:rPr>
          <w:rFonts w:ascii="Times New Roman" w:hAnsi="Times New Roman" w:cs="Times New Roman"/>
          <w:sz w:val="24"/>
          <w:szCs w:val="24"/>
        </w:rPr>
        <w:t>us trust accounts running in</w:t>
      </w:r>
      <w:r w:rsidR="00FE59BC" w:rsidRPr="00512C6F">
        <w:rPr>
          <w:rFonts w:ascii="Times New Roman" w:hAnsi="Times New Roman" w:cs="Times New Roman"/>
          <w:sz w:val="24"/>
          <w:szCs w:val="24"/>
        </w:rPr>
        <w:t xml:space="preserve"> millions of United States dollars. The company has not had any issues with the manner in which the respondent has dealt with the trust funds and the conveyancing.</w:t>
      </w:r>
      <w:r w:rsidR="00182EF3" w:rsidRPr="00512C6F">
        <w:rPr>
          <w:rFonts w:ascii="Times New Roman" w:hAnsi="Times New Roman" w:cs="Times New Roman"/>
          <w:sz w:val="24"/>
          <w:szCs w:val="24"/>
        </w:rPr>
        <w:t xml:space="preserve"> The respondent has contributed to the mentorship and training of young lawyers. </w:t>
      </w:r>
    </w:p>
    <w:p w:rsidR="00EC0807" w:rsidRPr="00512C6F" w:rsidRDefault="00182EF3"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Vimbai Nyemba attested that she has known the respondent for over 20 years. She has worked with the respondent in corporate advisory related work. He is a highly skilled corporate and real estate lawyer. He has contributed to the economic development of the</w:t>
      </w:r>
      <w:r w:rsidR="00FB34C2" w:rsidRPr="00512C6F">
        <w:rPr>
          <w:rFonts w:ascii="Times New Roman" w:hAnsi="Times New Roman" w:cs="Times New Roman"/>
          <w:sz w:val="24"/>
          <w:szCs w:val="24"/>
        </w:rPr>
        <w:t xml:space="preserve"> country and the SADC region. His</w:t>
      </w:r>
      <w:r w:rsidRPr="00512C6F">
        <w:rPr>
          <w:rFonts w:ascii="Times New Roman" w:hAnsi="Times New Roman" w:cs="Times New Roman"/>
          <w:sz w:val="24"/>
          <w:szCs w:val="24"/>
        </w:rPr>
        <w:t xml:space="preserve"> </w:t>
      </w:r>
      <w:r w:rsidR="007A21CB" w:rsidRPr="00512C6F">
        <w:rPr>
          <w:rFonts w:ascii="Times New Roman" w:hAnsi="Times New Roman" w:cs="Times New Roman"/>
          <w:sz w:val="24"/>
          <w:szCs w:val="24"/>
        </w:rPr>
        <w:t xml:space="preserve">proficiency has placed the legal profession on the African map.  </w:t>
      </w:r>
    </w:p>
    <w:p w:rsidR="005A3B75" w:rsidRPr="00512C6F" w:rsidRDefault="005A3B75"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applicant submitted in aggravation as follows: </w:t>
      </w:r>
      <w:r w:rsidR="00D56BF4" w:rsidRPr="00512C6F">
        <w:rPr>
          <w:rFonts w:ascii="Times New Roman" w:hAnsi="Times New Roman" w:cs="Times New Roman"/>
          <w:sz w:val="24"/>
          <w:szCs w:val="24"/>
        </w:rPr>
        <w:t>I</w:t>
      </w:r>
      <w:r w:rsidR="008C15CA" w:rsidRPr="00512C6F">
        <w:rPr>
          <w:rFonts w:ascii="Times New Roman" w:hAnsi="Times New Roman" w:cs="Times New Roman"/>
          <w:sz w:val="24"/>
          <w:szCs w:val="24"/>
        </w:rPr>
        <w:t xml:space="preserve">n arriving at an appropriate sentence, the Tribunal should be guided by the applicant’s opinion as stated in </w:t>
      </w:r>
      <w:r w:rsidR="008C15CA" w:rsidRPr="00512C6F">
        <w:rPr>
          <w:rFonts w:ascii="Times New Roman" w:hAnsi="Times New Roman" w:cs="Times New Roman"/>
          <w:i/>
          <w:sz w:val="24"/>
          <w:szCs w:val="24"/>
        </w:rPr>
        <w:t>Law Society of Zimbabwe</w:t>
      </w:r>
      <w:r w:rsidR="008C15CA" w:rsidRPr="00512C6F">
        <w:rPr>
          <w:rFonts w:ascii="Times New Roman" w:hAnsi="Times New Roman" w:cs="Times New Roman"/>
          <w:sz w:val="24"/>
          <w:szCs w:val="24"/>
        </w:rPr>
        <w:t xml:space="preserve"> v </w:t>
      </w:r>
      <w:r w:rsidR="008C15CA" w:rsidRPr="00512C6F">
        <w:rPr>
          <w:rFonts w:ascii="Times New Roman" w:hAnsi="Times New Roman" w:cs="Times New Roman"/>
          <w:i/>
          <w:sz w:val="24"/>
          <w:szCs w:val="24"/>
        </w:rPr>
        <w:t>Stewart</w:t>
      </w:r>
      <w:r w:rsidR="008C15CA" w:rsidRPr="00512C6F">
        <w:rPr>
          <w:rFonts w:ascii="Times New Roman" w:hAnsi="Times New Roman" w:cs="Times New Roman"/>
          <w:sz w:val="24"/>
          <w:szCs w:val="24"/>
        </w:rPr>
        <w:t xml:space="preserve"> HCH 39/89. </w:t>
      </w:r>
      <w:r w:rsidRPr="00512C6F">
        <w:rPr>
          <w:rFonts w:ascii="Times New Roman" w:hAnsi="Times New Roman" w:cs="Times New Roman"/>
          <w:sz w:val="24"/>
          <w:szCs w:val="24"/>
        </w:rPr>
        <w:t>The respondent</w:t>
      </w:r>
      <w:r w:rsidR="00AC070B" w:rsidRPr="00512C6F">
        <w:rPr>
          <w:rFonts w:ascii="Times New Roman" w:hAnsi="Times New Roman" w:cs="Times New Roman"/>
          <w:sz w:val="24"/>
          <w:szCs w:val="24"/>
        </w:rPr>
        <w:t>’s</w:t>
      </w:r>
      <w:r w:rsidRPr="00512C6F">
        <w:rPr>
          <w:rFonts w:ascii="Times New Roman" w:hAnsi="Times New Roman" w:cs="Times New Roman"/>
          <w:sz w:val="24"/>
          <w:szCs w:val="24"/>
        </w:rPr>
        <w:t xml:space="preserve"> transgressions were gross.</w:t>
      </w:r>
      <w:r w:rsidR="008C15CA" w:rsidRPr="00512C6F">
        <w:rPr>
          <w:rFonts w:ascii="Times New Roman" w:hAnsi="Times New Roman" w:cs="Times New Roman"/>
          <w:sz w:val="24"/>
          <w:szCs w:val="24"/>
        </w:rPr>
        <w:t xml:space="preserve"> They reflect “a subtle and subterranea</w:t>
      </w:r>
      <w:r w:rsidR="00F95F45" w:rsidRPr="00512C6F">
        <w:rPr>
          <w:rFonts w:ascii="Times New Roman" w:hAnsi="Times New Roman" w:cs="Times New Roman"/>
          <w:sz w:val="24"/>
          <w:szCs w:val="24"/>
        </w:rPr>
        <w:t>n streak of dishonesty.” The Zha</w:t>
      </w:r>
      <w:r w:rsidR="008C15CA" w:rsidRPr="00512C6F">
        <w:rPr>
          <w:rFonts w:ascii="Times New Roman" w:hAnsi="Times New Roman" w:cs="Times New Roman"/>
          <w:sz w:val="24"/>
          <w:szCs w:val="24"/>
        </w:rPr>
        <w:t xml:space="preserve">waris had reposed their trust and immovable property in the respondent. The respondent however abused that trust by disposing </w:t>
      </w:r>
      <w:r w:rsidR="004D7FC9" w:rsidRPr="00512C6F">
        <w:rPr>
          <w:rFonts w:ascii="Times New Roman" w:hAnsi="Times New Roman" w:cs="Times New Roman"/>
          <w:sz w:val="24"/>
          <w:szCs w:val="24"/>
        </w:rPr>
        <w:t xml:space="preserve">of their property without their consent or an order of court. </w:t>
      </w:r>
      <w:r w:rsidR="008C15CA" w:rsidRPr="00512C6F">
        <w:rPr>
          <w:rFonts w:ascii="Times New Roman" w:hAnsi="Times New Roman" w:cs="Times New Roman"/>
          <w:sz w:val="24"/>
          <w:szCs w:val="24"/>
        </w:rPr>
        <w:t>The applicant’s duty is to protect the integrity of the profession and to protect members of the public</w:t>
      </w:r>
      <w:r w:rsidR="004D7FC9" w:rsidRPr="00512C6F">
        <w:rPr>
          <w:rFonts w:ascii="Times New Roman" w:hAnsi="Times New Roman" w:cs="Times New Roman"/>
          <w:sz w:val="24"/>
          <w:szCs w:val="24"/>
        </w:rPr>
        <w:t>,</w:t>
      </w:r>
      <w:r w:rsidR="008C15CA" w:rsidRPr="00512C6F">
        <w:rPr>
          <w:rFonts w:ascii="Times New Roman" w:hAnsi="Times New Roman" w:cs="Times New Roman"/>
          <w:sz w:val="24"/>
          <w:szCs w:val="24"/>
        </w:rPr>
        <w:t xml:space="preserve"> </w:t>
      </w:r>
      <w:r w:rsidR="00F95F45" w:rsidRPr="00512C6F">
        <w:rPr>
          <w:rFonts w:ascii="Times New Roman" w:hAnsi="Times New Roman" w:cs="Times New Roman"/>
          <w:sz w:val="24"/>
          <w:szCs w:val="24"/>
        </w:rPr>
        <w:t>such as the Zha</w:t>
      </w:r>
      <w:r w:rsidR="004D7FC9" w:rsidRPr="00512C6F">
        <w:rPr>
          <w:rFonts w:ascii="Times New Roman" w:hAnsi="Times New Roman" w:cs="Times New Roman"/>
          <w:sz w:val="24"/>
          <w:szCs w:val="24"/>
        </w:rPr>
        <w:t xml:space="preserve">waris, </w:t>
      </w:r>
      <w:r w:rsidR="008C15CA" w:rsidRPr="00512C6F">
        <w:rPr>
          <w:rFonts w:ascii="Times New Roman" w:hAnsi="Times New Roman" w:cs="Times New Roman"/>
          <w:sz w:val="24"/>
          <w:szCs w:val="24"/>
        </w:rPr>
        <w:t xml:space="preserve">from errant legal practitioners. The only way this can be achieved is by imposing an appropriate sentence. An appropriate sentence in the circumstances of this case is the deregistration of the respondent. </w:t>
      </w:r>
    </w:p>
    <w:p w:rsidR="004D7FC9" w:rsidRPr="00512C6F" w:rsidRDefault="004D7FC9"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It was submitted that the only distinction between the authorities that the respondent referred to </w:t>
      </w:r>
      <w:r w:rsidR="00D56BF4" w:rsidRPr="00512C6F">
        <w:rPr>
          <w:rFonts w:ascii="Times New Roman" w:hAnsi="Times New Roman" w:cs="Times New Roman"/>
          <w:sz w:val="24"/>
          <w:szCs w:val="24"/>
        </w:rPr>
        <w:t>(</w:t>
      </w:r>
      <w:r w:rsidR="00D56BF4" w:rsidRPr="00512C6F">
        <w:rPr>
          <w:rFonts w:ascii="Times New Roman" w:hAnsi="Times New Roman" w:cs="Times New Roman"/>
          <w:i/>
          <w:sz w:val="24"/>
          <w:szCs w:val="24"/>
        </w:rPr>
        <w:t>Muskwe</w:t>
      </w:r>
      <w:r w:rsidR="00D56BF4" w:rsidRPr="00512C6F">
        <w:rPr>
          <w:rFonts w:ascii="Times New Roman" w:hAnsi="Times New Roman" w:cs="Times New Roman"/>
          <w:sz w:val="24"/>
          <w:szCs w:val="24"/>
        </w:rPr>
        <w:t xml:space="preserve"> v </w:t>
      </w:r>
      <w:r w:rsidR="00D56BF4" w:rsidRPr="00512C6F">
        <w:rPr>
          <w:rFonts w:ascii="Times New Roman" w:hAnsi="Times New Roman" w:cs="Times New Roman"/>
          <w:i/>
          <w:sz w:val="24"/>
          <w:szCs w:val="24"/>
        </w:rPr>
        <w:t xml:space="preserve">Law Society of Zimbabwe </w:t>
      </w:r>
      <w:r w:rsidR="00D56BF4" w:rsidRPr="00512C6F">
        <w:rPr>
          <w:rFonts w:ascii="Times New Roman" w:hAnsi="Times New Roman" w:cs="Times New Roman"/>
          <w:sz w:val="24"/>
          <w:szCs w:val="24"/>
        </w:rPr>
        <w:t xml:space="preserve">SC 72-20,  </w:t>
      </w:r>
      <w:r w:rsidR="00D56BF4" w:rsidRPr="00512C6F">
        <w:rPr>
          <w:rFonts w:ascii="Times New Roman" w:hAnsi="Times New Roman" w:cs="Times New Roman"/>
          <w:i/>
          <w:sz w:val="24"/>
          <w:szCs w:val="24"/>
        </w:rPr>
        <w:t xml:space="preserve">Chizikani </w:t>
      </w:r>
      <w:r w:rsidR="00D56BF4" w:rsidRPr="00512C6F">
        <w:rPr>
          <w:rFonts w:ascii="Times New Roman" w:hAnsi="Times New Roman" w:cs="Times New Roman"/>
          <w:sz w:val="24"/>
          <w:szCs w:val="24"/>
        </w:rPr>
        <w:t xml:space="preserve">v </w:t>
      </w:r>
      <w:r w:rsidR="00D56BF4" w:rsidRPr="00512C6F">
        <w:rPr>
          <w:rFonts w:ascii="Times New Roman" w:hAnsi="Times New Roman" w:cs="Times New Roman"/>
          <w:i/>
          <w:sz w:val="24"/>
          <w:szCs w:val="24"/>
        </w:rPr>
        <w:t>Law Society of Zimbabwe</w:t>
      </w:r>
      <w:r w:rsidR="00D56BF4" w:rsidRPr="00512C6F">
        <w:rPr>
          <w:rFonts w:ascii="Times New Roman" w:hAnsi="Times New Roman" w:cs="Times New Roman"/>
          <w:sz w:val="24"/>
          <w:szCs w:val="24"/>
        </w:rPr>
        <w:t xml:space="preserve"> 1994 (1) ZLR 382 SC and </w:t>
      </w:r>
      <w:r w:rsidR="00D56BF4" w:rsidRPr="00512C6F">
        <w:rPr>
          <w:rFonts w:ascii="Times New Roman" w:hAnsi="Times New Roman" w:cs="Times New Roman"/>
          <w:i/>
          <w:sz w:val="24"/>
          <w:szCs w:val="24"/>
        </w:rPr>
        <w:t xml:space="preserve">The Law Society of Zimbabwe </w:t>
      </w:r>
      <w:r w:rsidR="00D56BF4" w:rsidRPr="00512C6F">
        <w:rPr>
          <w:rFonts w:ascii="Times New Roman" w:hAnsi="Times New Roman" w:cs="Times New Roman"/>
          <w:b/>
          <w:i/>
          <w:sz w:val="24"/>
          <w:szCs w:val="24"/>
        </w:rPr>
        <w:t>v</w:t>
      </w:r>
      <w:r w:rsidR="00D56BF4" w:rsidRPr="00512C6F">
        <w:rPr>
          <w:rFonts w:ascii="Times New Roman" w:hAnsi="Times New Roman" w:cs="Times New Roman"/>
          <w:i/>
          <w:sz w:val="24"/>
          <w:szCs w:val="24"/>
        </w:rPr>
        <w:t xml:space="preserve"> Washington Muchandibaya</w:t>
      </w:r>
      <w:r w:rsidR="00C711BA" w:rsidRPr="00512C6F">
        <w:rPr>
          <w:rFonts w:ascii="Times New Roman" w:hAnsi="Times New Roman" w:cs="Times New Roman"/>
          <w:sz w:val="24"/>
          <w:szCs w:val="24"/>
        </w:rPr>
        <w:t xml:space="preserve"> HH 114-17</w:t>
      </w:r>
      <w:r w:rsidR="00D56BF4" w:rsidRPr="00512C6F">
        <w:rPr>
          <w:rFonts w:ascii="Times New Roman" w:hAnsi="Times New Roman" w:cs="Times New Roman"/>
          <w:sz w:val="24"/>
          <w:szCs w:val="24"/>
        </w:rPr>
        <w:t xml:space="preserve"> </w:t>
      </w:r>
      <w:r w:rsidRPr="00512C6F">
        <w:rPr>
          <w:rFonts w:ascii="Times New Roman" w:hAnsi="Times New Roman" w:cs="Times New Roman"/>
          <w:sz w:val="24"/>
          <w:szCs w:val="24"/>
        </w:rPr>
        <w:t xml:space="preserve">is that trust money was directly abused by the practitioners for their own benefit. However, trust money was still abused in the present case, albeit for the benefit of National Foods Limited. </w:t>
      </w:r>
    </w:p>
    <w:p w:rsidR="002D77A1" w:rsidRPr="00512C6F" w:rsidRDefault="00B612BA" w:rsidP="0085174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As submitted by the respondent, the history of the complaint</w:t>
      </w:r>
      <w:r w:rsidR="00AC070B" w:rsidRPr="00512C6F">
        <w:rPr>
          <w:rFonts w:ascii="Times New Roman" w:hAnsi="Times New Roman" w:cs="Times New Roman"/>
          <w:sz w:val="24"/>
          <w:szCs w:val="24"/>
        </w:rPr>
        <w:t xml:space="preserve"> has</w:t>
      </w:r>
      <w:r w:rsidRPr="00512C6F">
        <w:rPr>
          <w:rFonts w:ascii="Times New Roman" w:hAnsi="Times New Roman" w:cs="Times New Roman"/>
          <w:sz w:val="24"/>
          <w:szCs w:val="24"/>
        </w:rPr>
        <w:t xml:space="preserve"> a bearing on the penalty to be i</w:t>
      </w:r>
      <w:r w:rsidR="00AC070B" w:rsidRPr="00512C6F">
        <w:rPr>
          <w:rFonts w:ascii="Times New Roman" w:hAnsi="Times New Roman" w:cs="Times New Roman"/>
          <w:sz w:val="24"/>
          <w:szCs w:val="24"/>
        </w:rPr>
        <w:t>mpos</w:t>
      </w:r>
      <w:r w:rsidRPr="00512C6F">
        <w:rPr>
          <w:rFonts w:ascii="Times New Roman" w:hAnsi="Times New Roman" w:cs="Times New Roman"/>
          <w:sz w:val="24"/>
          <w:szCs w:val="24"/>
        </w:rPr>
        <w:t xml:space="preserve">ed. The Zhawari’s property was sold and transferred </w:t>
      </w:r>
      <w:r w:rsidR="00C41D39" w:rsidRPr="00512C6F">
        <w:rPr>
          <w:rFonts w:ascii="Times New Roman" w:hAnsi="Times New Roman" w:cs="Times New Roman"/>
          <w:sz w:val="24"/>
          <w:szCs w:val="24"/>
        </w:rPr>
        <w:t xml:space="preserve">to the new owner </w:t>
      </w:r>
      <w:r w:rsidRPr="00512C6F">
        <w:rPr>
          <w:rFonts w:ascii="Times New Roman" w:hAnsi="Times New Roman" w:cs="Times New Roman"/>
          <w:sz w:val="24"/>
          <w:szCs w:val="24"/>
        </w:rPr>
        <w:t xml:space="preserve">in 2014. The complaint was lodged with the applicant by letter dated </w:t>
      </w:r>
      <w:r w:rsidR="00C41D39" w:rsidRPr="00512C6F">
        <w:rPr>
          <w:rFonts w:ascii="Times New Roman" w:hAnsi="Times New Roman" w:cs="Times New Roman"/>
          <w:sz w:val="24"/>
          <w:szCs w:val="24"/>
        </w:rPr>
        <w:t xml:space="preserve">20 June </w:t>
      </w:r>
      <w:r w:rsidRPr="00512C6F">
        <w:rPr>
          <w:rFonts w:ascii="Times New Roman" w:hAnsi="Times New Roman" w:cs="Times New Roman"/>
          <w:sz w:val="24"/>
          <w:szCs w:val="24"/>
        </w:rPr>
        <w:t>2016</w:t>
      </w:r>
      <w:r w:rsidR="00C41D39" w:rsidRPr="00512C6F">
        <w:rPr>
          <w:rFonts w:ascii="Times New Roman" w:hAnsi="Times New Roman" w:cs="Times New Roman"/>
          <w:sz w:val="24"/>
          <w:szCs w:val="24"/>
        </w:rPr>
        <w:t xml:space="preserve">. The application was filed on 29 June 2018 and the final determination of the matter was made on 24 March 2021. The delays alluded to are not of the respondent’s making. </w:t>
      </w:r>
      <w:r w:rsidR="00265518" w:rsidRPr="00512C6F">
        <w:rPr>
          <w:rFonts w:ascii="Times New Roman" w:hAnsi="Times New Roman" w:cs="Times New Roman"/>
          <w:sz w:val="24"/>
          <w:szCs w:val="24"/>
        </w:rPr>
        <w:t xml:space="preserve">However, there is not much difference in the delays in this matter and the </w:t>
      </w:r>
      <w:r w:rsidR="00265518" w:rsidRPr="00512C6F">
        <w:rPr>
          <w:rFonts w:ascii="Times New Roman" w:hAnsi="Times New Roman" w:cs="Times New Roman"/>
          <w:i/>
          <w:sz w:val="24"/>
          <w:szCs w:val="24"/>
        </w:rPr>
        <w:t xml:space="preserve">Muskwe </w:t>
      </w:r>
      <w:r w:rsidR="00265518" w:rsidRPr="00512C6F">
        <w:rPr>
          <w:rFonts w:ascii="Times New Roman" w:hAnsi="Times New Roman" w:cs="Times New Roman"/>
          <w:sz w:val="24"/>
          <w:szCs w:val="24"/>
        </w:rPr>
        <w:t xml:space="preserve"> and </w:t>
      </w:r>
      <w:r w:rsidR="00265518" w:rsidRPr="00512C6F">
        <w:rPr>
          <w:rFonts w:ascii="Times New Roman" w:hAnsi="Times New Roman" w:cs="Times New Roman"/>
          <w:i/>
          <w:sz w:val="24"/>
          <w:szCs w:val="24"/>
        </w:rPr>
        <w:t>Muchandibaya</w:t>
      </w:r>
      <w:r w:rsidR="00265518" w:rsidRPr="00512C6F">
        <w:rPr>
          <w:rFonts w:ascii="Times New Roman" w:hAnsi="Times New Roman" w:cs="Times New Roman"/>
          <w:sz w:val="24"/>
          <w:szCs w:val="24"/>
        </w:rPr>
        <w:t xml:space="preserve"> cases (</w:t>
      </w:r>
      <w:r w:rsidR="00265518" w:rsidRPr="00512C6F">
        <w:rPr>
          <w:rFonts w:ascii="Times New Roman" w:hAnsi="Times New Roman" w:cs="Times New Roman"/>
          <w:i/>
          <w:sz w:val="24"/>
          <w:szCs w:val="24"/>
        </w:rPr>
        <w:t>supra</w:t>
      </w:r>
      <w:r w:rsidR="00265518" w:rsidRPr="00512C6F">
        <w:rPr>
          <w:rFonts w:ascii="Times New Roman" w:hAnsi="Times New Roman" w:cs="Times New Roman"/>
          <w:sz w:val="24"/>
          <w:szCs w:val="24"/>
        </w:rPr>
        <w:t xml:space="preserve">). In the </w:t>
      </w:r>
      <w:r w:rsidR="00265518" w:rsidRPr="00512C6F">
        <w:rPr>
          <w:rFonts w:ascii="Times New Roman" w:hAnsi="Times New Roman" w:cs="Times New Roman"/>
          <w:i/>
          <w:sz w:val="24"/>
          <w:szCs w:val="24"/>
        </w:rPr>
        <w:t>Muskwe</w:t>
      </w:r>
      <w:r w:rsidR="00265518" w:rsidRPr="00512C6F">
        <w:rPr>
          <w:rFonts w:ascii="Times New Roman" w:hAnsi="Times New Roman" w:cs="Times New Roman"/>
          <w:sz w:val="24"/>
          <w:szCs w:val="24"/>
        </w:rPr>
        <w:t xml:space="preserve"> case the offence was committed in 2013. The complaint was lodged with the applicant in 2016 and the respondent was deregistered in 2018. In the </w:t>
      </w:r>
      <w:r w:rsidR="00265518" w:rsidRPr="00512C6F">
        <w:rPr>
          <w:rFonts w:ascii="Times New Roman" w:hAnsi="Times New Roman" w:cs="Times New Roman"/>
          <w:i/>
          <w:sz w:val="24"/>
          <w:szCs w:val="24"/>
        </w:rPr>
        <w:t xml:space="preserve">Muchandibaya </w:t>
      </w:r>
      <w:r w:rsidR="00265518" w:rsidRPr="00512C6F">
        <w:rPr>
          <w:rFonts w:ascii="Times New Roman" w:hAnsi="Times New Roman" w:cs="Times New Roman"/>
          <w:sz w:val="24"/>
          <w:szCs w:val="24"/>
        </w:rPr>
        <w:lastRenderedPageBreak/>
        <w:t>case, the offence was committed in 201</w:t>
      </w:r>
      <w:r w:rsidR="00997850" w:rsidRPr="00512C6F">
        <w:rPr>
          <w:rFonts w:ascii="Times New Roman" w:hAnsi="Times New Roman" w:cs="Times New Roman"/>
          <w:sz w:val="24"/>
          <w:szCs w:val="24"/>
        </w:rPr>
        <w:t>2</w:t>
      </w:r>
      <w:r w:rsidR="00265518" w:rsidRPr="00512C6F">
        <w:rPr>
          <w:rFonts w:ascii="Times New Roman" w:hAnsi="Times New Roman" w:cs="Times New Roman"/>
          <w:sz w:val="24"/>
          <w:szCs w:val="24"/>
        </w:rPr>
        <w:t>. The complaint was l</w:t>
      </w:r>
      <w:r w:rsidR="00997850" w:rsidRPr="00512C6F">
        <w:rPr>
          <w:rFonts w:ascii="Times New Roman" w:hAnsi="Times New Roman" w:cs="Times New Roman"/>
          <w:sz w:val="24"/>
          <w:szCs w:val="24"/>
        </w:rPr>
        <w:t>odged with the applicant in 2013</w:t>
      </w:r>
      <w:r w:rsidR="00265518" w:rsidRPr="00512C6F">
        <w:rPr>
          <w:rFonts w:ascii="Times New Roman" w:hAnsi="Times New Roman" w:cs="Times New Roman"/>
          <w:sz w:val="24"/>
          <w:szCs w:val="24"/>
        </w:rPr>
        <w:t xml:space="preserve"> and the respondent was deregistered in 201</w:t>
      </w:r>
      <w:r w:rsidR="00997850" w:rsidRPr="00512C6F">
        <w:rPr>
          <w:rFonts w:ascii="Times New Roman" w:hAnsi="Times New Roman" w:cs="Times New Roman"/>
          <w:sz w:val="24"/>
          <w:szCs w:val="24"/>
        </w:rPr>
        <w:t>7</w:t>
      </w:r>
      <w:r w:rsidR="00265518" w:rsidRPr="00512C6F">
        <w:rPr>
          <w:rFonts w:ascii="Times New Roman" w:hAnsi="Times New Roman" w:cs="Times New Roman"/>
          <w:sz w:val="24"/>
          <w:szCs w:val="24"/>
        </w:rPr>
        <w:t xml:space="preserve">. </w:t>
      </w:r>
    </w:p>
    <w:p w:rsidR="005A65A8" w:rsidRPr="00512C6F" w:rsidRDefault="00414B3F" w:rsidP="00265518">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The delay in finalising the matter would</w:t>
      </w:r>
      <w:r w:rsidR="00997850" w:rsidRPr="00512C6F">
        <w:rPr>
          <w:rFonts w:ascii="Times New Roman" w:hAnsi="Times New Roman" w:cs="Times New Roman"/>
          <w:sz w:val="24"/>
          <w:szCs w:val="24"/>
        </w:rPr>
        <w:t xml:space="preserve">, however, </w:t>
      </w:r>
      <w:r w:rsidRPr="00512C6F">
        <w:rPr>
          <w:rFonts w:ascii="Times New Roman" w:hAnsi="Times New Roman" w:cs="Times New Roman"/>
          <w:sz w:val="24"/>
          <w:szCs w:val="24"/>
        </w:rPr>
        <w:t>have been highly mitigatory had the respondent shown some measure of contrition.</w:t>
      </w:r>
      <w:r w:rsidR="00861358" w:rsidRPr="00512C6F">
        <w:rPr>
          <w:rFonts w:ascii="Times New Roman" w:hAnsi="Times New Roman" w:cs="Times New Roman"/>
          <w:sz w:val="24"/>
          <w:szCs w:val="24"/>
        </w:rPr>
        <w:t xml:space="preserve"> The respondent seem</w:t>
      </w:r>
      <w:r w:rsidR="00C711BA" w:rsidRPr="00512C6F">
        <w:rPr>
          <w:rFonts w:ascii="Times New Roman" w:hAnsi="Times New Roman" w:cs="Times New Roman"/>
          <w:sz w:val="24"/>
          <w:szCs w:val="24"/>
        </w:rPr>
        <w:t>s</w:t>
      </w:r>
      <w:r w:rsidR="00861358" w:rsidRPr="00512C6F">
        <w:rPr>
          <w:rFonts w:ascii="Times New Roman" w:hAnsi="Times New Roman" w:cs="Times New Roman"/>
          <w:sz w:val="24"/>
          <w:szCs w:val="24"/>
        </w:rPr>
        <w:t xml:space="preserve"> to maintain his innocence when he refers</w:t>
      </w:r>
      <w:r w:rsidR="003164AC" w:rsidRPr="00512C6F">
        <w:rPr>
          <w:rFonts w:ascii="Times New Roman" w:hAnsi="Times New Roman" w:cs="Times New Roman"/>
          <w:sz w:val="24"/>
          <w:szCs w:val="24"/>
        </w:rPr>
        <w:t xml:space="preserve"> </w:t>
      </w:r>
      <w:r w:rsidR="00861358" w:rsidRPr="00512C6F">
        <w:rPr>
          <w:rFonts w:ascii="Times New Roman" w:hAnsi="Times New Roman" w:cs="Times New Roman"/>
          <w:sz w:val="24"/>
          <w:szCs w:val="24"/>
        </w:rPr>
        <w:t xml:space="preserve">in paragraph </w:t>
      </w:r>
      <w:r w:rsidR="003164AC" w:rsidRPr="00512C6F">
        <w:rPr>
          <w:rFonts w:ascii="Times New Roman" w:hAnsi="Times New Roman" w:cs="Times New Roman"/>
          <w:sz w:val="24"/>
          <w:szCs w:val="24"/>
        </w:rPr>
        <w:t>18</w:t>
      </w:r>
      <w:r w:rsidR="00861358" w:rsidRPr="00512C6F">
        <w:rPr>
          <w:rFonts w:ascii="Times New Roman" w:hAnsi="Times New Roman" w:cs="Times New Roman"/>
          <w:sz w:val="24"/>
          <w:szCs w:val="24"/>
        </w:rPr>
        <w:t xml:space="preserve"> </w:t>
      </w:r>
      <w:r w:rsidR="00EC0807" w:rsidRPr="00512C6F">
        <w:rPr>
          <w:rFonts w:ascii="Times New Roman" w:hAnsi="Times New Roman" w:cs="Times New Roman"/>
          <w:sz w:val="24"/>
          <w:szCs w:val="24"/>
        </w:rPr>
        <w:t>of his</w:t>
      </w:r>
      <w:r w:rsidR="00861358" w:rsidRPr="00512C6F">
        <w:rPr>
          <w:rFonts w:ascii="Times New Roman" w:hAnsi="Times New Roman" w:cs="Times New Roman"/>
          <w:sz w:val="24"/>
          <w:szCs w:val="24"/>
        </w:rPr>
        <w:t xml:space="preserve"> submissions in mitigation to the proceedings before the High Court as the proceedings that “will ultimately determine the legal implications of what sanctions, if any, will attach to proceeding with the sale in the absence of a court order</w:t>
      </w:r>
      <w:r w:rsidR="003164AC" w:rsidRPr="00512C6F">
        <w:rPr>
          <w:rFonts w:ascii="Times New Roman" w:hAnsi="Times New Roman" w:cs="Times New Roman"/>
          <w:sz w:val="24"/>
          <w:szCs w:val="24"/>
        </w:rPr>
        <w:t xml:space="preserve">.” </w:t>
      </w:r>
      <w:r w:rsidR="00DD13C7" w:rsidRPr="00512C6F">
        <w:rPr>
          <w:rFonts w:ascii="Times New Roman" w:hAnsi="Times New Roman" w:cs="Times New Roman"/>
          <w:sz w:val="24"/>
          <w:szCs w:val="24"/>
        </w:rPr>
        <w:t>He seems to be oblivious of the fact referred to earlier in this judgment that the proc</w:t>
      </w:r>
      <w:r w:rsidR="00C711BA" w:rsidRPr="00512C6F">
        <w:rPr>
          <w:rFonts w:ascii="Times New Roman" w:hAnsi="Times New Roman" w:cs="Times New Roman"/>
          <w:sz w:val="24"/>
          <w:szCs w:val="24"/>
        </w:rPr>
        <w:t>eedings before this Tribunal are</w:t>
      </w:r>
      <w:r w:rsidR="00DD13C7" w:rsidRPr="00512C6F">
        <w:rPr>
          <w:rFonts w:ascii="Times New Roman" w:hAnsi="Times New Roman" w:cs="Times New Roman"/>
          <w:sz w:val="24"/>
          <w:szCs w:val="24"/>
        </w:rPr>
        <w:t xml:space="preserve"> </w:t>
      </w:r>
      <w:r w:rsidR="00DD13C7" w:rsidRPr="00512C6F">
        <w:rPr>
          <w:rFonts w:ascii="Times New Roman" w:hAnsi="Times New Roman" w:cs="Times New Roman"/>
          <w:i/>
          <w:sz w:val="24"/>
          <w:szCs w:val="24"/>
        </w:rPr>
        <w:t>sui generis</w:t>
      </w:r>
      <w:r w:rsidR="00DD13C7" w:rsidRPr="00512C6F">
        <w:rPr>
          <w:rFonts w:ascii="Times New Roman" w:hAnsi="Times New Roman" w:cs="Times New Roman"/>
          <w:sz w:val="24"/>
          <w:szCs w:val="24"/>
        </w:rPr>
        <w:t xml:space="preserve"> and different from the proceedings before the High Court. </w:t>
      </w:r>
      <w:r w:rsidR="00C711BA" w:rsidRPr="00512C6F">
        <w:rPr>
          <w:rFonts w:ascii="Times New Roman" w:hAnsi="Times New Roman" w:cs="Times New Roman"/>
          <w:sz w:val="24"/>
          <w:szCs w:val="24"/>
        </w:rPr>
        <w:t>A lawyer who lacks a basic</w:t>
      </w:r>
      <w:r w:rsidR="004102FC" w:rsidRPr="00512C6F">
        <w:rPr>
          <w:rFonts w:ascii="Times New Roman" w:hAnsi="Times New Roman" w:cs="Times New Roman"/>
          <w:sz w:val="24"/>
          <w:szCs w:val="24"/>
        </w:rPr>
        <w:t xml:space="preserve"> understanding of the functions of the Tribunal has no </w:t>
      </w:r>
      <w:r w:rsidR="00265518" w:rsidRPr="00512C6F">
        <w:rPr>
          <w:rFonts w:ascii="Times New Roman" w:hAnsi="Times New Roman" w:cs="Times New Roman"/>
          <w:sz w:val="24"/>
          <w:szCs w:val="24"/>
        </w:rPr>
        <w:t xml:space="preserve">expectation and right </w:t>
      </w:r>
      <w:r w:rsidR="004102FC" w:rsidRPr="00512C6F">
        <w:rPr>
          <w:rFonts w:ascii="Times New Roman" w:hAnsi="Times New Roman" w:cs="Times New Roman"/>
          <w:sz w:val="24"/>
          <w:szCs w:val="24"/>
        </w:rPr>
        <w:t>to remain on the register</w:t>
      </w:r>
      <w:r w:rsidR="00265518" w:rsidRPr="00512C6F">
        <w:rPr>
          <w:rFonts w:ascii="Times New Roman" w:hAnsi="Times New Roman" w:cs="Times New Roman"/>
          <w:sz w:val="24"/>
          <w:szCs w:val="24"/>
        </w:rPr>
        <w:t xml:space="preserve">. He/she </w:t>
      </w:r>
      <w:r w:rsidR="004102FC" w:rsidRPr="00512C6F">
        <w:rPr>
          <w:rFonts w:ascii="Times New Roman" w:hAnsi="Times New Roman" w:cs="Times New Roman"/>
          <w:sz w:val="24"/>
          <w:szCs w:val="24"/>
        </w:rPr>
        <w:t xml:space="preserve">is likely to continue with </w:t>
      </w:r>
      <w:r w:rsidR="00265518" w:rsidRPr="00512C6F">
        <w:rPr>
          <w:rFonts w:ascii="Times New Roman" w:hAnsi="Times New Roman" w:cs="Times New Roman"/>
          <w:sz w:val="24"/>
          <w:szCs w:val="24"/>
        </w:rPr>
        <w:t>the same conduct as he/she does not appreciate the wrongfulness of the conduct</w:t>
      </w:r>
      <w:r w:rsidR="004102FC" w:rsidRPr="00512C6F">
        <w:rPr>
          <w:rFonts w:ascii="Times New Roman" w:hAnsi="Times New Roman" w:cs="Times New Roman"/>
          <w:sz w:val="24"/>
          <w:szCs w:val="24"/>
        </w:rPr>
        <w:t xml:space="preserve">. </w:t>
      </w:r>
      <w:r w:rsidR="00265518" w:rsidRPr="00512C6F">
        <w:rPr>
          <w:rFonts w:ascii="Times New Roman" w:hAnsi="Times New Roman" w:cs="Times New Roman"/>
          <w:sz w:val="24"/>
          <w:szCs w:val="24"/>
        </w:rPr>
        <w:t xml:space="preserve">The respondent </w:t>
      </w:r>
      <w:r w:rsidR="003164AC" w:rsidRPr="00512C6F">
        <w:rPr>
          <w:rFonts w:ascii="Times New Roman" w:hAnsi="Times New Roman" w:cs="Times New Roman"/>
          <w:sz w:val="24"/>
          <w:szCs w:val="24"/>
        </w:rPr>
        <w:t>chooses to downplay or trivialise his moral blameworth</w:t>
      </w:r>
      <w:r w:rsidR="002D77A1" w:rsidRPr="00512C6F">
        <w:rPr>
          <w:rFonts w:ascii="Times New Roman" w:hAnsi="Times New Roman" w:cs="Times New Roman"/>
          <w:sz w:val="24"/>
          <w:szCs w:val="24"/>
        </w:rPr>
        <w:t>iness</w:t>
      </w:r>
      <w:r w:rsidR="00984F7F" w:rsidRPr="00512C6F">
        <w:rPr>
          <w:rFonts w:ascii="Times New Roman" w:hAnsi="Times New Roman" w:cs="Times New Roman"/>
          <w:sz w:val="24"/>
          <w:szCs w:val="24"/>
        </w:rPr>
        <w:t xml:space="preserve"> as a simple “</w:t>
      </w:r>
      <w:r w:rsidR="003164AC" w:rsidRPr="00512C6F">
        <w:rPr>
          <w:rFonts w:ascii="Times New Roman" w:hAnsi="Times New Roman" w:cs="Times New Roman"/>
          <w:sz w:val="24"/>
          <w:szCs w:val="24"/>
        </w:rPr>
        <w:t>error of judgment” when in fact the Tribunal classified it as gross negligence. To act in conflicted circumstance</w:t>
      </w:r>
      <w:r w:rsidR="00EC0807" w:rsidRPr="00512C6F">
        <w:rPr>
          <w:rFonts w:ascii="Times New Roman" w:hAnsi="Times New Roman" w:cs="Times New Roman"/>
          <w:sz w:val="24"/>
          <w:szCs w:val="24"/>
        </w:rPr>
        <w:t>s</w:t>
      </w:r>
      <w:r w:rsidR="003164AC" w:rsidRPr="00512C6F">
        <w:rPr>
          <w:rFonts w:ascii="Times New Roman" w:hAnsi="Times New Roman" w:cs="Times New Roman"/>
          <w:sz w:val="24"/>
          <w:szCs w:val="24"/>
        </w:rPr>
        <w:t xml:space="preserve"> is a basi</w:t>
      </w:r>
      <w:r w:rsidR="00C711BA" w:rsidRPr="00512C6F">
        <w:rPr>
          <w:rFonts w:ascii="Times New Roman" w:hAnsi="Times New Roman" w:cs="Times New Roman"/>
          <w:sz w:val="24"/>
          <w:szCs w:val="24"/>
        </w:rPr>
        <w:t>c</w:t>
      </w:r>
      <w:r w:rsidR="003164AC" w:rsidRPr="00512C6F">
        <w:rPr>
          <w:rFonts w:ascii="Times New Roman" w:hAnsi="Times New Roman" w:cs="Times New Roman"/>
          <w:sz w:val="24"/>
          <w:szCs w:val="24"/>
        </w:rPr>
        <w:t xml:space="preserve"> ethic</w:t>
      </w:r>
      <w:r w:rsidR="00451F51">
        <w:rPr>
          <w:rFonts w:ascii="Times New Roman" w:hAnsi="Times New Roman" w:cs="Times New Roman"/>
          <w:sz w:val="24"/>
          <w:szCs w:val="24"/>
        </w:rPr>
        <w:t>al</w:t>
      </w:r>
      <w:r w:rsidR="003164AC" w:rsidRPr="00512C6F">
        <w:rPr>
          <w:rFonts w:ascii="Times New Roman" w:hAnsi="Times New Roman" w:cs="Times New Roman"/>
          <w:sz w:val="24"/>
          <w:szCs w:val="24"/>
        </w:rPr>
        <w:t xml:space="preserve"> issue which cannot be characterised as an “error of judgement”.  Such characterisation </w:t>
      </w:r>
      <w:r w:rsidR="004102FC" w:rsidRPr="00512C6F">
        <w:rPr>
          <w:rFonts w:ascii="Times New Roman" w:hAnsi="Times New Roman" w:cs="Times New Roman"/>
          <w:sz w:val="24"/>
          <w:szCs w:val="24"/>
        </w:rPr>
        <w:t xml:space="preserve">of the transgressions </w:t>
      </w:r>
      <w:r w:rsidR="003164AC" w:rsidRPr="00512C6F">
        <w:rPr>
          <w:rFonts w:ascii="Times New Roman" w:hAnsi="Times New Roman" w:cs="Times New Roman"/>
          <w:sz w:val="24"/>
          <w:szCs w:val="24"/>
        </w:rPr>
        <w:t xml:space="preserve">by a senior partner of a legal firm who holds himself to be skilled is a cause for concern. </w:t>
      </w:r>
      <w:r w:rsidR="00DD13C7" w:rsidRPr="00512C6F">
        <w:rPr>
          <w:rFonts w:ascii="Times New Roman" w:hAnsi="Times New Roman" w:cs="Times New Roman"/>
          <w:sz w:val="24"/>
          <w:szCs w:val="24"/>
        </w:rPr>
        <w:t xml:space="preserve"> </w:t>
      </w:r>
      <w:r w:rsidR="005A65A8" w:rsidRPr="00512C6F">
        <w:rPr>
          <w:rFonts w:ascii="Times New Roman" w:hAnsi="Times New Roman" w:cs="Times New Roman"/>
          <w:sz w:val="24"/>
          <w:szCs w:val="24"/>
        </w:rPr>
        <w:t>The respondent further misunderstands the nature of</w:t>
      </w:r>
      <w:r w:rsidR="00F95F45" w:rsidRPr="00512C6F">
        <w:rPr>
          <w:rFonts w:ascii="Times New Roman" w:hAnsi="Times New Roman" w:cs="Times New Roman"/>
          <w:sz w:val="24"/>
          <w:szCs w:val="24"/>
        </w:rPr>
        <w:t xml:space="preserve"> the</w:t>
      </w:r>
      <w:r w:rsidR="005A65A8" w:rsidRPr="00512C6F">
        <w:rPr>
          <w:rFonts w:ascii="Times New Roman" w:hAnsi="Times New Roman" w:cs="Times New Roman"/>
          <w:sz w:val="24"/>
          <w:szCs w:val="24"/>
        </w:rPr>
        <w:t xml:space="preserve"> transaction he was dealing with. His understanding is that the transgression related to mere conveyancing. The transgression started as a commercial transaction, was then transformed to debt collection and lastly convey</w:t>
      </w:r>
      <w:r w:rsidR="00C711BA" w:rsidRPr="00512C6F">
        <w:rPr>
          <w:rFonts w:ascii="Times New Roman" w:hAnsi="Times New Roman" w:cs="Times New Roman"/>
          <w:sz w:val="24"/>
          <w:szCs w:val="24"/>
        </w:rPr>
        <w:t>anc</w:t>
      </w:r>
      <w:r w:rsidR="005A65A8" w:rsidRPr="00512C6F">
        <w:rPr>
          <w:rFonts w:ascii="Times New Roman" w:hAnsi="Times New Roman" w:cs="Times New Roman"/>
          <w:sz w:val="24"/>
          <w:szCs w:val="24"/>
        </w:rPr>
        <w:t>ing. It therefore cut</w:t>
      </w:r>
      <w:r w:rsidR="00F95F45" w:rsidRPr="00512C6F">
        <w:rPr>
          <w:rFonts w:ascii="Times New Roman" w:hAnsi="Times New Roman" w:cs="Times New Roman"/>
          <w:sz w:val="24"/>
          <w:szCs w:val="24"/>
        </w:rPr>
        <w:t>s</w:t>
      </w:r>
      <w:r w:rsidR="005A65A8" w:rsidRPr="00512C6F">
        <w:rPr>
          <w:rFonts w:ascii="Times New Roman" w:hAnsi="Times New Roman" w:cs="Times New Roman"/>
          <w:sz w:val="24"/>
          <w:szCs w:val="24"/>
        </w:rPr>
        <w:t xml:space="preserve"> across all </w:t>
      </w:r>
      <w:r w:rsidR="00B71BA1">
        <w:rPr>
          <w:rFonts w:ascii="Times New Roman" w:hAnsi="Times New Roman" w:cs="Times New Roman"/>
          <w:sz w:val="24"/>
          <w:szCs w:val="24"/>
        </w:rPr>
        <w:t>different areas</w:t>
      </w:r>
      <w:r w:rsidR="005A65A8" w:rsidRPr="00512C6F">
        <w:rPr>
          <w:rFonts w:ascii="Times New Roman" w:hAnsi="Times New Roman" w:cs="Times New Roman"/>
          <w:sz w:val="24"/>
          <w:szCs w:val="24"/>
        </w:rPr>
        <w:t xml:space="preserve"> of practice of the legal profession.</w:t>
      </w:r>
      <w:r w:rsidR="00781904" w:rsidRPr="00512C6F">
        <w:rPr>
          <w:rFonts w:ascii="Times New Roman" w:hAnsi="Times New Roman" w:cs="Times New Roman"/>
          <w:sz w:val="24"/>
          <w:szCs w:val="24"/>
        </w:rPr>
        <w:t xml:space="preserve"> </w:t>
      </w:r>
      <w:r w:rsidR="005A65A8" w:rsidRPr="00512C6F">
        <w:rPr>
          <w:rFonts w:ascii="Times New Roman" w:hAnsi="Times New Roman" w:cs="Times New Roman"/>
          <w:sz w:val="24"/>
          <w:szCs w:val="24"/>
        </w:rPr>
        <w:t xml:space="preserve">The respondent is entitled to give a spirited defence to the allegations. </w:t>
      </w:r>
      <w:r w:rsidR="00F95F45" w:rsidRPr="00512C6F">
        <w:rPr>
          <w:rFonts w:ascii="Times New Roman" w:hAnsi="Times New Roman" w:cs="Times New Roman"/>
          <w:sz w:val="24"/>
          <w:szCs w:val="24"/>
        </w:rPr>
        <w:t>However, once</w:t>
      </w:r>
      <w:r w:rsidR="005A65A8" w:rsidRPr="00512C6F">
        <w:rPr>
          <w:rFonts w:ascii="Times New Roman" w:hAnsi="Times New Roman" w:cs="Times New Roman"/>
          <w:sz w:val="24"/>
          <w:szCs w:val="24"/>
        </w:rPr>
        <w:t xml:space="preserve"> the Tribunal has </w:t>
      </w:r>
      <w:r w:rsidR="00781904" w:rsidRPr="00512C6F">
        <w:rPr>
          <w:rFonts w:ascii="Times New Roman" w:hAnsi="Times New Roman" w:cs="Times New Roman"/>
          <w:sz w:val="24"/>
          <w:szCs w:val="24"/>
        </w:rPr>
        <w:t>made a finding of guilt, his attention should be directed at mitigation. Any further</w:t>
      </w:r>
      <w:r w:rsidR="00EC0807" w:rsidRPr="00512C6F">
        <w:rPr>
          <w:rFonts w:ascii="Times New Roman" w:hAnsi="Times New Roman" w:cs="Times New Roman"/>
          <w:sz w:val="24"/>
          <w:szCs w:val="24"/>
        </w:rPr>
        <w:t xml:space="preserve"> denial</w:t>
      </w:r>
      <w:r w:rsidR="00781904" w:rsidRPr="00512C6F">
        <w:rPr>
          <w:rFonts w:ascii="Times New Roman" w:hAnsi="Times New Roman" w:cs="Times New Roman"/>
          <w:sz w:val="24"/>
          <w:szCs w:val="24"/>
        </w:rPr>
        <w:t xml:space="preserve"> </w:t>
      </w:r>
      <w:r w:rsidR="00F95F45" w:rsidRPr="00512C6F">
        <w:rPr>
          <w:rFonts w:ascii="Times New Roman" w:hAnsi="Times New Roman" w:cs="Times New Roman"/>
          <w:sz w:val="24"/>
          <w:szCs w:val="24"/>
        </w:rPr>
        <w:t xml:space="preserve">of wrongdoing </w:t>
      </w:r>
      <w:r w:rsidR="00781904" w:rsidRPr="00512C6F">
        <w:rPr>
          <w:rFonts w:ascii="Times New Roman" w:hAnsi="Times New Roman" w:cs="Times New Roman"/>
          <w:sz w:val="24"/>
          <w:szCs w:val="24"/>
        </w:rPr>
        <w:t xml:space="preserve">may be misconstrued, as in this case, firstly as </w:t>
      </w:r>
      <w:r w:rsidR="005A65A8" w:rsidRPr="00512C6F">
        <w:rPr>
          <w:rFonts w:ascii="Times New Roman" w:hAnsi="Times New Roman" w:cs="Times New Roman"/>
          <w:sz w:val="24"/>
          <w:szCs w:val="24"/>
        </w:rPr>
        <w:t>disdain of the decision of the Tribunal</w:t>
      </w:r>
      <w:r w:rsidR="00781904" w:rsidRPr="00512C6F">
        <w:rPr>
          <w:rFonts w:ascii="Times New Roman" w:hAnsi="Times New Roman" w:cs="Times New Roman"/>
          <w:sz w:val="24"/>
          <w:szCs w:val="24"/>
        </w:rPr>
        <w:t xml:space="preserve"> and secondly as misunderstanding of the operations of the Tribunal.</w:t>
      </w:r>
      <w:r w:rsidR="001856CC" w:rsidRPr="00512C6F">
        <w:rPr>
          <w:rFonts w:ascii="Times New Roman" w:hAnsi="Times New Roman" w:cs="Times New Roman"/>
          <w:sz w:val="24"/>
          <w:szCs w:val="24"/>
        </w:rPr>
        <w:t xml:space="preserve"> It illustrates that the respondent does not appreciate the seriousness of his transgression despite the lapse of six years. </w:t>
      </w:r>
      <w:r w:rsidR="00781904" w:rsidRPr="00512C6F">
        <w:rPr>
          <w:rFonts w:ascii="Times New Roman" w:hAnsi="Times New Roman" w:cs="Times New Roman"/>
          <w:sz w:val="24"/>
          <w:szCs w:val="24"/>
        </w:rPr>
        <w:t>I</w:t>
      </w:r>
      <w:r w:rsidR="00B71BA1">
        <w:rPr>
          <w:rFonts w:ascii="Times New Roman" w:hAnsi="Times New Roman" w:cs="Times New Roman"/>
          <w:sz w:val="24"/>
          <w:szCs w:val="24"/>
        </w:rPr>
        <w:t>n either case, any protestation</w:t>
      </w:r>
      <w:r w:rsidR="001856CC" w:rsidRPr="00512C6F">
        <w:rPr>
          <w:rFonts w:ascii="Times New Roman" w:hAnsi="Times New Roman" w:cs="Times New Roman"/>
          <w:sz w:val="24"/>
          <w:szCs w:val="24"/>
        </w:rPr>
        <w:t xml:space="preserve"> </w:t>
      </w:r>
      <w:r w:rsidR="00781904" w:rsidRPr="00512C6F">
        <w:rPr>
          <w:rFonts w:ascii="Times New Roman" w:hAnsi="Times New Roman" w:cs="Times New Roman"/>
          <w:sz w:val="24"/>
          <w:szCs w:val="24"/>
        </w:rPr>
        <w:t xml:space="preserve">bolsters the </w:t>
      </w:r>
      <w:r w:rsidR="00EC0807" w:rsidRPr="00512C6F">
        <w:rPr>
          <w:rFonts w:ascii="Times New Roman" w:hAnsi="Times New Roman" w:cs="Times New Roman"/>
          <w:sz w:val="24"/>
          <w:szCs w:val="24"/>
        </w:rPr>
        <w:t>applica</w:t>
      </w:r>
      <w:r w:rsidR="00781904" w:rsidRPr="00512C6F">
        <w:rPr>
          <w:rFonts w:ascii="Times New Roman" w:hAnsi="Times New Roman" w:cs="Times New Roman"/>
          <w:sz w:val="24"/>
          <w:szCs w:val="24"/>
        </w:rPr>
        <w:t>nt’s submissions that the respondent is not fit to remain on the register of legal practitioners, notary public and conveyancer</w:t>
      </w:r>
      <w:r w:rsidR="005A65A8" w:rsidRPr="00512C6F">
        <w:rPr>
          <w:rFonts w:ascii="Times New Roman" w:hAnsi="Times New Roman" w:cs="Times New Roman"/>
          <w:sz w:val="24"/>
          <w:szCs w:val="24"/>
        </w:rPr>
        <w:t xml:space="preserve">. </w:t>
      </w:r>
      <w:r w:rsidR="001856CC" w:rsidRPr="00512C6F">
        <w:rPr>
          <w:rFonts w:ascii="Times New Roman" w:hAnsi="Times New Roman" w:cs="Times New Roman"/>
          <w:sz w:val="24"/>
          <w:szCs w:val="24"/>
        </w:rPr>
        <w:t>The respondent has therefore failed to convince us that he will not repeat the same transgression.</w:t>
      </w:r>
    </w:p>
    <w:p w:rsidR="00997850" w:rsidRPr="00512C6F" w:rsidRDefault="002D77A1" w:rsidP="00EC0807">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tender by the respondent to the Zhawaris of the balance remaining from the sale of the property comes too late in the day. The respondent maintained throughout the proceedings that the complainants were free to approach National Foods Limited who were holding the balance in their accounts. The alleged previous tender to the complainants and rejection thereof </w:t>
      </w:r>
      <w:r w:rsidRPr="00512C6F">
        <w:rPr>
          <w:rFonts w:ascii="Times New Roman" w:hAnsi="Times New Roman" w:cs="Times New Roman"/>
          <w:sz w:val="24"/>
          <w:szCs w:val="24"/>
        </w:rPr>
        <w:lastRenderedPageBreak/>
        <w:t xml:space="preserve">was only raised in the oral submissions by Mr Girach. The respondent maintained throughout the engagement with the applicant and in the counter-statement that the complainants could get their money from National Foods Limited. </w:t>
      </w:r>
      <w:r w:rsidR="00557C31" w:rsidRPr="00512C6F">
        <w:rPr>
          <w:rFonts w:ascii="Times New Roman" w:hAnsi="Times New Roman" w:cs="Times New Roman"/>
          <w:sz w:val="24"/>
          <w:szCs w:val="24"/>
        </w:rPr>
        <w:t>The tender in paragraph 19 of the written submissions in mitigation come</w:t>
      </w:r>
      <w:r w:rsidR="00F95F45" w:rsidRPr="00512C6F">
        <w:rPr>
          <w:rFonts w:ascii="Times New Roman" w:hAnsi="Times New Roman" w:cs="Times New Roman"/>
          <w:sz w:val="24"/>
          <w:szCs w:val="24"/>
        </w:rPr>
        <w:t>s</w:t>
      </w:r>
      <w:r w:rsidR="00557C31" w:rsidRPr="00512C6F">
        <w:rPr>
          <w:rFonts w:ascii="Times New Roman" w:hAnsi="Times New Roman" w:cs="Times New Roman"/>
          <w:sz w:val="24"/>
          <w:szCs w:val="24"/>
        </w:rPr>
        <w:t xml:space="preserve"> six years later after the amount ought to have been remitted to the Zhawaris. The Zhawaris have in the meantime approached the High Court to retrieve the money from National Foods Limited and the respondent. In fact</w:t>
      </w:r>
      <w:r w:rsidR="00451F51">
        <w:rPr>
          <w:rFonts w:ascii="Times New Roman" w:hAnsi="Times New Roman" w:cs="Times New Roman"/>
          <w:sz w:val="24"/>
          <w:szCs w:val="24"/>
        </w:rPr>
        <w:t>,</w:t>
      </w:r>
      <w:r w:rsidR="00557C31" w:rsidRPr="00512C6F">
        <w:rPr>
          <w:rFonts w:ascii="Times New Roman" w:hAnsi="Times New Roman" w:cs="Times New Roman"/>
          <w:sz w:val="24"/>
          <w:szCs w:val="24"/>
        </w:rPr>
        <w:t xml:space="preserve"> it was stated in the power of attorney that the respondent relied on to sell the Zhawaris’ immovable property that the balance was supposed to have been r</w:t>
      </w:r>
      <w:r w:rsidR="00B71BA1">
        <w:rPr>
          <w:rFonts w:ascii="Times New Roman" w:hAnsi="Times New Roman" w:cs="Times New Roman"/>
          <w:sz w:val="24"/>
          <w:szCs w:val="24"/>
        </w:rPr>
        <w:t>emitted to the Zhawaris upon the sale</w:t>
      </w:r>
      <w:r w:rsidR="00557C31" w:rsidRPr="00512C6F">
        <w:rPr>
          <w:rFonts w:ascii="Times New Roman" w:hAnsi="Times New Roman" w:cs="Times New Roman"/>
          <w:sz w:val="24"/>
          <w:szCs w:val="24"/>
        </w:rPr>
        <w:t xml:space="preserve"> of the property. Surely, had the Zhawaris consented</w:t>
      </w:r>
      <w:r w:rsidR="00B71BA1">
        <w:rPr>
          <w:rFonts w:ascii="Times New Roman" w:hAnsi="Times New Roman" w:cs="Times New Roman"/>
          <w:sz w:val="24"/>
          <w:szCs w:val="24"/>
        </w:rPr>
        <w:t>,</w:t>
      </w:r>
      <w:r w:rsidR="00557C31" w:rsidRPr="00512C6F">
        <w:rPr>
          <w:rFonts w:ascii="Times New Roman" w:hAnsi="Times New Roman" w:cs="Times New Roman"/>
          <w:sz w:val="24"/>
          <w:szCs w:val="24"/>
        </w:rPr>
        <w:t xml:space="preserve"> as persisted by the respondent</w:t>
      </w:r>
      <w:r w:rsidR="00B71BA1">
        <w:rPr>
          <w:rFonts w:ascii="Times New Roman" w:hAnsi="Times New Roman" w:cs="Times New Roman"/>
          <w:sz w:val="24"/>
          <w:szCs w:val="24"/>
        </w:rPr>
        <w:t>,</w:t>
      </w:r>
      <w:r w:rsidR="00557C31" w:rsidRPr="00512C6F">
        <w:rPr>
          <w:rFonts w:ascii="Times New Roman" w:hAnsi="Times New Roman" w:cs="Times New Roman"/>
          <w:sz w:val="24"/>
          <w:szCs w:val="24"/>
        </w:rPr>
        <w:t xml:space="preserve"> to the sale of their property and directed remittal of the balance to them upon </w:t>
      </w:r>
      <w:r w:rsidR="00B71BA1">
        <w:rPr>
          <w:rFonts w:ascii="Times New Roman" w:hAnsi="Times New Roman" w:cs="Times New Roman"/>
          <w:sz w:val="24"/>
          <w:szCs w:val="24"/>
        </w:rPr>
        <w:t xml:space="preserve">the </w:t>
      </w:r>
      <w:r w:rsidR="00557C31" w:rsidRPr="00512C6F">
        <w:rPr>
          <w:rFonts w:ascii="Times New Roman" w:hAnsi="Times New Roman" w:cs="Times New Roman"/>
          <w:sz w:val="24"/>
          <w:szCs w:val="24"/>
        </w:rPr>
        <w:t>sale of the property they would have provided their banking details of the account into which the balance would be deposited</w:t>
      </w:r>
      <w:r w:rsidR="0080123D" w:rsidRPr="00512C6F">
        <w:rPr>
          <w:rFonts w:ascii="Times New Roman" w:hAnsi="Times New Roman" w:cs="Times New Roman"/>
          <w:sz w:val="24"/>
          <w:szCs w:val="24"/>
        </w:rPr>
        <w:t>.</w:t>
      </w:r>
      <w:r w:rsidR="00781904" w:rsidRPr="00512C6F">
        <w:rPr>
          <w:rFonts w:ascii="Times New Roman" w:hAnsi="Times New Roman" w:cs="Times New Roman"/>
          <w:sz w:val="24"/>
          <w:szCs w:val="24"/>
        </w:rPr>
        <w:t xml:space="preserve"> Further, the respondent has not indicated whether he has taken any measures to retrieve the balance from National Foods </w:t>
      </w:r>
      <w:r w:rsidR="00F95F45" w:rsidRPr="00512C6F">
        <w:rPr>
          <w:rFonts w:ascii="Times New Roman" w:hAnsi="Times New Roman" w:cs="Times New Roman"/>
          <w:sz w:val="24"/>
          <w:szCs w:val="24"/>
        </w:rPr>
        <w:t xml:space="preserve">Limited </w:t>
      </w:r>
      <w:r w:rsidR="00781904" w:rsidRPr="00512C6F">
        <w:rPr>
          <w:rFonts w:ascii="Times New Roman" w:hAnsi="Times New Roman" w:cs="Times New Roman"/>
          <w:sz w:val="24"/>
          <w:szCs w:val="24"/>
        </w:rPr>
        <w:t>and place them in the trust account where they ought to be.</w:t>
      </w:r>
      <w:r w:rsidR="00997850" w:rsidRPr="00512C6F">
        <w:rPr>
          <w:rFonts w:ascii="Times New Roman" w:hAnsi="Times New Roman" w:cs="Times New Roman"/>
          <w:sz w:val="24"/>
          <w:szCs w:val="24"/>
        </w:rPr>
        <w:t xml:space="preserve"> The respondent should have known as a </w:t>
      </w:r>
      <w:r w:rsidR="00F95F45" w:rsidRPr="00512C6F">
        <w:rPr>
          <w:rFonts w:ascii="Times New Roman" w:hAnsi="Times New Roman" w:cs="Times New Roman"/>
          <w:sz w:val="24"/>
          <w:szCs w:val="24"/>
        </w:rPr>
        <w:t xml:space="preserve">seasoned </w:t>
      </w:r>
      <w:r w:rsidR="00C711BA" w:rsidRPr="00512C6F">
        <w:rPr>
          <w:rFonts w:ascii="Times New Roman" w:hAnsi="Times New Roman" w:cs="Times New Roman"/>
          <w:sz w:val="24"/>
          <w:szCs w:val="24"/>
        </w:rPr>
        <w:t>conveyance</w:t>
      </w:r>
      <w:r w:rsidR="00F95F45" w:rsidRPr="00512C6F">
        <w:rPr>
          <w:rFonts w:ascii="Times New Roman" w:hAnsi="Times New Roman" w:cs="Times New Roman"/>
          <w:sz w:val="24"/>
          <w:szCs w:val="24"/>
        </w:rPr>
        <w:t>r</w:t>
      </w:r>
      <w:r w:rsidR="00C711BA" w:rsidRPr="00512C6F">
        <w:rPr>
          <w:rFonts w:ascii="Times New Roman" w:hAnsi="Times New Roman" w:cs="Times New Roman"/>
          <w:sz w:val="24"/>
          <w:szCs w:val="24"/>
        </w:rPr>
        <w:t>, who</w:t>
      </w:r>
      <w:r w:rsidR="00997850" w:rsidRPr="00512C6F">
        <w:rPr>
          <w:rFonts w:ascii="Times New Roman" w:hAnsi="Times New Roman" w:cs="Times New Roman"/>
          <w:sz w:val="24"/>
          <w:szCs w:val="24"/>
        </w:rPr>
        <w:t xml:space="preserve"> </w:t>
      </w:r>
      <w:r w:rsidR="00EC0807" w:rsidRPr="00512C6F">
        <w:rPr>
          <w:rFonts w:ascii="Times New Roman" w:hAnsi="Times New Roman" w:cs="Times New Roman"/>
          <w:sz w:val="24"/>
          <w:szCs w:val="24"/>
        </w:rPr>
        <w:t xml:space="preserve">owned </w:t>
      </w:r>
      <w:r w:rsidR="00997850" w:rsidRPr="00512C6F">
        <w:rPr>
          <w:rFonts w:ascii="Times New Roman" w:hAnsi="Times New Roman" w:cs="Times New Roman"/>
          <w:sz w:val="24"/>
          <w:szCs w:val="24"/>
        </w:rPr>
        <w:t>money in the trust account and to whom the money should have been remitted. He relied on a bond of indemnity issued by National Foods Limited. In the bond, National Foods Limited indemnifies Manokore Attorneys from and against a</w:t>
      </w:r>
      <w:r w:rsidR="00512C6F" w:rsidRPr="00512C6F">
        <w:rPr>
          <w:rFonts w:ascii="Times New Roman" w:hAnsi="Times New Roman" w:cs="Times New Roman"/>
          <w:sz w:val="24"/>
          <w:szCs w:val="24"/>
        </w:rPr>
        <w:t>ll</w:t>
      </w:r>
      <w:r w:rsidR="00997850" w:rsidRPr="00512C6F">
        <w:rPr>
          <w:rFonts w:ascii="Times New Roman" w:hAnsi="Times New Roman" w:cs="Times New Roman"/>
          <w:sz w:val="24"/>
          <w:szCs w:val="24"/>
        </w:rPr>
        <w:t xml:space="preserve"> </w:t>
      </w:r>
      <w:r w:rsidR="00512C6F" w:rsidRPr="00512C6F">
        <w:rPr>
          <w:rFonts w:ascii="Times New Roman" w:hAnsi="Times New Roman" w:cs="Times New Roman"/>
          <w:sz w:val="24"/>
          <w:szCs w:val="24"/>
        </w:rPr>
        <w:t>charges, damages,</w:t>
      </w:r>
      <w:r w:rsidR="00997850" w:rsidRPr="00512C6F">
        <w:rPr>
          <w:rFonts w:ascii="Times New Roman" w:hAnsi="Times New Roman" w:cs="Times New Roman"/>
          <w:sz w:val="24"/>
          <w:szCs w:val="24"/>
        </w:rPr>
        <w:t xml:space="preserve"> and expenses arising from any action, suit either at law or equity which may be prosecuted by the Zhawaris. The bond however could not absolve the respondent from unprofessional responsibility</w:t>
      </w:r>
      <w:r w:rsidR="00C9218E">
        <w:rPr>
          <w:rFonts w:ascii="Times New Roman" w:hAnsi="Times New Roman" w:cs="Times New Roman"/>
          <w:sz w:val="24"/>
          <w:szCs w:val="24"/>
        </w:rPr>
        <w:t xml:space="preserve"> or</w:t>
      </w:r>
      <w:r w:rsidR="00B71BA1">
        <w:rPr>
          <w:rFonts w:ascii="Times New Roman" w:hAnsi="Times New Roman" w:cs="Times New Roman"/>
          <w:sz w:val="24"/>
          <w:szCs w:val="24"/>
        </w:rPr>
        <w:t xml:space="preserve"> conduct</w:t>
      </w:r>
      <w:r w:rsidR="00997850" w:rsidRPr="00512C6F">
        <w:rPr>
          <w:rFonts w:ascii="Times New Roman" w:hAnsi="Times New Roman" w:cs="Times New Roman"/>
          <w:sz w:val="24"/>
          <w:szCs w:val="24"/>
        </w:rPr>
        <w:t xml:space="preserve">. </w:t>
      </w:r>
      <w:r w:rsidR="00512C6F" w:rsidRPr="00512C6F">
        <w:rPr>
          <w:rFonts w:ascii="Times New Roman" w:hAnsi="Times New Roman" w:cs="Times New Roman"/>
          <w:sz w:val="24"/>
          <w:szCs w:val="24"/>
        </w:rPr>
        <w:t>It is</w:t>
      </w:r>
      <w:r w:rsidR="00997850" w:rsidRPr="00512C6F">
        <w:rPr>
          <w:rFonts w:ascii="Times New Roman" w:hAnsi="Times New Roman" w:cs="Times New Roman"/>
          <w:sz w:val="24"/>
          <w:szCs w:val="24"/>
        </w:rPr>
        <w:t xml:space="preserve"> undesirable that the Zhawaris have had to approach the court for relief against the respondent arising from these acts of misconduct. They have </w:t>
      </w:r>
      <w:r w:rsidR="00512C6F" w:rsidRPr="00512C6F">
        <w:rPr>
          <w:rFonts w:ascii="Times New Roman" w:hAnsi="Times New Roman" w:cs="Times New Roman"/>
          <w:sz w:val="24"/>
          <w:szCs w:val="24"/>
        </w:rPr>
        <w:t xml:space="preserve">had </w:t>
      </w:r>
      <w:r w:rsidR="00997850" w:rsidRPr="00512C6F">
        <w:rPr>
          <w:rFonts w:ascii="Times New Roman" w:hAnsi="Times New Roman" w:cs="Times New Roman"/>
          <w:sz w:val="24"/>
          <w:szCs w:val="24"/>
        </w:rPr>
        <w:t>to incur legal expenses in addition to having lost their immovable property at the most and at the least money due to the</w:t>
      </w:r>
      <w:r w:rsidR="00512C6F" w:rsidRPr="00512C6F">
        <w:rPr>
          <w:rFonts w:ascii="Times New Roman" w:hAnsi="Times New Roman" w:cs="Times New Roman"/>
          <w:sz w:val="24"/>
          <w:szCs w:val="24"/>
        </w:rPr>
        <w:t>m,</w:t>
      </w:r>
      <w:r w:rsidR="00997850" w:rsidRPr="00512C6F">
        <w:rPr>
          <w:rFonts w:ascii="Times New Roman" w:hAnsi="Times New Roman" w:cs="Times New Roman"/>
          <w:sz w:val="24"/>
          <w:szCs w:val="24"/>
        </w:rPr>
        <w:t xml:space="preserve"> being the balance of proceeds of sale of the property</w:t>
      </w:r>
    </w:p>
    <w:p w:rsidR="00781904" w:rsidRPr="00512C6F" w:rsidRDefault="00214C23" w:rsidP="00781904">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This is aggravated</w:t>
      </w:r>
      <w:r w:rsidR="003164AC" w:rsidRPr="00512C6F">
        <w:rPr>
          <w:rFonts w:ascii="Times New Roman" w:hAnsi="Times New Roman" w:cs="Times New Roman"/>
          <w:sz w:val="24"/>
          <w:szCs w:val="24"/>
        </w:rPr>
        <w:t xml:space="preserve"> by the fact that the respondent was eager to bypass le</w:t>
      </w:r>
      <w:r w:rsidR="00B71BA1">
        <w:rPr>
          <w:rFonts w:ascii="Times New Roman" w:hAnsi="Times New Roman" w:cs="Times New Roman"/>
          <w:sz w:val="24"/>
          <w:szCs w:val="24"/>
        </w:rPr>
        <w:t>gal process and sell the Zhawa</w:t>
      </w:r>
      <w:r w:rsidR="00512C6F" w:rsidRPr="00512C6F">
        <w:rPr>
          <w:rFonts w:ascii="Times New Roman" w:hAnsi="Times New Roman" w:cs="Times New Roman"/>
          <w:sz w:val="24"/>
          <w:szCs w:val="24"/>
        </w:rPr>
        <w:t xml:space="preserve">ri’s immovable property when he </w:t>
      </w:r>
      <w:r w:rsidR="00B71BA1">
        <w:rPr>
          <w:rFonts w:ascii="Times New Roman" w:hAnsi="Times New Roman" w:cs="Times New Roman"/>
          <w:sz w:val="24"/>
          <w:szCs w:val="24"/>
        </w:rPr>
        <w:t>ought to</w:t>
      </w:r>
      <w:r w:rsidR="003164AC" w:rsidRPr="00512C6F">
        <w:rPr>
          <w:rFonts w:ascii="Times New Roman" w:hAnsi="Times New Roman" w:cs="Times New Roman"/>
          <w:sz w:val="24"/>
          <w:szCs w:val="24"/>
        </w:rPr>
        <w:t xml:space="preserve"> </w:t>
      </w:r>
      <w:r w:rsidR="00781904" w:rsidRPr="00512C6F">
        <w:rPr>
          <w:rFonts w:ascii="Times New Roman" w:hAnsi="Times New Roman" w:cs="Times New Roman"/>
          <w:sz w:val="24"/>
          <w:szCs w:val="24"/>
        </w:rPr>
        <w:t xml:space="preserve">have instead </w:t>
      </w:r>
      <w:r w:rsidR="003164AC" w:rsidRPr="00512C6F">
        <w:rPr>
          <w:rFonts w:ascii="Times New Roman" w:hAnsi="Times New Roman" w:cs="Times New Roman"/>
          <w:sz w:val="24"/>
          <w:szCs w:val="24"/>
        </w:rPr>
        <w:t>proceeded against Celgrim Bakeries</w:t>
      </w:r>
      <w:r w:rsidR="002D77A1" w:rsidRPr="00512C6F">
        <w:rPr>
          <w:rFonts w:ascii="Times New Roman" w:hAnsi="Times New Roman" w:cs="Times New Roman"/>
          <w:sz w:val="24"/>
          <w:szCs w:val="24"/>
        </w:rPr>
        <w:t xml:space="preserve">. He had </w:t>
      </w:r>
      <w:r w:rsidR="003164AC" w:rsidRPr="00512C6F">
        <w:rPr>
          <w:rFonts w:ascii="Times New Roman" w:hAnsi="Times New Roman" w:cs="Times New Roman"/>
          <w:sz w:val="24"/>
          <w:szCs w:val="24"/>
        </w:rPr>
        <w:t>in his possession an acknowledgment of debt</w:t>
      </w:r>
      <w:r w:rsidR="002D77A1" w:rsidRPr="00512C6F">
        <w:rPr>
          <w:rFonts w:ascii="Times New Roman" w:hAnsi="Times New Roman" w:cs="Times New Roman"/>
          <w:sz w:val="24"/>
          <w:szCs w:val="24"/>
        </w:rPr>
        <w:t xml:space="preserve"> by Celgrim Bakeries,</w:t>
      </w:r>
      <w:r w:rsidR="003164AC" w:rsidRPr="00512C6F">
        <w:rPr>
          <w:rFonts w:ascii="Times New Roman" w:hAnsi="Times New Roman" w:cs="Times New Roman"/>
          <w:sz w:val="24"/>
          <w:szCs w:val="24"/>
        </w:rPr>
        <w:t xml:space="preserve"> which is a liquid document. The debtor had tendered movable assets for sale. </w:t>
      </w:r>
      <w:r w:rsidR="002D77A1" w:rsidRPr="00512C6F">
        <w:rPr>
          <w:rFonts w:ascii="Times New Roman" w:hAnsi="Times New Roman" w:cs="Times New Roman"/>
          <w:sz w:val="24"/>
          <w:szCs w:val="24"/>
        </w:rPr>
        <w:t>H</w:t>
      </w:r>
      <w:r w:rsidR="003164AC" w:rsidRPr="00512C6F">
        <w:rPr>
          <w:rFonts w:ascii="Times New Roman" w:hAnsi="Times New Roman" w:cs="Times New Roman"/>
          <w:sz w:val="24"/>
          <w:szCs w:val="24"/>
        </w:rPr>
        <w:t>ad the respondent proceeded against the debtor and obtained an order on behalf of the creditor, there would have been assets to attach</w:t>
      </w:r>
      <w:r w:rsidR="00B71BA1">
        <w:rPr>
          <w:rFonts w:ascii="Times New Roman" w:hAnsi="Times New Roman" w:cs="Times New Roman"/>
          <w:sz w:val="24"/>
          <w:szCs w:val="24"/>
        </w:rPr>
        <w:t xml:space="preserve"> and execute against</w:t>
      </w:r>
      <w:r w:rsidR="003164AC" w:rsidRPr="00512C6F">
        <w:rPr>
          <w:rFonts w:ascii="Times New Roman" w:hAnsi="Times New Roman" w:cs="Times New Roman"/>
          <w:sz w:val="24"/>
          <w:szCs w:val="24"/>
        </w:rPr>
        <w:t xml:space="preserve">. Submissions </w:t>
      </w:r>
      <w:r w:rsidR="002D77A1" w:rsidRPr="00512C6F">
        <w:rPr>
          <w:rFonts w:ascii="Times New Roman" w:hAnsi="Times New Roman" w:cs="Times New Roman"/>
          <w:sz w:val="24"/>
          <w:szCs w:val="24"/>
        </w:rPr>
        <w:t>by the respondent</w:t>
      </w:r>
      <w:r w:rsidR="0082651A">
        <w:rPr>
          <w:rFonts w:ascii="Times New Roman" w:hAnsi="Times New Roman" w:cs="Times New Roman"/>
          <w:sz w:val="24"/>
          <w:szCs w:val="24"/>
        </w:rPr>
        <w:t>,</w:t>
      </w:r>
      <w:r w:rsidR="002D77A1" w:rsidRPr="00512C6F">
        <w:rPr>
          <w:rFonts w:ascii="Times New Roman" w:hAnsi="Times New Roman" w:cs="Times New Roman"/>
          <w:sz w:val="24"/>
          <w:szCs w:val="24"/>
        </w:rPr>
        <w:t xml:space="preserve"> </w:t>
      </w:r>
      <w:r w:rsidR="003164AC" w:rsidRPr="00512C6F">
        <w:rPr>
          <w:rFonts w:ascii="Times New Roman" w:hAnsi="Times New Roman" w:cs="Times New Roman"/>
          <w:sz w:val="24"/>
          <w:szCs w:val="24"/>
        </w:rPr>
        <w:t xml:space="preserve">that the debtor had previously offered to sell movable property but failed to </w:t>
      </w:r>
      <w:r w:rsidR="00C711BA" w:rsidRPr="00512C6F">
        <w:rPr>
          <w:rFonts w:ascii="Times New Roman" w:hAnsi="Times New Roman" w:cs="Times New Roman"/>
          <w:sz w:val="24"/>
          <w:szCs w:val="24"/>
        </w:rPr>
        <w:t xml:space="preserve">do </w:t>
      </w:r>
      <w:r w:rsidR="003164AC" w:rsidRPr="00512C6F">
        <w:rPr>
          <w:rFonts w:ascii="Times New Roman" w:hAnsi="Times New Roman" w:cs="Times New Roman"/>
          <w:sz w:val="24"/>
          <w:szCs w:val="24"/>
        </w:rPr>
        <w:t>so</w:t>
      </w:r>
      <w:r w:rsidR="0082651A">
        <w:rPr>
          <w:rFonts w:ascii="Times New Roman" w:hAnsi="Times New Roman" w:cs="Times New Roman"/>
          <w:sz w:val="24"/>
          <w:szCs w:val="24"/>
        </w:rPr>
        <w:t>,</w:t>
      </w:r>
      <w:r w:rsidR="003164AC" w:rsidRPr="00512C6F">
        <w:rPr>
          <w:rFonts w:ascii="Times New Roman" w:hAnsi="Times New Roman" w:cs="Times New Roman"/>
          <w:sz w:val="24"/>
          <w:szCs w:val="24"/>
        </w:rPr>
        <w:t xml:space="preserve"> </w:t>
      </w:r>
      <w:r w:rsidR="002D77A1" w:rsidRPr="00512C6F">
        <w:rPr>
          <w:rFonts w:ascii="Times New Roman" w:hAnsi="Times New Roman" w:cs="Times New Roman"/>
          <w:sz w:val="24"/>
          <w:szCs w:val="24"/>
        </w:rPr>
        <w:t xml:space="preserve">was not justification </w:t>
      </w:r>
      <w:r w:rsidR="003164AC" w:rsidRPr="00512C6F">
        <w:rPr>
          <w:rFonts w:ascii="Times New Roman" w:hAnsi="Times New Roman" w:cs="Times New Roman"/>
          <w:sz w:val="24"/>
          <w:szCs w:val="24"/>
        </w:rPr>
        <w:t>for not proceeding against the debtor</w:t>
      </w:r>
      <w:r w:rsidR="002D77A1" w:rsidRPr="00512C6F">
        <w:rPr>
          <w:rFonts w:ascii="Times New Roman" w:hAnsi="Times New Roman" w:cs="Times New Roman"/>
          <w:sz w:val="24"/>
          <w:szCs w:val="24"/>
        </w:rPr>
        <w:t xml:space="preserve"> on the liquid document</w:t>
      </w:r>
      <w:r w:rsidR="003164AC" w:rsidRPr="00512C6F">
        <w:rPr>
          <w:rFonts w:ascii="Times New Roman" w:hAnsi="Times New Roman" w:cs="Times New Roman"/>
          <w:sz w:val="24"/>
          <w:szCs w:val="24"/>
        </w:rPr>
        <w:t xml:space="preserve">. Such eagerness to sell </w:t>
      </w:r>
      <w:r w:rsidR="00B71BA1">
        <w:rPr>
          <w:rFonts w:ascii="Times New Roman" w:hAnsi="Times New Roman" w:cs="Times New Roman"/>
          <w:sz w:val="24"/>
          <w:szCs w:val="24"/>
        </w:rPr>
        <w:t xml:space="preserve">an immovable </w:t>
      </w:r>
      <w:r w:rsidR="003164AC" w:rsidRPr="00512C6F">
        <w:rPr>
          <w:rFonts w:ascii="Times New Roman" w:hAnsi="Times New Roman" w:cs="Times New Roman"/>
          <w:sz w:val="24"/>
          <w:szCs w:val="24"/>
        </w:rPr>
        <w:t>property without an order of court or requisite consent of the owner of the pro</w:t>
      </w:r>
      <w:r w:rsidR="002D77A1" w:rsidRPr="00512C6F">
        <w:rPr>
          <w:rFonts w:ascii="Times New Roman" w:hAnsi="Times New Roman" w:cs="Times New Roman"/>
          <w:sz w:val="24"/>
          <w:szCs w:val="24"/>
        </w:rPr>
        <w:t>per</w:t>
      </w:r>
      <w:r w:rsidR="00C711BA" w:rsidRPr="00512C6F">
        <w:rPr>
          <w:rFonts w:ascii="Times New Roman" w:hAnsi="Times New Roman" w:cs="Times New Roman"/>
          <w:sz w:val="24"/>
          <w:szCs w:val="24"/>
        </w:rPr>
        <w:t>ty</w:t>
      </w:r>
      <w:r w:rsidR="002D77A1" w:rsidRPr="00512C6F">
        <w:rPr>
          <w:rFonts w:ascii="Times New Roman" w:hAnsi="Times New Roman" w:cs="Times New Roman"/>
          <w:sz w:val="24"/>
          <w:szCs w:val="24"/>
        </w:rPr>
        <w:t xml:space="preserve"> </w:t>
      </w:r>
      <w:r w:rsidR="00B71BA1">
        <w:rPr>
          <w:rFonts w:ascii="Times New Roman" w:hAnsi="Times New Roman" w:cs="Times New Roman"/>
          <w:sz w:val="24"/>
          <w:szCs w:val="24"/>
        </w:rPr>
        <w:lastRenderedPageBreak/>
        <w:t xml:space="preserve">in such circumstances as of this case, </w:t>
      </w:r>
      <w:r w:rsidR="002D77A1" w:rsidRPr="00512C6F">
        <w:rPr>
          <w:rFonts w:ascii="Times New Roman" w:hAnsi="Times New Roman" w:cs="Times New Roman"/>
          <w:sz w:val="24"/>
          <w:szCs w:val="24"/>
        </w:rPr>
        <w:t xml:space="preserve">would be expected of a layman not familiar with </w:t>
      </w:r>
      <w:r w:rsidR="003164AC" w:rsidRPr="00512C6F">
        <w:rPr>
          <w:rFonts w:ascii="Times New Roman" w:hAnsi="Times New Roman" w:cs="Times New Roman"/>
          <w:sz w:val="24"/>
          <w:szCs w:val="24"/>
        </w:rPr>
        <w:t>legal processes</w:t>
      </w:r>
      <w:r w:rsidR="00781904" w:rsidRPr="00512C6F">
        <w:rPr>
          <w:rFonts w:ascii="Times New Roman" w:hAnsi="Times New Roman" w:cs="Times New Roman"/>
          <w:sz w:val="24"/>
          <w:szCs w:val="24"/>
        </w:rPr>
        <w:t xml:space="preserve"> and not by a senior practitioner</w:t>
      </w:r>
      <w:r w:rsidR="003164AC" w:rsidRPr="00512C6F">
        <w:rPr>
          <w:rFonts w:ascii="Times New Roman" w:hAnsi="Times New Roman" w:cs="Times New Roman"/>
          <w:sz w:val="24"/>
          <w:szCs w:val="24"/>
        </w:rPr>
        <w:t>.</w:t>
      </w:r>
      <w:r w:rsidR="002D77A1" w:rsidRPr="00512C6F">
        <w:rPr>
          <w:rFonts w:ascii="Times New Roman" w:hAnsi="Times New Roman" w:cs="Times New Roman"/>
          <w:sz w:val="24"/>
          <w:szCs w:val="24"/>
        </w:rPr>
        <w:t xml:space="preserve"> </w:t>
      </w:r>
    </w:p>
    <w:p w:rsidR="00771E69" w:rsidRPr="00512C6F" w:rsidRDefault="00C41D39" w:rsidP="00781904">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The character references by Jeremy Joseph Brooke and Vimbai Nyemba are </w:t>
      </w:r>
      <w:r w:rsidR="00214C23" w:rsidRPr="00512C6F">
        <w:rPr>
          <w:rFonts w:ascii="Times New Roman" w:hAnsi="Times New Roman" w:cs="Times New Roman"/>
          <w:sz w:val="24"/>
          <w:szCs w:val="24"/>
        </w:rPr>
        <w:t xml:space="preserve">not </w:t>
      </w:r>
      <w:r w:rsidRPr="00512C6F">
        <w:rPr>
          <w:rFonts w:ascii="Times New Roman" w:hAnsi="Times New Roman" w:cs="Times New Roman"/>
          <w:sz w:val="24"/>
          <w:szCs w:val="24"/>
        </w:rPr>
        <w:t>relevant</w:t>
      </w:r>
      <w:r w:rsidR="000F2EF7" w:rsidRPr="00512C6F">
        <w:rPr>
          <w:rFonts w:ascii="Times New Roman" w:hAnsi="Times New Roman" w:cs="Times New Roman"/>
          <w:b/>
          <w:sz w:val="24"/>
          <w:szCs w:val="24"/>
        </w:rPr>
        <w:t xml:space="preserve"> </w:t>
      </w:r>
      <w:r w:rsidR="00265518" w:rsidRPr="00512C6F">
        <w:rPr>
          <w:rFonts w:ascii="Times New Roman" w:hAnsi="Times New Roman" w:cs="Times New Roman"/>
          <w:sz w:val="24"/>
          <w:szCs w:val="24"/>
        </w:rPr>
        <w:t>d</w:t>
      </w:r>
      <w:r w:rsidR="00214C23" w:rsidRPr="00512C6F">
        <w:rPr>
          <w:rFonts w:ascii="Times New Roman" w:hAnsi="Times New Roman" w:cs="Times New Roman"/>
          <w:sz w:val="24"/>
          <w:szCs w:val="24"/>
        </w:rPr>
        <w:t>espite the fact that the</w:t>
      </w:r>
      <w:r w:rsidRPr="00512C6F">
        <w:rPr>
          <w:rFonts w:ascii="Times New Roman" w:hAnsi="Times New Roman" w:cs="Times New Roman"/>
          <w:sz w:val="24"/>
          <w:szCs w:val="24"/>
        </w:rPr>
        <w:t xml:space="preserve"> two </w:t>
      </w:r>
      <w:r w:rsidR="0062638E" w:rsidRPr="00512C6F">
        <w:rPr>
          <w:rFonts w:ascii="Times New Roman" w:hAnsi="Times New Roman" w:cs="Times New Roman"/>
          <w:sz w:val="24"/>
          <w:szCs w:val="24"/>
        </w:rPr>
        <w:t xml:space="preserve">are </w:t>
      </w:r>
      <w:r w:rsidR="00B71BA1">
        <w:rPr>
          <w:rFonts w:ascii="Times New Roman" w:hAnsi="Times New Roman" w:cs="Times New Roman"/>
          <w:sz w:val="24"/>
          <w:szCs w:val="24"/>
        </w:rPr>
        <w:t>a prominent businessman and a respected member</w:t>
      </w:r>
      <w:r w:rsidR="0062638E" w:rsidRPr="00512C6F">
        <w:rPr>
          <w:rFonts w:ascii="Times New Roman" w:hAnsi="Times New Roman" w:cs="Times New Roman"/>
          <w:sz w:val="24"/>
          <w:szCs w:val="24"/>
        </w:rPr>
        <w:t xml:space="preserve"> of the legal profession </w:t>
      </w:r>
      <w:r w:rsidR="00B71BA1">
        <w:rPr>
          <w:rFonts w:ascii="Times New Roman" w:hAnsi="Times New Roman" w:cs="Times New Roman"/>
          <w:sz w:val="24"/>
          <w:szCs w:val="24"/>
        </w:rPr>
        <w:t xml:space="preserve">respectively </w:t>
      </w:r>
      <w:r w:rsidR="0062638E" w:rsidRPr="00512C6F">
        <w:rPr>
          <w:rFonts w:ascii="Times New Roman" w:hAnsi="Times New Roman" w:cs="Times New Roman"/>
          <w:sz w:val="24"/>
          <w:szCs w:val="24"/>
        </w:rPr>
        <w:t xml:space="preserve">with </w:t>
      </w:r>
      <w:r w:rsidR="00B71BA1">
        <w:rPr>
          <w:rFonts w:ascii="Times New Roman" w:hAnsi="Times New Roman" w:cs="Times New Roman"/>
          <w:sz w:val="24"/>
          <w:szCs w:val="24"/>
        </w:rPr>
        <w:t xml:space="preserve">the latter </w:t>
      </w:r>
      <w:r w:rsidR="0062638E" w:rsidRPr="00512C6F">
        <w:rPr>
          <w:rFonts w:ascii="Times New Roman" w:hAnsi="Times New Roman" w:cs="Times New Roman"/>
          <w:sz w:val="24"/>
          <w:szCs w:val="24"/>
        </w:rPr>
        <w:t xml:space="preserve">being an ex-president of the applicant. </w:t>
      </w:r>
      <w:r w:rsidR="00214C23" w:rsidRPr="00512C6F">
        <w:rPr>
          <w:rFonts w:ascii="Times New Roman" w:hAnsi="Times New Roman" w:cs="Times New Roman"/>
          <w:sz w:val="24"/>
          <w:szCs w:val="24"/>
        </w:rPr>
        <w:t>Although t</w:t>
      </w:r>
      <w:r w:rsidR="0062638E" w:rsidRPr="00512C6F">
        <w:rPr>
          <w:rFonts w:ascii="Times New Roman" w:hAnsi="Times New Roman" w:cs="Times New Roman"/>
          <w:sz w:val="24"/>
          <w:szCs w:val="24"/>
        </w:rPr>
        <w:t>hey both speak highly of the respondent</w:t>
      </w:r>
      <w:r w:rsidR="00214C23" w:rsidRPr="00512C6F">
        <w:rPr>
          <w:rFonts w:ascii="Times New Roman" w:hAnsi="Times New Roman" w:cs="Times New Roman"/>
          <w:sz w:val="24"/>
          <w:szCs w:val="24"/>
        </w:rPr>
        <w:t xml:space="preserve"> as a legal practitioner and conveyance</w:t>
      </w:r>
      <w:r w:rsidR="00EC0807" w:rsidRPr="00512C6F">
        <w:rPr>
          <w:rFonts w:ascii="Times New Roman" w:hAnsi="Times New Roman" w:cs="Times New Roman"/>
          <w:sz w:val="24"/>
          <w:szCs w:val="24"/>
        </w:rPr>
        <w:t>r</w:t>
      </w:r>
      <w:r w:rsidR="00214C23" w:rsidRPr="00512C6F">
        <w:rPr>
          <w:rFonts w:ascii="Times New Roman" w:hAnsi="Times New Roman" w:cs="Times New Roman"/>
          <w:sz w:val="24"/>
          <w:szCs w:val="24"/>
        </w:rPr>
        <w:t xml:space="preserve"> of </w:t>
      </w:r>
      <w:r w:rsidR="0062638E" w:rsidRPr="00512C6F">
        <w:rPr>
          <w:rFonts w:ascii="Times New Roman" w:hAnsi="Times New Roman" w:cs="Times New Roman"/>
          <w:sz w:val="24"/>
          <w:szCs w:val="24"/>
        </w:rPr>
        <w:t>great skill and integrit</w:t>
      </w:r>
      <w:r w:rsidR="009202A4" w:rsidRPr="00512C6F">
        <w:rPr>
          <w:rFonts w:ascii="Times New Roman" w:hAnsi="Times New Roman" w:cs="Times New Roman"/>
          <w:sz w:val="24"/>
          <w:szCs w:val="24"/>
        </w:rPr>
        <w:t>y</w:t>
      </w:r>
      <w:r w:rsidR="00214C23" w:rsidRPr="00512C6F">
        <w:rPr>
          <w:rFonts w:ascii="Times New Roman" w:hAnsi="Times New Roman" w:cs="Times New Roman"/>
          <w:sz w:val="24"/>
          <w:szCs w:val="24"/>
        </w:rPr>
        <w:t xml:space="preserve"> who </w:t>
      </w:r>
      <w:r w:rsidR="0062638E" w:rsidRPr="00512C6F">
        <w:rPr>
          <w:rFonts w:ascii="Times New Roman" w:hAnsi="Times New Roman" w:cs="Times New Roman"/>
          <w:sz w:val="24"/>
          <w:szCs w:val="24"/>
        </w:rPr>
        <w:t>has enhanced the integrity of the profession internationally</w:t>
      </w:r>
      <w:r w:rsidR="004E6C01" w:rsidRPr="00512C6F">
        <w:rPr>
          <w:rFonts w:ascii="Times New Roman" w:hAnsi="Times New Roman" w:cs="Times New Roman"/>
          <w:sz w:val="24"/>
          <w:szCs w:val="24"/>
        </w:rPr>
        <w:t xml:space="preserve"> it is n</w:t>
      </w:r>
      <w:r w:rsidR="00B71BA1">
        <w:rPr>
          <w:rFonts w:ascii="Times New Roman" w:hAnsi="Times New Roman" w:cs="Times New Roman"/>
          <w:sz w:val="24"/>
          <w:szCs w:val="24"/>
        </w:rPr>
        <w:t>ot clear if</w:t>
      </w:r>
      <w:r w:rsidR="00771E69" w:rsidRPr="00512C6F">
        <w:rPr>
          <w:rFonts w:ascii="Times New Roman" w:hAnsi="Times New Roman" w:cs="Times New Roman"/>
          <w:sz w:val="24"/>
          <w:szCs w:val="24"/>
        </w:rPr>
        <w:t xml:space="preserve"> </w:t>
      </w:r>
      <w:r w:rsidR="004E6C01" w:rsidRPr="00512C6F">
        <w:rPr>
          <w:rFonts w:ascii="Times New Roman" w:hAnsi="Times New Roman" w:cs="Times New Roman"/>
          <w:sz w:val="24"/>
          <w:szCs w:val="24"/>
        </w:rPr>
        <w:t xml:space="preserve">at the time of deposing </w:t>
      </w:r>
      <w:r w:rsidR="00771E69" w:rsidRPr="00512C6F">
        <w:rPr>
          <w:rFonts w:ascii="Times New Roman" w:hAnsi="Times New Roman" w:cs="Times New Roman"/>
          <w:sz w:val="24"/>
          <w:szCs w:val="24"/>
        </w:rPr>
        <w:t xml:space="preserve">to the </w:t>
      </w:r>
      <w:r w:rsidR="004E6C01" w:rsidRPr="00512C6F">
        <w:rPr>
          <w:rFonts w:ascii="Times New Roman" w:hAnsi="Times New Roman" w:cs="Times New Roman"/>
          <w:sz w:val="24"/>
          <w:szCs w:val="24"/>
        </w:rPr>
        <w:t>affidavits the two</w:t>
      </w:r>
      <w:r w:rsidR="00771E69" w:rsidRPr="00512C6F">
        <w:rPr>
          <w:rFonts w:ascii="Times New Roman" w:hAnsi="Times New Roman" w:cs="Times New Roman"/>
          <w:sz w:val="24"/>
          <w:szCs w:val="24"/>
        </w:rPr>
        <w:t xml:space="preserve"> were fully aware of the nature and extent of the allegations against the respondent. The affidavits were both deposed to </w:t>
      </w:r>
      <w:r w:rsidR="004E6C01" w:rsidRPr="00512C6F">
        <w:rPr>
          <w:rFonts w:ascii="Times New Roman" w:hAnsi="Times New Roman" w:cs="Times New Roman"/>
          <w:sz w:val="24"/>
          <w:szCs w:val="24"/>
        </w:rPr>
        <w:t xml:space="preserve">and commissioned </w:t>
      </w:r>
      <w:r w:rsidR="00771E69" w:rsidRPr="00512C6F">
        <w:rPr>
          <w:rFonts w:ascii="Times New Roman" w:hAnsi="Times New Roman" w:cs="Times New Roman"/>
          <w:sz w:val="24"/>
          <w:szCs w:val="24"/>
        </w:rPr>
        <w:t>on the same date</w:t>
      </w:r>
      <w:r w:rsidR="004E6C01" w:rsidRPr="00512C6F">
        <w:rPr>
          <w:rFonts w:ascii="Times New Roman" w:hAnsi="Times New Roman" w:cs="Times New Roman"/>
          <w:sz w:val="24"/>
          <w:szCs w:val="24"/>
        </w:rPr>
        <w:t>, that is on</w:t>
      </w:r>
      <w:r w:rsidR="00771E69" w:rsidRPr="00512C6F">
        <w:rPr>
          <w:rFonts w:ascii="Times New Roman" w:hAnsi="Times New Roman" w:cs="Times New Roman"/>
          <w:sz w:val="24"/>
          <w:szCs w:val="24"/>
        </w:rPr>
        <w:t xml:space="preserve"> 30 March 2020. This was before the finding of the Tribunal that the respondent’s conduct was </w:t>
      </w:r>
      <w:r w:rsidR="0034225D" w:rsidRPr="00512C6F">
        <w:rPr>
          <w:rFonts w:ascii="Times New Roman" w:hAnsi="Times New Roman" w:cs="Times New Roman"/>
          <w:sz w:val="24"/>
          <w:szCs w:val="24"/>
        </w:rPr>
        <w:t xml:space="preserve">unprofessional and unworthy of a legal practitioner.  </w:t>
      </w:r>
      <w:r w:rsidR="00214C23" w:rsidRPr="00512C6F">
        <w:rPr>
          <w:rFonts w:ascii="Times New Roman" w:hAnsi="Times New Roman" w:cs="Times New Roman"/>
          <w:sz w:val="24"/>
          <w:szCs w:val="24"/>
        </w:rPr>
        <w:t xml:space="preserve">The affidavits do not make any reference to the conduct the respondent was found guilty </w:t>
      </w:r>
      <w:r w:rsidR="00855663">
        <w:rPr>
          <w:rFonts w:ascii="Times New Roman" w:hAnsi="Times New Roman" w:cs="Times New Roman"/>
          <w:sz w:val="24"/>
          <w:szCs w:val="24"/>
        </w:rPr>
        <w:t xml:space="preserve">of </w:t>
      </w:r>
      <w:r w:rsidR="00214C23" w:rsidRPr="00512C6F">
        <w:rPr>
          <w:rFonts w:ascii="Times New Roman" w:hAnsi="Times New Roman" w:cs="Times New Roman"/>
          <w:sz w:val="24"/>
          <w:szCs w:val="24"/>
        </w:rPr>
        <w:t xml:space="preserve">and what might have occasioned such conduct. </w:t>
      </w:r>
      <w:r w:rsidR="000F2EF7" w:rsidRPr="00512C6F">
        <w:rPr>
          <w:rFonts w:ascii="Times New Roman" w:hAnsi="Times New Roman" w:cs="Times New Roman"/>
          <w:sz w:val="24"/>
          <w:szCs w:val="24"/>
        </w:rPr>
        <w:t xml:space="preserve">We find the remarks of </w:t>
      </w:r>
      <w:r w:rsidR="000F2EF7" w:rsidRPr="00512C6F">
        <w:rPr>
          <w:rFonts w:ascii="Times New Roman" w:hAnsi="Times New Roman" w:cs="Times New Roman"/>
          <w:bCs/>
          <w:sz w:val="24"/>
          <w:szCs w:val="24"/>
        </w:rPr>
        <w:t>P</w:t>
      </w:r>
      <w:r w:rsidR="000F2EF7" w:rsidRPr="00512C6F">
        <w:rPr>
          <w:rFonts w:ascii="Times New Roman" w:hAnsi="Times New Roman" w:cs="Times New Roman"/>
          <w:bCs/>
          <w:smallCaps/>
          <w:sz w:val="24"/>
          <w:szCs w:val="24"/>
        </w:rPr>
        <w:t>onnan</w:t>
      </w:r>
      <w:r w:rsidR="000F2EF7" w:rsidRPr="00512C6F">
        <w:rPr>
          <w:rFonts w:ascii="Times New Roman" w:hAnsi="Times New Roman" w:cs="Times New Roman"/>
          <w:bCs/>
          <w:sz w:val="24"/>
          <w:szCs w:val="24"/>
        </w:rPr>
        <w:t xml:space="preserve"> JA</w:t>
      </w:r>
      <w:r w:rsidR="000F2EF7" w:rsidRPr="00512C6F">
        <w:rPr>
          <w:rFonts w:ascii="Times New Roman" w:hAnsi="Times New Roman" w:cs="Times New Roman"/>
          <w:bCs/>
          <w:i/>
          <w:color w:val="000000"/>
          <w:sz w:val="24"/>
          <w:szCs w:val="24"/>
        </w:rPr>
        <w:t xml:space="preserve"> </w:t>
      </w:r>
      <w:r w:rsidR="000F2EF7" w:rsidRPr="00512C6F">
        <w:rPr>
          <w:rFonts w:ascii="Times New Roman" w:hAnsi="Times New Roman" w:cs="Times New Roman"/>
          <w:bCs/>
          <w:color w:val="000000"/>
          <w:sz w:val="24"/>
          <w:szCs w:val="24"/>
        </w:rPr>
        <w:t xml:space="preserve">in </w:t>
      </w:r>
      <w:r w:rsidR="00214C23" w:rsidRPr="00512C6F">
        <w:rPr>
          <w:rFonts w:ascii="Times New Roman" w:hAnsi="Times New Roman" w:cs="Times New Roman"/>
          <w:bCs/>
          <w:i/>
          <w:color w:val="000000"/>
          <w:sz w:val="24"/>
          <w:szCs w:val="24"/>
          <w:lang w:val="en-US"/>
        </w:rPr>
        <w:t xml:space="preserve">Johannesburg </w:t>
      </w:r>
      <w:r w:rsidR="00214C23" w:rsidRPr="00512C6F">
        <w:rPr>
          <w:rFonts w:ascii="Times New Roman" w:hAnsi="Times New Roman" w:cs="Times New Roman"/>
          <w:bCs/>
          <w:i/>
          <w:sz w:val="24"/>
          <w:szCs w:val="24"/>
          <w:lang w:val="en-US"/>
        </w:rPr>
        <w:t>Society of A</w:t>
      </w:r>
      <w:r w:rsidR="00214C23" w:rsidRPr="00512C6F">
        <w:rPr>
          <w:rFonts w:ascii="Times New Roman" w:hAnsi="Times New Roman" w:cs="Times New Roman"/>
          <w:bCs/>
          <w:i/>
          <w:color w:val="000000"/>
          <w:sz w:val="24"/>
          <w:szCs w:val="24"/>
          <w:lang w:val="en-US"/>
        </w:rPr>
        <w:t xml:space="preserve">dvocates </w:t>
      </w:r>
      <w:r w:rsidR="00851747" w:rsidRPr="00512C6F">
        <w:rPr>
          <w:rFonts w:ascii="Times New Roman" w:hAnsi="Times New Roman" w:cs="Times New Roman"/>
          <w:bCs/>
          <w:i/>
          <w:sz w:val="24"/>
          <w:szCs w:val="24"/>
          <w:lang w:val="en-US"/>
        </w:rPr>
        <w:t>&amp; Anor</w:t>
      </w:r>
      <w:r w:rsidR="00851747" w:rsidRPr="00512C6F">
        <w:rPr>
          <w:rFonts w:ascii="Times New Roman" w:hAnsi="Times New Roman" w:cs="Times New Roman"/>
          <w:bCs/>
          <w:sz w:val="24"/>
          <w:szCs w:val="24"/>
          <w:lang w:val="en-US"/>
        </w:rPr>
        <w:t xml:space="preserve"> v </w:t>
      </w:r>
      <w:r w:rsidR="00214C23" w:rsidRPr="00512C6F">
        <w:rPr>
          <w:rFonts w:ascii="Times New Roman" w:hAnsi="Times New Roman" w:cs="Times New Roman"/>
          <w:bCs/>
          <w:i/>
          <w:color w:val="000000"/>
          <w:sz w:val="24"/>
          <w:szCs w:val="24"/>
          <w:lang w:val="en-US"/>
        </w:rPr>
        <w:t xml:space="preserve">Seth </w:t>
      </w:r>
      <w:r w:rsidR="00851747" w:rsidRPr="00512C6F">
        <w:rPr>
          <w:rFonts w:ascii="Times New Roman" w:hAnsi="Times New Roman" w:cs="Times New Roman"/>
          <w:bCs/>
          <w:i/>
          <w:color w:val="000000"/>
          <w:sz w:val="24"/>
          <w:szCs w:val="24"/>
          <w:lang w:val="en-US"/>
        </w:rPr>
        <w:t>Azwihangwisi N</w:t>
      </w:r>
      <w:r w:rsidR="00214C23" w:rsidRPr="00512C6F">
        <w:rPr>
          <w:rFonts w:ascii="Times New Roman" w:hAnsi="Times New Roman" w:cs="Times New Roman"/>
          <w:bCs/>
          <w:i/>
          <w:color w:val="000000"/>
          <w:sz w:val="24"/>
          <w:szCs w:val="24"/>
          <w:lang w:val="en-US"/>
        </w:rPr>
        <w:t xml:space="preserve">thai </w:t>
      </w:r>
      <w:r w:rsidR="00851747" w:rsidRPr="00512C6F">
        <w:rPr>
          <w:rFonts w:ascii="Times New Roman" w:hAnsi="Times New Roman" w:cs="Times New Roman"/>
          <w:bCs/>
          <w:i/>
          <w:color w:val="000000"/>
          <w:sz w:val="24"/>
          <w:szCs w:val="24"/>
          <w:lang w:val="en-US"/>
        </w:rPr>
        <w:t>&amp; Ors</w:t>
      </w:r>
      <w:r w:rsidR="00851747" w:rsidRPr="00512C6F">
        <w:rPr>
          <w:rFonts w:ascii="Times New Roman" w:hAnsi="Times New Roman" w:cs="Times New Roman"/>
          <w:bCs/>
          <w:color w:val="000000"/>
          <w:sz w:val="24"/>
          <w:szCs w:val="24"/>
          <w:lang w:val="en-US"/>
        </w:rPr>
        <w:t xml:space="preserve">  </w:t>
      </w:r>
      <w:r w:rsidR="000F2EF7" w:rsidRPr="00512C6F">
        <w:rPr>
          <w:rFonts w:ascii="Times New Roman" w:hAnsi="Times New Roman" w:cs="Times New Roman"/>
          <w:color w:val="64473A"/>
          <w:sz w:val="24"/>
          <w:szCs w:val="24"/>
        </w:rPr>
        <w:t>[2020] ZASCA 171 </w:t>
      </w:r>
      <w:r w:rsidR="00851747" w:rsidRPr="00512C6F">
        <w:rPr>
          <w:rFonts w:ascii="Times New Roman" w:hAnsi="Times New Roman" w:cs="Times New Roman"/>
          <w:bCs/>
          <w:sz w:val="24"/>
          <w:szCs w:val="24"/>
        </w:rPr>
        <w:t xml:space="preserve"> </w:t>
      </w:r>
      <w:r w:rsidR="000F2EF7" w:rsidRPr="00512C6F">
        <w:rPr>
          <w:rFonts w:ascii="Times New Roman" w:hAnsi="Times New Roman" w:cs="Times New Roman"/>
          <w:bCs/>
          <w:sz w:val="24"/>
          <w:szCs w:val="24"/>
        </w:rPr>
        <w:t xml:space="preserve">to be apposite. He remarked </w:t>
      </w:r>
      <w:r w:rsidR="00851747" w:rsidRPr="00512C6F">
        <w:rPr>
          <w:rFonts w:ascii="Times New Roman" w:hAnsi="Times New Roman" w:cs="Times New Roman"/>
          <w:bCs/>
          <w:sz w:val="24"/>
          <w:szCs w:val="24"/>
        </w:rPr>
        <w:t>at paragraph 87 that:</w:t>
      </w:r>
    </w:p>
    <w:p w:rsidR="00851747" w:rsidRPr="00512C6F" w:rsidRDefault="00851747" w:rsidP="0085174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“[87] The high court criticised the PSA for trying ‘to downplay the significance of the Mr Bizos’s support for Nthai’s application’. It suggested, ‘[t]his, in our view, is an attack upon the integrity of an emin</w:t>
      </w:r>
      <w:r w:rsidR="00855663">
        <w:rPr>
          <w:rFonts w:ascii="Times New Roman" w:hAnsi="Times New Roman" w:cs="Times New Roman"/>
          <w:sz w:val="24"/>
          <w:szCs w:val="24"/>
        </w:rPr>
        <w:t>ent jurist, such as Mr Bizos’</w:t>
      </w:r>
      <w:r w:rsidRPr="00512C6F">
        <w:rPr>
          <w:rFonts w:ascii="Times New Roman" w:hAnsi="Times New Roman" w:cs="Times New Roman"/>
          <w:sz w:val="24"/>
          <w:szCs w:val="24"/>
        </w:rPr>
        <w:t xml:space="preserve"> </w:t>
      </w:r>
      <w:r w:rsidR="000F2EF7" w:rsidRPr="00512C6F">
        <w:rPr>
          <w:rFonts w:ascii="Times New Roman" w:hAnsi="Times New Roman" w:cs="Times New Roman"/>
          <w:sz w:val="24"/>
          <w:szCs w:val="24"/>
        </w:rPr>
        <w:t>i</w:t>
      </w:r>
      <w:r w:rsidRPr="00512C6F">
        <w:rPr>
          <w:rFonts w:ascii="Times New Roman" w:hAnsi="Times New Roman" w:cs="Times New Roman"/>
          <w:sz w:val="24"/>
          <w:szCs w:val="24"/>
        </w:rPr>
        <w:t>n that, the high court misconstrued the contention advanced on behalf of the PSA. Consequently, it did not engage with the gist of the argument, which was articulated thus by Wallis JA in Edeling’s case: ‘Most of the references were unhelpful and meaningless, because all they did was paint a favourable picture of Mr Edeling, without indicating the extent of their knowledge of Mr Edeling’s wrongdoings or whether they knew about the personality traits or character defects which gave rise to his misdeeds and led to his striking off. None referred to the fact that dishonesty lay at the root of the decision to strike him from the roll of advocates. In regard to similar character references, Wessels JP said in Ex parte Wilcocks:</w:t>
      </w:r>
    </w:p>
    <w:p w:rsidR="000F2EF7" w:rsidRPr="00512C6F" w:rsidRDefault="00851747" w:rsidP="00851747">
      <w:pPr>
        <w:spacing w:after="0" w:line="240" w:lineRule="auto"/>
        <w:ind w:left="1440"/>
        <w:jc w:val="both"/>
        <w:rPr>
          <w:rFonts w:ascii="Times New Roman" w:hAnsi="Times New Roman" w:cs="Times New Roman"/>
          <w:sz w:val="24"/>
          <w:szCs w:val="24"/>
        </w:rPr>
      </w:pPr>
      <w:r w:rsidRPr="00512C6F">
        <w:rPr>
          <w:rFonts w:ascii="Times New Roman" w:hAnsi="Times New Roman" w:cs="Times New Roman"/>
          <w:sz w:val="24"/>
          <w:szCs w:val="24"/>
        </w:rPr>
        <w:t xml:space="preserve">“It is not sufficient to produce before the court a few certificates from interested friends or to say that he has led an honest life. The evidence with regard to that must be overwhelming: the court must be satisfied that it will make no mistake if it reinstates the applicant.”’ </w:t>
      </w:r>
    </w:p>
    <w:p w:rsidR="00851747" w:rsidRPr="00512C6F" w:rsidRDefault="00851747" w:rsidP="000F2EF7">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 xml:space="preserve">It follows that the high court could not, without more, on the strength of the character references have been satisfied that ‘it will make no mistake’ in readmitting Mr Nthai. [88] </w:t>
      </w:r>
      <w:r w:rsidR="00AA1C2B" w:rsidRPr="00512C6F">
        <w:rPr>
          <w:rFonts w:ascii="Times New Roman" w:hAnsi="Times New Roman" w:cs="Times New Roman"/>
          <w:sz w:val="24"/>
          <w:szCs w:val="24"/>
        </w:rPr>
        <w:t>…..</w:t>
      </w:r>
      <w:r w:rsidRPr="00512C6F">
        <w:rPr>
          <w:rFonts w:ascii="Times New Roman" w:hAnsi="Times New Roman" w:cs="Times New Roman"/>
          <w:sz w:val="24"/>
          <w:szCs w:val="24"/>
        </w:rPr>
        <w:t>”</w:t>
      </w:r>
    </w:p>
    <w:p w:rsidR="00851747" w:rsidRPr="00512C6F" w:rsidRDefault="00851747" w:rsidP="00851747">
      <w:pPr>
        <w:spacing w:after="0" w:line="360" w:lineRule="auto"/>
        <w:jc w:val="both"/>
        <w:rPr>
          <w:rFonts w:ascii="Times New Roman" w:hAnsi="Times New Roman" w:cs="Times New Roman"/>
          <w:sz w:val="24"/>
          <w:szCs w:val="24"/>
        </w:rPr>
      </w:pPr>
    </w:p>
    <w:p w:rsidR="00526D69" w:rsidRPr="00512C6F" w:rsidRDefault="000F2EF7" w:rsidP="00781904">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Jeremy Brooke and Vimbai Nyemba both speak highly of the respondent and thus merely “paint a favourable picture of the respondent”. As indicated they do not refer in any way to the trans</w:t>
      </w:r>
      <w:r w:rsidR="00EC0807" w:rsidRPr="00512C6F">
        <w:rPr>
          <w:rFonts w:ascii="Times New Roman" w:hAnsi="Times New Roman" w:cs="Times New Roman"/>
          <w:sz w:val="24"/>
          <w:szCs w:val="24"/>
        </w:rPr>
        <w:t>gressions</w:t>
      </w:r>
      <w:r w:rsidRPr="00512C6F">
        <w:rPr>
          <w:rFonts w:ascii="Times New Roman" w:hAnsi="Times New Roman" w:cs="Times New Roman"/>
          <w:sz w:val="24"/>
          <w:szCs w:val="24"/>
        </w:rPr>
        <w:t xml:space="preserve"> committed by the respondent</w:t>
      </w:r>
      <w:r w:rsidR="005A65A8" w:rsidRPr="00512C6F">
        <w:rPr>
          <w:rFonts w:ascii="Times New Roman" w:hAnsi="Times New Roman" w:cs="Times New Roman"/>
          <w:sz w:val="24"/>
          <w:szCs w:val="24"/>
        </w:rPr>
        <w:t xml:space="preserve"> giving the impression that they are character references for other matters not associated with these proceedings. </w:t>
      </w:r>
    </w:p>
    <w:p w:rsidR="00427EB5" w:rsidRPr="00512C6F" w:rsidRDefault="00427EB5" w:rsidP="0022064B">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lastRenderedPageBreak/>
        <w:t>The Tribunal found that the respondent’s conduct amount</w:t>
      </w:r>
      <w:r w:rsidR="00EC0807" w:rsidRPr="00512C6F">
        <w:rPr>
          <w:rFonts w:ascii="Times New Roman" w:hAnsi="Times New Roman" w:cs="Times New Roman"/>
          <w:sz w:val="24"/>
          <w:szCs w:val="24"/>
        </w:rPr>
        <w:t>s</w:t>
      </w:r>
      <w:r w:rsidRPr="00512C6F">
        <w:rPr>
          <w:rFonts w:ascii="Times New Roman" w:hAnsi="Times New Roman" w:cs="Times New Roman"/>
          <w:sz w:val="24"/>
          <w:szCs w:val="24"/>
        </w:rPr>
        <w:t xml:space="preserve"> to gross negligence. C</w:t>
      </w:r>
      <w:r w:rsidRPr="00512C6F">
        <w:rPr>
          <w:rFonts w:ascii="Times New Roman" w:hAnsi="Times New Roman" w:cs="Times New Roman"/>
          <w:smallCaps/>
          <w:sz w:val="24"/>
          <w:szCs w:val="24"/>
        </w:rPr>
        <w:t>hinhengo</w:t>
      </w:r>
      <w:r w:rsidRPr="00512C6F">
        <w:rPr>
          <w:rFonts w:ascii="Times New Roman" w:hAnsi="Times New Roman" w:cs="Times New Roman"/>
          <w:sz w:val="24"/>
          <w:szCs w:val="24"/>
        </w:rPr>
        <w:t xml:space="preserve"> J in </w:t>
      </w:r>
      <w:r w:rsidRPr="00512C6F">
        <w:rPr>
          <w:rFonts w:ascii="Times New Roman" w:hAnsi="Times New Roman" w:cs="Times New Roman"/>
          <w:i/>
          <w:sz w:val="24"/>
          <w:szCs w:val="24"/>
        </w:rPr>
        <w:t>S</w:t>
      </w:r>
      <w:r w:rsidRPr="00512C6F">
        <w:rPr>
          <w:rFonts w:ascii="Times New Roman" w:hAnsi="Times New Roman" w:cs="Times New Roman"/>
          <w:sz w:val="24"/>
          <w:szCs w:val="24"/>
        </w:rPr>
        <w:t xml:space="preserve"> v </w:t>
      </w:r>
      <w:r w:rsidRPr="00512C6F">
        <w:rPr>
          <w:rFonts w:ascii="Times New Roman" w:hAnsi="Times New Roman" w:cs="Times New Roman"/>
          <w:i/>
          <w:sz w:val="24"/>
          <w:szCs w:val="24"/>
        </w:rPr>
        <w:t xml:space="preserve">Chaita </w:t>
      </w:r>
      <w:r w:rsidRPr="00512C6F">
        <w:rPr>
          <w:rFonts w:ascii="Times New Roman" w:hAnsi="Times New Roman" w:cs="Times New Roman"/>
          <w:sz w:val="24"/>
          <w:szCs w:val="24"/>
        </w:rPr>
        <w:t xml:space="preserve">1998 (1) ZLR 213 at 221 D </w:t>
      </w:r>
      <w:r w:rsidR="0022064B" w:rsidRPr="00512C6F">
        <w:rPr>
          <w:rFonts w:ascii="Times New Roman" w:hAnsi="Times New Roman" w:cs="Times New Roman"/>
          <w:sz w:val="24"/>
          <w:szCs w:val="24"/>
        </w:rPr>
        <w:t xml:space="preserve">defined the phrase </w:t>
      </w:r>
      <w:r w:rsidRPr="00512C6F">
        <w:rPr>
          <w:rFonts w:ascii="Times New Roman" w:hAnsi="Times New Roman" w:cs="Times New Roman"/>
          <w:sz w:val="24"/>
          <w:szCs w:val="24"/>
        </w:rPr>
        <w:t>“gross negligence”</w:t>
      </w:r>
      <w:r w:rsidR="0022064B" w:rsidRPr="00512C6F">
        <w:rPr>
          <w:rFonts w:ascii="Times New Roman" w:hAnsi="Times New Roman" w:cs="Times New Roman"/>
          <w:sz w:val="24"/>
          <w:szCs w:val="24"/>
        </w:rPr>
        <w:t xml:space="preserve"> as follows</w:t>
      </w:r>
      <w:r w:rsidRPr="00512C6F">
        <w:rPr>
          <w:rFonts w:ascii="Times New Roman" w:hAnsi="Times New Roman" w:cs="Times New Roman"/>
          <w:sz w:val="24"/>
          <w:szCs w:val="24"/>
        </w:rPr>
        <w:t>:</w:t>
      </w:r>
    </w:p>
    <w:p w:rsidR="00427EB5" w:rsidRPr="00512C6F" w:rsidRDefault="00427EB5" w:rsidP="00427EB5">
      <w:pPr>
        <w:spacing w:after="0" w:line="240" w:lineRule="auto"/>
        <w:ind w:left="360" w:firstLine="360"/>
        <w:jc w:val="both"/>
        <w:rPr>
          <w:rFonts w:ascii="Times New Roman" w:hAnsi="Times New Roman" w:cs="Times New Roman"/>
        </w:rPr>
      </w:pPr>
      <w:r w:rsidRPr="00512C6F">
        <w:rPr>
          <w:rFonts w:ascii="Times New Roman" w:hAnsi="Times New Roman" w:cs="Times New Roman"/>
          <w:sz w:val="24"/>
          <w:szCs w:val="24"/>
        </w:rPr>
        <w:t>“</w:t>
      </w:r>
      <w:r w:rsidRPr="00512C6F">
        <w:rPr>
          <w:rFonts w:ascii="Times New Roman" w:hAnsi="Times New Roman" w:cs="Times New Roman"/>
        </w:rPr>
        <w:t>R</w:t>
      </w:r>
      <w:r w:rsidRPr="00512C6F">
        <w:rPr>
          <w:rFonts w:ascii="Times New Roman" w:hAnsi="Times New Roman" w:cs="Times New Roman"/>
          <w:smallCaps/>
        </w:rPr>
        <w:t>eynolds</w:t>
      </w:r>
      <w:r w:rsidRPr="00512C6F">
        <w:rPr>
          <w:rFonts w:ascii="Times New Roman" w:hAnsi="Times New Roman" w:cs="Times New Roman"/>
        </w:rPr>
        <w:t xml:space="preserve"> J in Mtizwa’s case supra explained the meaning of gross negligence and recklessness. He said at 233G-234A:</w:t>
      </w:r>
    </w:p>
    <w:p w:rsidR="00427EB5" w:rsidRPr="00512C6F" w:rsidRDefault="00427EB5" w:rsidP="00427EB5">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rPr>
        <w:t xml:space="preserve"> ‘Gross negligence’ is simply a very serious or aggravated form of ordinary negligence-negligence of a high degree (see </w:t>
      </w:r>
      <w:r w:rsidRPr="00512C6F">
        <w:rPr>
          <w:rFonts w:ascii="Times New Roman" w:hAnsi="Times New Roman" w:cs="Times New Roman"/>
          <w:i/>
        </w:rPr>
        <w:t xml:space="preserve">S </w:t>
      </w:r>
      <w:r w:rsidRPr="00512C6F">
        <w:rPr>
          <w:rFonts w:ascii="Times New Roman" w:hAnsi="Times New Roman" w:cs="Times New Roman"/>
        </w:rPr>
        <w:t xml:space="preserve">v </w:t>
      </w:r>
      <w:r w:rsidRPr="00512C6F">
        <w:rPr>
          <w:rFonts w:ascii="Times New Roman" w:hAnsi="Times New Roman" w:cs="Times New Roman"/>
          <w:i/>
        </w:rPr>
        <w:t>Smith &amp; Ors</w:t>
      </w:r>
      <w:r w:rsidRPr="00512C6F">
        <w:rPr>
          <w:rFonts w:ascii="Times New Roman" w:hAnsi="Times New Roman" w:cs="Times New Roman"/>
        </w:rPr>
        <w:t xml:space="preserve"> 1973 (3) SA 21 (T). In Drake v Power (1961) 46 MPR 91, a Canadian case cited by Saunders Woods and Phrases Legally Defined vol 3 p 332, the expression “gross negligence” is usefully defined as implying ‘conduct in which there is a marked departure from the standards by which responsible and competent drivers habitually govern themselves’</w:t>
      </w:r>
      <w:r w:rsidRPr="00512C6F">
        <w:rPr>
          <w:rFonts w:ascii="Times New Roman" w:hAnsi="Times New Roman" w:cs="Times New Roman"/>
          <w:sz w:val="24"/>
          <w:szCs w:val="24"/>
        </w:rPr>
        <w:t>”.</w:t>
      </w:r>
    </w:p>
    <w:p w:rsidR="00427EB5" w:rsidRPr="00512C6F" w:rsidRDefault="00427EB5" w:rsidP="00427EB5">
      <w:pPr>
        <w:spacing w:after="0" w:line="240" w:lineRule="auto"/>
        <w:ind w:left="720"/>
        <w:jc w:val="both"/>
        <w:rPr>
          <w:rFonts w:ascii="Times New Roman" w:hAnsi="Times New Roman" w:cs="Times New Roman"/>
          <w:sz w:val="24"/>
          <w:szCs w:val="24"/>
        </w:rPr>
      </w:pPr>
    </w:p>
    <w:p w:rsidR="0022064B" w:rsidRPr="00512C6F" w:rsidRDefault="00427EB5" w:rsidP="0082651A">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The above remarks, though referring to gross negligence in a road accident case aptly define gross misconduct within the present context of a disciplinary matter</w:t>
      </w:r>
      <w:r w:rsidR="0022064B" w:rsidRPr="00512C6F">
        <w:rPr>
          <w:rFonts w:ascii="Times New Roman" w:hAnsi="Times New Roman" w:cs="Times New Roman"/>
          <w:sz w:val="24"/>
          <w:szCs w:val="24"/>
        </w:rPr>
        <w:t xml:space="preserve">.  The respondent chose to execute against </w:t>
      </w:r>
      <w:r w:rsidR="00855663">
        <w:rPr>
          <w:rFonts w:ascii="Times New Roman" w:hAnsi="Times New Roman" w:cs="Times New Roman"/>
          <w:sz w:val="24"/>
          <w:szCs w:val="24"/>
        </w:rPr>
        <w:t xml:space="preserve">a </w:t>
      </w:r>
      <w:r w:rsidR="0022064B" w:rsidRPr="00512C6F">
        <w:rPr>
          <w:rFonts w:ascii="Times New Roman" w:hAnsi="Times New Roman" w:cs="Times New Roman"/>
          <w:sz w:val="24"/>
          <w:szCs w:val="24"/>
        </w:rPr>
        <w:t>more vulnerable ‘client</w:t>
      </w:r>
      <w:r w:rsidR="0082651A">
        <w:rPr>
          <w:rFonts w:ascii="Times New Roman" w:hAnsi="Times New Roman" w:cs="Times New Roman"/>
          <w:sz w:val="24"/>
          <w:szCs w:val="24"/>
        </w:rPr>
        <w:t>s’</w:t>
      </w:r>
      <w:r w:rsidR="0022064B" w:rsidRPr="00512C6F">
        <w:rPr>
          <w:rFonts w:ascii="Times New Roman" w:hAnsi="Times New Roman" w:cs="Times New Roman"/>
          <w:sz w:val="24"/>
          <w:szCs w:val="24"/>
        </w:rPr>
        <w:t>’ in favour of a well-established corporate client. The respondent’s conduct is both legally and morally wrong and is comparable to abuse of trust funds given the considerable prejudice suffered by the Zhawaris which prejudice has not been rectified to date.</w:t>
      </w:r>
      <w:r w:rsidRPr="00512C6F">
        <w:rPr>
          <w:rFonts w:ascii="Times New Roman" w:hAnsi="Times New Roman" w:cs="Times New Roman"/>
          <w:sz w:val="24"/>
          <w:szCs w:val="24"/>
        </w:rPr>
        <w:t xml:space="preserve"> </w:t>
      </w:r>
      <w:r w:rsidR="006D7A19" w:rsidRPr="00512C6F">
        <w:rPr>
          <w:rFonts w:ascii="Times New Roman" w:hAnsi="Times New Roman" w:cs="Times New Roman"/>
          <w:sz w:val="24"/>
          <w:szCs w:val="24"/>
        </w:rPr>
        <w:t>Selling of property without a court order</w:t>
      </w:r>
      <w:r w:rsidR="00F43C53">
        <w:rPr>
          <w:rFonts w:ascii="Times New Roman" w:hAnsi="Times New Roman" w:cs="Times New Roman"/>
          <w:sz w:val="24"/>
          <w:szCs w:val="24"/>
        </w:rPr>
        <w:t xml:space="preserve"> or the consent of its owner </w:t>
      </w:r>
      <w:r w:rsidR="006D7A19" w:rsidRPr="00512C6F">
        <w:rPr>
          <w:rFonts w:ascii="Times New Roman" w:hAnsi="Times New Roman" w:cs="Times New Roman"/>
          <w:sz w:val="24"/>
          <w:szCs w:val="24"/>
        </w:rPr>
        <w:t xml:space="preserve">goes to the heart </w:t>
      </w:r>
      <w:r w:rsidR="00F43C53">
        <w:rPr>
          <w:rFonts w:ascii="Times New Roman" w:hAnsi="Times New Roman" w:cs="Times New Roman"/>
          <w:sz w:val="24"/>
          <w:szCs w:val="24"/>
        </w:rPr>
        <w:t xml:space="preserve">or root </w:t>
      </w:r>
      <w:r w:rsidR="006D7A19" w:rsidRPr="00512C6F">
        <w:rPr>
          <w:rFonts w:ascii="Times New Roman" w:hAnsi="Times New Roman" w:cs="Times New Roman"/>
          <w:sz w:val="24"/>
          <w:szCs w:val="24"/>
        </w:rPr>
        <w:t>of the pr</w:t>
      </w:r>
      <w:r w:rsidR="00F43C53">
        <w:rPr>
          <w:rFonts w:ascii="Times New Roman" w:hAnsi="Times New Roman" w:cs="Times New Roman"/>
          <w:sz w:val="24"/>
          <w:szCs w:val="24"/>
        </w:rPr>
        <w:t>actise of law</w:t>
      </w:r>
      <w:r w:rsidR="006D7A19" w:rsidRPr="00512C6F">
        <w:rPr>
          <w:rFonts w:ascii="Times New Roman" w:hAnsi="Times New Roman" w:cs="Times New Roman"/>
          <w:sz w:val="24"/>
          <w:szCs w:val="24"/>
        </w:rPr>
        <w:t xml:space="preserve">. </w:t>
      </w:r>
      <w:r w:rsidR="0022064B" w:rsidRPr="00512C6F">
        <w:rPr>
          <w:rFonts w:ascii="Times New Roman" w:hAnsi="Times New Roman" w:cs="Times New Roman"/>
          <w:sz w:val="24"/>
          <w:szCs w:val="24"/>
        </w:rPr>
        <w:t xml:space="preserve">The respondent’s conduct thus constituted a departure from the standards by which responsible and competent </w:t>
      </w:r>
      <w:r w:rsidR="0022064B" w:rsidRPr="007E5824">
        <w:rPr>
          <w:rFonts w:ascii="Times New Roman" w:hAnsi="Times New Roman" w:cs="Times New Roman"/>
          <w:sz w:val="24"/>
          <w:szCs w:val="24"/>
        </w:rPr>
        <w:t>legal practitioners</w:t>
      </w:r>
      <w:r w:rsidR="0022064B" w:rsidRPr="00512C6F">
        <w:rPr>
          <w:rFonts w:ascii="Times New Roman" w:hAnsi="Times New Roman" w:cs="Times New Roman"/>
          <w:sz w:val="24"/>
          <w:szCs w:val="24"/>
        </w:rPr>
        <w:t xml:space="preserve"> habitually govern themselves. </w:t>
      </w:r>
      <w:r w:rsidR="00997850" w:rsidRPr="00512C6F">
        <w:rPr>
          <w:rFonts w:ascii="Times New Roman" w:hAnsi="Times New Roman" w:cs="Times New Roman"/>
          <w:sz w:val="24"/>
          <w:szCs w:val="24"/>
        </w:rPr>
        <w:t>The sentence must therefore be commensurate with our finding.</w:t>
      </w:r>
    </w:p>
    <w:p w:rsidR="00997850" w:rsidRPr="00512C6F" w:rsidRDefault="00997850" w:rsidP="00997850">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 xml:space="preserve">In </w:t>
      </w:r>
      <w:r w:rsidRPr="00512C6F">
        <w:rPr>
          <w:rFonts w:ascii="Times New Roman" w:hAnsi="Times New Roman" w:cs="Times New Roman"/>
          <w:i/>
          <w:sz w:val="24"/>
          <w:szCs w:val="24"/>
        </w:rPr>
        <w:t>The Law Society of Good Hope</w:t>
      </w:r>
      <w:r w:rsidRPr="00512C6F">
        <w:rPr>
          <w:rFonts w:ascii="Times New Roman" w:hAnsi="Times New Roman" w:cs="Times New Roman"/>
          <w:sz w:val="24"/>
          <w:szCs w:val="24"/>
        </w:rPr>
        <w:t xml:space="preserve"> v </w:t>
      </w:r>
      <w:r w:rsidRPr="00512C6F">
        <w:rPr>
          <w:rFonts w:ascii="Times New Roman" w:hAnsi="Times New Roman" w:cs="Times New Roman"/>
          <w:i/>
          <w:sz w:val="24"/>
          <w:szCs w:val="24"/>
        </w:rPr>
        <w:t xml:space="preserve">C </w:t>
      </w:r>
      <w:r w:rsidRPr="00512C6F">
        <w:rPr>
          <w:rFonts w:ascii="Times New Roman" w:hAnsi="Times New Roman" w:cs="Times New Roman"/>
          <w:sz w:val="24"/>
          <w:szCs w:val="24"/>
        </w:rPr>
        <w:t>1986 (1) SA 616 at 640 C-D G</w:t>
      </w:r>
      <w:r w:rsidRPr="00512C6F">
        <w:rPr>
          <w:rFonts w:ascii="Times New Roman" w:hAnsi="Times New Roman" w:cs="Times New Roman"/>
          <w:smallCaps/>
          <w:sz w:val="24"/>
          <w:szCs w:val="24"/>
        </w:rPr>
        <w:t>algut</w:t>
      </w:r>
      <w:r w:rsidRPr="00512C6F">
        <w:rPr>
          <w:rFonts w:ascii="Times New Roman" w:hAnsi="Times New Roman" w:cs="Times New Roman"/>
          <w:sz w:val="24"/>
          <w:szCs w:val="24"/>
        </w:rPr>
        <w:t xml:space="preserve"> AJA remarked on implications </w:t>
      </w:r>
      <w:r w:rsidR="00C711BA" w:rsidRPr="00512C6F">
        <w:rPr>
          <w:rFonts w:ascii="Times New Roman" w:hAnsi="Times New Roman" w:cs="Times New Roman"/>
          <w:sz w:val="24"/>
          <w:szCs w:val="24"/>
        </w:rPr>
        <w:t xml:space="preserve">of </w:t>
      </w:r>
      <w:r w:rsidRPr="00512C6F">
        <w:rPr>
          <w:rFonts w:ascii="Times New Roman" w:hAnsi="Times New Roman" w:cs="Times New Roman"/>
          <w:sz w:val="24"/>
          <w:szCs w:val="24"/>
        </w:rPr>
        <w:t>deregistering a legal practitioner as follows:</w:t>
      </w:r>
    </w:p>
    <w:p w:rsidR="00997850" w:rsidRPr="00512C6F" w:rsidRDefault="00997850" w:rsidP="00997850">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“The implications of a striking-off order are serious and far-reaching. Such an order envisages that the attorney will not be re-admitted to practice unless the Court can be satisfied by the clearest proof that the applicant has genuinely reformed, that a considerable time has lapsed since he was struck –off, and that probability is that, if reinstated, he will conduct himself honestly and honourably in the future.”</w:t>
      </w:r>
    </w:p>
    <w:p w:rsidR="00997850" w:rsidRPr="00512C6F" w:rsidRDefault="00997850" w:rsidP="00427EB5">
      <w:pPr>
        <w:spacing w:after="0" w:line="360" w:lineRule="auto"/>
        <w:ind w:firstLine="720"/>
        <w:jc w:val="both"/>
        <w:rPr>
          <w:rFonts w:ascii="Times New Roman" w:hAnsi="Times New Roman" w:cs="Times New Roman"/>
          <w:sz w:val="24"/>
          <w:szCs w:val="24"/>
        </w:rPr>
      </w:pPr>
    </w:p>
    <w:p w:rsidR="00427EB5" w:rsidRPr="00512C6F" w:rsidRDefault="00997850" w:rsidP="00427EB5">
      <w:pPr>
        <w:spacing w:after="0" w:line="360" w:lineRule="auto"/>
        <w:ind w:firstLine="720"/>
        <w:jc w:val="both"/>
        <w:rPr>
          <w:rFonts w:ascii="Times New Roman" w:hAnsi="Times New Roman" w:cs="Times New Roman"/>
          <w:sz w:val="24"/>
          <w:szCs w:val="24"/>
        </w:rPr>
      </w:pPr>
      <w:r w:rsidRPr="00512C6F">
        <w:rPr>
          <w:rFonts w:ascii="Times New Roman" w:hAnsi="Times New Roman" w:cs="Times New Roman"/>
          <w:sz w:val="24"/>
          <w:szCs w:val="24"/>
        </w:rPr>
        <w:t>Whilst taking heed of the above remarks, w</w:t>
      </w:r>
      <w:r w:rsidR="0022064B" w:rsidRPr="00512C6F">
        <w:rPr>
          <w:rFonts w:ascii="Times New Roman" w:hAnsi="Times New Roman" w:cs="Times New Roman"/>
          <w:sz w:val="24"/>
          <w:szCs w:val="24"/>
        </w:rPr>
        <w:t>e find no reasons compelling us to disregard the opinion of the applicant. In our view, the imposition of a fine or suspension would trivialise the offence</w:t>
      </w:r>
      <w:r w:rsidR="00427EB5" w:rsidRPr="00512C6F">
        <w:rPr>
          <w:rFonts w:ascii="Times New Roman" w:hAnsi="Times New Roman" w:cs="Times New Roman"/>
          <w:sz w:val="24"/>
          <w:szCs w:val="24"/>
        </w:rPr>
        <w:t xml:space="preserve">.  </w:t>
      </w:r>
    </w:p>
    <w:p w:rsidR="00414B3F" w:rsidRPr="00512C6F" w:rsidRDefault="006D7A19" w:rsidP="006D7A19">
      <w:pPr>
        <w:pStyle w:val="ListParagraph"/>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It is accordingly ordered that:</w:t>
      </w:r>
    </w:p>
    <w:p w:rsidR="006D7A19" w:rsidRPr="00512C6F" w:rsidRDefault="00414B3F" w:rsidP="006D7A19">
      <w:pPr>
        <w:pStyle w:val="ListParagraph"/>
        <w:numPr>
          <w:ilvl w:val="0"/>
          <w:numId w:val="5"/>
        </w:numPr>
        <w:spacing w:line="360" w:lineRule="auto"/>
        <w:jc w:val="both"/>
        <w:rPr>
          <w:rFonts w:ascii="Times New Roman" w:hAnsi="Times New Roman" w:cs="Times New Roman"/>
          <w:sz w:val="24"/>
          <w:szCs w:val="24"/>
        </w:rPr>
      </w:pPr>
      <w:r w:rsidRPr="00512C6F">
        <w:rPr>
          <w:rFonts w:ascii="Times New Roman" w:hAnsi="Times New Roman" w:cs="Times New Roman"/>
          <w:sz w:val="24"/>
          <w:szCs w:val="24"/>
        </w:rPr>
        <w:t>The respondent’s name be deleted from the Register of Legal Practitioners, Notaries Public and Conveyancers.</w:t>
      </w:r>
    </w:p>
    <w:p w:rsidR="00414B3F" w:rsidRPr="00512C6F" w:rsidRDefault="00414B3F" w:rsidP="006D7A19">
      <w:pPr>
        <w:pStyle w:val="ListParagraph"/>
        <w:numPr>
          <w:ilvl w:val="0"/>
          <w:numId w:val="5"/>
        </w:numPr>
        <w:spacing w:line="360" w:lineRule="auto"/>
        <w:jc w:val="both"/>
        <w:rPr>
          <w:rFonts w:ascii="Times New Roman" w:hAnsi="Times New Roman" w:cs="Times New Roman"/>
          <w:sz w:val="24"/>
          <w:szCs w:val="24"/>
        </w:rPr>
      </w:pPr>
      <w:r w:rsidRPr="00512C6F">
        <w:rPr>
          <w:rFonts w:ascii="Times New Roman" w:hAnsi="Times New Roman" w:cs="Times New Roman"/>
          <w:sz w:val="24"/>
          <w:szCs w:val="24"/>
        </w:rPr>
        <w:t>The respondent is ordered to pay the expenses incurred by the applicant in connection with these proceedings.</w:t>
      </w:r>
    </w:p>
    <w:p w:rsidR="00414B3F" w:rsidRPr="00512C6F" w:rsidRDefault="00414B3F" w:rsidP="00851747">
      <w:pPr>
        <w:spacing w:after="0" w:line="360" w:lineRule="auto"/>
        <w:jc w:val="both"/>
        <w:rPr>
          <w:rFonts w:ascii="Times New Roman" w:hAnsi="Times New Roman" w:cs="Times New Roman"/>
          <w:sz w:val="24"/>
          <w:szCs w:val="24"/>
        </w:rPr>
      </w:pPr>
    </w:p>
    <w:p w:rsidR="00414B3F" w:rsidRPr="00512C6F" w:rsidRDefault="00414B3F" w:rsidP="00851747">
      <w:pPr>
        <w:spacing w:after="0" w:line="240" w:lineRule="auto"/>
        <w:jc w:val="both"/>
        <w:rPr>
          <w:rFonts w:ascii="Times New Roman" w:hAnsi="Times New Roman" w:cs="Times New Roman"/>
          <w:sz w:val="24"/>
          <w:szCs w:val="24"/>
        </w:rPr>
      </w:pPr>
      <w:r w:rsidRPr="00512C6F">
        <w:rPr>
          <w:rFonts w:ascii="Times New Roman" w:hAnsi="Times New Roman" w:cs="Times New Roman"/>
          <w:i/>
          <w:sz w:val="24"/>
          <w:szCs w:val="24"/>
        </w:rPr>
        <w:t xml:space="preserve">The Law Society of Zimbabwe, </w:t>
      </w:r>
      <w:r w:rsidRPr="00512C6F">
        <w:rPr>
          <w:rFonts w:ascii="Times New Roman" w:hAnsi="Times New Roman" w:cs="Times New Roman"/>
          <w:sz w:val="24"/>
          <w:szCs w:val="24"/>
        </w:rPr>
        <w:t>applicant’s legal practitioners</w:t>
      </w:r>
    </w:p>
    <w:p w:rsidR="00414B3F" w:rsidRPr="00512C6F" w:rsidRDefault="00414B3F" w:rsidP="00851747">
      <w:pPr>
        <w:spacing w:after="0" w:line="240" w:lineRule="auto"/>
        <w:jc w:val="both"/>
        <w:rPr>
          <w:rFonts w:ascii="Times New Roman" w:hAnsi="Times New Roman" w:cs="Times New Roman"/>
          <w:sz w:val="24"/>
          <w:szCs w:val="24"/>
        </w:rPr>
      </w:pPr>
      <w:r w:rsidRPr="00512C6F">
        <w:rPr>
          <w:rFonts w:ascii="Times New Roman" w:hAnsi="Times New Roman" w:cs="Times New Roman"/>
          <w:i/>
          <w:sz w:val="24"/>
          <w:szCs w:val="24"/>
        </w:rPr>
        <w:t>Manokore Attorneys,</w:t>
      </w:r>
      <w:r w:rsidRPr="00512C6F">
        <w:rPr>
          <w:rFonts w:ascii="Times New Roman" w:hAnsi="Times New Roman" w:cs="Times New Roman"/>
          <w:sz w:val="24"/>
          <w:szCs w:val="24"/>
        </w:rPr>
        <w:t xml:space="preserve"> respondent’s legal practitioners</w:t>
      </w:r>
    </w:p>
    <w:p w:rsidR="00414B3F" w:rsidRPr="00512C6F" w:rsidRDefault="00414B3F" w:rsidP="00851747">
      <w:pPr>
        <w:spacing w:after="0" w:line="360" w:lineRule="auto"/>
        <w:jc w:val="both"/>
        <w:rPr>
          <w:rFonts w:ascii="Times New Roman" w:hAnsi="Times New Roman" w:cs="Times New Roman"/>
          <w:sz w:val="24"/>
          <w:szCs w:val="24"/>
        </w:rPr>
      </w:pPr>
    </w:p>
    <w:p w:rsidR="00414B3F" w:rsidRPr="00512C6F" w:rsidRDefault="00414B3F" w:rsidP="00851747">
      <w:pPr>
        <w:spacing w:after="0" w:line="360" w:lineRule="auto"/>
        <w:jc w:val="both"/>
        <w:rPr>
          <w:rFonts w:ascii="Times New Roman" w:hAnsi="Times New Roman" w:cs="Times New Roman"/>
          <w:sz w:val="24"/>
          <w:szCs w:val="24"/>
        </w:rPr>
      </w:pPr>
    </w:p>
    <w:p w:rsidR="00861358" w:rsidRPr="00512C6F" w:rsidRDefault="00861358" w:rsidP="00851747">
      <w:pPr>
        <w:spacing w:after="0" w:line="360" w:lineRule="auto"/>
        <w:ind w:firstLine="720"/>
        <w:jc w:val="both"/>
        <w:rPr>
          <w:rFonts w:ascii="Times New Roman" w:hAnsi="Times New Roman" w:cs="Times New Roman"/>
          <w:sz w:val="24"/>
          <w:szCs w:val="24"/>
        </w:rPr>
      </w:pPr>
    </w:p>
    <w:p w:rsidR="00861358" w:rsidRPr="00512C6F" w:rsidRDefault="00861358" w:rsidP="00851747">
      <w:pPr>
        <w:spacing w:after="0" w:line="360" w:lineRule="auto"/>
        <w:jc w:val="both"/>
        <w:rPr>
          <w:rFonts w:ascii="Times New Roman" w:hAnsi="Times New Roman" w:cs="Times New Roman"/>
          <w:sz w:val="24"/>
          <w:szCs w:val="24"/>
        </w:rPr>
      </w:pPr>
    </w:p>
    <w:p w:rsidR="00814BAC" w:rsidRPr="00512C6F" w:rsidRDefault="00814BAC" w:rsidP="00851747">
      <w:pPr>
        <w:spacing w:after="0" w:line="360" w:lineRule="auto"/>
        <w:jc w:val="both"/>
        <w:rPr>
          <w:rFonts w:ascii="Times New Roman" w:hAnsi="Times New Roman" w:cs="Times New Roman"/>
          <w:sz w:val="24"/>
          <w:szCs w:val="24"/>
        </w:rPr>
      </w:pPr>
    </w:p>
    <w:sectPr w:rsidR="00814BAC" w:rsidRPr="00512C6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35D" w:rsidRDefault="000E235D" w:rsidP="00F77519">
      <w:pPr>
        <w:spacing w:after="0" w:line="240" w:lineRule="auto"/>
      </w:pPr>
      <w:r>
        <w:separator/>
      </w:r>
    </w:p>
  </w:endnote>
  <w:endnote w:type="continuationSeparator" w:id="0">
    <w:p w:rsidR="000E235D" w:rsidRDefault="000E235D" w:rsidP="00F7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35D" w:rsidRDefault="000E235D" w:rsidP="00F77519">
      <w:pPr>
        <w:spacing w:after="0" w:line="240" w:lineRule="auto"/>
      </w:pPr>
      <w:r>
        <w:separator/>
      </w:r>
    </w:p>
  </w:footnote>
  <w:footnote w:type="continuationSeparator" w:id="0">
    <w:p w:rsidR="000E235D" w:rsidRDefault="000E235D" w:rsidP="00F77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936482"/>
      <w:docPartObj>
        <w:docPartGallery w:val="Page Numbers (Top of Page)"/>
        <w:docPartUnique/>
      </w:docPartObj>
    </w:sdtPr>
    <w:sdtEndPr>
      <w:rPr>
        <w:noProof/>
      </w:rPr>
    </w:sdtEndPr>
    <w:sdtContent>
      <w:p w:rsidR="00F43C53" w:rsidRDefault="00F43C53">
        <w:pPr>
          <w:pStyle w:val="Header"/>
          <w:jc w:val="right"/>
          <w:rPr>
            <w:noProof/>
          </w:rPr>
        </w:pPr>
        <w:r>
          <w:fldChar w:fldCharType="begin"/>
        </w:r>
        <w:r>
          <w:instrText xml:space="preserve"> PAGE   \* MERGEFORMAT </w:instrText>
        </w:r>
        <w:r>
          <w:fldChar w:fldCharType="separate"/>
        </w:r>
        <w:r w:rsidR="00173A84">
          <w:rPr>
            <w:noProof/>
          </w:rPr>
          <w:t>1</w:t>
        </w:r>
        <w:r>
          <w:rPr>
            <w:noProof/>
          </w:rPr>
          <w:fldChar w:fldCharType="end"/>
        </w:r>
      </w:p>
      <w:p w:rsidR="00F43C53" w:rsidRDefault="00F43C53">
        <w:pPr>
          <w:pStyle w:val="Header"/>
          <w:jc w:val="right"/>
          <w:rPr>
            <w:noProof/>
          </w:rPr>
        </w:pPr>
        <w:r>
          <w:rPr>
            <w:noProof/>
          </w:rPr>
          <w:t>HH</w:t>
        </w:r>
        <w:r w:rsidR="00BD4BF7">
          <w:rPr>
            <w:noProof/>
          </w:rPr>
          <w:t xml:space="preserve"> 167-21</w:t>
        </w:r>
      </w:p>
      <w:p w:rsidR="00F43C53" w:rsidRDefault="00F43C53">
        <w:pPr>
          <w:pStyle w:val="Header"/>
          <w:jc w:val="right"/>
        </w:pPr>
        <w:r>
          <w:rPr>
            <w:noProof/>
          </w:rPr>
          <w:t>LPDT 09/18</w:t>
        </w:r>
      </w:p>
    </w:sdtContent>
  </w:sdt>
  <w:p w:rsidR="00F43C53" w:rsidRDefault="00F43C53" w:rsidP="00F77519">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0FD5"/>
    <w:multiLevelType w:val="hybridMultilevel"/>
    <w:tmpl w:val="013E0518"/>
    <w:lvl w:ilvl="0" w:tplc="7352A8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05C07"/>
    <w:multiLevelType w:val="hybridMultilevel"/>
    <w:tmpl w:val="1AD601FA"/>
    <w:lvl w:ilvl="0" w:tplc="EC3E97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E3E00"/>
    <w:multiLevelType w:val="hybridMultilevel"/>
    <w:tmpl w:val="D340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D4DF3"/>
    <w:multiLevelType w:val="hybridMultilevel"/>
    <w:tmpl w:val="5D7CE54E"/>
    <w:lvl w:ilvl="0" w:tplc="B616E93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B426C28"/>
    <w:multiLevelType w:val="hybridMultilevel"/>
    <w:tmpl w:val="E8802DC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E804564"/>
    <w:multiLevelType w:val="hybridMultilevel"/>
    <w:tmpl w:val="534ACFD2"/>
    <w:lvl w:ilvl="0" w:tplc="529CA7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D3384F"/>
    <w:multiLevelType w:val="hybridMultilevel"/>
    <w:tmpl w:val="4D0E7C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519"/>
    <w:rsid w:val="00001629"/>
    <w:rsid w:val="00001F76"/>
    <w:rsid w:val="000024A4"/>
    <w:rsid w:val="00003B57"/>
    <w:rsid w:val="00010309"/>
    <w:rsid w:val="00020952"/>
    <w:rsid w:val="00023987"/>
    <w:rsid w:val="000339DB"/>
    <w:rsid w:val="00037066"/>
    <w:rsid w:val="00047084"/>
    <w:rsid w:val="000577C5"/>
    <w:rsid w:val="0008169D"/>
    <w:rsid w:val="000911A3"/>
    <w:rsid w:val="0009536B"/>
    <w:rsid w:val="000A2A68"/>
    <w:rsid w:val="000B21FE"/>
    <w:rsid w:val="000C0546"/>
    <w:rsid w:val="000C6F21"/>
    <w:rsid w:val="000D480C"/>
    <w:rsid w:val="000E235D"/>
    <w:rsid w:val="000F0642"/>
    <w:rsid w:val="000F1A1A"/>
    <w:rsid w:val="000F2EF7"/>
    <w:rsid w:val="000F4FD7"/>
    <w:rsid w:val="000F6150"/>
    <w:rsid w:val="000F6AA8"/>
    <w:rsid w:val="00113C93"/>
    <w:rsid w:val="00126017"/>
    <w:rsid w:val="0012659B"/>
    <w:rsid w:val="00145BE6"/>
    <w:rsid w:val="00153022"/>
    <w:rsid w:val="00173A84"/>
    <w:rsid w:val="0017781E"/>
    <w:rsid w:val="00182EF3"/>
    <w:rsid w:val="001856CC"/>
    <w:rsid w:val="001A7A48"/>
    <w:rsid w:val="001B30EC"/>
    <w:rsid w:val="001C6BE8"/>
    <w:rsid w:val="001F4EC3"/>
    <w:rsid w:val="001F7D60"/>
    <w:rsid w:val="00213939"/>
    <w:rsid w:val="00214C23"/>
    <w:rsid w:val="0021532B"/>
    <w:rsid w:val="0022064B"/>
    <w:rsid w:val="00234C73"/>
    <w:rsid w:val="002525A4"/>
    <w:rsid w:val="00260FB4"/>
    <w:rsid w:val="00265518"/>
    <w:rsid w:val="00276019"/>
    <w:rsid w:val="00276270"/>
    <w:rsid w:val="002862E5"/>
    <w:rsid w:val="002B3B42"/>
    <w:rsid w:val="002B4FB3"/>
    <w:rsid w:val="002C4D58"/>
    <w:rsid w:val="002C60D4"/>
    <w:rsid w:val="002D17F9"/>
    <w:rsid w:val="002D1B83"/>
    <w:rsid w:val="002D466E"/>
    <w:rsid w:val="002D4B06"/>
    <w:rsid w:val="002D77A1"/>
    <w:rsid w:val="00301F73"/>
    <w:rsid w:val="00310EF7"/>
    <w:rsid w:val="00311E08"/>
    <w:rsid w:val="003164AC"/>
    <w:rsid w:val="003172CC"/>
    <w:rsid w:val="00336C8E"/>
    <w:rsid w:val="00341593"/>
    <w:rsid w:val="00341B34"/>
    <w:rsid w:val="0034225D"/>
    <w:rsid w:val="00344B5D"/>
    <w:rsid w:val="003610D5"/>
    <w:rsid w:val="0037152F"/>
    <w:rsid w:val="003A70F8"/>
    <w:rsid w:val="003C047C"/>
    <w:rsid w:val="003C40F9"/>
    <w:rsid w:val="003E5563"/>
    <w:rsid w:val="004102FC"/>
    <w:rsid w:val="00414967"/>
    <w:rsid w:val="00414B3F"/>
    <w:rsid w:val="00415950"/>
    <w:rsid w:val="00426FFF"/>
    <w:rsid w:val="00427EB5"/>
    <w:rsid w:val="004469C8"/>
    <w:rsid w:val="00451F51"/>
    <w:rsid w:val="00453502"/>
    <w:rsid w:val="00480B10"/>
    <w:rsid w:val="004834AE"/>
    <w:rsid w:val="00485C1F"/>
    <w:rsid w:val="004A58AF"/>
    <w:rsid w:val="004B50D8"/>
    <w:rsid w:val="004C32CC"/>
    <w:rsid w:val="004C58EE"/>
    <w:rsid w:val="004D5418"/>
    <w:rsid w:val="004D7FC9"/>
    <w:rsid w:val="004E6C01"/>
    <w:rsid w:val="004E7049"/>
    <w:rsid w:val="00507C5E"/>
    <w:rsid w:val="00510307"/>
    <w:rsid w:val="00512C6F"/>
    <w:rsid w:val="005132DF"/>
    <w:rsid w:val="005134EE"/>
    <w:rsid w:val="00526D69"/>
    <w:rsid w:val="0055298B"/>
    <w:rsid w:val="00557C31"/>
    <w:rsid w:val="00566C2A"/>
    <w:rsid w:val="0057485D"/>
    <w:rsid w:val="00583E48"/>
    <w:rsid w:val="005901B4"/>
    <w:rsid w:val="005954F4"/>
    <w:rsid w:val="00596394"/>
    <w:rsid w:val="005A3B75"/>
    <w:rsid w:val="005A4AE2"/>
    <w:rsid w:val="005A65A8"/>
    <w:rsid w:val="005C6779"/>
    <w:rsid w:val="005C7EF0"/>
    <w:rsid w:val="005D77E7"/>
    <w:rsid w:val="005F2DE0"/>
    <w:rsid w:val="005F797D"/>
    <w:rsid w:val="0060389B"/>
    <w:rsid w:val="0062638E"/>
    <w:rsid w:val="006363E0"/>
    <w:rsid w:val="00645481"/>
    <w:rsid w:val="006673FC"/>
    <w:rsid w:val="0067082D"/>
    <w:rsid w:val="00686B40"/>
    <w:rsid w:val="0069223E"/>
    <w:rsid w:val="006A5866"/>
    <w:rsid w:val="006D2C85"/>
    <w:rsid w:val="006D359C"/>
    <w:rsid w:val="006D7A19"/>
    <w:rsid w:val="006F35F3"/>
    <w:rsid w:val="007117E1"/>
    <w:rsid w:val="00721858"/>
    <w:rsid w:val="00737604"/>
    <w:rsid w:val="0076070E"/>
    <w:rsid w:val="00771E69"/>
    <w:rsid w:val="00777ADD"/>
    <w:rsid w:val="00781904"/>
    <w:rsid w:val="007943A3"/>
    <w:rsid w:val="007A21CB"/>
    <w:rsid w:val="007A58B8"/>
    <w:rsid w:val="007B7E9A"/>
    <w:rsid w:val="007C004A"/>
    <w:rsid w:val="007C0E5D"/>
    <w:rsid w:val="007C3333"/>
    <w:rsid w:val="007E1F1D"/>
    <w:rsid w:val="007E5158"/>
    <w:rsid w:val="007E5824"/>
    <w:rsid w:val="007F4E23"/>
    <w:rsid w:val="007F673A"/>
    <w:rsid w:val="0080123D"/>
    <w:rsid w:val="00802BFD"/>
    <w:rsid w:val="00811A9F"/>
    <w:rsid w:val="00814BAC"/>
    <w:rsid w:val="00822FC6"/>
    <w:rsid w:val="0082651A"/>
    <w:rsid w:val="00827379"/>
    <w:rsid w:val="008343CF"/>
    <w:rsid w:val="00837861"/>
    <w:rsid w:val="00842112"/>
    <w:rsid w:val="00844B65"/>
    <w:rsid w:val="00845F8D"/>
    <w:rsid w:val="00851747"/>
    <w:rsid w:val="00855663"/>
    <w:rsid w:val="00861358"/>
    <w:rsid w:val="00861B08"/>
    <w:rsid w:val="00863040"/>
    <w:rsid w:val="008644A3"/>
    <w:rsid w:val="0087091F"/>
    <w:rsid w:val="00875631"/>
    <w:rsid w:val="00877DDA"/>
    <w:rsid w:val="00880582"/>
    <w:rsid w:val="00886FA9"/>
    <w:rsid w:val="008875B2"/>
    <w:rsid w:val="008B771B"/>
    <w:rsid w:val="008C15CA"/>
    <w:rsid w:val="008D1282"/>
    <w:rsid w:val="008D4E8B"/>
    <w:rsid w:val="008E1444"/>
    <w:rsid w:val="008E5694"/>
    <w:rsid w:val="008F0F4E"/>
    <w:rsid w:val="00901C58"/>
    <w:rsid w:val="0090423A"/>
    <w:rsid w:val="009202A4"/>
    <w:rsid w:val="00920E0B"/>
    <w:rsid w:val="00936FFD"/>
    <w:rsid w:val="0096354B"/>
    <w:rsid w:val="00975258"/>
    <w:rsid w:val="00976437"/>
    <w:rsid w:val="00983902"/>
    <w:rsid w:val="00984F7F"/>
    <w:rsid w:val="00991B25"/>
    <w:rsid w:val="00992550"/>
    <w:rsid w:val="00996B8D"/>
    <w:rsid w:val="00997850"/>
    <w:rsid w:val="009D7A81"/>
    <w:rsid w:val="009E17DD"/>
    <w:rsid w:val="009E5A73"/>
    <w:rsid w:val="009E6DFB"/>
    <w:rsid w:val="009E718D"/>
    <w:rsid w:val="00A005C1"/>
    <w:rsid w:val="00A05DA2"/>
    <w:rsid w:val="00A12F61"/>
    <w:rsid w:val="00A13458"/>
    <w:rsid w:val="00A40464"/>
    <w:rsid w:val="00A41601"/>
    <w:rsid w:val="00A470FB"/>
    <w:rsid w:val="00A4788B"/>
    <w:rsid w:val="00A659B3"/>
    <w:rsid w:val="00A85761"/>
    <w:rsid w:val="00A859F2"/>
    <w:rsid w:val="00A958C8"/>
    <w:rsid w:val="00AA0025"/>
    <w:rsid w:val="00AA1C2B"/>
    <w:rsid w:val="00AA3376"/>
    <w:rsid w:val="00AC03FE"/>
    <w:rsid w:val="00AC070B"/>
    <w:rsid w:val="00AD47EB"/>
    <w:rsid w:val="00AE3BF2"/>
    <w:rsid w:val="00AE661B"/>
    <w:rsid w:val="00AF2293"/>
    <w:rsid w:val="00AF4712"/>
    <w:rsid w:val="00B11C1F"/>
    <w:rsid w:val="00B16E48"/>
    <w:rsid w:val="00B55A8C"/>
    <w:rsid w:val="00B612BA"/>
    <w:rsid w:val="00B71BA1"/>
    <w:rsid w:val="00B75355"/>
    <w:rsid w:val="00B96278"/>
    <w:rsid w:val="00BA5E7F"/>
    <w:rsid w:val="00BD4BF7"/>
    <w:rsid w:val="00BD55B3"/>
    <w:rsid w:val="00BE7C1A"/>
    <w:rsid w:val="00BF1009"/>
    <w:rsid w:val="00C0449F"/>
    <w:rsid w:val="00C11C7F"/>
    <w:rsid w:val="00C14697"/>
    <w:rsid w:val="00C2131B"/>
    <w:rsid w:val="00C35BE7"/>
    <w:rsid w:val="00C41D39"/>
    <w:rsid w:val="00C5039B"/>
    <w:rsid w:val="00C528FD"/>
    <w:rsid w:val="00C54D51"/>
    <w:rsid w:val="00C579DB"/>
    <w:rsid w:val="00C70DB7"/>
    <w:rsid w:val="00C711BA"/>
    <w:rsid w:val="00C84095"/>
    <w:rsid w:val="00C87B68"/>
    <w:rsid w:val="00C9218E"/>
    <w:rsid w:val="00C93D55"/>
    <w:rsid w:val="00CA1182"/>
    <w:rsid w:val="00CB5207"/>
    <w:rsid w:val="00CB686B"/>
    <w:rsid w:val="00CE7B08"/>
    <w:rsid w:val="00CF2B6E"/>
    <w:rsid w:val="00D06018"/>
    <w:rsid w:val="00D307B8"/>
    <w:rsid w:val="00D56BF4"/>
    <w:rsid w:val="00D7437C"/>
    <w:rsid w:val="00DB087D"/>
    <w:rsid w:val="00DC32C5"/>
    <w:rsid w:val="00DC34A2"/>
    <w:rsid w:val="00DD0D03"/>
    <w:rsid w:val="00DD0E4E"/>
    <w:rsid w:val="00DD13C7"/>
    <w:rsid w:val="00DD4DE3"/>
    <w:rsid w:val="00DD713E"/>
    <w:rsid w:val="00DD7DD4"/>
    <w:rsid w:val="00DF26EE"/>
    <w:rsid w:val="00DF4C35"/>
    <w:rsid w:val="00E0382D"/>
    <w:rsid w:val="00E10046"/>
    <w:rsid w:val="00E131C2"/>
    <w:rsid w:val="00E249D3"/>
    <w:rsid w:val="00E27901"/>
    <w:rsid w:val="00E67A99"/>
    <w:rsid w:val="00E7049C"/>
    <w:rsid w:val="00E97C5E"/>
    <w:rsid w:val="00EA09F0"/>
    <w:rsid w:val="00EC0807"/>
    <w:rsid w:val="00EC0D7E"/>
    <w:rsid w:val="00ED6524"/>
    <w:rsid w:val="00EF755A"/>
    <w:rsid w:val="00F10C29"/>
    <w:rsid w:val="00F43C53"/>
    <w:rsid w:val="00F50A49"/>
    <w:rsid w:val="00F534A2"/>
    <w:rsid w:val="00F77519"/>
    <w:rsid w:val="00F858E6"/>
    <w:rsid w:val="00F86440"/>
    <w:rsid w:val="00F9022B"/>
    <w:rsid w:val="00F95F45"/>
    <w:rsid w:val="00FB34C2"/>
    <w:rsid w:val="00FC2F32"/>
    <w:rsid w:val="00FC6E79"/>
    <w:rsid w:val="00FD14EA"/>
    <w:rsid w:val="00FE2267"/>
    <w:rsid w:val="00FE37DE"/>
    <w:rsid w:val="00FE59BC"/>
    <w:rsid w:val="00FF24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07A8E-3E46-4D2D-9A67-3296770A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519"/>
    <w:pPr>
      <w:spacing w:after="200" w:line="276" w:lineRule="auto"/>
    </w:pPr>
  </w:style>
  <w:style w:type="paragraph" w:styleId="Heading2">
    <w:name w:val="heading 2"/>
    <w:basedOn w:val="Normal"/>
    <w:link w:val="Heading2Char"/>
    <w:uiPriority w:val="9"/>
    <w:qFormat/>
    <w:rsid w:val="000F2EF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519"/>
    <w:pPr>
      <w:spacing w:after="0" w:line="240" w:lineRule="auto"/>
    </w:pPr>
  </w:style>
  <w:style w:type="paragraph" w:styleId="Header">
    <w:name w:val="header"/>
    <w:basedOn w:val="Normal"/>
    <w:link w:val="HeaderChar"/>
    <w:uiPriority w:val="99"/>
    <w:unhideWhenUsed/>
    <w:rsid w:val="00F77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519"/>
  </w:style>
  <w:style w:type="paragraph" w:styleId="Footer">
    <w:name w:val="footer"/>
    <w:basedOn w:val="Normal"/>
    <w:link w:val="FooterChar"/>
    <w:uiPriority w:val="99"/>
    <w:unhideWhenUsed/>
    <w:rsid w:val="00F77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519"/>
  </w:style>
  <w:style w:type="paragraph" w:styleId="BalloonText">
    <w:name w:val="Balloon Text"/>
    <w:basedOn w:val="Normal"/>
    <w:link w:val="BalloonTextChar"/>
    <w:uiPriority w:val="99"/>
    <w:semiHidden/>
    <w:unhideWhenUsed/>
    <w:rsid w:val="00C70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DB7"/>
    <w:rPr>
      <w:rFonts w:ascii="Segoe UI" w:hAnsi="Segoe UI" w:cs="Segoe UI"/>
      <w:sz w:val="18"/>
      <w:szCs w:val="18"/>
    </w:rPr>
  </w:style>
  <w:style w:type="paragraph" w:styleId="ListParagraph">
    <w:name w:val="List Paragraph"/>
    <w:basedOn w:val="Normal"/>
    <w:uiPriority w:val="34"/>
    <w:qFormat/>
    <w:rsid w:val="005C7EF0"/>
    <w:pPr>
      <w:ind w:left="720"/>
      <w:contextualSpacing/>
    </w:pPr>
  </w:style>
  <w:style w:type="paragraph" w:customStyle="1" w:styleId="Default">
    <w:name w:val="Default"/>
    <w:rsid w:val="00996B8D"/>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0F2EF7"/>
    <w:rPr>
      <w:rFonts w:ascii="Times New Roman" w:eastAsia="Times New Roman" w:hAnsi="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87943">
      <w:bodyDiv w:val="1"/>
      <w:marLeft w:val="0"/>
      <w:marRight w:val="0"/>
      <w:marTop w:val="0"/>
      <w:marBottom w:val="0"/>
      <w:divBdr>
        <w:top w:val="none" w:sz="0" w:space="0" w:color="auto"/>
        <w:left w:val="none" w:sz="0" w:space="0" w:color="auto"/>
        <w:bottom w:val="none" w:sz="0" w:space="0" w:color="auto"/>
        <w:right w:val="none" w:sz="0" w:space="0" w:color="auto"/>
      </w:divBdr>
    </w:div>
    <w:div w:id="606428232">
      <w:bodyDiv w:val="1"/>
      <w:marLeft w:val="0"/>
      <w:marRight w:val="0"/>
      <w:marTop w:val="0"/>
      <w:marBottom w:val="0"/>
      <w:divBdr>
        <w:top w:val="none" w:sz="0" w:space="0" w:color="auto"/>
        <w:left w:val="none" w:sz="0" w:space="0" w:color="auto"/>
        <w:bottom w:val="none" w:sz="0" w:space="0" w:color="auto"/>
        <w:right w:val="none" w:sz="0" w:space="0" w:color="auto"/>
      </w:divBdr>
    </w:div>
    <w:div w:id="632908698">
      <w:bodyDiv w:val="1"/>
      <w:marLeft w:val="0"/>
      <w:marRight w:val="0"/>
      <w:marTop w:val="0"/>
      <w:marBottom w:val="0"/>
      <w:divBdr>
        <w:top w:val="none" w:sz="0" w:space="0" w:color="auto"/>
        <w:left w:val="none" w:sz="0" w:space="0" w:color="auto"/>
        <w:bottom w:val="none" w:sz="0" w:space="0" w:color="auto"/>
        <w:right w:val="none" w:sz="0" w:space="0" w:color="auto"/>
      </w:divBdr>
    </w:div>
    <w:div w:id="809593701">
      <w:bodyDiv w:val="1"/>
      <w:marLeft w:val="0"/>
      <w:marRight w:val="0"/>
      <w:marTop w:val="0"/>
      <w:marBottom w:val="0"/>
      <w:divBdr>
        <w:top w:val="none" w:sz="0" w:space="0" w:color="auto"/>
        <w:left w:val="none" w:sz="0" w:space="0" w:color="auto"/>
        <w:bottom w:val="none" w:sz="0" w:space="0" w:color="auto"/>
        <w:right w:val="none" w:sz="0" w:space="0" w:color="auto"/>
      </w:divBdr>
    </w:div>
    <w:div w:id="878862431">
      <w:bodyDiv w:val="1"/>
      <w:marLeft w:val="0"/>
      <w:marRight w:val="0"/>
      <w:marTop w:val="0"/>
      <w:marBottom w:val="0"/>
      <w:divBdr>
        <w:top w:val="none" w:sz="0" w:space="0" w:color="auto"/>
        <w:left w:val="none" w:sz="0" w:space="0" w:color="auto"/>
        <w:bottom w:val="none" w:sz="0" w:space="0" w:color="auto"/>
        <w:right w:val="none" w:sz="0" w:space="0" w:color="auto"/>
      </w:divBdr>
    </w:div>
    <w:div w:id="1036849850">
      <w:bodyDiv w:val="1"/>
      <w:marLeft w:val="0"/>
      <w:marRight w:val="0"/>
      <w:marTop w:val="0"/>
      <w:marBottom w:val="0"/>
      <w:divBdr>
        <w:top w:val="none" w:sz="0" w:space="0" w:color="auto"/>
        <w:left w:val="none" w:sz="0" w:space="0" w:color="auto"/>
        <w:bottom w:val="none" w:sz="0" w:space="0" w:color="auto"/>
        <w:right w:val="none" w:sz="0" w:space="0" w:color="auto"/>
      </w:divBdr>
    </w:div>
    <w:div w:id="1313409266">
      <w:bodyDiv w:val="1"/>
      <w:marLeft w:val="0"/>
      <w:marRight w:val="0"/>
      <w:marTop w:val="0"/>
      <w:marBottom w:val="0"/>
      <w:divBdr>
        <w:top w:val="none" w:sz="0" w:space="0" w:color="auto"/>
        <w:left w:val="none" w:sz="0" w:space="0" w:color="auto"/>
        <w:bottom w:val="none" w:sz="0" w:space="0" w:color="auto"/>
        <w:right w:val="none" w:sz="0" w:space="0" w:color="auto"/>
      </w:divBdr>
    </w:div>
    <w:div w:id="1541240293">
      <w:bodyDiv w:val="1"/>
      <w:marLeft w:val="0"/>
      <w:marRight w:val="0"/>
      <w:marTop w:val="0"/>
      <w:marBottom w:val="0"/>
      <w:divBdr>
        <w:top w:val="none" w:sz="0" w:space="0" w:color="auto"/>
        <w:left w:val="none" w:sz="0" w:space="0" w:color="auto"/>
        <w:bottom w:val="none" w:sz="0" w:space="0" w:color="auto"/>
        <w:right w:val="none" w:sz="0" w:space="0" w:color="auto"/>
      </w:divBdr>
    </w:div>
    <w:div w:id="1554080573">
      <w:bodyDiv w:val="1"/>
      <w:marLeft w:val="0"/>
      <w:marRight w:val="0"/>
      <w:marTop w:val="0"/>
      <w:marBottom w:val="0"/>
      <w:divBdr>
        <w:top w:val="none" w:sz="0" w:space="0" w:color="auto"/>
        <w:left w:val="none" w:sz="0" w:space="0" w:color="auto"/>
        <w:bottom w:val="none" w:sz="0" w:space="0" w:color="auto"/>
        <w:right w:val="none" w:sz="0" w:space="0" w:color="auto"/>
      </w:divBdr>
    </w:div>
    <w:div w:id="1732073108">
      <w:bodyDiv w:val="1"/>
      <w:marLeft w:val="0"/>
      <w:marRight w:val="0"/>
      <w:marTop w:val="0"/>
      <w:marBottom w:val="0"/>
      <w:divBdr>
        <w:top w:val="none" w:sz="0" w:space="0" w:color="auto"/>
        <w:left w:val="none" w:sz="0" w:space="0" w:color="auto"/>
        <w:bottom w:val="none" w:sz="0" w:space="0" w:color="auto"/>
        <w:right w:val="none" w:sz="0" w:space="0" w:color="auto"/>
      </w:divBdr>
    </w:div>
    <w:div w:id="1934363387">
      <w:bodyDiv w:val="1"/>
      <w:marLeft w:val="0"/>
      <w:marRight w:val="0"/>
      <w:marTop w:val="0"/>
      <w:marBottom w:val="0"/>
      <w:divBdr>
        <w:top w:val="none" w:sz="0" w:space="0" w:color="auto"/>
        <w:left w:val="none" w:sz="0" w:space="0" w:color="auto"/>
        <w:bottom w:val="none" w:sz="0" w:space="0" w:color="auto"/>
        <w:right w:val="none" w:sz="0" w:space="0" w:color="auto"/>
      </w:divBdr>
    </w:div>
    <w:div w:id="208267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8438</Words>
  <Characters>48098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2021-04-09T06:39:00Z</cp:lastPrinted>
  <dcterms:created xsi:type="dcterms:W3CDTF">2021-04-16T10:04:00Z</dcterms:created>
  <dcterms:modified xsi:type="dcterms:W3CDTF">2021-04-16T10:04:00Z</dcterms:modified>
</cp:coreProperties>
</file>