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4A5" w:rsidRPr="009C1D7A" w:rsidRDefault="00B734A5" w:rsidP="00196E33">
      <w:pPr>
        <w:spacing w:after="0" w:line="240" w:lineRule="auto"/>
        <w:jc w:val="both"/>
        <w:rPr>
          <w:rFonts w:ascii="Times New Roman" w:hAnsi="Times New Roman"/>
          <w:sz w:val="24"/>
          <w:szCs w:val="24"/>
        </w:rPr>
      </w:pPr>
      <w:bookmarkStart w:id="0" w:name="_GoBack"/>
      <w:bookmarkEnd w:id="0"/>
      <w:r w:rsidRPr="009C1D7A">
        <w:rPr>
          <w:rFonts w:ascii="Times New Roman" w:hAnsi="Times New Roman"/>
          <w:sz w:val="24"/>
          <w:szCs w:val="24"/>
        </w:rPr>
        <w:t>THE LAW SOCIETY OF ZIMBABWE</w:t>
      </w:r>
    </w:p>
    <w:p w:rsidR="00B734A5" w:rsidRPr="009C1D7A" w:rsidRDefault="00B734A5" w:rsidP="00196E33">
      <w:pPr>
        <w:spacing w:after="0" w:line="240" w:lineRule="auto"/>
        <w:jc w:val="both"/>
        <w:rPr>
          <w:rFonts w:ascii="Times New Roman" w:hAnsi="Times New Roman"/>
          <w:sz w:val="24"/>
          <w:szCs w:val="24"/>
        </w:rPr>
      </w:pPr>
      <w:r w:rsidRPr="009C1D7A">
        <w:rPr>
          <w:rFonts w:ascii="Times New Roman" w:hAnsi="Times New Roman"/>
          <w:sz w:val="24"/>
          <w:szCs w:val="24"/>
        </w:rPr>
        <w:t>versus</w:t>
      </w:r>
    </w:p>
    <w:p w:rsidR="00B734A5" w:rsidRPr="009C1D7A" w:rsidRDefault="00B734A5" w:rsidP="00196E33">
      <w:pPr>
        <w:spacing w:after="0" w:line="240" w:lineRule="auto"/>
        <w:jc w:val="both"/>
        <w:rPr>
          <w:rFonts w:ascii="Times New Roman" w:hAnsi="Times New Roman"/>
          <w:sz w:val="24"/>
          <w:szCs w:val="24"/>
        </w:rPr>
      </w:pPr>
      <w:r w:rsidRPr="009C1D7A">
        <w:rPr>
          <w:rFonts w:ascii="Times New Roman" w:hAnsi="Times New Roman"/>
          <w:sz w:val="24"/>
          <w:szCs w:val="24"/>
        </w:rPr>
        <w:t>LAWMAN CHIMURIWO</w:t>
      </w:r>
    </w:p>
    <w:p w:rsidR="00B734A5" w:rsidRPr="009C1D7A" w:rsidRDefault="00B734A5" w:rsidP="00AA1DF6">
      <w:pPr>
        <w:spacing w:after="0" w:line="360" w:lineRule="auto"/>
        <w:jc w:val="both"/>
        <w:rPr>
          <w:rFonts w:ascii="Times New Roman" w:hAnsi="Times New Roman"/>
          <w:b/>
          <w:sz w:val="24"/>
          <w:szCs w:val="24"/>
        </w:rPr>
      </w:pPr>
    </w:p>
    <w:p w:rsidR="00B734A5" w:rsidRPr="009C1D7A" w:rsidRDefault="00B734A5" w:rsidP="00196E33">
      <w:pPr>
        <w:spacing w:after="0" w:line="240" w:lineRule="auto"/>
        <w:jc w:val="both"/>
        <w:rPr>
          <w:rFonts w:ascii="Times New Roman" w:hAnsi="Times New Roman"/>
          <w:b/>
          <w:sz w:val="24"/>
          <w:szCs w:val="24"/>
        </w:rPr>
      </w:pPr>
    </w:p>
    <w:p w:rsidR="00196E33" w:rsidRDefault="00196E33" w:rsidP="00196E33">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196E33" w:rsidRPr="009C1D7A" w:rsidRDefault="00196E33" w:rsidP="00196E33">
      <w:pPr>
        <w:spacing w:after="0" w:line="240" w:lineRule="auto"/>
        <w:jc w:val="both"/>
        <w:rPr>
          <w:rFonts w:ascii="Times New Roman" w:hAnsi="Times New Roman"/>
          <w:sz w:val="24"/>
          <w:szCs w:val="24"/>
        </w:rPr>
      </w:pPr>
      <w:r w:rsidRPr="009C1D7A">
        <w:rPr>
          <w:rFonts w:ascii="Times New Roman" w:hAnsi="Times New Roman"/>
          <w:sz w:val="24"/>
          <w:szCs w:val="24"/>
        </w:rPr>
        <w:t xml:space="preserve">Before: CHATUKUTA J (Chairperson), </w:t>
      </w:r>
    </w:p>
    <w:p w:rsidR="00196E33" w:rsidRPr="009C1D7A" w:rsidRDefault="00196E33" w:rsidP="00196E33">
      <w:pPr>
        <w:spacing w:after="0" w:line="240" w:lineRule="auto"/>
        <w:jc w:val="both"/>
        <w:rPr>
          <w:rFonts w:ascii="Times New Roman" w:hAnsi="Times New Roman"/>
          <w:sz w:val="24"/>
          <w:szCs w:val="24"/>
        </w:rPr>
      </w:pPr>
      <w:r w:rsidRPr="009C1D7A">
        <w:rPr>
          <w:rFonts w:ascii="Times New Roman" w:hAnsi="Times New Roman"/>
          <w:sz w:val="24"/>
          <w:szCs w:val="24"/>
        </w:rPr>
        <w:t>MUSAKWA J (Deputy Chairperson)</w:t>
      </w:r>
    </w:p>
    <w:p w:rsidR="00196E33" w:rsidRPr="009C1D7A" w:rsidRDefault="00196E33" w:rsidP="00196E33">
      <w:pPr>
        <w:spacing w:after="0" w:line="240" w:lineRule="auto"/>
        <w:jc w:val="both"/>
        <w:rPr>
          <w:rFonts w:ascii="Times New Roman" w:hAnsi="Times New Roman"/>
          <w:sz w:val="24"/>
          <w:szCs w:val="24"/>
        </w:rPr>
      </w:pPr>
      <w:r w:rsidRPr="009C1D7A">
        <w:rPr>
          <w:rFonts w:ascii="Times New Roman" w:hAnsi="Times New Roman"/>
          <w:sz w:val="24"/>
          <w:szCs w:val="24"/>
        </w:rPr>
        <w:t>MR D KANOKANGA &amp; MRS S. MOYO (members)</w:t>
      </w:r>
    </w:p>
    <w:p w:rsidR="00B734A5" w:rsidRPr="009C1D7A" w:rsidRDefault="00C64F61" w:rsidP="00196E33">
      <w:pPr>
        <w:spacing w:after="0" w:line="240" w:lineRule="auto"/>
        <w:jc w:val="both"/>
        <w:rPr>
          <w:rFonts w:ascii="Times New Roman" w:hAnsi="Times New Roman"/>
          <w:b/>
          <w:sz w:val="24"/>
          <w:szCs w:val="24"/>
        </w:rPr>
      </w:pPr>
      <w:r>
        <w:rPr>
          <w:rFonts w:ascii="Times New Roman" w:hAnsi="Times New Roman"/>
          <w:sz w:val="24"/>
          <w:szCs w:val="24"/>
        </w:rPr>
        <w:t>HARARE, 1 December 2020,</w:t>
      </w:r>
      <w:r w:rsidR="00B734A5" w:rsidRPr="009C1D7A">
        <w:rPr>
          <w:rFonts w:ascii="Times New Roman" w:hAnsi="Times New Roman"/>
          <w:sz w:val="24"/>
          <w:szCs w:val="24"/>
        </w:rPr>
        <w:t xml:space="preserve"> </w:t>
      </w:r>
      <w:r w:rsidR="00DA379F">
        <w:rPr>
          <w:rFonts w:ascii="Times New Roman" w:hAnsi="Times New Roman"/>
          <w:sz w:val="24"/>
          <w:szCs w:val="24"/>
        </w:rPr>
        <w:t>16</w:t>
      </w:r>
      <w:r w:rsidR="00B734A5" w:rsidRPr="009C1D7A">
        <w:rPr>
          <w:rFonts w:ascii="Times New Roman" w:hAnsi="Times New Roman"/>
          <w:sz w:val="24"/>
          <w:szCs w:val="24"/>
        </w:rPr>
        <w:t xml:space="preserve"> </w:t>
      </w:r>
      <w:r w:rsidR="00700BBA">
        <w:rPr>
          <w:rFonts w:ascii="Times New Roman" w:hAnsi="Times New Roman"/>
          <w:sz w:val="24"/>
          <w:szCs w:val="24"/>
        </w:rPr>
        <w:t>June</w:t>
      </w:r>
      <w:r w:rsidR="00B734A5" w:rsidRPr="009C1D7A">
        <w:rPr>
          <w:rFonts w:ascii="Times New Roman" w:hAnsi="Times New Roman"/>
          <w:sz w:val="24"/>
          <w:szCs w:val="24"/>
        </w:rPr>
        <w:t xml:space="preserve"> 2021</w:t>
      </w:r>
      <w:r>
        <w:rPr>
          <w:rFonts w:ascii="Times New Roman" w:hAnsi="Times New Roman"/>
          <w:sz w:val="24"/>
          <w:szCs w:val="24"/>
        </w:rPr>
        <w:t xml:space="preserve"> &amp; 30 June 2021</w:t>
      </w:r>
    </w:p>
    <w:p w:rsidR="00B734A5" w:rsidRPr="009C1D7A" w:rsidRDefault="00B734A5" w:rsidP="00AA1DF6">
      <w:pPr>
        <w:spacing w:after="0" w:line="360" w:lineRule="auto"/>
        <w:jc w:val="both"/>
        <w:rPr>
          <w:rFonts w:ascii="Times New Roman" w:hAnsi="Times New Roman"/>
          <w:b/>
          <w:sz w:val="24"/>
          <w:szCs w:val="24"/>
        </w:rPr>
      </w:pPr>
    </w:p>
    <w:p w:rsidR="00196E33" w:rsidRPr="009C1D7A" w:rsidRDefault="00196E33" w:rsidP="00196E33">
      <w:pPr>
        <w:spacing w:after="0" w:line="360" w:lineRule="auto"/>
        <w:jc w:val="both"/>
        <w:rPr>
          <w:rFonts w:ascii="Times New Roman" w:hAnsi="Times New Roman"/>
          <w:b/>
          <w:sz w:val="24"/>
          <w:szCs w:val="24"/>
        </w:rPr>
      </w:pPr>
      <w:r w:rsidRPr="009C1D7A">
        <w:rPr>
          <w:rFonts w:ascii="Times New Roman" w:hAnsi="Times New Roman"/>
          <w:b/>
          <w:sz w:val="24"/>
          <w:szCs w:val="24"/>
        </w:rPr>
        <w:t>Legal Practitioners Disciplinary Tribunal</w:t>
      </w:r>
    </w:p>
    <w:p w:rsidR="00B734A5" w:rsidRPr="009C1D7A" w:rsidRDefault="00B734A5" w:rsidP="00AA1DF6">
      <w:pPr>
        <w:spacing w:after="0" w:line="360" w:lineRule="auto"/>
        <w:jc w:val="both"/>
        <w:rPr>
          <w:rFonts w:ascii="Times New Roman" w:hAnsi="Times New Roman"/>
          <w:b/>
          <w:sz w:val="24"/>
          <w:szCs w:val="24"/>
        </w:rPr>
      </w:pPr>
    </w:p>
    <w:p w:rsidR="00B734A5" w:rsidRPr="009C1D7A" w:rsidRDefault="00B734A5" w:rsidP="00196E33">
      <w:pPr>
        <w:spacing w:after="0" w:line="240" w:lineRule="auto"/>
        <w:jc w:val="both"/>
        <w:rPr>
          <w:rFonts w:ascii="Times New Roman" w:hAnsi="Times New Roman"/>
          <w:sz w:val="24"/>
          <w:szCs w:val="24"/>
        </w:rPr>
      </w:pPr>
      <w:r w:rsidRPr="009C1D7A">
        <w:rPr>
          <w:rFonts w:ascii="Times New Roman" w:hAnsi="Times New Roman"/>
          <w:i/>
          <w:sz w:val="24"/>
          <w:szCs w:val="24"/>
        </w:rPr>
        <w:t>C. Z. Chikara</w:t>
      </w:r>
      <w:r w:rsidRPr="009C1D7A">
        <w:rPr>
          <w:rFonts w:ascii="Times New Roman" w:hAnsi="Times New Roman"/>
          <w:sz w:val="24"/>
          <w:szCs w:val="24"/>
        </w:rPr>
        <w:t>, for the applicant</w:t>
      </w:r>
    </w:p>
    <w:p w:rsidR="00B734A5" w:rsidRPr="009C1D7A" w:rsidRDefault="00B734A5" w:rsidP="00196E33">
      <w:pPr>
        <w:spacing w:after="0" w:line="240" w:lineRule="auto"/>
        <w:jc w:val="both"/>
        <w:rPr>
          <w:rFonts w:ascii="Times New Roman" w:hAnsi="Times New Roman"/>
          <w:sz w:val="24"/>
          <w:szCs w:val="24"/>
        </w:rPr>
      </w:pPr>
      <w:r w:rsidRPr="009C1D7A">
        <w:rPr>
          <w:rFonts w:ascii="Times New Roman" w:hAnsi="Times New Roman"/>
          <w:i/>
          <w:sz w:val="24"/>
          <w:szCs w:val="24"/>
        </w:rPr>
        <w:t>T. Mpofu with T. Mapuranga</w:t>
      </w:r>
      <w:r w:rsidRPr="009C1D7A">
        <w:rPr>
          <w:rFonts w:ascii="Times New Roman" w:hAnsi="Times New Roman"/>
          <w:sz w:val="24"/>
          <w:szCs w:val="24"/>
        </w:rPr>
        <w:t>, for the respondent</w:t>
      </w:r>
    </w:p>
    <w:p w:rsidR="00B734A5" w:rsidRDefault="00B734A5" w:rsidP="00AA1DF6">
      <w:pPr>
        <w:spacing w:after="0" w:line="360" w:lineRule="auto"/>
        <w:jc w:val="both"/>
        <w:rPr>
          <w:rFonts w:ascii="Times New Roman" w:hAnsi="Times New Roman"/>
          <w:sz w:val="24"/>
          <w:szCs w:val="24"/>
        </w:rPr>
      </w:pPr>
    </w:p>
    <w:p w:rsidR="00196E33" w:rsidRPr="009C1D7A" w:rsidRDefault="00196E33" w:rsidP="00AA1DF6">
      <w:pPr>
        <w:spacing w:after="0" w:line="360" w:lineRule="auto"/>
        <w:jc w:val="both"/>
        <w:rPr>
          <w:rFonts w:ascii="Times New Roman" w:hAnsi="Times New Roman"/>
          <w:sz w:val="24"/>
          <w:szCs w:val="24"/>
        </w:rPr>
      </w:pPr>
    </w:p>
    <w:p w:rsidR="00A67782" w:rsidRPr="009C1D7A" w:rsidRDefault="00B734A5" w:rsidP="00196E33">
      <w:pPr>
        <w:spacing w:line="360" w:lineRule="auto"/>
        <w:ind w:firstLine="360"/>
        <w:jc w:val="both"/>
        <w:rPr>
          <w:rFonts w:ascii="Times New Roman" w:hAnsi="Times New Roman"/>
          <w:sz w:val="24"/>
          <w:szCs w:val="24"/>
        </w:rPr>
      </w:pPr>
      <w:r w:rsidRPr="009C1D7A">
        <w:rPr>
          <w:rFonts w:ascii="Times New Roman" w:hAnsi="Times New Roman"/>
          <w:sz w:val="24"/>
          <w:szCs w:val="24"/>
        </w:rPr>
        <w:t xml:space="preserve">CHATUKUTA J: </w:t>
      </w:r>
      <w:r w:rsidR="009C1D7A" w:rsidRPr="009C1D7A">
        <w:rPr>
          <w:rFonts w:ascii="Times New Roman" w:hAnsi="Times New Roman"/>
          <w:sz w:val="24"/>
          <w:szCs w:val="24"/>
        </w:rPr>
        <w:t xml:space="preserve">The respondent is a legal practitioner practising under the style of Lawman Chimuriwo Attorneys at Law. </w:t>
      </w:r>
      <w:r w:rsidR="007E08CB">
        <w:rPr>
          <w:rFonts w:ascii="Times New Roman" w:hAnsi="Times New Roman"/>
          <w:sz w:val="24"/>
          <w:szCs w:val="24"/>
        </w:rPr>
        <w:t>He s</w:t>
      </w:r>
      <w:r w:rsidR="008E0206">
        <w:rPr>
          <w:rFonts w:ascii="Times New Roman" w:hAnsi="Times New Roman"/>
          <w:sz w:val="24"/>
          <w:szCs w:val="24"/>
        </w:rPr>
        <w:t xml:space="preserve">et up </w:t>
      </w:r>
      <w:r w:rsidR="00F77CE4">
        <w:rPr>
          <w:rFonts w:ascii="Times New Roman" w:hAnsi="Times New Roman"/>
          <w:sz w:val="24"/>
          <w:szCs w:val="24"/>
        </w:rPr>
        <w:t xml:space="preserve">the </w:t>
      </w:r>
      <w:r w:rsidR="008E0206">
        <w:rPr>
          <w:rFonts w:ascii="Times New Roman" w:hAnsi="Times New Roman"/>
          <w:sz w:val="24"/>
          <w:szCs w:val="24"/>
        </w:rPr>
        <w:t>firm with another legal practitioner in 2012</w:t>
      </w:r>
      <w:r w:rsidR="00F77CE4">
        <w:rPr>
          <w:rFonts w:ascii="Times New Roman" w:hAnsi="Times New Roman"/>
          <w:sz w:val="24"/>
          <w:szCs w:val="24"/>
        </w:rPr>
        <w:t xml:space="preserve"> soon after registration as a legal practitioner</w:t>
      </w:r>
      <w:r w:rsidR="008E0206">
        <w:rPr>
          <w:rFonts w:ascii="Times New Roman" w:hAnsi="Times New Roman"/>
          <w:sz w:val="24"/>
          <w:szCs w:val="24"/>
        </w:rPr>
        <w:t xml:space="preserve">. </w:t>
      </w:r>
      <w:r w:rsidR="009C1D7A" w:rsidRPr="009C1D7A">
        <w:rPr>
          <w:rFonts w:ascii="Times New Roman" w:hAnsi="Times New Roman"/>
          <w:sz w:val="24"/>
          <w:szCs w:val="24"/>
        </w:rPr>
        <w:t>He was registered on 7</w:t>
      </w:r>
      <w:r w:rsidR="009C1D7A" w:rsidRPr="009C1D7A">
        <w:rPr>
          <w:rFonts w:ascii="Times New Roman" w:hAnsi="Times New Roman"/>
          <w:sz w:val="24"/>
          <w:szCs w:val="24"/>
          <w:vertAlign w:val="superscript"/>
        </w:rPr>
        <w:t>th</w:t>
      </w:r>
      <w:r w:rsidR="009C1D7A" w:rsidRPr="009C1D7A">
        <w:rPr>
          <w:rFonts w:ascii="Times New Roman" w:hAnsi="Times New Roman"/>
          <w:sz w:val="24"/>
          <w:szCs w:val="24"/>
        </w:rPr>
        <w:t xml:space="preserve"> January 2009.  The applicant contends that the respondent should be found guilty of unprofessional, dishonourable and unworthy conduct arising from complaints brought to its attention by Mr </w:t>
      </w:r>
      <w:r w:rsidR="002A49B6">
        <w:rPr>
          <w:rFonts w:ascii="Times New Roman" w:hAnsi="Times New Roman"/>
          <w:sz w:val="24"/>
          <w:szCs w:val="24"/>
        </w:rPr>
        <w:t xml:space="preserve">Kenias </w:t>
      </w:r>
      <w:r w:rsidR="009C1D7A" w:rsidRPr="009C1D7A">
        <w:rPr>
          <w:rFonts w:ascii="Times New Roman" w:hAnsi="Times New Roman"/>
          <w:sz w:val="24"/>
          <w:szCs w:val="24"/>
        </w:rPr>
        <w:t xml:space="preserve">and Mrs </w:t>
      </w:r>
      <w:r w:rsidR="002A49B6">
        <w:rPr>
          <w:rFonts w:ascii="Times New Roman" w:hAnsi="Times New Roman"/>
          <w:sz w:val="24"/>
          <w:szCs w:val="24"/>
        </w:rPr>
        <w:t xml:space="preserve">Farai </w:t>
      </w:r>
      <w:r w:rsidR="009C1D7A" w:rsidRPr="009C1D7A">
        <w:rPr>
          <w:rFonts w:ascii="Times New Roman" w:hAnsi="Times New Roman"/>
          <w:sz w:val="24"/>
          <w:szCs w:val="24"/>
        </w:rPr>
        <w:t xml:space="preserve">Mafukidze (the Mafukidzes). </w:t>
      </w:r>
      <w:r w:rsidR="00A67782" w:rsidRPr="009C1D7A">
        <w:rPr>
          <w:rFonts w:ascii="Times New Roman" w:hAnsi="Times New Roman"/>
          <w:sz w:val="24"/>
          <w:szCs w:val="24"/>
        </w:rPr>
        <w:t>The applicant filed the present application seeking an order for the deletion of the respondent’s name from the register of legal practitioners</w:t>
      </w:r>
      <w:r w:rsidR="002A49B6">
        <w:rPr>
          <w:rFonts w:ascii="Times New Roman" w:hAnsi="Times New Roman"/>
          <w:sz w:val="24"/>
          <w:szCs w:val="24"/>
        </w:rPr>
        <w:t>, notaries and conveyancers</w:t>
      </w:r>
      <w:r w:rsidR="00A67782" w:rsidRPr="009C1D7A">
        <w:rPr>
          <w:rFonts w:ascii="Times New Roman" w:hAnsi="Times New Roman"/>
          <w:sz w:val="24"/>
          <w:szCs w:val="24"/>
        </w:rPr>
        <w:t xml:space="preserve">. It is alleged that </w:t>
      </w:r>
      <w:r w:rsidR="00461979">
        <w:rPr>
          <w:rFonts w:ascii="Times New Roman" w:hAnsi="Times New Roman"/>
          <w:sz w:val="24"/>
          <w:szCs w:val="24"/>
        </w:rPr>
        <w:t xml:space="preserve">the respondent </w:t>
      </w:r>
      <w:r w:rsidR="00196E33">
        <w:rPr>
          <w:rFonts w:ascii="Times New Roman" w:hAnsi="Times New Roman"/>
          <w:sz w:val="24"/>
          <w:szCs w:val="24"/>
        </w:rPr>
        <w:t>contravened s 23(1)</w:t>
      </w:r>
      <w:r w:rsidR="00461979" w:rsidRPr="009C1D7A">
        <w:rPr>
          <w:rFonts w:ascii="Times New Roman" w:hAnsi="Times New Roman"/>
          <w:sz w:val="24"/>
          <w:szCs w:val="24"/>
        </w:rPr>
        <w:t>(d) and s 23(1)(c) of the Legal Practitioners Act [</w:t>
      </w:r>
      <w:r w:rsidR="00461979" w:rsidRPr="009C1D7A">
        <w:rPr>
          <w:rFonts w:ascii="Times New Roman" w:hAnsi="Times New Roman"/>
          <w:i/>
          <w:sz w:val="24"/>
          <w:szCs w:val="24"/>
        </w:rPr>
        <w:t>Chapter 27:07</w:t>
      </w:r>
      <w:r w:rsidR="00461979" w:rsidRPr="009C1D7A">
        <w:rPr>
          <w:rFonts w:ascii="Times New Roman" w:hAnsi="Times New Roman"/>
          <w:sz w:val="24"/>
          <w:szCs w:val="24"/>
        </w:rPr>
        <w:t xml:space="preserve">] as read with  By Law 70E and 70F  of the Law Society of Zimbabwe By-laws, 1982 (SI 314/1982) (By-Laws) </w:t>
      </w:r>
      <w:r w:rsidR="00461979">
        <w:rPr>
          <w:rFonts w:ascii="Times New Roman" w:hAnsi="Times New Roman"/>
          <w:sz w:val="24"/>
          <w:szCs w:val="24"/>
        </w:rPr>
        <w:t xml:space="preserve">in that </w:t>
      </w:r>
      <w:r w:rsidR="00A67782" w:rsidRPr="009C1D7A">
        <w:rPr>
          <w:rFonts w:ascii="Times New Roman" w:hAnsi="Times New Roman"/>
          <w:sz w:val="24"/>
          <w:szCs w:val="24"/>
        </w:rPr>
        <w:t>the respondent</w:t>
      </w:r>
      <w:r w:rsidR="00832210">
        <w:rPr>
          <w:rFonts w:ascii="Times New Roman" w:hAnsi="Times New Roman"/>
          <w:sz w:val="24"/>
          <w:szCs w:val="24"/>
        </w:rPr>
        <w:t>:</w:t>
      </w:r>
    </w:p>
    <w:p w:rsidR="00A67782" w:rsidRPr="00832210" w:rsidRDefault="00A67782" w:rsidP="00AA1DF6">
      <w:pPr>
        <w:pStyle w:val="ListParagraph"/>
        <w:numPr>
          <w:ilvl w:val="0"/>
          <w:numId w:val="4"/>
        </w:numPr>
        <w:spacing w:after="200" w:line="360" w:lineRule="auto"/>
        <w:jc w:val="both"/>
        <w:rPr>
          <w:rFonts w:ascii="Times New Roman" w:hAnsi="Times New Roman"/>
          <w:sz w:val="24"/>
          <w:szCs w:val="24"/>
        </w:rPr>
      </w:pPr>
      <w:r w:rsidRPr="00832210">
        <w:rPr>
          <w:rFonts w:ascii="Times New Roman" w:hAnsi="Times New Roman"/>
          <w:sz w:val="24"/>
          <w:szCs w:val="24"/>
        </w:rPr>
        <w:t xml:space="preserve">withheld the payment of trust money </w:t>
      </w:r>
      <w:r w:rsidR="001B5BE6" w:rsidRPr="00832210">
        <w:rPr>
          <w:rFonts w:ascii="Times New Roman" w:hAnsi="Times New Roman"/>
          <w:sz w:val="24"/>
          <w:szCs w:val="24"/>
        </w:rPr>
        <w:t xml:space="preserve">to client </w:t>
      </w:r>
      <w:r w:rsidR="00832210">
        <w:rPr>
          <w:rFonts w:ascii="Times New Roman" w:hAnsi="Times New Roman"/>
          <w:sz w:val="24"/>
          <w:szCs w:val="24"/>
        </w:rPr>
        <w:t>without lawful cause;</w:t>
      </w:r>
      <w:r w:rsidRPr="00832210">
        <w:rPr>
          <w:rFonts w:ascii="Times New Roman" w:hAnsi="Times New Roman"/>
          <w:sz w:val="24"/>
          <w:szCs w:val="24"/>
        </w:rPr>
        <w:t xml:space="preserve">                                                                                                                                                                                                                                                                                                                                                                                                                                                                                                                                                                                                                                                                                                                                                                                                                                                                                                                                                                                                                                                                                                                                                                                                                                                                                                                                                                                                                                                                                                                                                                                                                                                                                                                                                                                                                                                                                                                                                                                                                                                                                                                                                                                                                                                                                                                                                                                                                                                                                                                                                                                                                                                                                                                                                                                                                                                                                                                                                                                                                                                                                                </w:t>
      </w:r>
    </w:p>
    <w:p w:rsidR="00A67782" w:rsidRPr="009C1D7A" w:rsidRDefault="00A67782" w:rsidP="00AA1DF6">
      <w:pPr>
        <w:pStyle w:val="ListParagraph"/>
        <w:numPr>
          <w:ilvl w:val="0"/>
          <w:numId w:val="4"/>
        </w:numPr>
        <w:spacing w:after="200" w:line="360" w:lineRule="auto"/>
        <w:jc w:val="both"/>
        <w:rPr>
          <w:rFonts w:ascii="Times New Roman" w:hAnsi="Times New Roman" w:cs="Times New Roman"/>
          <w:sz w:val="24"/>
          <w:szCs w:val="24"/>
        </w:rPr>
      </w:pPr>
      <w:r w:rsidRPr="009C1D7A">
        <w:rPr>
          <w:rFonts w:ascii="Times New Roman" w:hAnsi="Times New Roman" w:cs="Times New Roman"/>
          <w:sz w:val="24"/>
          <w:szCs w:val="24"/>
        </w:rPr>
        <w:t>failed to promptly pay the trust money due to the sellers upon demand or within reasonable time</w:t>
      </w:r>
      <w:r w:rsidR="00832210">
        <w:rPr>
          <w:rFonts w:ascii="Times New Roman" w:hAnsi="Times New Roman" w:cs="Times New Roman"/>
          <w:sz w:val="24"/>
          <w:szCs w:val="24"/>
        </w:rPr>
        <w:t>;</w:t>
      </w:r>
    </w:p>
    <w:p w:rsidR="00A67782" w:rsidRPr="009C1D7A" w:rsidRDefault="00A67782" w:rsidP="00AA1DF6">
      <w:pPr>
        <w:pStyle w:val="ListParagraph"/>
        <w:numPr>
          <w:ilvl w:val="0"/>
          <w:numId w:val="4"/>
        </w:numPr>
        <w:spacing w:after="200" w:line="360" w:lineRule="auto"/>
        <w:jc w:val="both"/>
        <w:rPr>
          <w:rFonts w:ascii="Times New Roman" w:hAnsi="Times New Roman" w:cs="Times New Roman"/>
          <w:sz w:val="24"/>
          <w:szCs w:val="24"/>
        </w:rPr>
      </w:pPr>
      <w:r w:rsidRPr="009C1D7A">
        <w:rPr>
          <w:rFonts w:ascii="Times New Roman" w:hAnsi="Times New Roman" w:cs="Times New Roman"/>
          <w:sz w:val="24"/>
          <w:szCs w:val="24"/>
        </w:rPr>
        <w:t>failed to properly keep books of accounts and did not issue a receipt for the amount of US $250 000.00 that was received in the trust account</w:t>
      </w:r>
      <w:r w:rsidR="00832210">
        <w:rPr>
          <w:rFonts w:ascii="Times New Roman" w:hAnsi="Times New Roman" w:cs="Times New Roman"/>
          <w:sz w:val="24"/>
          <w:szCs w:val="24"/>
        </w:rPr>
        <w:t>; and</w:t>
      </w:r>
    </w:p>
    <w:p w:rsidR="00A67782" w:rsidRPr="009C1D7A" w:rsidRDefault="00A67782" w:rsidP="00AA1DF6">
      <w:pPr>
        <w:pStyle w:val="ListParagraph"/>
        <w:numPr>
          <w:ilvl w:val="0"/>
          <w:numId w:val="4"/>
        </w:numPr>
        <w:spacing w:after="200" w:line="360" w:lineRule="auto"/>
        <w:jc w:val="both"/>
        <w:rPr>
          <w:rFonts w:ascii="Times New Roman" w:hAnsi="Times New Roman" w:cs="Times New Roman"/>
          <w:sz w:val="24"/>
          <w:szCs w:val="24"/>
        </w:rPr>
      </w:pPr>
      <w:r w:rsidRPr="009C1D7A">
        <w:rPr>
          <w:rFonts w:ascii="Times New Roman" w:hAnsi="Times New Roman" w:cs="Times New Roman"/>
          <w:sz w:val="24"/>
          <w:szCs w:val="24"/>
        </w:rPr>
        <w:t xml:space="preserve">irregularly paid out more money to a client than was in the client’s trust account. </w:t>
      </w:r>
    </w:p>
    <w:p w:rsidR="009C1D7A" w:rsidRPr="009C1D7A" w:rsidRDefault="009C1D7A" w:rsidP="00EB1636">
      <w:pPr>
        <w:spacing w:after="0" w:line="360" w:lineRule="auto"/>
        <w:ind w:firstLine="360"/>
        <w:jc w:val="both"/>
        <w:rPr>
          <w:rFonts w:ascii="Times New Roman" w:hAnsi="Times New Roman"/>
          <w:sz w:val="24"/>
          <w:szCs w:val="24"/>
        </w:rPr>
      </w:pPr>
      <w:r w:rsidRPr="009C1D7A">
        <w:rPr>
          <w:rFonts w:ascii="Times New Roman" w:hAnsi="Times New Roman"/>
          <w:sz w:val="24"/>
          <w:szCs w:val="24"/>
        </w:rPr>
        <w:lastRenderedPageBreak/>
        <w:t xml:space="preserve">The </w:t>
      </w:r>
      <w:r w:rsidR="000A0583">
        <w:rPr>
          <w:rFonts w:ascii="Times New Roman" w:hAnsi="Times New Roman"/>
          <w:sz w:val="24"/>
          <w:szCs w:val="24"/>
        </w:rPr>
        <w:t>charges are</w:t>
      </w:r>
      <w:r w:rsidRPr="009C1D7A">
        <w:rPr>
          <w:rFonts w:ascii="Times New Roman" w:hAnsi="Times New Roman"/>
          <w:sz w:val="24"/>
          <w:szCs w:val="24"/>
        </w:rPr>
        <w:t xml:space="preserve"> based on the following facts which are largely common cause. </w:t>
      </w:r>
      <w:r>
        <w:rPr>
          <w:rFonts w:ascii="Times New Roman" w:hAnsi="Times New Roman"/>
          <w:sz w:val="24"/>
          <w:szCs w:val="24"/>
        </w:rPr>
        <w:t>T</w:t>
      </w:r>
      <w:r w:rsidRPr="009C1D7A">
        <w:rPr>
          <w:rFonts w:ascii="Times New Roman" w:hAnsi="Times New Roman"/>
          <w:sz w:val="24"/>
          <w:szCs w:val="24"/>
        </w:rPr>
        <w:t xml:space="preserve">he Mafukidzes </w:t>
      </w:r>
      <w:r>
        <w:rPr>
          <w:rFonts w:ascii="Times New Roman" w:hAnsi="Times New Roman"/>
          <w:sz w:val="24"/>
          <w:szCs w:val="24"/>
        </w:rPr>
        <w:t xml:space="preserve">were the registered owners </w:t>
      </w:r>
      <w:r w:rsidRPr="009C1D7A">
        <w:rPr>
          <w:rFonts w:ascii="Times New Roman" w:hAnsi="Times New Roman"/>
          <w:sz w:val="24"/>
          <w:szCs w:val="24"/>
        </w:rPr>
        <w:t>of a certai</w:t>
      </w:r>
      <w:r w:rsidR="002A49B6">
        <w:rPr>
          <w:rFonts w:ascii="Times New Roman" w:hAnsi="Times New Roman"/>
          <w:sz w:val="24"/>
          <w:szCs w:val="24"/>
        </w:rPr>
        <w:t>n immovable property known as</w:t>
      </w:r>
      <w:r w:rsidR="001B5BE6">
        <w:rPr>
          <w:rFonts w:ascii="Times New Roman" w:hAnsi="Times New Roman"/>
          <w:sz w:val="24"/>
          <w:szCs w:val="24"/>
        </w:rPr>
        <w:t xml:space="preserve"> S</w:t>
      </w:r>
      <w:r w:rsidRPr="009C1D7A">
        <w:rPr>
          <w:rFonts w:ascii="Times New Roman" w:hAnsi="Times New Roman"/>
          <w:sz w:val="24"/>
          <w:szCs w:val="24"/>
        </w:rPr>
        <w:t>tand 820 Mount Pleasant Township of Subdivision A of Lot 58 of Mount Pleasant</w:t>
      </w:r>
      <w:r>
        <w:rPr>
          <w:rFonts w:ascii="Times New Roman" w:hAnsi="Times New Roman"/>
          <w:sz w:val="24"/>
          <w:szCs w:val="24"/>
        </w:rPr>
        <w:t xml:space="preserve"> (the property)</w:t>
      </w:r>
      <w:r w:rsidRPr="009C1D7A">
        <w:rPr>
          <w:rFonts w:ascii="Times New Roman" w:hAnsi="Times New Roman"/>
          <w:sz w:val="24"/>
          <w:szCs w:val="24"/>
        </w:rPr>
        <w:t>.</w:t>
      </w:r>
      <w:r>
        <w:rPr>
          <w:rFonts w:ascii="Times New Roman" w:hAnsi="Times New Roman"/>
          <w:sz w:val="24"/>
          <w:szCs w:val="24"/>
        </w:rPr>
        <w:t xml:space="preserve"> </w:t>
      </w:r>
      <w:r w:rsidRPr="009C1D7A">
        <w:rPr>
          <w:rFonts w:ascii="Times New Roman" w:hAnsi="Times New Roman"/>
          <w:sz w:val="24"/>
          <w:szCs w:val="24"/>
        </w:rPr>
        <w:t>CBZ</w:t>
      </w:r>
      <w:r w:rsidR="00AA1DF6">
        <w:rPr>
          <w:rFonts w:ascii="Times New Roman" w:hAnsi="Times New Roman"/>
          <w:sz w:val="24"/>
          <w:szCs w:val="24"/>
        </w:rPr>
        <w:t xml:space="preserve"> Bank</w:t>
      </w:r>
      <w:r w:rsidRPr="009C1D7A">
        <w:rPr>
          <w:rFonts w:ascii="Times New Roman" w:hAnsi="Times New Roman"/>
          <w:sz w:val="24"/>
          <w:szCs w:val="24"/>
        </w:rPr>
        <w:t xml:space="preserve"> had a running mortgage balance on the property</w:t>
      </w:r>
      <w:r w:rsidR="00AA1DF6">
        <w:rPr>
          <w:rFonts w:ascii="Times New Roman" w:hAnsi="Times New Roman"/>
          <w:sz w:val="24"/>
          <w:szCs w:val="24"/>
        </w:rPr>
        <w:t xml:space="preserve">. The Mafukidzes failed to service the debt. They agreed with CBZ that the property be sold and the proceeds of the sale be channelled to CBZ to </w:t>
      </w:r>
      <w:r w:rsidR="00E30294">
        <w:rPr>
          <w:rFonts w:ascii="Times New Roman" w:hAnsi="Times New Roman"/>
          <w:sz w:val="24"/>
          <w:szCs w:val="24"/>
        </w:rPr>
        <w:t>pay off</w:t>
      </w:r>
      <w:r w:rsidR="00AA1DF6">
        <w:rPr>
          <w:rFonts w:ascii="Times New Roman" w:hAnsi="Times New Roman"/>
          <w:sz w:val="24"/>
          <w:szCs w:val="24"/>
        </w:rPr>
        <w:t xml:space="preserve"> the debt</w:t>
      </w:r>
      <w:r w:rsidR="00E30294">
        <w:rPr>
          <w:rFonts w:ascii="Times New Roman" w:hAnsi="Times New Roman"/>
          <w:sz w:val="24"/>
          <w:szCs w:val="24"/>
        </w:rPr>
        <w:t>. T</w:t>
      </w:r>
      <w:r>
        <w:rPr>
          <w:rFonts w:ascii="Times New Roman" w:hAnsi="Times New Roman"/>
          <w:sz w:val="24"/>
          <w:szCs w:val="24"/>
        </w:rPr>
        <w:t xml:space="preserve">hey entered into </w:t>
      </w:r>
      <w:r w:rsidRPr="009C1D7A">
        <w:rPr>
          <w:rFonts w:ascii="Times New Roman" w:hAnsi="Times New Roman"/>
          <w:sz w:val="24"/>
          <w:szCs w:val="24"/>
        </w:rPr>
        <w:t xml:space="preserve">an agreement of sale with Mr Anton Machakaire (the buyer) </w:t>
      </w:r>
      <w:r>
        <w:rPr>
          <w:rFonts w:ascii="Times New Roman" w:hAnsi="Times New Roman"/>
          <w:sz w:val="24"/>
          <w:szCs w:val="24"/>
        </w:rPr>
        <w:t>o</w:t>
      </w:r>
      <w:r w:rsidRPr="009C1D7A">
        <w:rPr>
          <w:rFonts w:ascii="Times New Roman" w:hAnsi="Times New Roman"/>
          <w:sz w:val="24"/>
          <w:szCs w:val="24"/>
        </w:rPr>
        <w:t>n 17 July 2017</w:t>
      </w:r>
      <w:r w:rsidR="00561F43">
        <w:rPr>
          <w:rFonts w:ascii="Times New Roman" w:hAnsi="Times New Roman"/>
          <w:sz w:val="24"/>
          <w:szCs w:val="24"/>
        </w:rPr>
        <w:t>,</w:t>
      </w:r>
      <w:r>
        <w:rPr>
          <w:rFonts w:ascii="Times New Roman" w:hAnsi="Times New Roman"/>
          <w:sz w:val="24"/>
          <w:szCs w:val="24"/>
        </w:rPr>
        <w:t xml:space="preserve"> in terms of which the buyer purchased the property for a sum of </w:t>
      </w:r>
      <w:r w:rsidRPr="009C1D7A">
        <w:rPr>
          <w:rFonts w:ascii="Times New Roman" w:hAnsi="Times New Roman"/>
          <w:sz w:val="24"/>
          <w:szCs w:val="24"/>
        </w:rPr>
        <w:t>US $250 000.00</w:t>
      </w:r>
      <w:r>
        <w:rPr>
          <w:rFonts w:ascii="Times New Roman" w:hAnsi="Times New Roman"/>
          <w:sz w:val="24"/>
          <w:szCs w:val="24"/>
        </w:rPr>
        <w:t xml:space="preserve">. </w:t>
      </w:r>
      <w:r w:rsidR="00D36B5E">
        <w:rPr>
          <w:rFonts w:ascii="Times New Roman" w:hAnsi="Times New Roman"/>
          <w:sz w:val="24"/>
          <w:szCs w:val="24"/>
        </w:rPr>
        <w:t>The purchase price</w:t>
      </w:r>
      <w:r w:rsidR="00D36B5E" w:rsidRPr="009C1D7A">
        <w:rPr>
          <w:rFonts w:ascii="Times New Roman" w:hAnsi="Times New Roman"/>
          <w:sz w:val="24"/>
          <w:szCs w:val="24"/>
        </w:rPr>
        <w:t xml:space="preserve"> was to be paid into the trust account of the respondent’s law-</w:t>
      </w:r>
      <w:r w:rsidR="00D36B5E">
        <w:rPr>
          <w:rFonts w:ascii="Times New Roman" w:hAnsi="Times New Roman"/>
          <w:sz w:val="24"/>
          <w:szCs w:val="24"/>
        </w:rPr>
        <w:t>firm. The Mafukidzes appointed the respondent to attend to the transfer. It was a term of the agreement that t</w:t>
      </w:r>
      <w:r w:rsidRPr="009C1D7A">
        <w:rPr>
          <w:rFonts w:ascii="Times New Roman" w:hAnsi="Times New Roman"/>
          <w:sz w:val="24"/>
          <w:szCs w:val="24"/>
        </w:rPr>
        <w:t xml:space="preserve">he purchase price would be released to the Mafukidzes upon transfer of the </w:t>
      </w:r>
      <w:r w:rsidR="00B67174">
        <w:rPr>
          <w:rFonts w:ascii="Times New Roman" w:hAnsi="Times New Roman"/>
          <w:sz w:val="24"/>
          <w:szCs w:val="24"/>
        </w:rPr>
        <w:t>property</w:t>
      </w:r>
      <w:r w:rsidRPr="009C1D7A">
        <w:rPr>
          <w:rFonts w:ascii="Times New Roman" w:hAnsi="Times New Roman"/>
          <w:sz w:val="24"/>
          <w:szCs w:val="24"/>
        </w:rPr>
        <w:t xml:space="preserve"> or </w:t>
      </w:r>
      <w:r w:rsidR="00ED199C">
        <w:rPr>
          <w:rFonts w:ascii="Times New Roman" w:hAnsi="Times New Roman"/>
          <w:sz w:val="24"/>
          <w:szCs w:val="24"/>
        </w:rPr>
        <w:t xml:space="preserve">be </w:t>
      </w:r>
      <w:r w:rsidRPr="009C1D7A">
        <w:rPr>
          <w:rFonts w:ascii="Times New Roman" w:hAnsi="Times New Roman"/>
          <w:sz w:val="24"/>
          <w:szCs w:val="24"/>
        </w:rPr>
        <w:t xml:space="preserve">paid to CBZ to liquidate the </w:t>
      </w:r>
      <w:r w:rsidR="00D8397C">
        <w:rPr>
          <w:rFonts w:ascii="Times New Roman" w:hAnsi="Times New Roman"/>
          <w:sz w:val="24"/>
          <w:szCs w:val="24"/>
        </w:rPr>
        <w:t>debt owed by the Mafukidzes</w:t>
      </w:r>
      <w:r w:rsidRPr="009C1D7A">
        <w:rPr>
          <w:rFonts w:ascii="Times New Roman" w:hAnsi="Times New Roman"/>
          <w:sz w:val="24"/>
          <w:szCs w:val="24"/>
        </w:rPr>
        <w:t>.</w:t>
      </w:r>
    </w:p>
    <w:p w:rsidR="00832210" w:rsidRDefault="009C1D7A" w:rsidP="00EB1636">
      <w:pPr>
        <w:spacing w:after="0" w:line="360" w:lineRule="auto"/>
        <w:ind w:firstLine="360"/>
        <w:jc w:val="both"/>
        <w:rPr>
          <w:rFonts w:ascii="Times New Roman" w:hAnsi="Times New Roman"/>
          <w:sz w:val="24"/>
          <w:szCs w:val="24"/>
        </w:rPr>
      </w:pPr>
      <w:r w:rsidRPr="009C1D7A">
        <w:rPr>
          <w:rFonts w:ascii="Times New Roman" w:hAnsi="Times New Roman"/>
          <w:sz w:val="24"/>
          <w:szCs w:val="24"/>
        </w:rPr>
        <w:t>The buyer secured th</w:t>
      </w:r>
      <w:r w:rsidR="00ED199C">
        <w:rPr>
          <w:rFonts w:ascii="Times New Roman" w:hAnsi="Times New Roman"/>
          <w:sz w:val="24"/>
          <w:szCs w:val="24"/>
        </w:rPr>
        <w:t xml:space="preserve">e </w:t>
      </w:r>
      <w:r w:rsidR="00D36B5E">
        <w:rPr>
          <w:rFonts w:ascii="Times New Roman" w:hAnsi="Times New Roman"/>
          <w:sz w:val="24"/>
          <w:szCs w:val="24"/>
        </w:rPr>
        <w:t xml:space="preserve">finance for the </w:t>
      </w:r>
      <w:r w:rsidR="001B5BE6">
        <w:rPr>
          <w:rFonts w:ascii="Times New Roman" w:hAnsi="Times New Roman"/>
          <w:sz w:val="24"/>
          <w:szCs w:val="24"/>
        </w:rPr>
        <w:t xml:space="preserve">payment of the </w:t>
      </w:r>
      <w:r w:rsidR="00ED199C">
        <w:rPr>
          <w:rFonts w:ascii="Times New Roman" w:hAnsi="Times New Roman"/>
          <w:sz w:val="24"/>
          <w:szCs w:val="24"/>
        </w:rPr>
        <w:t>full purchase price from FBC B</w:t>
      </w:r>
      <w:r w:rsidRPr="009C1D7A">
        <w:rPr>
          <w:rFonts w:ascii="Times New Roman" w:hAnsi="Times New Roman"/>
          <w:sz w:val="24"/>
          <w:szCs w:val="24"/>
        </w:rPr>
        <w:t xml:space="preserve">ank.  </w:t>
      </w:r>
      <w:r w:rsidR="002A49B6">
        <w:rPr>
          <w:rFonts w:ascii="Times New Roman" w:hAnsi="Times New Roman"/>
          <w:sz w:val="24"/>
          <w:szCs w:val="24"/>
        </w:rPr>
        <w:t>On 16 October 2017</w:t>
      </w:r>
      <w:r w:rsidR="00D36B5E">
        <w:rPr>
          <w:rFonts w:ascii="Times New Roman" w:hAnsi="Times New Roman"/>
          <w:sz w:val="24"/>
          <w:szCs w:val="24"/>
        </w:rPr>
        <w:t xml:space="preserve"> transfer of title </w:t>
      </w:r>
      <w:r w:rsidR="002A49B6">
        <w:rPr>
          <w:rFonts w:ascii="Times New Roman" w:hAnsi="Times New Roman"/>
          <w:sz w:val="24"/>
          <w:szCs w:val="24"/>
        </w:rPr>
        <w:t xml:space="preserve">from the Mafukidzes to Mr Machakaire </w:t>
      </w:r>
      <w:r w:rsidR="00D36B5E">
        <w:rPr>
          <w:rFonts w:ascii="Times New Roman" w:hAnsi="Times New Roman"/>
          <w:sz w:val="24"/>
          <w:szCs w:val="24"/>
        </w:rPr>
        <w:t xml:space="preserve">was </w:t>
      </w:r>
      <w:r w:rsidR="002A49B6">
        <w:rPr>
          <w:rFonts w:ascii="Times New Roman" w:hAnsi="Times New Roman"/>
          <w:sz w:val="24"/>
          <w:szCs w:val="24"/>
        </w:rPr>
        <w:t>registered under Deed of Transfer number 4082/2017</w:t>
      </w:r>
      <w:r w:rsidR="00D36B5E">
        <w:rPr>
          <w:rFonts w:ascii="Times New Roman" w:hAnsi="Times New Roman"/>
          <w:sz w:val="24"/>
          <w:szCs w:val="24"/>
        </w:rPr>
        <w:t>.</w:t>
      </w:r>
      <w:r w:rsidR="002A49B6">
        <w:rPr>
          <w:rFonts w:ascii="Times New Roman" w:hAnsi="Times New Roman"/>
          <w:sz w:val="24"/>
          <w:szCs w:val="24"/>
        </w:rPr>
        <w:t xml:space="preserve"> Thereafter FBC Bank paid t</w:t>
      </w:r>
      <w:r w:rsidR="002A49B6" w:rsidRPr="009C1D7A">
        <w:rPr>
          <w:rFonts w:ascii="Times New Roman" w:hAnsi="Times New Roman"/>
          <w:sz w:val="24"/>
          <w:szCs w:val="24"/>
        </w:rPr>
        <w:t>he full purc</w:t>
      </w:r>
      <w:r w:rsidR="002A49B6">
        <w:rPr>
          <w:rFonts w:ascii="Times New Roman" w:hAnsi="Times New Roman"/>
          <w:sz w:val="24"/>
          <w:szCs w:val="24"/>
        </w:rPr>
        <w:t xml:space="preserve">hase price </w:t>
      </w:r>
      <w:r w:rsidR="002A49B6" w:rsidRPr="009C1D7A">
        <w:rPr>
          <w:rFonts w:ascii="Times New Roman" w:hAnsi="Times New Roman"/>
          <w:sz w:val="24"/>
          <w:szCs w:val="24"/>
        </w:rPr>
        <w:t>to the trust account for Messrs Law</w:t>
      </w:r>
      <w:r w:rsidR="002A49B6">
        <w:rPr>
          <w:rFonts w:ascii="Times New Roman" w:hAnsi="Times New Roman"/>
          <w:sz w:val="24"/>
          <w:szCs w:val="24"/>
        </w:rPr>
        <w:t>man Chimuriwo Attorneys at Law on 24 October 2017.</w:t>
      </w:r>
      <w:r w:rsidR="00D36B5E">
        <w:rPr>
          <w:rFonts w:ascii="Times New Roman" w:hAnsi="Times New Roman"/>
          <w:sz w:val="24"/>
          <w:szCs w:val="24"/>
        </w:rPr>
        <w:t xml:space="preserve"> </w:t>
      </w:r>
      <w:r w:rsidR="00D8397C">
        <w:rPr>
          <w:rFonts w:ascii="Times New Roman" w:hAnsi="Times New Roman"/>
          <w:sz w:val="24"/>
          <w:szCs w:val="24"/>
        </w:rPr>
        <w:t>The respondent did not advise the Mafukidzes who were his clients</w:t>
      </w:r>
      <w:r w:rsidR="002A49B6">
        <w:rPr>
          <w:rFonts w:ascii="Times New Roman" w:hAnsi="Times New Roman"/>
          <w:sz w:val="24"/>
          <w:szCs w:val="24"/>
        </w:rPr>
        <w:t>,</w:t>
      </w:r>
      <w:r w:rsidR="00D8397C">
        <w:rPr>
          <w:rFonts w:ascii="Times New Roman" w:hAnsi="Times New Roman"/>
          <w:sz w:val="24"/>
          <w:szCs w:val="24"/>
        </w:rPr>
        <w:t xml:space="preserve"> </w:t>
      </w:r>
      <w:r w:rsidR="002A49B6">
        <w:rPr>
          <w:rFonts w:ascii="Times New Roman" w:hAnsi="Times New Roman"/>
          <w:sz w:val="24"/>
          <w:szCs w:val="24"/>
        </w:rPr>
        <w:t>n</w:t>
      </w:r>
      <w:r w:rsidR="00D8397C">
        <w:rPr>
          <w:rFonts w:ascii="Times New Roman" w:hAnsi="Times New Roman"/>
          <w:sz w:val="24"/>
          <w:szCs w:val="24"/>
        </w:rPr>
        <w:t>or CBZ wh</w:t>
      </w:r>
      <w:r w:rsidR="002A49B6">
        <w:rPr>
          <w:rFonts w:ascii="Times New Roman" w:hAnsi="Times New Roman"/>
          <w:sz w:val="24"/>
          <w:szCs w:val="24"/>
        </w:rPr>
        <w:t>ich</w:t>
      </w:r>
      <w:r w:rsidR="00D8397C">
        <w:rPr>
          <w:rFonts w:ascii="Times New Roman" w:hAnsi="Times New Roman"/>
          <w:sz w:val="24"/>
          <w:szCs w:val="24"/>
        </w:rPr>
        <w:t xml:space="preserve"> had released </w:t>
      </w:r>
      <w:r w:rsidR="002A49B6">
        <w:rPr>
          <w:rFonts w:ascii="Times New Roman" w:hAnsi="Times New Roman"/>
          <w:sz w:val="24"/>
          <w:szCs w:val="24"/>
        </w:rPr>
        <w:t xml:space="preserve">Deed of Transfer number 40689/2012 </w:t>
      </w:r>
      <w:r w:rsidR="00832210">
        <w:rPr>
          <w:rFonts w:ascii="Times New Roman" w:hAnsi="Times New Roman"/>
          <w:sz w:val="24"/>
          <w:szCs w:val="24"/>
        </w:rPr>
        <w:t xml:space="preserve">and given consent for the cancellation of </w:t>
      </w:r>
      <w:r w:rsidR="002A49B6">
        <w:rPr>
          <w:rFonts w:ascii="Times New Roman" w:hAnsi="Times New Roman"/>
          <w:sz w:val="24"/>
          <w:szCs w:val="24"/>
        </w:rPr>
        <w:t xml:space="preserve">its </w:t>
      </w:r>
      <w:r w:rsidR="00832210">
        <w:rPr>
          <w:rFonts w:ascii="Times New Roman" w:hAnsi="Times New Roman"/>
          <w:sz w:val="24"/>
          <w:szCs w:val="24"/>
        </w:rPr>
        <w:t xml:space="preserve">mortgage bond </w:t>
      </w:r>
      <w:r w:rsidR="002A49B6">
        <w:rPr>
          <w:rFonts w:ascii="Times New Roman" w:hAnsi="Times New Roman"/>
          <w:sz w:val="24"/>
          <w:szCs w:val="24"/>
        </w:rPr>
        <w:t xml:space="preserve">number 3839/2013 </w:t>
      </w:r>
      <w:r w:rsidR="00D8397C">
        <w:rPr>
          <w:rFonts w:ascii="Times New Roman" w:hAnsi="Times New Roman"/>
          <w:sz w:val="24"/>
          <w:szCs w:val="24"/>
        </w:rPr>
        <w:t xml:space="preserve">on the strength of his undertaking that </w:t>
      </w:r>
      <w:r w:rsidR="002A49B6">
        <w:rPr>
          <w:rFonts w:ascii="Times New Roman" w:hAnsi="Times New Roman"/>
          <w:sz w:val="24"/>
          <w:szCs w:val="24"/>
        </w:rPr>
        <w:t>an amount of</w:t>
      </w:r>
      <w:r w:rsidR="00832210">
        <w:rPr>
          <w:rFonts w:ascii="Times New Roman" w:hAnsi="Times New Roman"/>
          <w:sz w:val="24"/>
          <w:szCs w:val="24"/>
        </w:rPr>
        <w:t xml:space="preserve"> US$241 000 </w:t>
      </w:r>
      <w:r w:rsidR="002A49B6">
        <w:rPr>
          <w:rFonts w:ascii="Times New Roman" w:hAnsi="Times New Roman"/>
          <w:sz w:val="24"/>
          <w:szCs w:val="24"/>
        </w:rPr>
        <w:t xml:space="preserve">would be paid to CBZ Bank upon </w:t>
      </w:r>
      <w:r w:rsidR="00FC6B4E">
        <w:rPr>
          <w:rFonts w:ascii="Times New Roman" w:hAnsi="Times New Roman"/>
          <w:sz w:val="24"/>
          <w:szCs w:val="24"/>
        </w:rPr>
        <w:t xml:space="preserve">registration of </w:t>
      </w:r>
      <w:r w:rsidR="00D8397C">
        <w:rPr>
          <w:rFonts w:ascii="Times New Roman" w:hAnsi="Times New Roman"/>
          <w:sz w:val="24"/>
          <w:szCs w:val="24"/>
        </w:rPr>
        <w:t xml:space="preserve">the </w:t>
      </w:r>
      <w:r w:rsidR="00FC6B4E">
        <w:rPr>
          <w:rFonts w:ascii="Times New Roman" w:hAnsi="Times New Roman"/>
          <w:sz w:val="24"/>
          <w:szCs w:val="24"/>
        </w:rPr>
        <w:t>property from the Mafukidzes to Mr Machakaire</w:t>
      </w:r>
      <w:r w:rsidR="00D8397C">
        <w:rPr>
          <w:rFonts w:ascii="Times New Roman" w:hAnsi="Times New Roman"/>
          <w:sz w:val="24"/>
          <w:szCs w:val="24"/>
        </w:rPr>
        <w:t xml:space="preserve">. </w:t>
      </w:r>
    </w:p>
    <w:p w:rsidR="009C1D7A" w:rsidRPr="009C1D7A" w:rsidRDefault="009C1D7A" w:rsidP="00AA1DF6">
      <w:pPr>
        <w:spacing w:after="0" w:line="360" w:lineRule="auto"/>
        <w:ind w:firstLine="360"/>
        <w:jc w:val="both"/>
        <w:rPr>
          <w:rFonts w:ascii="Times New Roman" w:hAnsi="Times New Roman"/>
          <w:sz w:val="24"/>
          <w:szCs w:val="24"/>
        </w:rPr>
      </w:pPr>
      <w:r w:rsidRPr="00A86E60">
        <w:rPr>
          <w:rFonts w:ascii="Times New Roman" w:hAnsi="Times New Roman"/>
          <w:sz w:val="24"/>
          <w:szCs w:val="24"/>
        </w:rPr>
        <w:t>In January 2018, CBZ Bank made a follow up regardi</w:t>
      </w:r>
      <w:r w:rsidR="00D36B5E" w:rsidRPr="00A86E60">
        <w:rPr>
          <w:rFonts w:ascii="Times New Roman" w:hAnsi="Times New Roman"/>
          <w:sz w:val="24"/>
          <w:szCs w:val="24"/>
        </w:rPr>
        <w:t>ng the transfer of the property. T</w:t>
      </w:r>
      <w:r w:rsidRPr="00A86E60">
        <w:rPr>
          <w:rFonts w:ascii="Times New Roman" w:hAnsi="Times New Roman"/>
          <w:sz w:val="24"/>
          <w:szCs w:val="24"/>
        </w:rPr>
        <w:t xml:space="preserve">he respondent replied by letter dated 23 January 2018, </w:t>
      </w:r>
      <w:r w:rsidR="00832210" w:rsidRPr="00A86E60">
        <w:rPr>
          <w:rFonts w:ascii="Times New Roman" w:hAnsi="Times New Roman"/>
          <w:sz w:val="24"/>
          <w:szCs w:val="24"/>
        </w:rPr>
        <w:t xml:space="preserve">giving the impression </w:t>
      </w:r>
      <w:r w:rsidRPr="00A86E60">
        <w:rPr>
          <w:rFonts w:ascii="Times New Roman" w:hAnsi="Times New Roman"/>
          <w:sz w:val="24"/>
          <w:szCs w:val="24"/>
        </w:rPr>
        <w:t xml:space="preserve">that the transfer was yet to be </w:t>
      </w:r>
      <w:r w:rsidR="00EB1636">
        <w:rPr>
          <w:rFonts w:ascii="Times New Roman" w:hAnsi="Times New Roman"/>
          <w:sz w:val="24"/>
          <w:szCs w:val="24"/>
        </w:rPr>
        <w:t>completed</w:t>
      </w:r>
      <w:r w:rsidRPr="00A86E60">
        <w:rPr>
          <w:rFonts w:ascii="Times New Roman" w:hAnsi="Times New Roman"/>
          <w:sz w:val="24"/>
          <w:szCs w:val="24"/>
        </w:rPr>
        <w:t xml:space="preserve">. </w:t>
      </w:r>
      <w:r w:rsidR="00A86E60" w:rsidRPr="00A86E60">
        <w:rPr>
          <w:rFonts w:ascii="Times New Roman" w:hAnsi="Times New Roman"/>
          <w:sz w:val="24"/>
          <w:szCs w:val="24"/>
        </w:rPr>
        <w:t>Around the same period, CBZ Bank was advised by the</w:t>
      </w:r>
      <w:r w:rsidR="00074FB1">
        <w:rPr>
          <w:rFonts w:ascii="Times New Roman" w:hAnsi="Times New Roman"/>
          <w:sz w:val="24"/>
          <w:szCs w:val="24"/>
        </w:rPr>
        <w:t xml:space="preserve"> Mafukidzes </w:t>
      </w:r>
      <w:r w:rsidR="00A86E60" w:rsidRPr="00A86E60">
        <w:rPr>
          <w:rFonts w:ascii="Times New Roman" w:hAnsi="Times New Roman"/>
          <w:sz w:val="24"/>
          <w:szCs w:val="24"/>
        </w:rPr>
        <w:t xml:space="preserve">that transfer of the property had </w:t>
      </w:r>
      <w:r w:rsidR="00074FB1">
        <w:rPr>
          <w:rFonts w:ascii="Times New Roman" w:hAnsi="Times New Roman"/>
          <w:sz w:val="24"/>
          <w:szCs w:val="24"/>
        </w:rPr>
        <w:t xml:space="preserve">been registered in the Deeds Office </w:t>
      </w:r>
      <w:r w:rsidR="00A86E60" w:rsidRPr="00A86E60">
        <w:rPr>
          <w:rFonts w:ascii="Times New Roman" w:hAnsi="Times New Roman"/>
          <w:sz w:val="24"/>
          <w:szCs w:val="24"/>
        </w:rPr>
        <w:t xml:space="preserve">and that the buyer had already taken occupation of the property. </w:t>
      </w:r>
      <w:r w:rsidR="00074FB1">
        <w:rPr>
          <w:rFonts w:ascii="Times New Roman" w:hAnsi="Times New Roman"/>
          <w:sz w:val="24"/>
          <w:szCs w:val="24"/>
        </w:rPr>
        <w:t>On 2 February 2018</w:t>
      </w:r>
      <w:r w:rsidRPr="00A86E60">
        <w:rPr>
          <w:rFonts w:ascii="Times New Roman" w:hAnsi="Times New Roman"/>
          <w:sz w:val="24"/>
          <w:szCs w:val="24"/>
        </w:rPr>
        <w:t xml:space="preserve"> CBZ Bank wrote a lett</w:t>
      </w:r>
      <w:r w:rsidR="00832210" w:rsidRPr="00A86E60">
        <w:rPr>
          <w:rFonts w:ascii="Times New Roman" w:hAnsi="Times New Roman"/>
          <w:sz w:val="24"/>
          <w:szCs w:val="24"/>
        </w:rPr>
        <w:t xml:space="preserve">er to the respondent </w:t>
      </w:r>
      <w:r w:rsidR="00A86E60" w:rsidRPr="00A86E60">
        <w:rPr>
          <w:rFonts w:ascii="Times New Roman" w:hAnsi="Times New Roman"/>
          <w:sz w:val="24"/>
          <w:szCs w:val="24"/>
        </w:rPr>
        <w:t xml:space="preserve">demanding payment of the </w:t>
      </w:r>
      <w:r w:rsidR="00074FB1">
        <w:rPr>
          <w:rFonts w:ascii="Times New Roman" w:hAnsi="Times New Roman"/>
          <w:sz w:val="24"/>
          <w:szCs w:val="24"/>
        </w:rPr>
        <w:t xml:space="preserve">balance of the mortgage </w:t>
      </w:r>
      <w:r w:rsidR="00A86E60" w:rsidRPr="00A86E60">
        <w:rPr>
          <w:rFonts w:ascii="Times New Roman" w:hAnsi="Times New Roman"/>
          <w:sz w:val="24"/>
          <w:szCs w:val="24"/>
        </w:rPr>
        <w:t>being US $241 000.00 together with accr</w:t>
      </w:r>
      <w:r w:rsidR="00561F43">
        <w:rPr>
          <w:rFonts w:ascii="Times New Roman" w:hAnsi="Times New Roman"/>
          <w:sz w:val="24"/>
          <w:szCs w:val="24"/>
        </w:rPr>
        <w:t>ued interest at 20% per annum f</w:t>
      </w:r>
      <w:r w:rsidR="00A86E60" w:rsidRPr="00A86E60">
        <w:rPr>
          <w:rFonts w:ascii="Times New Roman" w:hAnsi="Times New Roman"/>
          <w:sz w:val="24"/>
          <w:szCs w:val="24"/>
        </w:rPr>
        <w:t>r</w:t>
      </w:r>
      <w:r w:rsidR="00561F43">
        <w:rPr>
          <w:rFonts w:ascii="Times New Roman" w:hAnsi="Times New Roman"/>
          <w:sz w:val="24"/>
          <w:szCs w:val="24"/>
        </w:rPr>
        <w:t>o</w:t>
      </w:r>
      <w:r w:rsidR="00A86E60" w:rsidRPr="00A86E60">
        <w:rPr>
          <w:rFonts w:ascii="Times New Roman" w:hAnsi="Times New Roman"/>
          <w:sz w:val="24"/>
          <w:szCs w:val="24"/>
        </w:rPr>
        <w:t>m date of transfer.</w:t>
      </w:r>
      <w:r w:rsidRPr="00A86E60">
        <w:rPr>
          <w:rFonts w:ascii="Times New Roman" w:hAnsi="Times New Roman"/>
          <w:sz w:val="24"/>
          <w:szCs w:val="24"/>
        </w:rPr>
        <w:t xml:space="preserve"> </w:t>
      </w:r>
      <w:r w:rsidRPr="009C1D7A">
        <w:rPr>
          <w:rFonts w:ascii="Times New Roman" w:hAnsi="Times New Roman"/>
          <w:sz w:val="24"/>
          <w:szCs w:val="24"/>
        </w:rPr>
        <w:t>On the 9</w:t>
      </w:r>
      <w:r w:rsidRPr="009C1D7A">
        <w:rPr>
          <w:rFonts w:ascii="Times New Roman" w:hAnsi="Times New Roman"/>
          <w:sz w:val="24"/>
          <w:szCs w:val="24"/>
          <w:vertAlign w:val="superscript"/>
        </w:rPr>
        <w:t>th</w:t>
      </w:r>
      <w:r w:rsidRPr="009C1D7A">
        <w:rPr>
          <w:rFonts w:ascii="Times New Roman" w:hAnsi="Times New Roman"/>
          <w:sz w:val="24"/>
          <w:szCs w:val="24"/>
        </w:rPr>
        <w:t xml:space="preserve"> of February 2018, the respondent paid </w:t>
      </w:r>
      <w:r w:rsidR="00D36B5E">
        <w:rPr>
          <w:rFonts w:ascii="Times New Roman" w:hAnsi="Times New Roman"/>
          <w:sz w:val="24"/>
          <w:szCs w:val="24"/>
        </w:rPr>
        <w:t xml:space="preserve">to CBZ </w:t>
      </w:r>
      <w:r w:rsidR="00A86E60">
        <w:rPr>
          <w:rFonts w:ascii="Times New Roman" w:hAnsi="Times New Roman"/>
          <w:sz w:val="24"/>
          <w:szCs w:val="24"/>
        </w:rPr>
        <w:t xml:space="preserve">Bank </w:t>
      </w:r>
      <w:r w:rsidR="00D36B5E">
        <w:rPr>
          <w:rFonts w:ascii="Times New Roman" w:hAnsi="Times New Roman"/>
          <w:sz w:val="24"/>
          <w:szCs w:val="24"/>
        </w:rPr>
        <w:t>an amount of US</w:t>
      </w:r>
      <w:r w:rsidRPr="009C1D7A">
        <w:rPr>
          <w:rFonts w:ascii="Times New Roman" w:hAnsi="Times New Roman"/>
          <w:sz w:val="24"/>
          <w:szCs w:val="24"/>
        </w:rPr>
        <w:t xml:space="preserve">$145 000.00. </w:t>
      </w:r>
      <w:r w:rsidR="00D36B5E">
        <w:rPr>
          <w:rFonts w:ascii="Times New Roman" w:hAnsi="Times New Roman"/>
          <w:sz w:val="24"/>
          <w:szCs w:val="24"/>
        </w:rPr>
        <w:t xml:space="preserve">He </w:t>
      </w:r>
      <w:r w:rsidRPr="009C1D7A">
        <w:rPr>
          <w:rFonts w:ascii="Times New Roman" w:hAnsi="Times New Roman"/>
          <w:sz w:val="24"/>
          <w:szCs w:val="24"/>
        </w:rPr>
        <w:t xml:space="preserve">undertook to pay </w:t>
      </w:r>
      <w:r w:rsidR="00D36B5E">
        <w:rPr>
          <w:rFonts w:ascii="Times New Roman" w:hAnsi="Times New Roman"/>
          <w:sz w:val="24"/>
          <w:szCs w:val="24"/>
        </w:rPr>
        <w:t xml:space="preserve">the </w:t>
      </w:r>
      <w:r w:rsidR="00D36B5E" w:rsidRPr="009C1D7A">
        <w:rPr>
          <w:rFonts w:ascii="Times New Roman" w:hAnsi="Times New Roman"/>
          <w:sz w:val="24"/>
          <w:szCs w:val="24"/>
        </w:rPr>
        <w:t>balance of US $96 000.00</w:t>
      </w:r>
      <w:r w:rsidR="00D36B5E">
        <w:rPr>
          <w:rFonts w:ascii="Times New Roman" w:hAnsi="Times New Roman"/>
          <w:sz w:val="24"/>
          <w:szCs w:val="24"/>
        </w:rPr>
        <w:t xml:space="preserve"> </w:t>
      </w:r>
      <w:r w:rsidRPr="009C1D7A">
        <w:rPr>
          <w:rFonts w:ascii="Times New Roman" w:hAnsi="Times New Roman"/>
          <w:sz w:val="24"/>
          <w:szCs w:val="24"/>
        </w:rPr>
        <w:t xml:space="preserve">by 31 March 2018. </w:t>
      </w:r>
    </w:p>
    <w:p w:rsidR="00E30294" w:rsidRPr="00EB1636" w:rsidRDefault="009C1D7A" w:rsidP="000A0583">
      <w:pPr>
        <w:spacing w:after="0" w:line="360" w:lineRule="auto"/>
        <w:ind w:firstLine="360"/>
        <w:jc w:val="both"/>
        <w:rPr>
          <w:rFonts w:ascii="Times New Roman" w:hAnsi="Times New Roman"/>
          <w:sz w:val="24"/>
          <w:szCs w:val="24"/>
        </w:rPr>
      </w:pPr>
      <w:r w:rsidRPr="009C1D7A">
        <w:rPr>
          <w:rFonts w:ascii="Times New Roman" w:hAnsi="Times New Roman"/>
          <w:sz w:val="24"/>
          <w:szCs w:val="24"/>
        </w:rPr>
        <w:t>On the 19</w:t>
      </w:r>
      <w:r w:rsidRPr="009C1D7A">
        <w:rPr>
          <w:rFonts w:ascii="Times New Roman" w:hAnsi="Times New Roman"/>
          <w:sz w:val="24"/>
          <w:szCs w:val="24"/>
          <w:vertAlign w:val="superscript"/>
        </w:rPr>
        <w:t>th</w:t>
      </w:r>
      <w:r w:rsidRPr="009C1D7A">
        <w:rPr>
          <w:rFonts w:ascii="Times New Roman" w:hAnsi="Times New Roman"/>
          <w:sz w:val="24"/>
          <w:szCs w:val="24"/>
        </w:rPr>
        <w:t xml:space="preserve"> of April 2018, Messrs Mupanga Bhata</w:t>
      </w:r>
      <w:r w:rsidR="00EB1636">
        <w:rPr>
          <w:rFonts w:ascii="Times New Roman" w:hAnsi="Times New Roman"/>
          <w:sz w:val="24"/>
          <w:szCs w:val="24"/>
        </w:rPr>
        <w:t>sara wrote a letter of complai</w:t>
      </w:r>
      <w:r w:rsidRPr="009C1D7A">
        <w:rPr>
          <w:rFonts w:ascii="Times New Roman" w:hAnsi="Times New Roman"/>
          <w:sz w:val="24"/>
          <w:szCs w:val="24"/>
        </w:rPr>
        <w:t xml:space="preserve">nt </w:t>
      </w:r>
      <w:r w:rsidR="00EB1636" w:rsidRPr="009C1D7A">
        <w:rPr>
          <w:rFonts w:ascii="Times New Roman" w:hAnsi="Times New Roman"/>
          <w:sz w:val="24"/>
          <w:szCs w:val="24"/>
        </w:rPr>
        <w:t xml:space="preserve">to the </w:t>
      </w:r>
      <w:r w:rsidR="00EB1636">
        <w:rPr>
          <w:rFonts w:ascii="Times New Roman" w:hAnsi="Times New Roman"/>
          <w:sz w:val="24"/>
          <w:szCs w:val="24"/>
        </w:rPr>
        <w:t>applicant</w:t>
      </w:r>
      <w:r w:rsidR="00EB1636" w:rsidRPr="009C1D7A">
        <w:rPr>
          <w:rFonts w:ascii="Times New Roman" w:hAnsi="Times New Roman"/>
          <w:sz w:val="24"/>
          <w:szCs w:val="24"/>
        </w:rPr>
        <w:t xml:space="preserve"> </w:t>
      </w:r>
      <w:r w:rsidRPr="009C1D7A">
        <w:rPr>
          <w:rFonts w:ascii="Times New Roman" w:hAnsi="Times New Roman"/>
          <w:sz w:val="24"/>
          <w:szCs w:val="24"/>
        </w:rPr>
        <w:t>on b</w:t>
      </w:r>
      <w:r w:rsidR="00ED199C">
        <w:rPr>
          <w:rFonts w:ascii="Times New Roman" w:hAnsi="Times New Roman"/>
          <w:sz w:val="24"/>
          <w:szCs w:val="24"/>
        </w:rPr>
        <w:t>e</w:t>
      </w:r>
      <w:r w:rsidRPr="009C1D7A">
        <w:rPr>
          <w:rFonts w:ascii="Times New Roman" w:hAnsi="Times New Roman"/>
          <w:sz w:val="24"/>
          <w:szCs w:val="24"/>
        </w:rPr>
        <w:t xml:space="preserve">half of </w:t>
      </w:r>
      <w:r w:rsidR="009B0BA9">
        <w:rPr>
          <w:rFonts w:ascii="Times New Roman" w:hAnsi="Times New Roman"/>
          <w:sz w:val="24"/>
          <w:szCs w:val="24"/>
        </w:rPr>
        <w:t xml:space="preserve">CBZ </w:t>
      </w:r>
      <w:r w:rsidR="00ED199C">
        <w:rPr>
          <w:rFonts w:ascii="Times New Roman" w:hAnsi="Times New Roman"/>
          <w:sz w:val="24"/>
          <w:szCs w:val="24"/>
        </w:rPr>
        <w:t>alleging that</w:t>
      </w:r>
      <w:r w:rsidRPr="009C1D7A">
        <w:rPr>
          <w:rFonts w:ascii="Times New Roman" w:hAnsi="Times New Roman"/>
          <w:sz w:val="24"/>
          <w:szCs w:val="24"/>
        </w:rPr>
        <w:t xml:space="preserve"> the respondent</w:t>
      </w:r>
      <w:r w:rsidR="00ED199C">
        <w:rPr>
          <w:rFonts w:ascii="Times New Roman" w:hAnsi="Times New Roman"/>
          <w:sz w:val="24"/>
          <w:szCs w:val="24"/>
        </w:rPr>
        <w:t xml:space="preserve"> had</w:t>
      </w:r>
      <w:r w:rsidRPr="009C1D7A">
        <w:rPr>
          <w:rFonts w:ascii="Times New Roman" w:hAnsi="Times New Roman"/>
          <w:sz w:val="24"/>
          <w:szCs w:val="24"/>
        </w:rPr>
        <w:t xml:space="preserve"> misappropriat</w:t>
      </w:r>
      <w:r w:rsidR="00ED199C">
        <w:rPr>
          <w:rFonts w:ascii="Times New Roman" w:hAnsi="Times New Roman"/>
          <w:sz w:val="24"/>
          <w:szCs w:val="24"/>
        </w:rPr>
        <w:t>ed</w:t>
      </w:r>
      <w:r w:rsidRPr="009C1D7A">
        <w:rPr>
          <w:rFonts w:ascii="Times New Roman" w:hAnsi="Times New Roman"/>
          <w:sz w:val="24"/>
          <w:szCs w:val="24"/>
        </w:rPr>
        <w:t xml:space="preserve"> trust funds. </w:t>
      </w:r>
      <w:r w:rsidR="00E30294">
        <w:rPr>
          <w:rFonts w:ascii="Times New Roman" w:hAnsi="Times New Roman"/>
          <w:sz w:val="24"/>
          <w:szCs w:val="24"/>
        </w:rPr>
        <w:t xml:space="preserve">On 4 </w:t>
      </w:r>
      <w:r w:rsidR="00E30294">
        <w:rPr>
          <w:rFonts w:ascii="Times New Roman" w:hAnsi="Times New Roman"/>
          <w:sz w:val="24"/>
          <w:szCs w:val="24"/>
        </w:rPr>
        <w:lastRenderedPageBreak/>
        <w:t>June 2018, Kantor and Immerman</w:t>
      </w:r>
      <w:r w:rsidR="00EB1636">
        <w:rPr>
          <w:rFonts w:ascii="Times New Roman" w:hAnsi="Times New Roman"/>
          <w:sz w:val="24"/>
          <w:szCs w:val="24"/>
        </w:rPr>
        <w:t>,</w:t>
      </w:r>
      <w:r w:rsidR="00E30294">
        <w:rPr>
          <w:rFonts w:ascii="Times New Roman" w:hAnsi="Times New Roman"/>
          <w:sz w:val="24"/>
          <w:szCs w:val="24"/>
        </w:rPr>
        <w:t xml:space="preserve"> representing the Mafukidzes lodged with the applicant a similar complaint against the respondent. CBZ Bank issued summons on 19 April 2018 under case number HC 3520/18 claiming a</w:t>
      </w:r>
      <w:r w:rsidR="00074FB1">
        <w:rPr>
          <w:rFonts w:ascii="Times New Roman" w:hAnsi="Times New Roman"/>
          <w:sz w:val="24"/>
          <w:szCs w:val="24"/>
        </w:rPr>
        <w:t xml:space="preserve">n amount of </w:t>
      </w:r>
      <w:r w:rsidR="00E30294">
        <w:rPr>
          <w:rFonts w:ascii="Times New Roman" w:hAnsi="Times New Roman"/>
          <w:sz w:val="24"/>
          <w:szCs w:val="24"/>
        </w:rPr>
        <w:t>US$119 339, being the outstanding balance and interest accrued between 16 October 2017 and 17 April 2018. On 22 May 2018,</w:t>
      </w:r>
      <w:r w:rsidR="00E30294" w:rsidRPr="009C1D7A">
        <w:rPr>
          <w:rFonts w:ascii="Times New Roman" w:hAnsi="Times New Roman"/>
          <w:sz w:val="24"/>
          <w:szCs w:val="24"/>
        </w:rPr>
        <w:t xml:space="preserve"> the Mafukidzes </w:t>
      </w:r>
      <w:r w:rsidR="00E30294">
        <w:rPr>
          <w:rFonts w:ascii="Times New Roman" w:hAnsi="Times New Roman"/>
          <w:sz w:val="24"/>
          <w:szCs w:val="24"/>
        </w:rPr>
        <w:t xml:space="preserve">also </w:t>
      </w:r>
      <w:r w:rsidR="00E30294" w:rsidRPr="009C1D7A">
        <w:rPr>
          <w:rFonts w:ascii="Times New Roman" w:hAnsi="Times New Roman"/>
          <w:sz w:val="24"/>
          <w:szCs w:val="24"/>
        </w:rPr>
        <w:t>issu</w:t>
      </w:r>
      <w:r w:rsidR="00E30294">
        <w:rPr>
          <w:rFonts w:ascii="Times New Roman" w:hAnsi="Times New Roman"/>
          <w:sz w:val="24"/>
          <w:szCs w:val="24"/>
        </w:rPr>
        <w:t>ed</w:t>
      </w:r>
      <w:r w:rsidR="00E30294" w:rsidRPr="009C1D7A">
        <w:rPr>
          <w:rFonts w:ascii="Times New Roman" w:hAnsi="Times New Roman"/>
          <w:sz w:val="24"/>
          <w:szCs w:val="24"/>
        </w:rPr>
        <w:t xml:space="preserve"> summons in the High Court </w:t>
      </w:r>
      <w:r w:rsidR="00074FB1">
        <w:rPr>
          <w:rFonts w:ascii="Times New Roman" w:hAnsi="Times New Roman"/>
          <w:sz w:val="24"/>
          <w:szCs w:val="24"/>
        </w:rPr>
        <w:t xml:space="preserve">against the respondent </w:t>
      </w:r>
      <w:r w:rsidR="00E30294" w:rsidRPr="009C1D7A">
        <w:rPr>
          <w:rFonts w:ascii="Times New Roman" w:hAnsi="Times New Roman"/>
          <w:sz w:val="24"/>
          <w:szCs w:val="24"/>
        </w:rPr>
        <w:t xml:space="preserve">under case number HC 4753/18 for </w:t>
      </w:r>
      <w:r w:rsidR="00074FB1">
        <w:rPr>
          <w:rFonts w:ascii="Times New Roman" w:hAnsi="Times New Roman"/>
          <w:sz w:val="24"/>
          <w:szCs w:val="24"/>
        </w:rPr>
        <w:t>the payment</w:t>
      </w:r>
      <w:r w:rsidR="00E30294">
        <w:rPr>
          <w:rFonts w:ascii="Times New Roman" w:hAnsi="Times New Roman"/>
          <w:sz w:val="24"/>
          <w:szCs w:val="24"/>
        </w:rPr>
        <w:t xml:space="preserve"> of </w:t>
      </w:r>
      <w:r w:rsidR="00E30294" w:rsidRPr="009C1D7A">
        <w:rPr>
          <w:rFonts w:ascii="Times New Roman" w:hAnsi="Times New Roman"/>
          <w:sz w:val="24"/>
          <w:szCs w:val="24"/>
        </w:rPr>
        <w:t>US $</w:t>
      </w:r>
      <w:r w:rsidR="00E30294">
        <w:rPr>
          <w:rFonts w:ascii="Times New Roman" w:hAnsi="Times New Roman"/>
          <w:sz w:val="24"/>
          <w:szCs w:val="24"/>
        </w:rPr>
        <w:t>96 000</w:t>
      </w:r>
      <w:r w:rsidR="00074FB1">
        <w:rPr>
          <w:rFonts w:ascii="Times New Roman" w:hAnsi="Times New Roman"/>
          <w:sz w:val="24"/>
          <w:szCs w:val="24"/>
        </w:rPr>
        <w:t xml:space="preserve"> plus interest and</w:t>
      </w:r>
      <w:r w:rsidR="00E30294">
        <w:rPr>
          <w:rFonts w:ascii="Times New Roman" w:hAnsi="Times New Roman"/>
          <w:sz w:val="24"/>
          <w:szCs w:val="24"/>
        </w:rPr>
        <w:t xml:space="preserve"> </w:t>
      </w:r>
      <w:r w:rsidR="00E30294" w:rsidRPr="009C1D7A">
        <w:rPr>
          <w:rFonts w:ascii="Times New Roman" w:hAnsi="Times New Roman"/>
          <w:sz w:val="24"/>
          <w:szCs w:val="24"/>
        </w:rPr>
        <w:t>cost</w:t>
      </w:r>
      <w:r w:rsidR="00DA379F">
        <w:rPr>
          <w:rFonts w:ascii="Times New Roman" w:hAnsi="Times New Roman"/>
          <w:sz w:val="24"/>
          <w:szCs w:val="24"/>
        </w:rPr>
        <w:t>s</w:t>
      </w:r>
      <w:r w:rsidR="007F0AA5">
        <w:rPr>
          <w:rFonts w:ascii="Times New Roman" w:hAnsi="Times New Roman"/>
          <w:sz w:val="24"/>
          <w:szCs w:val="24"/>
        </w:rPr>
        <w:t xml:space="preserve">. </w:t>
      </w:r>
      <w:r w:rsidR="00EB1636">
        <w:rPr>
          <w:rFonts w:ascii="Times New Roman" w:hAnsi="Times New Roman"/>
          <w:sz w:val="24"/>
          <w:szCs w:val="24"/>
        </w:rPr>
        <w:t>The respondent e</w:t>
      </w:r>
      <w:r w:rsidR="00EB1636" w:rsidRPr="00CA6604">
        <w:rPr>
          <w:rFonts w:ascii="Times New Roman" w:hAnsi="Times New Roman"/>
          <w:sz w:val="24"/>
          <w:szCs w:val="24"/>
        </w:rPr>
        <w:t xml:space="preserve">ntered into a </w:t>
      </w:r>
      <w:r w:rsidR="00074FB1">
        <w:rPr>
          <w:rFonts w:ascii="Times New Roman" w:hAnsi="Times New Roman"/>
          <w:sz w:val="24"/>
          <w:szCs w:val="24"/>
        </w:rPr>
        <w:t xml:space="preserve">deed of </w:t>
      </w:r>
      <w:r w:rsidR="00EB1636" w:rsidRPr="00CA6604">
        <w:rPr>
          <w:rFonts w:ascii="Times New Roman" w:hAnsi="Times New Roman"/>
          <w:sz w:val="24"/>
          <w:szCs w:val="24"/>
        </w:rPr>
        <w:t xml:space="preserve">settlement with CBZ </w:t>
      </w:r>
      <w:r w:rsidR="00074FB1">
        <w:rPr>
          <w:rFonts w:ascii="Times New Roman" w:hAnsi="Times New Roman"/>
          <w:sz w:val="24"/>
          <w:szCs w:val="24"/>
        </w:rPr>
        <w:t xml:space="preserve">Bank </w:t>
      </w:r>
      <w:r w:rsidR="00EB1636">
        <w:rPr>
          <w:rFonts w:ascii="Times New Roman" w:hAnsi="Times New Roman"/>
          <w:sz w:val="24"/>
          <w:szCs w:val="24"/>
        </w:rPr>
        <w:t xml:space="preserve">on 14 September </w:t>
      </w:r>
      <w:r w:rsidR="00561F43">
        <w:rPr>
          <w:rFonts w:ascii="Times New Roman" w:hAnsi="Times New Roman"/>
          <w:sz w:val="24"/>
          <w:szCs w:val="24"/>
        </w:rPr>
        <w:t xml:space="preserve">2018 </w:t>
      </w:r>
      <w:r w:rsidR="00EB1636">
        <w:rPr>
          <w:rFonts w:ascii="Times New Roman" w:hAnsi="Times New Roman"/>
          <w:sz w:val="24"/>
          <w:szCs w:val="24"/>
        </w:rPr>
        <w:t>in</w:t>
      </w:r>
      <w:r w:rsidR="00EB1636" w:rsidRPr="00CA6604">
        <w:rPr>
          <w:rFonts w:ascii="Times New Roman" w:hAnsi="Times New Roman"/>
          <w:sz w:val="24"/>
          <w:szCs w:val="24"/>
        </w:rPr>
        <w:t xml:space="preserve"> case number HC 3520/18</w:t>
      </w:r>
      <w:r w:rsidR="00EB1636">
        <w:rPr>
          <w:rFonts w:ascii="Times New Roman" w:hAnsi="Times New Roman"/>
          <w:sz w:val="24"/>
          <w:szCs w:val="24"/>
        </w:rPr>
        <w:t xml:space="preserve"> for payment of the full amount claimed. The matter between the Mafukidzes and the respondent was subsequently withdrawn on 19 September 2018 with an order for costs against the respondent on a legal practitioner and client scale </w:t>
      </w:r>
      <w:r w:rsidR="00EB1636" w:rsidRPr="00EB1636">
        <w:rPr>
          <w:rFonts w:ascii="Times New Roman" w:hAnsi="Times New Roman"/>
          <w:i/>
          <w:sz w:val="24"/>
          <w:szCs w:val="24"/>
        </w:rPr>
        <w:t>de bonis propris</w:t>
      </w:r>
      <w:r w:rsidR="00EB1636">
        <w:rPr>
          <w:rFonts w:ascii="Times New Roman" w:hAnsi="Times New Roman"/>
          <w:sz w:val="24"/>
          <w:szCs w:val="24"/>
        </w:rPr>
        <w:t>.</w:t>
      </w:r>
    </w:p>
    <w:p w:rsidR="00846110" w:rsidRDefault="00124546" w:rsidP="000A058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w:t>
      </w:r>
      <w:r w:rsidR="000A0583" w:rsidRPr="009C1D7A">
        <w:rPr>
          <w:rFonts w:ascii="Times New Roman" w:hAnsi="Times New Roman"/>
          <w:sz w:val="24"/>
          <w:szCs w:val="24"/>
        </w:rPr>
        <w:t>opposed</w:t>
      </w:r>
      <w:r w:rsidR="000A0583">
        <w:rPr>
          <w:rFonts w:ascii="Times New Roman" w:hAnsi="Times New Roman"/>
          <w:sz w:val="24"/>
          <w:szCs w:val="24"/>
        </w:rPr>
        <w:t xml:space="preserve"> the </w:t>
      </w:r>
      <w:r w:rsidR="00D132C2">
        <w:rPr>
          <w:rFonts w:ascii="Times New Roman" w:hAnsi="Times New Roman"/>
          <w:sz w:val="24"/>
          <w:szCs w:val="24"/>
        </w:rPr>
        <w:t xml:space="preserve">present </w:t>
      </w:r>
      <w:r w:rsidR="000A0583">
        <w:rPr>
          <w:rFonts w:ascii="Times New Roman" w:hAnsi="Times New Roman"/>
          <w:sz w:val="24"/>
          <w:szCs w:val="24"/>
        </w:rPr>
        <w:t>application</w:t>
      </w:r>
      <w:r w:rsidR="000A0583" w:rsidRPr="009C1D7A">
        <w:rPr>
          <w:rFonts w:ascii="Times New Roman" w:hAnsi="Times New Roman"/>
          <w:sz w:val="24"/>
          <w:szCs w:val="24"/>
        </w:rPr>
        <w:t>.</w:t>
      </w:r>
      <w:r w:rsidR="000A0583">
        <w:rPr>
          <w:rFonts w:ascii="Times New Roman" w:hAnsi="Times New Roman"/>
          <w:sz w:val="24"/>
          <w:szCs w:val="24"/>
        </w:rPr>
        <w:t xml:space="preserve"> He </w:t>
      </w:r>
      <w:r w:rsidR="00132396">
        <w:rPr>
          <w:rFonts w:ascii="Times New Roman" w:hAnsi="Times New Roman"/>
          <w:sz w:val="24"/>
          <w:szCs w:val="24"/>
        </w:rPr>
        <w:t xml:space="preserve">gave evidence under oath. His testimony was more or less the same </w:t>
      </w:r>
      <w:r w:rsidR="000A0583">
        <w:rPr>
          <w:rFonts w:ascii="Times New Roman" w:hAnsi="Times New Roman"/>
          <w:sz w:val="24"/>
          <w:szCs w:val="24"/>
        </w:rPr>
        <w:t xml:space="preserve">as </w:t>
      </w:r>
      <w:r w:rsidR="00132396">
        <w:rPr>
          <w:rFonts w:ascii="Times New Roman" w:hAnsi="Times New Roman"/>
          <w:sz w:val="24"/>
          <w:szCs w:val="24"/>
        </w:rPr>
        <w:t>his explanations in the letter dated 24 May 2018 in response to the complaint</w:t>
      </w:r>
      <w:r w:rsidR="00E30294">
        <w:rPr>
          <w:rFonts w:ascii="Times New Roman" w:hAnsi="Times New Roman"/>
          <w:sz w:val="24"/>
          <w:szCs w:val="24"/>
        </w:rPr>
        <w:t xml:space="preserve"> by CBZ Bank</w:t>
      </w:r>
      <w:r w:rsidR="00132396">
        <w:rPr>
          <w:rFonts w:ascii="Times New Roman" w:hAnsi="Times New Roman"/>
          <w:sz w:val="24"/>
          <w:szCs w:val="24"/>
        </w:rPr>
        <w:t xml:space="preserve">. </w:t>
      </w:r>
      <w:r>
        <w:rPr>
          <w:rFonts w:ascii="Times New Roman" w:hAnsi="Times New Roman"/>
          <w:sz w:val="24"/>
          <w:szCs w:val="24"/>
        </w:rPr>
        <w:t>He denied</w:t>
      </w:r>
      <w:r w:rsidR="009C1D7A" w:rsidRPr="009C1D7A">
        <w:rPr>
          <w:rFonts w:ascii="Times New Roman" w:hAnsi="Times New Roman"/>
          <w:sz w:val="24"/>
          <w:szCs w:val="24"/>
        </w:rPr>
        <w:t xml:space="preserve"> misappropriat</w:t>
      </w:r>
      <w:r>
        <w:rPr>
          <w:rFonts w:ascii="Times New Roman" w:hAnsi="Times New Roman"/>
          <w:sz w:val="24"/>
          <w:szCs w:val="24"/>
        </w:rPr>
        <w:t xml:space="preserve">ing the </w:t>
      </w:r>
      <w:r w:rsidR="009C1D7A" w:rsidRPr="009C1D7A">
        <w:rPr>
          <w:rFonts w:ascii="Times New Roman" w:hAnsi="Times New Roman"/>
          <w:sz w:val="24"/>
          <w:szCs w:val="24"/>
        </w:rPr>
        <w:t>trust funds in question</w:t>
      </w:r>
      <w:r>
        <w:rPr>
          <w:rFonts w:ascii="Times New Roman" w:hAnsi="Times New Roman"/>
          <w:sz w:val="24"/>
          <w:szCs w:val="24"/>
        </w:rPr>
        <w:t xml:space="preserve">. </w:t>
      </w:r>
      <w:r w:rsidR="00846110">
        <w:rPr>
          <w:rFonts w:ascii="Times New Roman" w:hAnsi="Times New Roman"/>
          <w:sz w:val="24"/>
          <w:szCs w:val="24"/>
        </w:rPr>
        <w:t xml:space="preserve">The withholding of payment was not wilful. </w:t>
      </w:r>
    </w:p>
    <w:p w:rsidR="009C1D7A" w:rsidRPr="009C1D7A" w:rsidRDefault="00124546" w:rsidP="00AA1DF6">
      <w:pPr>
        <w:spacing w:after="0" w:line="360" w:lineRule="auto"/>
        <w:ind w:firstLine="360"/>
        <w:jc w:val="both"/>
        <w:rPr>
          <w:rFonts w:ascii="Times New Roman" w:hAnsi="Times New Roman"/>
          <w:sz w:val="24"/>
          <w:szCs w:val="24"/>
        </w:rPr>
      </w:pPr>
      <w:r>
        <w:rPr>
          <w:rFonts w:ascii="Times New Roman" w:hAnsi="Times New Roman"/>
          <w:sz w:val="24"/>
          <w:szCs w:val="24"/>
        </w:rPr>
        <w:t xml:space="preserve">He explained that </w:t>
      </w:r>
      <w:r w:rsidR="009C1D7A" w:rsidRPr="009C1D7A">
        <w:rPr>
          <w:rFonts w:ascii="Times New Roman" w:hAnsi="Times New Roman"/>
          <w:sz w:val="24"/>
          <w:szCs w:val="24"/>
        </w:rPr>
        <w:t xml:space="preserve">he had overpaid one Mr </w:t>
      </w:r>
      <w:r w:rsidR="00D132C2">
        <w:rPr>
          <w:rFonts w:ascii="Times New Roman" w:hAnsi="Times New Roman"/>
          <w:sz w:val="24"/>
          <w:szCs w:val="24"/>
        </w:rPr>
        <w:t xml:space="preserve">Timothy </w:t>
      </w:r>
      <w:r w:rsidR="009C1D7A" w:rsidRPr="009C1D7A">
        <w:rPr>
          <w:rFonts w:ascii="Times New Roman" w:hAnsi="Times New Roman"/>
          <w:sz w:val="24"/>
          <w:szCs w:val="24"/>
        </w:rPr>
        <w:t>Manyuchi</w:t>
      </w:r>
      <w:r>
        <w:rPr>
          <w:rFonts w:ascii="Times New Roman" w:hAnsi="Times New Roman"/>
          <w:sz w:val="24"/>
          <w:szCs w:val="24"/>
        </w:rPr>
        <w:t>, another client of his</w:t>
      </w:r>
      <w:r w:rsidR="00132396">
        <w:rPr>
          <w:rFonts w:ascii="Times New Roman" w:hAnsi="Times New Roman"/>
          <w:sz w:val="24"/>
          <w:szCs w:val="24"/>
        </w:rPr>
        <w:t xml:space="preserve"> as a result of an accounting error</w:t>
      </w:r>
      <w:r w:rsidR="009C1D7A" w:rsidRPr="009C1D7A">
        <w:rPr>
          <w:rFonts w:ascii="Times New Roman" w:hAnsi="Times New Roman"/>
          <w:sz w:val="24"/>
          <w:szCs w:val="24"/>
        </w:rPr>
        <w:t xml:space="preserve">. He </w:t>
      </w:r>
      <w:r>
        <w:rPr>
          <w:rFonts w:ascii="Times New Roman" w:hAnsi="Times New Roman"/>
          <w:sz w:val="24"/>
          <w:szCs w:val="24"/>
        </w:rPr>
        <w:t xml:space="preserve">had </w:t>
      </w:r>
      <w:r w:rsidR="009C1D7A" w:rsidRPr="009C1D7A">
        <w:rPr>
          <w:rFonts w:ascii="Times New Roman" w:hAnsi="Times New Roman"/>
          <w:sz w:val="24"/>
          <w:szCs w:val="24"/>
        </w:rPr>
        <w:t xml:space="preserve">engaged Mr Manyuchi </w:t>
      </w:r>
      <w:r>
        <w:rPr>
          <w:rFonts w:ascii="Times New Roman" w:hAnsi="Times New Roman"/>
          <w:sz w:val="24"/>
          <w:szCs w:val="24"/>
        </w:rPr>
        <w:t xml:space="preserve">on 26 January 2018 over </w:t>
      </w:r>
      <w:r w:rsidR="009C1D7A" w:rsidRPr="009C1D7A">
        <w:rPr>
          <w:rFonts w:ascii="Times New Roman" w:hAnsi="Times New Roman"/>
          <w:sz w:val="24"/>
          <w:szCs w:val="24"/>
        </w:rPr>
        <w:t>the overpayment</w:t>
      </w:r>
      <w:r>
        <w:rPr>
          <w:rFonts w:ascii="Times New Roman" w:hAnsi="Times New Roman"/>
          <w:sz w:val="24"/>
          <w:szCs w:val="24"/>
        </w:rPr>
        <w:t>.</w:t>
      </w:r>
      <w:r w:rsidR="009C1D7A" w:rsidRPr="009C1D7A">
        <w:rPr>
          <w:rFonts w:ascii="Times New Roman" w:hAnsi="Times New Roman"/>
          <w:sz w:val="24"/>
          <w:szCs w:val="24"/>
        </w:rPr>
        <w:t xml:space="preserve"> </w:t>
      </w:r>
      <w:r w:rsidR="001723CB">
        <w:rPr>
          <w:rFonts w:ascii="Times New Roman" w:hAnsi="Times New Roman"/>
          <w:sz w:val="24"/>
          <w:szCs w:val="24"/>
        </w:rPr>
        <w:t xml:space="preserve">Mr </w:t>
      </w:r>
      <w:r w:rsidR="009C1D7A" w:rsidRPr="009C1D7A">
        <w:rPr>
          <w:rFonts w:ascii="Times New Roman" w:hAnsi="Times New Roman"/>
          <w:sz w:val="24"/>
          <w:szCs w:val="24"/>
        </w:rPr>
        <w:t xml:space="preserve">Manyuchi </w:t>
      </w:r>
      <w:r w:rsidR="001723CB">
        <w:rPr>
          <w:rFonts w:ascii="Times New Roman" w:hAnsi="Times New Roman"/>
          <w:sz w:val="24"/>
          <w:szCs w:val="24"/>
        </w:rPr>
        <w:t xml:space="preserve">undertook </w:t>
      </w:r>
      <w:r w:rsidR="009C1D7A" w:rsidRPr="009C1D7A">
        <w:rPr>
          <w:rFonts w:ascii="Times New Roman" w:hAnsi="Times New Roman"/>
          <w:sz w:val="24"/>
          <w:szCs w:val="24"/>
        </w:rPr>
        <w:t>to pay back the funds</w:t>
      </w:r>
      <w:r>
        <w:rPr>
          <w:rFonts w:ascii="Times New Roman" w:hAnsi="Times New Roman"/>
          <w:sz w:val="24"/>
          <w:szCs w:val="24"/>
        </w:rPr>
        <w:t xml:space="preserve"> but failed to </w:t>
      </w:r>
      <w:r w:rsidR="001723CB">
        <w:rPr>
          <w:rFonts w:ascii="Times New Roman" w:hAnsi="Times New Roman"/>
          <w:sz w:val="24"/>
          <w:szCs w:val="24"/>
        </w:rPr>
        <w:t>honour his undertaking</w:t>
      </w:r>
      <w:r>
        <w:rPr>
          <w:rFonts w:ascii="Times New Roman" w:hAnsi="Times New Roman"/>
          <w:sz w:val="24"/>
          <w:szCs w:val="24"/>
        </w:rPr>
        <w:t>. The respondent successfully sued Mr Manyuchi</w:t>
      </w:r>
      <w:r w:rsidR="00132396">
        <w:rPr>
          <w:rFonts w:ascii="Times New Roman" w:hAnsi="Times New Roman"/>
          <w:sz w:val="24"/>
          <w:szCs w:val="24"/>
        </w:rPr>
        <w:t xml:space="preserve"> under case number HC 3743/18</w:t>
      </w:r>
      <w:r w:rsidR="001723CB">
        <w:rPr>
          <w:rFonts w:ascii="Times New Roman" w:hAnsi="Times New Roman"/>
          <w:sz w:val="24"/>
          <w:szCs w:val="24"/>
        </w:rPr>
        <w:t>. He</w:t>
      </w:r>
      <w:r w:rsidR="009C1D7A" w:rsidRPr="009C1D7A">
        <w:rPr>
          <w:rFonts w:ascii="Times New Roman" w:hAnsi="Times New Roman"/>
          <w:sz w:val="24"/>
          <w:szCs w:val="24"/>
        </w:rPr>
        <w:t xml:space="preserve"> further </w:t>
      </w:r>
      <w:r>
        <w:rPr>
          <w:rFonts w:ascii="Times New Roman" w:hAnsi="Times New Roman"/>
          <w:sz w:val="24"/>
          <w:szCs w:val="24"/>
        </w:rPr>
        <w:t xml:space="preserve">explained </w:t>
      </w:r>
      <w:r w:rsidR="009C1D7A" w:rsidRPr="009C1D7A">
        <w:rPr>
          <w:rFonts w:ascii="Times New Roman" w:hAnsi="Times New Roman"/>
          <w:sz w:val="24"/>
          <w:szCs w:val="24"/>
        </w:rPr>
        <w:t xml:space="preserve">that </w:t>
      </w:r>
      <w:r>
        <w:rPr>
          <w:rFonts w:ascii="Times New Roman" w:hAnsi="Times New Roman"/>
          <w:sz w:val="24"/>
          <w:szCs w:val="24"/>
        </w:rPr>
        <w:t xml:space="preserve">he withheld payment of </w:t>
      </w:r>
      <w:r w:rsidR="009C1D7A" w:rsidRPr="009C1D7A">
        <w:rPr>
          <w:rFonts w:ascii="Times New Roman" w:hAnsi="Times New Roman"/>
          <w:sz w:val="24"/>
          <w:szCs w:val="24"/>
        </w:rPr>
        <w:t xml:space="preserve">the purchase price to the Mafukidzes in October 2017 because he had a dispute with them over an unpaid fee of US$3 380.00 and therefore he had a lien over the </w:t>
      </w:r>
      <w:r w:rsidR="001723CB">
        <w:rPr>
          <w:rFonts w:ascii="Times New Roman" w:hAnsi="Times New Roman"/>
          <w:sz w:val="24"/>
          <w:szCs w:val="24"/>
        </w:rPr>
        <w:t>funds</w:t>
      </w:r>
      <w:r w:rsidR="009C1D7A" w:rsidRPr="009C1D7A">
        <w:rPr>
          <w:rFonts w:ascii="Times New Roman" w:hAnsi="Times New Roman"/>
          <w:sz w:val="24"/>
          <w:szCs w:val="24"/>
        </w:rPr>
        <w:t xml:space="preserve">. </w:t>
      </w:r>
      <w:r>
        <w:rPr>
          <w:rFonts w:ascii="Times New Roman" w:hAnsi="Times New Roman"/>
          <w:sz w:val="24"/>
          <w:szCs w:val="24"/>
        </w:rPr>
        <w:t xml:space="preserve">He </w:t>
      </w:r>
      <w:r w:rsidR="001723CB">
        <w:rPr>
          <w:rFonts w:ascii="Times New Roman" w:hAnsi="Times New Roman"/>
          <w:sz w:val="24"/>
          <w:szCs w:val="24"/>
        </w:rPr>
        <w:t>stated that his</w:t>
      </w:r>
      <w:r w:rsidR="009C1D7A" w:rsidRPr="009C1D7A">
        <w:rPr>
          <w:rFonts w:ascii="Times New Roman" w:hAnsi="Times New Roman"/>
          <w:sz w:val="24"/>
          <w:szCs w:val="24"/>
        </w:rPr>
        <w:t xml:space="preserve"> letter dated 23 January 2018, was not meant to mislead CBZ neither was it meant to represent to them that transfer had not </w:t>
      </w:r>
      <w:r>
        <w:rPr>
          <w:rFonts w:ascii="Times New Roman" w:hAnsi="Times New Roman"/>
          <w:sz w:val="24"/>
          <w:szCs w:val="24"/>
        </w:rPr>
        <w:t>been effected</w:t>
      </w:r>
      <w:r w:rsidR="009C1D7A" w:rsidRPr="009C1D7A">
        <w:rPr>
          <w:rFonts w:ascii="Times New Roman" w:hAnsi="Times New Roman"/>
          <w:sz w:val="24"/>
          <w:szCs w:val="24"/>
        </w:rPr>
        <w:t>. The letter advised CBZ that the only outstanding issue was the conflict over City of Harare bills</w:t>
      </w:r>
      <w:r w:rsidR="002B0172">
        <w:rPr>
          <w:rFonts w:ascii="Times New Roman" w:hAnsi="Times New Roman"/>
          <w:sz w:val="24"/>
          <w:szCs w:val="24"/>
        </w:rPr>
        <w:t xml:space="preserve"> which t</w:t>
      </w:r>
      <w:r w:rsidR="009C1D7A" w:rsidRPr="009C1D7A">
        <w:rPr>
          <w:rFonts w:ascii="Times New Roman" w:hAnsi="Times New Roman"/>
          <w:sz w:val="24"/>
          <w:szCs w:val="24"/>
        </w:rPr>
        <w:t>he sellers</w:t>
      </w:r>
      <w:r w:rsidR="001723CB">
        <w:rPr>
          <w:rFonts w:ascii="Times New Roman" w:hAnsi="Times New Roman"/>
          <w:sz w:val="24"/>
          <w:szCs w:val="24"/>
        </w:rPr>
        <w:t xml:space="preserve"> were aware </w:t>
      </w:r>
      <w:r w:rsidR="009C1D7A" w:rsidRPr="009C1D7A">
        <w:rPr>
          <w:rFonts w:ascii="Times New Roman" w:hAnsi="Times New Roman"/>
          <w:sz w:val="24"/>
          <w:szCs w:val="24"/>
        </w:rPr>
        <w:t xml:space="preserve">of. </w:t>
      </w:r>
      <w:r w:rsidR="00543C0B">
        <w:rPr>
          <w:rFonts w:ascii="Times New Roman" w:hAnsi="Times New Roman"/>
          <w:sz w:val="24"/>
          <w:szCs w:val="24"/>
        </w:rPr>
        <w:t>The same averments were repeated in the counter-statement.</w:t>
      </w:r>
      <w:r w:rsidR="00132396">
        <w:rPr>
          <w:rFonts w:ascii="Times New Roman" w:hAnsi="Times New Roman"/>
          <w:sz w:val="24"/>
          <w:szCs w:val="24"/>
        </w:rPr>
        <w:t xml:space="preserve"> </w:t>
      </w:r>
    </w:p>
    <w:p w:rsidR="009C1D7A" w:rsidRPr="005F475C" w:rsidRDefault="005F475C" w:rsidP="00AA1DF6">
      <w:pPr>
        <w:spacing w:after="0" w:line="360" w:lineRule="auto"/>
        <w:jc w:val="both"/>
        <w:rPr>
          <w:rFonts w:ascii="Times New Roman" w:hAnsi="Times New Roman"/>
          <w:b/>
          <w:sz w:val="24"/>
          <w:szCs w:val="24"/>
        </w:rPr>
      </w:pPr>
      <w:r w:rsidRPr="005F475C">
        <w:rPr>
          <w:rFonts w:ascii="Times New Roman" w:hAnsi="Times New Roman"/>
          <w:b/>
          <w:sz w:val="24"/>
          <w:szCs w:val="24"/>
        </w:rPr>
        <w:t>Whether or not the Respondent</w:t>
      </w:r>
      <w:r>
        <w:rPr>
          <w:rFonts w:ascii="Times New Roman" w:hAnsi="Times New Roman"/>
          <w:b/>
          <w:sz w:val="24"/>
          <w:szCs w:val="24"/>
        </w:rPr>
        <w:t xml:space="preserve"> fail</w:t>
      </w:r>
      <w:r w:rsidR="009C1D7A" w:rsidRPr="005F475C">
        <w:rPr>
          <w:rFonts w:ascii="Times New Roman" w:hAnsi="Times New Roman"/>
          <w:b/>
          <w:sz w:val="24"/>
          <w:szCs w:val="24"/>
        </w:rPr>
        <w:t>e</w:t>
      </w:r>
      <w:r w:rsidRPr="005F475C">
        <w:rPr>
          <w:rFonts w:ascii="Times New Roman" w:hAnsi="Times New Roman"/>
          <w:b/>
          <w:sz w:val="24"/>
          <w:szCs w:val="24"/>
        </w:rPr>
        <w:t>d</w:t>
      </w:r>
      <w:r w:rsidR="009C1D7A" w:rsidRPr="005F475C">
        <w:rPr>
          <w:rFonts w:ascii="Times New Roman" w:hAnsi="Times New Roman"/>
          <w:b/>
          <w:sz w:val="24"/>
          <w:szCs w:val="24"/>
        </w:rPr>
        <w:t xml:space="preserve"> to remit the funds to the complainants within reasonable time </w:t>
      </w:r>
      <w:r w:rsidR="0074409D">
        <w:rPr>
          <w:rFonts w:ascii="Times New Roman" w:hAnsi="Times New Roman"/>
          <w:b/>
          <w:sz w:val="24"/>
          <w:szCs w:val="24"/>
        </w:rPr>
        <w:t>and without a lawful excuse</w:t>
      </w:r>
    </w:p>
    <w:p w:rsidR="00AA1DF6" w:rsidRDefault="000A7859" w:rsidP="000A0583">
      <w:pPr>
        <w:spacing w:after="0" w:line="360" w:lineRule="auto"/>
        <w:ind w:firstLine="720"/>
        <w:jc w:val="both"/>
        <w:rPr>
          <w:rFonts w:ascii="Times New Roman" w:hAnsi="Times New Roman"/>
          <w:sz w:val="24"/>
          <w:szCs w:val="24"/>
        </w:rPr>
      </w:pPr>
      <w:r>
        <w:rPr>
          <w:rFonts w:ascii="Times New Roman" w:hAnsi="Times New Roman"/>
          <w:sz w:val="24"/>
          <w:szCs w:val="24"/>
        </w:rPr>
        <w:t>The above facts which are common cause disclose that the</w:t>
      </w:r>
      <w:r w:rsidR="006B4F3D">
        <w:rPr>
          <w:rFonts w:ascii="Times New Roman" w:hAnsi="Times New Roman"/>
          <w:sz w:val="24"/>
          <w:szCs w:val="24"/>
        </w:rPr>
        <w:t xml:space="preserve"> respondent withheld </w:t>
      </w:r>
      <w:r w:rsidR="006B4F3D" w:rsidRPr="00832210">
        <w:rPr>
          <w:rFonts w:ascii="Times New Roman" w:hAnsi="Times New Roman"/>
          <w:sz w:val="24"/>
          <w:szCs w:val="24"/>
        </w:rPr>
        <w:t xml:space="preserve">the payment of trust money </w:t>
      </w:r>
      <w:r w:rsidR="006B4F3D">
        <w:rPr>
          <w:rFonts w:ascii="Times New Roman" w:hAnsi="Times New Roman"/>
          <w:sz w:val="24"/>
          <w:szCs w:val="24"/>
        </w:rPr>
        <w:t xml:space="preserve">to client. </w:t>
      </w:r>
      <w:r w:rsidR="00AA1DF6">
        <w:rPr>
          <w:rFonts w:ascii="Times New Roman" w:hAnsi="Times New Roman"/>
          <w:sz w:val="24"/>
          <w:szCs w:val="24"/>
        </w:rPr>
        <w:t xml:space="preserve">Upon completion of transfer, the respondent became duty bound to remit the </w:t>
      </w:r>
      <w:r w:rsidR="00D132C2">
        <w:rPr>
          <w:rFonts w:ascii="Times New Roman" w:hAnsi="Times New Roman"/>
          <w:sz w:val="24"/>
          <w:szCs w:val="24"/>
        </w:rPr>
        <w:t xml:space="preserve">sum of US$241 000 to CBZ Bank and to release the balance of the proceeds of the purchase price </w:t>
      </w:r>
      <w:r w:rsidR="00AA1DF6">
        <w:rPr>
          <w:rFonts w:ascii="Times New Roman" w:hAnsi="Times New Roman"/>
          <w:sz w:val="24"/>
          <w:szCs w:val="24"/>
        </w:rPr>
        <w:t xml:space="preserve">to the Mafukidzes or liquidate the monies due to CBZ to facilitate the removal of </w:t>
      </w:r>
      <w:r w:rsidR="00AA1DF6">
        <w:rPr>
          <w:rFonts w:ascii="Times New Roman" w:hAnsi="Times New Roman"/>
          <w:sz w:val="24"/>
          <w:szCs w:val="24"/>
        </w:rPr>
        <w:lastRenderedPageBreak/>
        <w:t>the mortgage bond registered against the title deeds for the property. B</w:t>
      </w:r>
      <w:r w:rsidR="006B5E19">
        <w:rPr>
          <w:rFonts w:ascii="Times New Roman" w:hAnsi="Times New Roman"/>
          <w:sz w:val="24"/>
          <w:szCs w:val="24"/>
        </w:rPr>
        <w:t>oth the Mafu</w:t>
      </w:r>
      <w:r w:rsidR="00AA1DF6">
        <w:rPr>
          <w:rFonts w:ascii="Times New Roman" w:hAnsi="Times New Roman"/>
          <w:sz w:val="24"/>
          <w:szCs w:val="24"/>
        </w:rPr>
        <w:t xml:space="preserve">kidzes and CBZ Bank demanded payment of the purchase price.  The respondent paid US$145 000 </w:t>
      </w:r>
      <w:r w:rsidR="00D132C2">
        <w:rPr>
          <w:rFonts w:ascii="Times New Roman" w:hAnsi="Times New Roman"/>
          <w:sz w:val="24"/>
          <w:szCs w:val="24"/>
        </w:rPr>
        <w:t xml:space="preserve">to CBZ Bank </w:t>
      </w:r>
      <w:r w:rsidR="00AA1DF6">
        <w:rPr>
          <w:rFonts w:ascii="Times New Roman" w:hAnsi="Times New Roman"/>
          <w:sz w:val="24"/>
          <w:szCs w:val="24"/>
        </w:rPr>
        <w:t>on Feb</w:t>
      </w:r>
      <w:r w:rsidR="000B7649">
        <w:rPr>
          <w:rFonts w:ascii="Times New Roman" w:hAnsi="Times New Roman"/>
          <w:sz w:val="24"/>
          <w:szCs w:val="24"/>
        </w:rPr>
        <w:t>ruary 2018. The balance of US$105</w:t>
      </w:r>
      <w:r w:rsidR="00AA1DF6">
        <w:rPr>
          <w:rFonts w:ascii="Times New Roman" w:hAnsi="Times New Roman"/>
          <w:sz w:val="24"/>
          <w:szCs w:val="24"/>
        </w:rPr>
        <w:t xml:space="preserve"> 000 remained unpaid </w:t>
      </w:r>
      <w:r w:rsidR="000B7649">
        <w:rPr>
          <w:rFonts w:ascii="Times New Roman" w:hAnsi="Times New Roman"/>
          <w:sz w:val="24"/>
          <w:szCs w:val="24"/>
        </w:rPr>
        <w:t xml:space="preserve">on the capital amount </w:t>
      </w:r>
      <w:r w:rsidR="00AA1DF6">
        <w:rPr>
          <w:rFonts w:ascii="Times New Roman" w:hAnsi="Times New Roman"/>
          <w:sz w:val="24"/>
          <w:szCs w:val="24"/>
        </w:rPr>
        <w:t xml:space="preserve">leading to the Mafukidzes and CBZ Bank issuing summons for the payment of the balance. </w:t>
      </w:r>
    </w:p>
    <w:p w:rsidR="006B4F3D" w:rsidRDefault="006B4F3D" w:rsidP="000A058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issue for determination is whether he had a lawful excuse for failing to </w:t>
      </w:r>
      <w:r w:rsidR="000A7859">
        <w:rPr>
          <w:rFonts w:ascii="Times New Roman" w:hAnsi="Times New Roman"/>
          <w:sz w:val="24"/>
          <w:szCs w:val="24"/>
        </w:rPr>
        <w:t xml:space="preserve">pay the purchase price after transferring the property to the buyer and upon receipt of the </w:t>
      </w:r>
      <w:r w:rsidR="00D132C2">
        <w:rPr>
          <w:rFonts w:ascii="Times New Roman" w:hAnsi="Times New Roman"/>
          <w:sz w:val="24"/>
          <w:szCs w:val="24"/>
        </w:rPr>
        <w:t xml:space="preserve">purchase price </w:t>
      </w:r>
      <w:r w:rsidR="000A7859">
        <w:rPr>
          <w:rFonts w:ascii="Times New Roman" w:hAnsi="Times New Roman"/>
          <w:sz w:val="24"/>
          <w:szCs w:val="24"/>
        </w:rPr>
        <w:t>from FBC Bank</w:t>
      </w:r>
      <w:r>
        <w:rPr>
          <w:rFonts w:ascii="Times New Roman" w:hAnsi="Times New Roman"/>
          <w:sz w:val="24"/>
          <w:szCs w:val="24"/>
        </w:rPr>
        <w:t xml:space="preserve">. </w:t>
      </w:r>
    </w:p>
    <w:p w:rsidR="006B4F3D" w:rsidRPr="0053654A" w:rsidRDefault="006B4F3D" w:rsidP="00AA1DF6">
      <w:pPr>
        <w:spacing w:after="0" w:line="360" w:lineRule="auto"/>
        <w:ind w:firstLine="720"/>
        <w:jc w:val="both"/>
        <w:rPr>
          <w:rFonts w:ascii="Times New Roman" w:hAnsi="Times New Roman"/>
          <w:sz w:val="24"/>
          <w:szCs w:val="24"/>
        </w:rPr>
      </w:pPr>
      <w:r w:rsidRPr="0053654A">
        <w:rPr>
          <w:rFonts w:ascii="Times New Roman" w:hAnsi="Times New Roman"/>
          <w:sz w:val="24"/>
          <w:szCs w:val="24"/>
        </w:rPr>
        <w:t xml:space="preserve">“Lawful cause” or lawful excuse is a reason based on law for failing to do that which is prescribed at law. The phrase was defined in </w:t>
      </w:r>
      <w:r w:rsidRPr="0053654A">
        <w:rPr>
          <w:rFonts w:ascii="Times New Roman" w:hAnsi="Times New Roman"/>
          <w:i/>
          <w:sz w:val="24"/>
          <w:szCs w:val="24"/>
        </w:rPr>
        <w:t xml:space="preserve">S </w:t>
      </w:r>
      <w:r w:rsidRPr="0053654A">
        <w:rPr>
          <w:rFonts w:ascii="Times New Roman" w:hAnsi="Times New Roman"/>
          <w:sz w:val="24"/>
          <w:szCs w:val="24"/>
        </w:rPr>
        <w:t xml:space="preserve">v </w:t>
      </w:r>
      <w:r w:rsidRPr="0053654A">
        <w:rPr>
          <w:rFonts w:ascii="Times New Roman" w:hAnsi="Times New Roman"/>
          <w:i/>
          <w:sz w:val="24"/>
          <w:szCs w:val="24"/>
        </w:rPr>
        <w:t>Blanchard &amp; Ors</w:t>
      </w:r>
      <w:r w:rsidRPr="0053654A">
        <w:rPr>
          <w:rFonts w:ascii="Times New Roman" w:hAnsi="Times New Roman"/>
          <w:sz w:val="24"/>
          <w:szCs w:val="24"/>
        </w:rPr>
        <w:t xml:space="preserve"> 2001 (2) ZLR 373 (S) 380 G -381 A where C</w:t>
      </w:r>
      <w:r w:rsidRPr="008D72CB">
        <w:rPr>
          <w:rFonts w:ascii="Times New Roman" w:hAnsi="Times New Roman"/>
          <w:smallCaps/>
          <w:sz w:val="24"/>
          <w:szCs w:val="24"/>
        </w:rPr>
        <w:t>hidyausiku</w:t>
      </w:r>
      <w:r w:rsidRPr="0053654A">
        <w:rPr>
          <w:rFonts w:ascii="Times New Roman" w:hAnsi="Times New Roman"/>
          <w:sz w:val="24"/>
          <w:szCs w:val="24"/>
        </w:rPr>
        <w:t xml:space="preserve"> CJ remarked as follows:</w:t>
      </w:r>
    </w:p>
    <w:p w:rsidR="006B4F3D" w:rsidRDefault="006B4F3D" w:rsidP="00AA1DF6">
      <w:pPr>
        <w:spacing w:after="0" w:line="240" w:lineRule="auto"/>
        <w:ind w:left="720"/>
        <w:jc w:val="both"/>
        <w:rPr>
          <w:rFonts w:ascii="Times New Roman" w:hAnsi="Times New Roman"/>
        </w:rPr>
      </w:pPr>
      <w:r w:rsidRPr="0031267D">
        <w:rPr>
          <w:rFonts w:ascii="Times New Roman" w:hAnsi="Times New Roman"/>
        </w:rPr>
        <w:t>“Thus, the Federal Chief Justice, after a review of the authorities, concluded that “lawful excuse” means a reason or excuse that is in accordance with the law. He defined lawful authority as meaning the right by law to do what seems to be an offence. It follows from the above, therefore, that a suspect seeking to escape conviction on the basis of the existence of either a lawful excuse or lawful authority must establish a reason predicated on some legal provision for doing that which is on the face of it unlawful.”</w:t>
      </w:r>
    </w:p>
    <w:p w:rsidR="006B4F3D" w:rsidRDefault="006B4F3D" w:rsidP="00AA1DF6">
      <w:pPr>
        <w:spacing w:after="0" w:line="360" w:lineRule="auto"/>
        <w:ind w:firstLine="720"/>
        <w:jc w:val="both"/>
        <w:rPr>
          <w:rFonts w:ascii="Times New Roman" w:hAnsi="Times New Roman"/>
          <w:sz w:val="24"/>
          <w:szCs w:val="24"/>
        </w:rPr>
      </w:pPr>
    </w:p>
    <w:p w:rsidR="009C1D7A" w:rsidRPr="009C1D7A" w:rsidRDefault="006B4F3D" w:rsidP="00AA1DF6">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9C1D7A" w:rsidRPr="009C1D7A">
        <w:rPr>
          <w:rFonts w:ascii="Times New Roman" w:hAnsi="Times New Roman"/>
          <w:sz w:val="24"/>
          <w:szCs w:val="24"/>
        </w:rPr>
        <w:t xml:space="preserve">Mr </w:t>
      </w:r>
      <w:r w:rsidR="009C1D7A" w:rsidRPr="005F475C">
        <w:rPr>
          <w:rFonts w:ascii="Times New Roman" w:hAnsi="Times New Roman"/>
          <w:i/>
          <w:sz w:val="24"/>
          <w:szCs w:val="24"/>
        </w:rPr>
        <w:t>Chikara</w:t>
      </w:r>
      <w:r w:rsidR="009C1D7A" w:rsidRPr="009C1D7A">
        <w:rPr>
          <w:rFonts w:ascii="Times New Roman" w:hAnsi="Times New Roman"/>
          <w:sz w:val="24"/>
          <w:szCs w:val="24"/>
        </w:rPr>
        <w:t xml:space="preserve"> </w:t>
      </w:r>
      <w:r w:rsidR="005F475C">
        <w:rPr>
          <w:rFonts w:ascii="Times New Roman" w:hAnsi="Times New Roman"/>
          <w:sz w:val="24"/>
          <w:szCs w:val="24"/>
        </w:rPr>
        <w:t>made the following submissions: T</w:t>
      </w:r>
      <w:r w:rsidR="009C1D7A" w:rsidRPr="009C1D7A">
        <w:rPr>
          <w:rFonts w:ascii="Times New Roman" w:hAnsi="Times New Roman"/>
          <w:sz w:val="24"/>
          <w:szCs w:val="24"/>
        </w:rPr>
        <w:t>he respondent’s explanation that he did not remit the</w:t>
      </w:r>
      <w:r w:rsidR="005F475C">
        <w:rPr>
          <w:rFonts w:ascii="Times New Roman" w:hAnsi="Times New Roman"/>
          <w:sz w:val="24"/>
          <w:szCs w:val="24"/>
        </w:rPr>
        <w:t xml:space="preserve"> sum of </w:t>
      </w:r>
      <w:r w:rsidR="009C1D7A" w:rsidRPr="009C1D7A">
        <w:rPr>
          <w:rFonts w:ascii="Times New Roman" w:hAnsi="Times New Roman"/>
          <w:sz w:val="24"/>
          <w:szCs w:val="24"/>
        </w:rPr>
        <w:t xml:space="preserve">$250 000.00 because he </w:t>
      </w:r>
      <w:r w:rsidR="005F475C">
        <w:rPr>
          <w:rFonts w:ascii="Times New Roman" w:hAnsi="Times New Roman"/>
          <w:sz w:val="24"/>
          <w:szCs w:val="24"/>
        </w:rPr>
        <w:t xml:space="preserve">had a lien because of </w:t>
      </w:r>
      <w:r w:rsidR="009C1D7A" w:rsidRPr="009C1D7A">
        <w:rPr>
          <w:rFonts w:ascii="Times New Roman" w:hAnsi="Times New Roman"/>
          <w:sz w:val="24"/>
          <w:szCs w:val="24"/>
        </w:rPr>
        <w:t xml:space="preserve">unpaid fees amounting to $3 380.00 is not reasonable. </w:t>
      </w:r>
      <w:r w:rsidR="005F475C">
        <w:rPr>
          <w:rFonts w:ascii="Times New Roman" w:hAnsi="Times New Roman"/>
          <w:sz w:val="24"/>
          <w:szCs w:val="24"/>
        </w:rPr>
        <w:t>T</w:t>
      </w:r>
      <w:r w:rsidR="009C1D7A" w:rsidRPr="009C1D7A">
        <w:rPr>
          <w:rFonts w:ascii="Times New Roman" w:hAnsi="Times New Roman"/>
          <w:sz w:val="24"/>
          <w:szCs w:val="24"/>
        </w:rPr>
        <w:t xml:space="preserve">he respondent should have held only the amount in dispute for his fees and forwarded the remainder as per instructions. </w:t>
      </w:r>
      <w:r w:rsidR="005F475C">
        <w:rPr>
          <w:rFonts w:ascii="Times New Roman" w:hAnsi="Times New Roman"/>
          <w:sz w:val="24"/>
          <w:szCs w:val="24"/>
        </w:rPr>
        <w:t>T</w:t>
      </w:r>
      <w:r w:rsidR="009C1D7A" w:rsidRPr="009C1D7A">
        <w:rPr>
          <w:rFonts w:ascii="Times New Roman" w:hAnsi="Times New Roman"/>
          <w:sz w:val="24"/>
          <w:szCs w:val="24"/>
        </w:rPr>
        <w:t>he issue of a lien was an afterthought by the respondent to try and excuse his glaring failure to pay</w:t>
      </w:r>
      <w:r w:rsidR="005F475C">
        <w:rPr>
          <w:rFonts w:ascii="Times New Roman" w:hAnsi="Times New Roman"/>
          <w:sz w:val="24"/>
          <w:szCs w:val="24"/>
        </w:rPr>
        <w:t xml:space="preserve"> when payment was due</w:t>
      </w:r>
      <w:r w:rsidR="009C1D7A" w:rsidRPr="009C1D7A">
        <w:rPr>
          <w:rFonts w:ascii="Times New Roman" w:hAnsi="Times New Roman"/>
          <w:sz w:val="24"/>
          <w:szCs w:val="24"/>
        </w:rPr>
        <w:t xml:space="preserve">. </w:t>
      </w:r>
      <w:r>
        <w:rPr>
          <w:rFonts w:ascii="Times New Roman" w:hAnsi="Times New Roman"/>
          <w:sz w:val="24"/>
          <w:szCs w:val="24"/>
        </w:rPr>
        <w:t xml:space="preserve"> The respondent therefore did not have a lawful excuse to withhold payment.</w:t>
      </w:r>
    </w:p>
    <w:p w:rsidR="009C1D7A" w:rsidRPr="009C1D7A" w:rsidRDefault="009C1D7A" w:rsidP="00AA1DF6">
      <w:pPr>
        <w:spacing w:after="0" w:line="360" w:lineRule="auto"/>
        <w:ind w:firstLine="720"/>
        <w:jc w:val="both"/>
        <w:rPr>
          <w:rFonts w:ascii="Times New Roman" w:hAnsi="Times New Roman"/>
          <w:sz w:val="24"/>
          <w:szCs w:val="24"/>
        </w:rPr>
      </w:pPr>
      <w:r w:rsidRPr="009C1D7A">
        <w:rPr>
          <w:rFonts w:ascii="Times New Roman" w:hAnsi="Times New Roman"/>
          <w:sz w:val="24"/>
          <w:szCs w:val="24"/>
        </w:rPr>
        <w:t xml:space="preserve">Mr </w:t>
      </w:r>
      <w:r w:rsidRPr="005F475C">
        <w:rPr>
          <w:rFonts w:ascii="Times New Roman" w:hAnsi="Times New Roman"/>
          <w:i/>
          <w:sz w:val="24"/>
          <w:szCs w:val="24"/>
        </w:rPr>
        <w:t>Mpofu</w:t>
      </w:r>
      <w:r w:rsidRPr="009C1D7A">
        <w:rPr>
          <w:rFonts w:ascii="Times New Roman" w:hAnsi="Times New Roman"/>
          <w:sz w:val="24"/>
          <w:szCs w:val="24"/>
        </w:rPr>
        <w:t xml:space="preserve"> conceded that the </w:t>
      </w:r>
      <w:r w:rsidR="00543C0B">
        <w:rPr>
          <w:rFonts w:ascii="Times New Roman" w:hAnsi="Times New Roman"/>
          <w:sz w:val="24"/>
          <w:szCs w:val="24"/>
        </w:rPr>
        <w:t xml:space="preserve">respondent </w:t>
      </w:r>
      <w:r w:rsidRPr="009C1D7A">
        <w:rPr>
          <w:rFonts w:ascii="Times New Roman" w:hAnsi="Times New Roman"/>
          <w:sz w:val="24"/>
          <w:szCs w:val="24"/>
        </w:rPr>
        <w:t xml:space="preserve">did not timeously </w:t>
      </w:r>
      <w:r w:rsidR="00543C0B">
        <w:rPr>
          <w:rFonts w:ascii="Times New Roman" w:hAnsi="Times New Roman"/>
          <w:sz w:val="24"/>
          <w:szCs w:val="24"/>
        </w:rPr>
        <w:t xml:space="preserve">pay the Mafukidzes. </w:t>
      </w:r>
      <w:r w:rsidR="005F475C">
        <w:rPr>
          <w:rFonts w:ascii="Times New Roman" w:hAnsi="Times New Roman"/>
          <w:sz w:val="24"/>
          <w:szCs w:val="24"/>
        </w:rPr>
        <w:t xml:space="preserve">He however submitted that </w:t>
      </w:r>
      <w:r w:rsidRPr="009C1D7A">
        <w:rPr>
          <w:rFonts w:ascii="Times New Roman" w:hAnsi="Times New Roman"/>
          <w:sz w:val="24"/>
          <w:szCs w:val="24"/>
        </w:rPr>
        <w:t>the respondent</w:t>
      </w:r>
      <w:r w:rsidR="00543C0B">
        <w:rPr>
          <w:rFonts w:ascii="Times New Roman" w:hAnsi="Times New Roman"/>
          <w:sz w:val="24"/>
          <w:szCs w:val="24"/>
        </w:rPr>
        <w:t>’s</w:t>
      </w:r>
      <w:r w:rsidRPr="009C1D7A">
        <w:rPr>
          <w:rFonts w:ascii="Times New Roman" w:hAnsi="Times New Roman"/>
          <w:sz w:val="24"/>
          <w:szCs w:val="24"/>
        </w:rPr>
        <w:t xml:space="preserve"> fail</w:t>
      </w:r>
      <w:r w:rsidR="005F475C">
        <w:rPr>
          <w:rFonts w:ascii="Times New Roman" w:hAnsi="Times New Roman"/>
          <w:sz w:val="24"/>
          <w:szCs w:val="24"/>
        </w:rPr>
        <w:t xml:space="preserve">ure </w:t>
      </w:r>
      <w:r w:rsidRPr="009C1D7A">
        <w:rPr>
          <w:rFonts w:ascii="Times New Roman" w:hAnsi="Times New Roman"/>
          <w:sz w:val="24"/>
          <w:szCs w:val="24"/>
        </w:rPr>
        <w:t xml:space="preserve">to remit the funds to the complainants </w:t>
      </w:r>
      <w:r w:rsidR="005F475C">
        <w:rPr>
          <w:rFonts w:ascii="Times New Roman" w:hAnsi="Times New Roman"/>
          <w:sz w:val="24"/>
          <w:szCs w:val="24"/>
        </w:rPr>
        <w:t>was as a result of</w:t>
      </w:r>
      <w:r w:rsidRPr="009C1D7A">
        <w:rPr>
          <w:rFonts w:ascii="Times New Roman" w:hAnsi="Times New Roman"/>
          <w:sz w:val="24"/>
          <w:szCs w:val="24"/>
        </w:rPr>
        <w:t xml:space="preserve"> an accounting error by his team in the accounting department that </w:t>
      </w:r>
      <w:r w:rsidR="005F475C">
        <w:rPr>
          <w:rFonts w:ascii="Times New Roman" w:hAnsi="Times New Roman"/>
          <w:sz w:val="24"/>
          <w:szCs w:val="24"/>
        </w:rPr>
        <w:t xml:space="preserve">led to Mr Manyuchi being paid more than what was due to him.  </w:t>
      </w:r>
      <w:r w:rsidR="00543C0B">
        <w:rPr>
          <w:rFonts w:ascii="Times New Roman" w:hAnsi="Times New Roman"/>
          <w:sz w:val="24"/>
          <w:szCs w:val="24"/>
        </w:rPr>
        <w:t xml:space="preserve">The accounting error constituted a </w:t>
      </w:r>
      <w:r w:rsidR="0074409D">
        <w:rPr>
          <w:rFonts w:ascii="Times New Roman" w:hAnsi="Times New Roman"/>
          <w:sz w:val="24"/>
          <w:szCs w:val="24"/>
        </w:rPr>
        <w:t>lawful excuse for failing to</w:t>
      </w:r>
      <w:r w:rsidR="003B6B2C">
        <w:rPr>
          <w:rFonts w:ascii="Times New Roman" w:hAnsi="Times New Roman"/>
          <w:sz w:val="24"/>
          <w:szCs w:val="24"/>
        </w:rPr>
        <w:t xml:space="preserve"> </w:t>
      </w:r>
      <w:r w:rsidR="00543C0B">
        <w:rPr>
          <w:rFonts w:ascii="Times New Roman" w:hAnsi="Times New Roman"/>
          <w:sz w:val="24"/>
          <w:szCs w:val="24"/>
        </w:rPr>
        <w:t>remit the money</w:t>
      </w:r>
      <w:r w:rsidR="006630B1">
        <w:rPr>
          <w:rFonts w:ascii="Times New Roman" w:hAnsi="Times New Roman"/>
          <w:sz w:val="24"/>
          <w:szCs w:val="24"/>
        </w:rPr>
        <w:t xml:space="preserve"> as it was not intentional</w:t>
      </w:r>
      <w:r w:rsidR="00543C0B">
        <w:rPr>
          <w:rFonts w:ascii="Times New Roman" w:hAnsi="Times New Roman"/>
          <w:sz w:val="24"/>
          <w:szCs w:val="24"/>
        </w:rPr>
        <w:t xml:space="preserve">. Mr </w:t>
      </w:r>
      <w:r w:rsidR="00543C0B">
        <w:rPr>
          <w:rFonts w:ascii="Times New Roman" w:hAnsi="Times New Roman"/>
          <w:i/>
          <w:sz w:val="24"/>
          <w:szCs w:val="24"/>
        </w:rPr>
        <w:t>Mpofu</w:t>
      </w:r>
      <w:r w:rsidR="00543C0B">
        <w:rPr>
          <w:rFonts w:ascii="Times New Roman" w:hAnsi="Times New Roman"/>
          <w:sz w:val="24"/>
          <w:szCs w:val="24"/>
        </w:rPr>
        <w:t xml:space="preserve"> further submitted </w:t>
      </w:r>
      <w:r w:rsidR="00543C0B" w:rsidRPr="009C1D7A">
        <w:rPr>
          <w:rFonts w:ascii="Times New Roman" w:hAnsi="Times New Roman"/>
          <w:sz w:val="24"/>
          <w:szCs w:val="24"/>
        </w:rPr>
        <w:t>there were unpaid fees amounting to USD $3 380.00. As such it was not unlawful for respondent to withhold the funds pending payment of the fees</w:t>
      </w:r>
      <w:r w:rsidR="00252E7D">
        <w:rPr>
          <w:rFonts w:ascii="Times New Roman" w:hAnsi="Times New Roman"/>
          <w:sz w:val="24"/>
          <w:szCs w:val="24"/>
        </w:rPr>
        <w:t>.</w:t>
      </w:r>
      <w:r w:rsidRPr="009C1D7A">
        <w:rPr>
          <w:rFonts w:ascii="Times New Roman" w:hAnsi="Times New Roman"/>
          <w:sz w:val="24"/>
          <w:szCs w:val="24"/>
        </w:rPr>
        <w:t xml:space="preserve"> </w:t>
      </w:r>
    </w:p>
    <w:p w:rsidR="002B5386" w:rsidRDefault="00252E7D" w:rsidP="00AA1DF6">
      <w:pPr>
        <w:spacing w:after="0" w:line="360" w:lineRule="auto"/>
        <w:ind w:firstLine="720"/>
        <w:jc w:val="both"/>
        <w:rPr>
          <w:rFonts w:ascii="Times New Roman" w:hAnsi="Times New Roman"/>
          <w:sz w:val="24"/>
          <w:szCs w:val="24"/>
        </w:rPr>
      </w:pPr>
      <w:r>
        <w:rPr>
          <w:rFonts w:ascii="Times New Roman" w:hAnsi="Times New Roman"/>
          <w:sz w:val="24"/>
          <w:szCs w:val="24"/>
        </w:rPr>
        <w:t>The respondent was required in terms of the purchase agreement to</w:t>
      </w:r>
      <w:r w:rsidR="00D132C2">
        <w:rPr>
          <w:rFonts w:ascii="Times New Roman" w:hAnsi="Times New Roman"/>
          <w:sz w:val="24"/>
          <w:szCs w:val="24"/>
        </w:rPr>
        <w:t xml:space="preserve"> remit the purchase price</w:t>
      </w:r>
      <w:r>
        <w:rPr>
          <w:rFonts w:ascii="Times New Roman" w:hAnsi="Times New Roman"/>
          <w:sz w:val="24"/>
          <w:szCs w:val="24"/>
        </w:rPr>
        <w:t xml:space="preserve"> to the Mafukidzes </w:t>
      </w:r>
      <w:r w:rsidR="00D132C2">
        <w:rPr>
          <w:rFonts w:ascii="Times New Roman" w:hAnsi="Times New Roman"/>
          <w:sz w:val="24"/>
          <w:szCs w:val="24"/>
        </w:rPr>
        <w:t>and</w:t>
      </w:r>
      <w:r>
        <w:rPr>
          <w:rFonts w:ascii="Times New Roman" w:hAnsi="Times New Roman"/>
          <w:sz w:val="24"/>
          <w:szCs w:val="24"/>
        </w:rPr>
        <w:t xml:space="preserve"> CBZ Bank upon transfer. It is common cause that transfer</w:t>
      </w:r>
      <w:r w:rsidR="00DA2381">
        <w:rPr>
          <w:rFonts w:ascii="Times New Roman" w:hAnsi="Times New Roman"/>
          <w:sz w:val="24"/>
          <w:szCs w:val="24"/>
        </w:rPr>
        <w:t xml:space="preserve"> of the property </w:t>
      </w:r>
      <w:r>
        <w:rPr>
          <w:rFonts w:ascii="Times New Roman" w:hAnsi="Times New Roman"/>
          <w:sz w:val="24"/>
          <w:szCs w:val="24"/>
        </w:rPr>
        <w:t xml:space="preserve">was </w:t>
      </w:r>
      <w:r w:rsidR="00DA2381">
        <w:rPr>
          <w:rFonts w:ascii="Times New Roman" w:hAnsi="Times New Roman"/>
          <w:sz w:val="24"/>
          <w:szCs w:val="24"/>
        </w:rPr>
        <w:t>completed</w:t>
      </w:r>
      <w:r>
        <w:rPr>
          <w:rFonts w:ascii="Times New Roman" w:hAnsi="Times New Roman"/>
          <w:sz w:val="24"/>
          <w:szCs w:val="24"/>
        </w:rPr>
        <w:t xml:space="preserve"> on 16 October 2017. The purchase price was deposited into the respondent’s trust </w:t>
      </w:r>
      <w:r>
        <w:rPr>
          <w:rFonts w:ascii="Times New Roman" w:hAnsi="Times New Roman"/>
          <w:sz w:val="24"/>
          <w:szCs w:val="24"/>
        </w:rPr>
        <w:lastRenderedPageBreak/>
        <w:t xml:space="preserve">account on 24 October 2017. The respondent only became aware of the overpayment to Mr Manyuchi around 26 January 2018. </w:t>
      </w:r>
      <w:r w:rsidR="00DA2381">
        <w:rPr>
          <w:rFonts w:ascii="Times New Roman" w:hAnsi="Times New Roman"/>
          <w:sz w:val="24"/>
          <w:szCs w:val="24"/>
        </w:rPr>
        <w:t xml:space="preserve">The </w:t>
      </w:r>
      <w:r w:rsidR="002B5386">
        <w:rPr>
          <w:rFonts w:ascii="Times New Roman" w:hAnsi="Times New Roman"/>
          <w:sz w:val="24"/>
          <w:szCs w:val="24"/>
        </w:rPr>
        <w:t xml:space="preserve">alleged </w:t>
      </w:r>
      <w:r w:rsidR="00DA2381">
        <w:rPr>
          <w:rFonts w:ascii="Times New Roman" w:hAnsi="Times New Roman"/>
          <w:sz w:val="24"/>
          <w:szCs w:val="24"/>
        </w:rPr>
        <w:t>accounting error resulting in an overpayment to another client cannot</w:t>
      </w:r>
      <w:r w:rsidR="00D132C2">
        <w:rPr>
          <w:rFonts w:ascii="Times New Roman" w:hAnsi="Times New Roman"/>
          <w:sz w:val="24"/>
          <w:szCs w:val="24"/>
        </w:rPr>
        <w:t xml:space="preserve"> therefore</w:t>
      </w:r>
      <w:r w:rsidR="00DA2381">
        <w:rPr>
          <w:rFonts w:ascii="Times New Roman" w:hAnsi="Times New Roman"/>
          <w:sz w:val="24"/>
          <w:szCs w:val="24"/>
        </w:rPr>
        <w:t xml:space="preserve"> be a lawful excuse for failure to re</w:t>
      </w:r>
      <w:r w:rsidR="00D132C2">
        <w:rPr>
          <w:rFonts w:ascii="Times New Roman" w:hAnsi="Times New Roman"/>
          <w:sz w:val="24"/>
          <w:szCs w:val="24"/>
        </w:rPr>
        <w:t>lease the purchase price to the Mafukidzes and CBZ Bank in October 2017</w:t>
      </w:r>
      <w:r w:rsidR="00DA2381">
        <w:rPr>
          <w:rFonts w:ascii="Times New Roman" w:hAnsi="Times New Roman"/>
          <w:sz w:val="24"/>
          <w:szCs w:val="24"/>
        </w:rPr>
        <w:t>. In fact</w:t>
      </w:r>
      <w:r w:rsidR="002B5386">
        <w:rPr>
          <w:rFonts w:ascii="Times New Roman" w:hAnsi="Times New Roman"/>
          <w:sz w:val="24"/>
          <w:szCs w:val="24"/>
        </w:rPr>
        <w:t>,</w:t>
      </w:r>
      <w:r w:rsidR="00DA2381">
        <w:rPr>
          <w:rFonts w:ascii="Times New Roman" w:hAnsi="Times New Roman"/>
          <w:sz w:val="24"/>
          <w:szCs w:val="24"/>
        </w:rPr>
        <w:t xml:space="preserve"> </w:t>
      </w:r>
      <w:r w:rsidR="002B5386">
        <w:rPr>
          <w:rFonts w:ascii="Times New Roman" w:hAnsi="Times New Roman"/>
          <w:sz w:val="24"/>
          <w:szCs w:val="24"/>
        </w:rPr>
        <w:t xml:space="preserve">the error is the basis for the other charge against the respondent that he failed to keep proper books of account. </w:t>
      </w:r>
      <w:r w:rsidR="00DE5796">
        <w:rPr>
          <w:rFonts w:ascii="Times New Roman" w:hAnsi="Times New Roman"/>
          <w:sz w:val="24"/>
          <w:szCs w:val="24"/>
        </w:rPr>
        <w:t>It is therefore not “a reason or excuse that is in accordance with the law”.</w:t>
      </w:r>
    </w:p>
    <w:p w:rsidR="005E24BD" w:rsidRDefault="005E24BD" w:rsidP="004902CD">
      <w:pPr>
        <w:spacing w:after="0" w:line="360" w:lineRule="auto"/>
        <w:ind w:firstLine="720"/>
        <w:jc w:val="both"/>
        <w:rPr>
          <w:rFonts w:ascii="Times New Roman" w:hAnsi="Times New Roman"/>
          <w:sz w:val="24"/>
          <w:szCs w:val="24"/>
        </w:rPr>
      </w:pPr>
      <w:r>
        <w:rPr>
          <w:rFonts w:ascii="Times New Roman" w:hAnsi="Times New Roman"/>
          <w:sz w:val="24"/>
          <w:szCs w:val="24"/>
        </w:rPr>
        <w:t>The allege</w:t>
      </w:r>
      <w:r w:rsidR="004902CD">
        <w:rPr>
          <w:rFonts w:ascii="Times New Roman" w:hAnsi="Times New Roman"/>
          <w:sz w:val="24"/>
          <w:szCs w:val="24"/>
        </w:rPr>
        <w:t>d overpayment is suspect for three</w:t>
      </w:r>
      <w:r>
        <w:rPr>
          <w:rFonts w:ascii="Times New Roman" w:hAnsi="Times New Roman"/>
          <w:sz w:val="24"/>
          <w:szCs w:val="24"/>
        </w:rPr>
        <w:t xml:space="preserve"> reasons. Firstly, the respondent who was the custodian of the trust books was of the initial view that the overpayment was in the sum of US$89 000. He had to be corrected by Mr Manyuchi that the amount was in fact US$134 300. Secondly, there is no indication, in the response to the complaint, the co</w:t>
      </w:r>
      <w:r w:rsidR="0098171A">
        <w:rPr>
          <w:rFonts w:ascii="Times New Roman" w:hAnsi="Times New Roman"/>
          <w:sz w:val="24"/>
          <w:szCs w:val="24"/>
        </w:rPr>
        <w:t xml:space="preserve">unter statement, oral evidence or </w:t>
      </w:r>
      <w:r>
        <w:rPr>
          <w:rFonts w:ascii="Times New Roman" w:hAnsi="Times New Roman"/>
          <w:sz w:val="24"/>
          <w:szCs w:val="24"/>
        </w:rPr>
        <w:t>closing submissions of the exact date or dates when the over</w:t>
      </w:r>
      <w:r w:rsidR="006B5E19">
        <w:rPr>
          <w:rFonts w:ascii="Times New Roman" w:hAnsi="Times New Roman"/>
          <w:sz w:val="24"/>
          <w:szCs w:val="24"/>
        </w:rPr>
        <w:t>payment/s</w:t>
      </w:r>
      <w:r>
        <w:rPr>
          <w:rFonts w:ascii="Times New Roman" w:hAnsi="Times New Roman"/>
          <w:sz w:val="24"/>
          <w:szCs w:val="24"/>
        </w:rPr>
        <w:t xml:space="preserve"> </w:t>
      </w:r>
      <w:r w:rsidR="00DA379F">
        <w:rPr>
          <w:rFonts w:ascii="Times New Roman" w:hAnsi="Times New Roman"/>
          <w:sz w:val="24"/>
          <w:szCs w:val="24"/>
        </w:rPr>
        <w:t>was/</w:t>
      </w:r>
      <w:r>
        <w:rPr>
          <w:rFonts w:ascii="Times New Roman" w:hAnsi="Times New Roman"/>
          <w:sz w:val="24"/>
          <w:szCs w:val="24"/>
        </w:rPr>
        <w:t xml:space="preserve">were made. </w:t>
      </w:r>
      <w:r w:rsidR="004902CD">
        <w:rPr>
          <w:rFonts w:ascii="Times New Roman" w:hAnsi="Times New Roman"/>
          <w:sz w:val="24"/>
          <w:szCs w:val="24"/>
        </w:rPr>
        <w:t xml:space="preserve">The letter written by the respondent to Mr Manyuchi raising the </w:t>
      </w:r>
      <w:r w:rsidR="0098171A">
        <w:rPr>
          <w:rFonts w:ascii="Times New Roman" w:hAnsi="Times New Roman"/>
          <w:sz w:val="24"/>
          <w:szCs w:val="24"/>
        </w:rPr>
        <w:t xml:space="preserve">alleged </w:t>
      </w:r>
      <w:r w:rsidR="004902CD">
        <w:rPr>
          <w:rFonts w:ascii="Times New Roman" w:hAnsi="Times New Roman"/>
          <w:sz w:val="24"/>
          <w:szCs w:val="24"/>
        </w:rPr>
        <w:t>overpayment, Mr Manyuchi’s response and the action against Mr Manyu</w:t>
      </w:r>
      <w:r w:rsidR="0098171A">
        <w:rPr>
          <w:rFonts w:ascii="Times New Roman" w:hAnsi="Times New Roman"/>
          <w:sz w:val="24"/>
          <w:szCs w:val="24"/>
        </w:rPr>
        <w:t>chi in case number HC 3743/18 are</w:t>
      </w:r>
      <w:r w:rsidR="004902CD">
        <w:rPr>
          <w:rFonts w:ascii="Times New Roman" w:hAnsi="Times New Roman"/>
          <w:sz w:val="24"/>
          <w:szCs w:val="24"/>
        </w:rPr>
        <w:t xml:space="preserve"> also silent as to the date or dates of the overpayment. </w:t>
      </w:r>
    </w:p>
    <w:p w:rsidR="00F10C08" w:rsidRDefault="00DE5796" w:rsidP="00AA1DF6">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delay in making payment between 24 October 2017 up to </w:t>
      </w:r>
      <w:r w:rsidR="00F10C08">
        <w:rPr>
          <w:rFonts w:ascii="Times New Roman" w:hAnsi="Times New Roman"/>
          <w:sz w:val="24"/>
          <w:szCs w:val="24"/>
        </w:rPr>
        <w:t xml:space="preserve">around 26 </w:t>
      </w:r>
      <w:r>
        <w:rPr>
          <w:rFonts w:ascii="Times New Roman" w:hAnsi="Times New Roman"/>
          <w:sz w:val="24"/>
          <w:szCs w:val="24"/>
        </w:rPr>
        <w:t>January</w:t>
      </w:r>
      <w:r w:rsidR="00F10C08">
        <w:rPr>
          <w:rFonts w:ascii="Times New Roman" w:hAnsi="Times New Roman"/>
          <w:sz w:val="24"/>
          <w:szCs w:val="24"/>
        </w:rPr>
        <w:t xml:space="preserve"> 2018 was attributed to a lien over the amount because of unpaid fees. The submissions by the respond</w:t>
      </w:r>
      <w:r w:rsidR="0098171A">
        <w:rPr>
          <w:rFonts w:ascii="Times New Roman" w:hAnsi="Times New Roman"/>
          <w:sz w:val="24"/>
          <w:szCs w:val="24"/>
        </w:rPr>
        <w:t xml:space="preserve">ent were that he was owed US$3 </w:t>
      </w:r>
      <w:r w:rsidR="00F10C08">
        <w:rPr>
          <w:rFonts w:ascii="Times New Roman" w:hAnsi="Times New Roman"/>
          <w:sz w:val="24"/>
          <w:szCs w:val="24"/>
        </w:rPr>
        <w:t xml:space="preserve">380 in fees for services rendered to the Mafukidzes. </w:t>
      </w:r>
      <w:r w:rsidR="00252E7D">
        <w:rPr>
          <w:rFonts w:ascii="Times New Roman" w:hAnsi="Times New Roman"/>
          <w:sz w:val="24"/>
          <w:szCs w:val="24"/>
        </w:rPr>
        <w:t xml:space="preserve">We </w:t>
      </w:r>
      <w:r w:rsidR="00252E7D" w:rsidRPr="009C1D7A">
        <w:rPr>
          <w:rFonts w:ascii="Times New Roman" w:hAnsi="Times New Roman"/>
          <w:sz w:val="24"/>
          <w:szCs w:val="24"/>
        </w:rPr>
        <w:t xml:space="preserve">agree with the applicant’s </w:t>
      </w:r>
      <w:r w:rsidR="00461979">
        <w:rPr>
          <w:rFonts w:ascii="Times New Roman" w:hAnsi="Times New Roman"/>
          <w:sz w:val="24"/>
          <w:szCs w:val="24"/>
        </w:rPr>
        <w:t>submissions</w:t>
      </w:r>
      <w:r w:rsidR="00252E7D" w:rsidRPr="009C1D7A">
        <w:rPr>
          <w:rFonts w:ascii="Times New Roman" w:hAnsi="Times New Roman"/>
          <w:sz w:val="24"/>
          <w:szCs w:val="24"/>
        </w:rPr>
        <w:t xml:space="preserve"> that it was illogical for the respondent to withhold the full amount </w:t>
      </w:r>
      <w:r w:rsidR="0086308A">
        <w:rPr>
          <w:rFonts w:ascii="Times New Roman" w:hAnsi="Times New Roman"/>
          <w:sz w:val="24"/>
          <w:szCs w:val="24"/>
        </w:rPr>
        <w:t xml:space="preserve">of US$250 </w:t>
      </w:r>
      <w:r w:rsidR="00F10C08">
        <w:rPr>
          <w:rFonts w:ascii="Times New Roman" w:hAnsi="Times New Roman"/>
          <w:sz w:val="24"/>
          <w:szCs w:val="24"/>
        </w:rPr>
        <w:t xml:space="preserve">000 </w:t>
      </w:r>
      <w:r w:rsidR="00252E7D" w:rsidRPr="009C1D7A">
        <w:rPr>
          <w:rFonts w:ascii="Times New Roman" w:hAnsi="Times New Roman"/>
          <w:sz w:val="24"/>
          <w:szCs w:val="24"/>
        </w:rPr>
        <w:t>over a relatively small amount</w:t>
      </w:r>
      <w:r w:rsidR="00F10C08">
        <w:rPr>
          <w:rFonts w:ascii="Times New Roman" w:hAnsi="Times New Roman"/>
          <w:sz w:val="24"/>
          <w:szCs w:val="24"/>
        </w:rPr>
        <w:t xml:space="preserve"> of US$3 380</w:t>
      </w:r>
      <w:r w:rsidR="00252E7D" w:rsidRPr="009C1D7A">
        <w:rPr>
          <w:rFonts w:ascii="Times New Roman" w:hAnsi="Times New Roman"/>
          <w:sz w:val="24"/>
          <w:szCs w:val="24"/>
        </w:rPr>
        <w:t xml:space="preserve">. </w:t>
      </w:r>
      <w:r w:rsidR="00667E34">
        <w:rPr>
          <w:rFonts w:ascii="Times New Roman" w:hAnsi="Times New Roman"/>
          <w:sz w:val="24"/>
          <w:szCs w:val="24"/>
        </w:rPr>
        <w:t xml:space="preserve">Any reasonable legal practitioner would have been expected </w:t>
      </w:r>
      <w:r w:rsidR="008D72CB">
        <w:rPr>
          <w:rFonts w:ascii="Times New Roman" w:hAnsi="Times New Roman"/>
          <w:sz w:val="24"/>
          <w:szCs w:val="24"/>
        </w:rPr>
        <w:t>to hold</w:t>
      </w:r>
      <w:r w:rsidR="00F10C08" w:rsidRPr="009C1D7A">
        <w:rPr>
          <w:rFonts w:ascii="Times New Roman" w:hAnsi="Times New Roman"/>
          <w:sz w:val="24"/>
          <w:szCs w:val="24"/>
        </w:rPr>
        <w:t xml:space="preserve"> the amount for the owed fees </w:t>
      </w:r>
      <w:r w:rsidR="00F10C08">
        <w:rPr>
          <w:rFonts w:ascii="Times New Roman" w:hAnsi="Times New Roman"/>
          <w:sz w:val="24"/>
          <w:szCs w:val="24"/>
        </w:rPr>
        <w:t xml:space="preserve">and remit the rest </w:t>
      </w:r>
      <w:r w:rsidR="00DA379F">
        <w:rPr>
          <w:rFonts w:ascii="Times New Roman" w:hAnsi="Times New Roman"/>
          <w:sz w:val="24"/>
          <w:szCs w:val="24"/>
        </w:rPr>
        <w:t xml:space="preserve">to </w:t>
      </w:r>
      <w:r w:rsidR="00252E7D" w:rsidRPr="009C1D7A">
        <w:rPr>
          <w:rFonts w:ascii="Times New Roman" w:hAnsi="Times New Roman"/>
          <w:sz w:val="24"/>
          <w:szCs w:val="24"/>
        </w:rPr>
        <w:t>the Mafukidzes</w:t>
      </w:r>
      <w:r w:rsidR="0098171A">
        <w:rPr>
          <w:rFonts w:ascii="Times New Roman" w:hAnsi="Times New Roman"/>
          <w:sz w:val="24"/>
          <w:szCs w:val="24"/>
        </w:rPr>
        <w:t xml:space="preserve"> and CBZ Bank</w:t>
      </w:r>
      <w:r w:rsidR="00252E7D" w:rsidRPr="009C1D7A">
        <w:rPr>
          <w:rFonts w:ascii="Times New Roman" w:hAnsi="Times New Roman"/>
          <w:sz w:val="24"/>
          <w:szCs w:val="24"/>
        </w:rPr>
        <w:t>.</w:t>
      </w:r>
      <w:r w:rsidR="00F10C08">
        <w:rPr>
          <w:rFonts w:ascii="Times New Roman" w:hAnsi="Times New Roman"/>
          <w:sz w:val="24"/>
          <w:szCs w:val="24"/>
        </w:rPr>
        <w:t xml:space="preserve"> The respondent failed to explain </w:t>
      </w:r>
      <w:r w:rsidR="00B67174">
        <w:rPr>
          <w:rFonts w:ascii="Times New Roman" w:hAnsi="Times New Roman"/>
          <w:sz w:val="24"/>
          <w:szCs w:val="24"/>
        </w:rPr>
        <w:t>why he withheld more than what was due to him</w:t>
      </w:r>
      <w:r w:rsidR="00F10C08">
        <w:rPr>
          <w:rFonts w:ascii="Times New Roman" w:hAnsi="Times New Roman"/>
          <w:sz w:val="24"/>
          <w:szCs w:val="24"/>
        </w:rPr>
        <w:t xml:space="preserve">. </w:t>
      </w:r>
      <w:r w:rsidR="00252E7D" w:rsidRPr="009C1D7A">
        <w:rPr>
          <w:rFonts w:ascii="Times New Roman" w:hAnsi="Times New Roman"/>
          <w:sz w:val="24"/>
          <w:szCs w:val="24"/>
        </w:rPr>
        <w:t xml:space="preserve"> </w:t>
      </w:r>
    </w:p>
    <w:p w:rsidR="00252E7D" w:rsidRPr="009C1D7A" w:rsidRDefault="00F10C08" w:rsidP="00AA1DF6">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amount allegedly due to the respondent was further said to be more than the </w:t>
      </w:r>
      <w:r w:rsidR="006078B3">
        <w:rPr>
          <w:rFonts w:ascii="Times New Roman" w:hAnsi="Times New Roman"/>
          <w:sz w:val="24"/>
          <w:szCs w:val="24"/>
        </w:rPr>
        <w:t xml:space="preserve">legal </w:t>
      </w:r>
      <w:r>
        <w:rPr>
          <w:rFonts w:ascii="Times New Roman" w:hAnsi="Times New Roman"/>
          <w:sz w:val="24"/>
          <w:szCs w:val="24"/>
        </w:rPr>
        <w:t>fees</w:t>
      </w:r>
      <w:r w:rsidR="006078B3">
        <w:rPr>
          <w:rFonts w:ascii="Times New Roman" w:hAnsi="Times New Roman"/>
          <w:sz w:val="24"/>
          <w:szCs w:val="24"/>
        </w:rPr>
        <w:t xml:space="preserve"> </w:t>
      </w:r>
      <w:r>
        <w:rPr>
          <w:rFonts w:ascii="Times New Roman" w:hAnsi="Times New Roman"/>
          <w:sz w:val="24"/>
          <w:szCs w:val="24"/>
        </w:rPr>
        <w:t>because of payments made by the respondent to the City of Harare and other fees</w:t>
      </w:r>
      <w:r w:rsidR="008D4EFA">
        <w:rPr>
          <w:rFonts w:ascii="Times New Roman" w:hAnsi="Times New Roman"/>
          <w:sz w:val="24"/>
          <w:szCs w:val="24"/>
        </w:rPr>
        <w:t xml:space="preserve"> due </w:t>
      </w:r>
      <w:r>
        <w:rPr>
          <w:rFonts w:ascii="Times New Roman" w:hAnsi="Times New Roman"/>
          <w:sz w:val="24"/>
          <w:szCs w:val="24"/>
        </w:rPr>
        <w:t>for services rendered by the respondent to</w:t>
      </w:r>
      <w:r w:rsidR="008D4EFA">
        <w:rPr>
          <w:rFonts w:ascii="Times New Roman" w:hAnsi="Times New Roman"/>
          <w:sz w:val="24"/>
          <w:szCs w:val="24"/>
        </w:rPr>
        <w:t xml:space="preserve"> CBZ Bank</w:t>
      </w:r>
      <w:r>
        <w:rPr>
          <w:rFonts w:ascii="Times New Roman" w:hAnsi="Times New Roman"/>
          <w:sz w:val="24"/>
          <w:szCs w:val="24"/>
        </w:rPr>
        <w:t xml:space="preserve"> </w:t>
      </w:r>
      <w:r w:rsidR="008D4EFA">
        <w:rPr>
          <w:rFonts w:ascii="Times New Roman" w:hAnsi="Times New Roman"/>
          <w:sz w:val="24"/>
          <w:szCs w:val="24"/>
        </w:rPr>
        <w:t xml:space="preserve">in respect of other </w:t>
      </w:r>
      <w:r>
        <w:rPr>
          <w:rFonts w:ascii="Times New Roman" w:hAnsi="Times New Roman"/>
          <w:sz w:val="24"/>
          <w:szCs w:val="24"/>
        </w:rPr>
        <w:t>matters unrelated to the present</w:t>
      </w:r>
      <w:r w:rsidR="008D4EFA">
        <w:rPr>
          <w:rFonts w:ascii="Times New Roman" w:hAnsi="Times New Roman"/>
          <w:sz w:val="24"/>
          <w:szCs w:val="24"/>
        </w:rPr>
        <w:t>. This resulted in the respondent filing a counter-claim ag</w:t>
      </w:r>
      <w:r w:rsidR="0098171A">
        <w:rPr>
          <w:rFonts w:ascii="Times New Roman" w:hAnsi="Times New Roman"/>
          <w:sz w:val="24"/>
          <w:szCs w:val="24"/>
        </w:rPr>
        <w:t>ainst CBZ Bank for a sum of US$</w:t>
      </w:r>
      <w:r w:rsidR="00DA379F">
        <w:rPr>
          <w:rFonts w:ascii="Times New Roman" w:hAnsi="Times New Roman"/>
          <w:sz w:val="24"/>
          <w:szCs w:val="24"/>
        </w:rPr>
        <w:t xml:space="preserve">29 </w:t>
      </w:r>
      <w:r w:rsidR="008D4EFA">
        <w:rPr>
          <w:rFonts w:ascii="Times New Roman" w:hAnsi="Times New Roman"/>
          <w:sz w:val="24"/>
          <w:szCs w:val="24"/>
        </w:rPr>
        <w:t>106 with respect to the outstanding legal fees in case number HC 3520/18. The amount paid to the City of Harare on behalf of the Mafukidzes was not</w:t>
      </w:r>
      <w:r w:rsidR="00846110">
        <w:rPr>
          <w:rFonts w:ascii="Times New Roman" w:hAnsi="Times New Roman"/>
          <w:sz w:val="24"/>
          <w:szCs w:val="24"/>
        </w:rPr>
        <w:t xml:space="preserve"> computed. </w:t>
      </w:r>
      <w:r w:rsidR="006078B3">
        <w:rPr>
          <w:rFonts w:ascii="Times New Roman" w:hAnsi="Times New Roman"/>
          <w:sz w:val="24"/>
          <w:szCs w:val="24"/>
        </w:rPr>
        <w:t xml:space="preserve">The total legal </w:t>
      </w:r>
      <w:r w:rsidR="006B5E19">
        <w:rPr>
          <w:rFonts w:ascii="Times New Roman" w:hAnsi="Times New Roman"/>
          <w:sz w:val="24"/>
          <w:szCs w:val="24"/>
        </w:rPr>
        <w:t xml:space="preserve">fees </w:t>
      </w:r>
      <w:r w:rsidR="006078B3">
        <w:rPr>
          <w:rFonts w:ascii="Times New Roman" w:hAnsi="Times New Roman"/>
          <w:sz w:val="24"/>
          <w:szCs w:val="24"/>
        </w:rPr>
        <w:t xml:space="preserve">would have been a sum of US$32 486. The amount still did not justify the withholding of </w:t>
      </w:r>
      <w:r w:rsidR="0098171A">
        <w:rPr>
          <w:rFonts w:ascii="Times New Roman" w:hAnsi="Times New Roman"/>
          <w:sz w:val="24"/>
          <w:szCs w:val="24"/>
        </w:rPr>
        <w:t xml:space="preserve">the sum of </w:t>
      </w:r>
      <w:r w:rsidR="006078B3">
        <w:rPr>
          <w:rFonts w:ascii="Times New Roman" w:hAnsi="Times New Roman"/>
          <w:sz w:val="24"/>
          <w:szCs w:val="24"/>
        </w:rPr>
        <w:t>US$241 000</w:t>
      </w:r>
      <w:r w:rsidR="0098171A">
        <w:rPr>
          <w:rFonts w:ascii="Times New Roman" w:hAnsi="Times New Roman"/>
          <w:sz w:val="24"/>
          <w:szCs w:val="24"/>
        </w:rPr>
        <w:t xml:space="preserve"> as he had issued an irrevocable letter of undertaking to CBZ Bank on 29 August 2017</w:t>
      </w:r>
      <w:r w:rsidR="006078B3">
        <w:rPr>
          <w:rFonts w:ascii="Times New Roman" w:hAnsi="Times New Roman"/>
          <w:sz w:val="24"/>
          <w:szCs w:val="24"/>
        </w:rPr>
        <w:t xml:space="preserve">. </w:t>
      </w:r>
      <w:r w:rsidR="008D4EFA">
        <w:rPr>
          <w:rFonts w:ascii="Times New Roman" w:hAnsi="Times New Roman"/>
          <w:sz w:val="24"/>
          <w:szCs w:val="24"/>
        </w:rPr>
        <w:t>In any event, despite the counter-claim, the respondent consented to</w:t>
      </w:r>
      <w:r w:rsidR="0098171A">
        <w:rPr>
          <w:rFonts w:ascii="Times New Roman" w:hAnsi="Times New Roman"/>
          <w:sz w:val="24"/>
          <w:szCs w:val="24"/>
        </w:rPr>
        <w:t>,</w:t>
      </w:r>
      <w:r w:rsidR="008D4EFA">
        <w:rPr>
          <w:rFonts w:ascii="Times New Roman" w:hAnsi="Times New Roman"/>
          <w:sz w:val="24"/>
          <w:szCs w:val="24"/>
        </w:rPr>
        <w:t xml:space="preserve"> and </w:t>
      </w:r>
      <w:r w:rsidR="0098171A">
        <w:rPr>
          <w:rFonts w:ascii="Times New Roman" w:hAnsi="Times New Roman"/>
          <w:sz w:val="24"/>
          <w:szCs w:val="24"/>
        </w:rPr>
        <w:t xml:space="preserve">a deed of settlement was agreed </w:t>
      </w:r>
      <w:r w:rsidR="008D4EFA">
        <w:rPr>
          <w:rFonts w:ascii="Times New Roman" w:hAnsi="Times New Roman"/>
          <w:sz w:val="24"/>
          <w:szCs w:val="24"/>
        </w:rPr>
        <w:t xml:space="preserve">for </w:t>
      </w:r>
      <w:r w:rsidR="008D4EFA">
        <w:rPr>
          <w:rFonts w:ascii="Times New Roman" w:hAnsi="Times New Roman"/>
          <w:sz w:val="24"/>
          <w:szCs w:val="24"/>
        </w:rPr>
        <w:lastRenderedPageBreak/>
        <w:t xml:space="preserve">the payment of the full amount claimed by CBZ </w:t>
      </w:r>
      <w:r w:rsidR="006078B3">
        <w:rPr>
          <w:rFonts w:ascii="Times New Roman" w:hAnsi="Times New Roman"/>
          <w:sz w:val="24"/>
          <w:szCs w:val="24"/>
        </w:rPr>
        <w:t xml:space="preserve">Bank </w:t>
      </w:r>
      <w:r w:rsidR="008D4EFA">
        <w:rPr>
          <w:rFonts w:ascii="Times New Roman" w:hAnsi="Times New Roman"/>
          <w:sz w:val="24"/>
          <w:szCs w:val="24"/>
        </w:rPr>
        <w:t xml:space="preserve">in the sum of US$119 339.05 </w:t>
      </w:r>
      <w:r w:rsidR="00BD5C95">
        <w:rPr>
          <w:rFonts w:ascii="Times New Roman" w:hAnsi="Times New Roman"/>
          <w:sz w:val="24"/>
          <w:szCs w:val="24"/>
        </w:rPr>
        <w:t xml:space="preserve">with interest and </w:t>
      </w:r>
      <w:r w:rsidR="006078B3">
        <w:rPr>
          <w:rFonts w:ascii="Times New Roman" w:hAnsi="Times New Roman"/>
          <w:sz w:val="24"/>
          <w:szCs w:val="24"/>
        </w:rPr>
        <w:t xml:space="preserve">for </w:t>
      </w:r>
      <w:r w:rsidR="00BD5C95">
        <w:rPr>
          <w:rFonts w:ascii="Times New Roman" w:hAnsi="Times New Roman"/>
          <w:sz w:val="24"/>
          <w:szCs w:val="24"/>
        </w:rPr>
        <w:t>costs in the sum of $7 300.</w:t>
      </w:r>
      <w:r w:rsidR="0098171A">
        <w:rPr>
          <w:rFonts w:ascii="Times New Roman" w:hAnsi="Times New Roman"/>
          <w:sz w:val="24"/>
          <w:szCs w:val="24"/>
        </w:rPr>
        <w:t xml:space="preserve"> Pursuant to the deed of settlement an order was granted </w:t>
      </w:r>
      <w:r w:rsidR="003E554E">
        <w:rPr>
          <w:rFonts w:ascii="Times New Roman" w:hAnsi="Times New Roman"/>
          <w:sz w:val="24"/>
          <w:szCs w:val="24"/>
        </w:rPr>
        <w:t>on 17 September 2018</w:t>
      </w:r>
      <w:r w:rsidR="0098171A">
        <w:rPr>
          <w:rFonts w:ascii="Times New Roman" w:hAnsi="Times New Roman"/>
          <w:sz w:val="24"/>
          <w:szCs w:val="24"/>
        </w:rPr>
        <w:t xml:space="preserve">. </w:t>
      </w:r>
    </w:p>
    <w:p w:rsidR="00586FF1" w:rsidRPr="009C1D7A" w:rsidRDefault="00586FF1" w:rsidP="00AA1DF6">
      <w:pPr>
        <w:spacing w:line="360" w:lineRule="auto"/>
        <w:ind w:firstLine="720"/>
        <w:jc w:val="both"/>
        <w:rPr>
          <w:rFonts w:ascii="Times New Roman" w:hAnsi="Times New Roman"/>
          <w:sz w:val="24"/>
          <w:szCs w:val="24"/>
        </w:rPr>
      </w:pPr>
      <w:r>
        <w:rPr>
          <w:rFonts w:ascii="Times New Roman" w:hAnsi="Times New Roman"/>
          <w:sz w:val="24"/>
          <w:szCs w:val="24"/>
        </w:rPr>
        <w:t>The only conclusion that can be drawn from the delay is that</w:t>
      </w:r>
      <w:r w:rsidRPr="00586FF1">
        <w:rPr>
          <w:rFonts w:ascii="Times New Roman" w:hAnsi="Times New Roman"/>
          <w:sz w:val="24"/>
          <w:szCs w:val="24"/>
        </w:rPr>
        <w:t xml:space="preserve"> </w:t>
      </w:r>
      <w:r>
        <w:rPr>
          <w:rFonts w:ascii="Times New Roman" w:hAnsi="Times New Roman"/>
          <w:sz w:val="24"/>
          <w:szCs w:val="24"/>
        </w:rPr>
        <w:t xml:space="preserve">the respondent </w:t>
      </w:r>
      <w:r w:rsidRPr="009C1D7A">
        <w:rPr>
          <w:rFonts w:ascii="Times New Roman" w:hAnsi="Times New Roman"/>
          <w:sz w:val="24"/>
          <w:szCs w:val="24"/>
        </w:rPr>
        <w:t>had misappropriated trust funds. On 16 October 2017, the respondent effected transfer of the property to the purchaser and he received the purchase price from FBC Bank</w:t>
      </w:r>
      <w:r>
        <w:rPr>
          <w:rFonts w:ascii="Times New Roman" w:hAnsi="Times New Roman"/>
          <w:sz w:val="24"/>
          <w:szCs w:val="24"/>
        </w:rPr>
        <w:t xml:space="preserve"> on 24 October 2017</w:t>
      </w:r>
      <w:r w:rsidRPr="009C1D7A">
        <w:rPr>
          <w:rFonts w:ascii="Times New Roman" w:hAnsi="Times New Roman"/>
          <w:sz w:val="24"/>
          <w:szCs w:val="24"/>
        </w:rPr>
        <w:t xml:space="preserve">. </w:t>
      </w:r>
      <w:r>
        <w:rPr>
          <w:rFonts w:ascii="Times New Roman" w:hAnsi="Times New Roman"/>
          <w:sz w:val="24"/>
          <w:szCs w:val="24"/>
        </w:rPr>
        <w:t>He</w:t>
      </w:r>
      <w:r w:rsidR="00DA379F">
        <w:rPr>
          <w:rFonts w:ascii="Times New Roman" w:hAnsi="Times New Roman"/>
          <w:sz w:val="24"/>
          <w:szCs w:val="24"/>
        </w:rPr>
        <w:t xml:space="preserve"> did not advis</w:t>
      </w:r>
      <w:r w:rsidRPr="009C1D7A">
        <w:rPr>
          <w:rFonts w:ascii="Times New Roman" w:hAnsi="Times New Roman"/>
          <w:sz w:val="24"/>
          <w:szCs w:val="24"/>
        </w:rPr>
        <w:t>e his clients, the Mafukidzes or CBZ Bank of this development. In his letter dated 23 January 2018, the respondent gave CBZ Bank the impression that transfer had still not taken place. The letter reads:</w:t>
      </w:r>
    </w:p>
    <w:p w:rsidR="00586FF1" w:rsidRPr="009C1D7A" w:rsidRDefault="00586FF1" w:rsidP="00AA1DF6">
      <w:pPr>
        <w:spacing w:line="240" w:lineRule="auto"/>
        <w:jc w:val="both"/>
        <w:rPr>
          <w:rFonts w:ascii="Times New Roman" w:hAnsi="Times New Roman"/>
          <w:b/>
          <w:sz w:val="24"/>
          <w:szCs w:val="24"/>
          <w:u w:val="single"/>
        </w:rPr>
      </w:pPr>
      <w:r w:rsidRPr="009C1D7A">
        <w:rPr>
          <w:rFonts w:ascii="Times New Roman" w:hAnsi="Times New Roman"/>
          <w:sz w:val="24"/>
          <w:szCs w:val="24"/>
        </w:rPr>
        <w:tab/>
        <w:t>“</w:t>
      </w:r>
      <w:r w:rsidRPr="009C1D7A">
        <w:rPr>
          <w:rFonts w:ascii="Times New Roman" w:hAnsi="Times New Roman"/>
          <w:b/>
          <w:sz w:val="24"/>
          <w:szCs w:val="24"/>
          <w:u w:val="single"/>
        </w:rPr>
        <w:t>RE: MORTGAGE BOND 3849/12 UPDATE</w:t>
      </w:r>
    </w:p>
    <w:p w:rsidR="00586FF1" w:rsidRPr="009C1D7A" w:rsidRDefault="00586FF1" w:rsidP="00AA1DF6">
      <w:pPr>
        <w:pStyle w:val="ListParagraph"/>
        <w:numPr>
          <w:ilvl w:val="0"/>
          <w:numId w:val="7"/>
        </w:numPr>
        <w:spacing w:after="200" w:line="240" w:lineRule="auto"/>
        <w:jc w:val="both"/>
        <w:rPr>
          <w:rFonts w:ascii="Times New Roman" w:hAnsi="Times New Roman" w:cs="Times New Roman"/>
          <w:sz w:val="24"/>
          <w:szCs w:val="24"/>
        </w:rPr>
      </w:pPr>
      <w:r w:rsidRPr="009C1D7A">
        <w:rPr>
          <w:rFonts w:ascii="Times New Roman" w:hAnsi="Times New Roman" w:cs="Times New Roman"/>
          <w:sz w:val="24"/>
          <w:szCs w:val="24"/>
        </w:rPr>
        <w:t>We refer to the above mentioned matter and advise that of the two outstanding issues in the transaction only one remains.</w:t>
      </w:r>
    </w:p>
    <w:p w:rsidR="00586FF1" w:rsidRPr="009C1D7A" w:rsidRDefault="00586FF1" w:rsidP="00AA1DF6">
      <w:pPr>
        <w:pStyle w:val="ListParagraph"/>
        <w:numPr>
          <w:ilvl w:val="0"/>
          <w:numId w:val="7"/>
        </w:numPr>
        <w:spacing w:after="200" w:line="240" w:lineRule="auto"/>
        <w:jc w:val="both"/>
        <w:rPr>
          <w:rFonts w:ascii="Times New Roman" w:hAnsi="Times New Roman" w:cs="Times New Roman"/>
          <w:sz w:val="24"/>
          <w:szCs w:val="24"/>
        </w:rPr>
      </w:pPr>
      <w:r w:rsidRPr="009C1D7A">
        <w:rPr>
          <w:rFonts w:ascii="Times New Roman" w:hAnsi="Times New Roman" w:cs="Times New Roman"/>
          <w:sz w:val="24"/>
          <w:szCs w:val="24"/>
        </w:rPr>
        <w:t>We confirm that the client was granted an exception by ZIMRA.</w:t>
      </w:r>
    </w:p>
    <w:p w:rsidR="00586FF1" w:rsidRPr="009C1D7A" w:rsidRDefault="00586FF1" w:rsidP="00AA1DF6">
      <w:pPr>
        <w:pStyle w:val="ListParagraph"/>
        <w:numPr>
          <w:ilvl w:val="0"/>
          <w:numId w:val="7"/>
        </w:numPr>
        <w:spacing w:after="200" w:line="240" w:lineRule="auto"/>
        <w:jc w:val="both"/>
        <w:rPr>
          <w:rFonts w:ascii="Times New Roman" w:hAnsi="Times New Roman" w:cs="Times New Roman"/>
          <w:sz w:val="24"/>
          <w:szCs w:val="24"/>
        </w:rPr>
      </w:pPr>
      <w:r w:rsidRPr="009C1D7A">
        <w:rPr>
          <w:rFonts w:ascii="Times New Roman" w:hAnsi="Times New Roman" w:cs="Times New Roman"/>
          <w:sz w:val="24"/>
          <w:szCs w:val="24"/>
        </w:rPr>
        <w:t>The only outstanding issue is that City of Harare is now synchronising the two conflicting accounts that existed on one property and relieve us from undertaking we made to them.</w:t>
      </w:r>
    </w:p>
    <w:p w:rsidR="00586FF1" w:rsidRPr="009C1D7A" w:rsidRDefault="00586FF1" w:rsidP="00AA1DF6">
      <w:pPr>
        <w:pStyle w:val="ListParagraph"/>
        <w:numPr>
          <w:ilvl w:val="0"/>
          <w:numId w:val="7"/>
        </w:numPr>
        <w:spacing w:after="200" w:line="240" w:lineRule="auto"/>
        <w:jc w:val="both"/>
        <w:rPr>
          <w:rFonts w:ascii="Times New Roman" w:hAnsi="Times New Roman" w:cs="Times New Roman"/>
          <w:sz w:val="24"/>
          <w:szCs w:val="24"/>
        </w:rPr>
      </w:pPr>
      <w:r w:rsidRPr="009C1D7A">
        <w:rPr>
          <w:rFonts w:ascii="Times New Roman" w:hAnsi="Times New Roman" w:cs="Times New Roman"/>
          <w:sz w:val="24"/>
          <w:szCs w:val="24"/>
        </w:rPr>
        <w:t xml:space="preserve">We have been advised that this would be completed within 1 </w:t>
      </w:r>
      <w:r w:rsidR="008D72CB" w:rsidRPr="009C1D7A">
        <w:rPr>
          <w:rFonts w:ascii="Times New Roman" w:hAnsi="Times New Roman" w:cs="Times New Roman"/>
          <w:sz w:val="24"/>
          <w:szCs w:val="24"/>
        </w:rPr>
        <w:t>week</w:t>
      </w:r>
      <w:r w:rsidRPr="009C1D7A">
        <w:rPr>
          <w:rFonts w:ascii="Times New Roman" w:hAnsi="Times New Roman" w:cs="Times New Roman"/>
          <w:sz w:val="24"/>
          <w:szCs w:val="24"/>
        </w:rPr>
        <w:t xml:space="preserve"> which will enable us to fulfil our undertaking with yourselves.</w:t>
      </w:r>
    </w:p>
    <w:p w:rsidR="00586FF1" w:rsidRPr="009C1D7A" w:rsidRDefault="00586FF1" w:rsidP="00AA1DF6">
      <w:pPr>
        <w:pStyle w:val="ListParagraph"/>
        <w:numPr>
          <w:ilvl w:val="0"/>
          <w:numId w:val="7"/>
        </w:numPr>
        <w:spacing w:after="200" w:line="240" w:lineRule="auto"/>
        <w:jc w:val="both"/>
        <w:rPr>
          <w:rFonts w:ascii="Times New Roman" w:hAnsi="Times New Roman" w:cs="Times New Roman"/>
          <w:sz w:val="24"/>
          <w:szCs w:val="24"/>
        </w:rPr>
      </w:pPr>
      <w:r w:rsidRPr="009C1D7A">
        <w:rPr>
          <w:rFonts w:ascii="Times New Roman" w:hAnsi="Times New Roman" w:cs="Times New Roman"/>
          <w:sz w:val="24"/>
          <w:szCs w:val="24"/>
        </w:rPr>
        <w:t>We thank you for your usual co-operation.”</w:t>
      </w:r>
    </w:p>
    <w:p w:rsidR="0020468C" w:rsidRDefault="00586FF1" w:rsidP="008D72C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letter was in response to a query by CBZ </w:t>
      </w:r>
      <w:r w:rsidR="00CD1907">
        <w:rPr>
          <w:rFonts w:ascii="Times New Roman" w:hAnsi="Times New Roman"/>
          <w:sz w:val="24"/>
          <w:szCs w:val="24"/>
        </w:rPr>
        <w:t xml:space="preserve">Bank </w:t>
      </w:r>
      <w:r>
        <w:rPr>
          <w:rFonts w:ascii="Times New Roman" w:hAnsi="Times New Roman"/>
          <w:sz w:val="24"/>
          <w:szCs w:val="24"/>
        </w:rPr>
        <w:t>on the progress of the transfer of the property to the buyer. The transaction referred to in the respondent’s letter could only have been the transfer. The letter was written three months after the transfer</w:t>
      </w:r>
      <w:r w:rsidR="00583B27">
        <w:rPr>
          <w:rFonts w:ascii="Times New Roman" w:hAnsi="Times New Roman"/>
          <w:sz w:val="24"/>
          <w:szCs w:val="24"/>
        </w:rPr>
        <w:t xml:space="preserve">. </w:t>
      </w:r>
      <w:r w:rsidR="005E24BD">
        <w:rPr>
          <w:rFonts w:ascii="Times New Roman" w:hAnsi="Times New Roman"/>
          <w:sz w:val="24"/>
          <w:szCs w:val="24"/>
        </w:rPr>
        <w:t>The respondent</w:t>
      </w:r>
      <w:r w:rsidR="00DA379F">
        <w:rPr>
          <w:rFonts w:ascii="Times New Roman" w:hAnsi="Times New Roman"/>
          <w:sz w:val="24"/>
          <w:szCs w:val="24"/>
        </w:rPr>
        <w:t>,</w:t>
      </w:r>
      <w:r w:rsidR="005E24BD">
        <w:rPr>
          <w:rFonts w:ascii="Times New Roman" w:hAnsi="Times New Roman"/>
          <w:sz w:val="24"/>
          <w:szCs w:val="24"/>
        </w:rPr>
        <w:t xml:space="preserve"> as the </w:t>
      </w:r>
      <w:r w:rsidR="00DA379F">
        <w:rPr>
          <w:rFonts w:ascii="Times New Roman" w:hAnsi="Times New Roman"/>
          <w:sz w:val="24"/>
          <w:szCs w:val="24"/>
        </w:rPr>
        <w:t>conveyance</w:t>
      </w:r>
      <w:r w:rsidR="00B67174">
        <w:rPr>
          <w:rFonts w:ascii="Times New Roman" w:hAnsi="Times New Roman"/>
          <w:sz w:val="24"/>
          <w:szCs w:val="24"/>
        </w:rPr>
        <w:t>r</w:t>
      </w:r>
      <w:r w:rsidR="00DA379F">
        <w:rPr>
          <w:rFonts w:ascii="Times New Roman" w:hAnsi="Times New Roman"/>
          <w:sz w:val="24"/>
          <w:szCs w:val="24"/>
        </w:rPr>
        <w:t>,</w:t>
      </w:r>
      <w:r w:rsidR="005E24BD">
        <w:rPr>
          <w:rFonts w:ascii="Times New Roman" w:hAnsi="Times New Roman"/>
          <w:sz w:val="24"/>
          <w:szCs w:val="24"/>
        </w:rPr>
        <w:t xml:space="preserve"> was obviously the first individual to become aware that transfer had been registered. </w:t>
      </w:r>
      <w:r w:rsidR="00583B27">
        <w:rPr>
          <w:rFonts w:ascii="Times New Roman" w:hAnsi="Times New Roman"/>
          <w:sz w:val="24"/>
          <w:szCs w:val="24"/>
        </w:rPr>
        <w:t>The letter</w:t>
      </w:r>
      <w:r w:rsidR="00583B27" w:rsidRPr="009C1D7A">
        <w:rPr>
          <w:rFonts w:ascii="Times New Roman" w:hAnsi="Times New Roman"/>
          <w:sz w:val="24"/>
          <w:szCs w:val="24"/>
        </w:rPr>
        <w:t xml:space="preserve"> clearly shows </w:t>
      </w:r>
      <w:r w:rsidR="00583B27">
        <w:rPr>
          <w:rFonts w:ascii="Times New Roman" w:hAnsi="Times New Roman"/>
          <w:sz w:val="24"/>
          <w:szCs w:val="24"/>
        </w:rPr>
        <w:t xml:space="preserve">that </w:t>
      </w:r>
      <w:r w:rsidR="00583B27" w:rsidRPr="009C1D7A">
        <w:rPr>
          <w:rFonts w:ascii="Times New Roman" w:hAnsi="Times New Roman"/>
          <w:sz w:val="24"/>
          <w:szCs w:val="24"/>
        </w:rPr>
        <w:t xml:space="preserve">the respondent’s intention was to mislead the Bank into thinking that transfer had not yet been effected and that the issues highlighted in the letter were holding up the process. When the respondent wrote the letter, he was aware that transfer had already been effected and that FBC Bank had already placed funds in </w:t>
      </w:r>
      <w:r w:rsidR="00DA379F">
        <w:rPr>
          <w:rFonts w:ascii="Times New Roman" w:hAnsi="Times New Roman"/>
          <w:sz w:val="24"/>
          <w:szCs w:val="24"/>
        </w:rPr>
        <w:t xml:space="preserve">the </w:t>
      </w:r>
      <w:r w:rsidR="00583B27" w:rsidRPr="009C1D7A">
        <w:rPr>
          <w:rFonts w:ascii="Times New Roman" w:hAnsi="Times New Roman"/>
          <w:sz w:val="24"/>
          <w:szCs w:val="24"/>
        </w:rPr>
        <w:t>trust account months earlier</w:t>
      </w:r>
      <w:r w:rsidR="006630B1">
        <w:rPr>
          <w:rFonts w:ascii="Times New Roman" w:hAnsi="Times New Roman"/>
          <w:sz w:val="24"/>
          <w:szCs w:val="24"/>
        </w:rPr>
        <w:t xml:space="preserve"> yet he did not advise CBZ Bank of the transfer and receipt of </w:t>
      </w:r>
      <w:r w:rsidR="0098171A">
        <w:rPr>
          <w:rFonts w:ascii="Times New Roman" w:hAnsi="Times New Roman"/>
          <w:sz w:val="24"/>
          <w:szCs w:val="24"/>
        </w:rPr>
        <w:t>the purchase price in his trust account</w:t>
      </w:r>
      <w:r w:rsidR="00583B27" w:rsidRPr="009C1D7A">
        <w:rPr>
          <w:rFonts w:ascii="Times New Roman" w:hAnsi="Times New Roman"/>
          <w:sz w:val="24"/>
          <w:szCs w:val="24"/>
        </w:rPr>
        <w:t>.</w:t>
      </w:r>
      <w:r w:rsidRPr="009C1D7A">
        <w:rPr>
          <w:rFonts w:ascii="Times New Roman" w:hAnsi="Times New Roman"/>
          <w:sz w:val="24"/>
          <w:szCs w:val="24"/>
        </w:rPr>
        <w:t xml:space="preserve"> </w:t>
      </w:r>
    </w:p>
    <w:p w:rsidR="00667E34" w:rsidRDefault="00B371F3" w:rsidP="008D72CB">
      <w:pPr>
        <w:spacing w:after="0" w:line="360" w:lineRule="auto"/>
        <w:ind w:firstLine="720"/>
        <w:jc w:val="both"/>
        <w:rPr>
          <w:rFonts w:ascii="Times New Roman" w:hAnsi="Times New Roman"/>
          <w:sz w:val="24"/>
          <w:szCs w:val="24"/>
        </w:rPr>
      </w:pPr>
      <w:r>
        <w:rPr>
          <w:rFonts w:ascii="Times New Roman" w:hAnsi="Times New Roman"/>
          <w:sz w:val="24"/>
          <w:szCs w:val="24"/>
        </w:rPr>
        <w:t>Despite the explanation that he did not remit the purchase price because of outstanding legal fees</w:t>
      </w:r>
      <w:r w:rsidR="00586FF1" w:rsidRPr="009C1D7A">
        <w:rPr>
          <w:rFonts w:ascii="Times New Roman" w:hAnsi="Times New Roman"/>
          <w:sz w:val="24"/>
          <w:szCs w:val="24"/>
        </w:rPr>
        <w:t>, the respondent failed to produce any evidence that he had advised the Mafukidzes</w:t>
      </w:r>
      <w:r>
        <w:rPr>
          <w:rFonts w:ascii="Times New Roman" w:hAnsi="Times New Roman"/>
          <w:sz w:val="24"/>
          <w:szCs w:val="24"/>
        </w:rPr>
        <w:t xml:space="preserve"> and/or CBZ Bank</w:t>
      </w:r>
      <w:r w:rsidR="00586FF1" w:rsidRPr="009C1D7A">
        <w:rPr>
          <w:rFonts w:ascii="Times New Roman" w:hAnsi="Times New Roman"/>
          <w:sz w:val="24"/>
          <w:szCs w:val="24"/>
        </w:rPr>
        <w:t xml:space="preserve"> that he</w:t>
      </w:r>
      <w:r>
        <w:rPr>
          <w:rFonts w:ascii="Times New Roman" w:hAnsi="Times New Roman"/>
          <w:sz w:val="24"/>
          <w:szCs w:val="24"/>
        </w:rPr>
        <w:t xml:space="preserve"> was not remitting the funds because of the outstanding </w:t>
      </w:r>
      <w:r w:rsidR="00586FF1" w:rsidRPr="009C1D7A">
        <w:rPr>
          <w:rFonts w:ascii="Times New Roman" w:hAnsi="Times New Roman"/>
          <w:sz w:val="24"/>
          <w:szCs w:val="24"/>
        </w:rPr>
        <w:t xml:space="preserve">legal fees. </w:t>
      </w:r>
      <w:r>
        <w:rPr>
          <w:rFonts w:ascii="Times New Roman" w:hAnsi="Times New Roman"/>
          <w:sz w:val="24"/>
          <w:szCs w:val="24"/>
        </w:rPr>
        <w:t>The respondent was required in terms of By-Law 70A of the By-Laws to</w:t>
      </w:r>
      <w:r w:rsidRPr="00747A1B">
        <w:rPr>
          <w:rFonts w:ascii="Times New Roman" w:hAnsi="Times New Roman"/>
          <w:sz w:val="24"/>
          <w:szCs w:val="24"/>
        </w:rPr>
        <w:t xml:space="preserve"> account to client in a written statement setting out the details of the money received by the firm and its disbursement</w:t>
      </w:r>
      <w:r>
        <w:rPr>
          <w:rFonts w:ascii="Times New Roman" w:hAnsi="Times New Roman"/>
          <w:sz w:val="24"/>
          <w:szCs w:val="24"/>
        </w:rPr>
        <w:t xml:space="preserve"> within</w:t>
      </w:r>
      <w:r w:rsidRPr="00747A1B">
        <w:rPr>
          <w:rFonts w:ascii="Times New Roman" w:hAnsi="Times New Roman"/>
          <w:sz w:val="24"/>
          <w:szCs w:val="24"/>
        </w:rPr>
        <w:t xml:space="preserve"> a </w:t>
      </w:r>
      <w:r w:rsidRPr="00747A1B">
        <w:rPr>
          <w:rFonts w:ascii="Times New Roman" w:hAnsi="Times New Roman"/>
          <w:sz w:val="24"/>
          <w:szCs w:val="24"/>
        </w:rPr>
        <w:lastRenderedPageBreak/>
        <w:t xml:space="preserve">reasonable time after the performance or earlier </w:t>
      </w:r>
      <w:r>
        <w:rPr>
          <w:rFonts w:ascii="Times New Roman" w:hAnsi="Times New Roman"/>
          <w:sz w:val="24"/>
          <w:szCs w:val="24"/>
        </w:rPr>
        <w:t>termination of its</w:t>
      </w:r>
      <w:r w:rsidRPr="00747A1B">
        <w:rPr>
          <w:rFonts w:ascii="Times New Roman" w:hAnsi="Times New Roman"/>
          <w:sz w:val="24"/>
          <w:szCs w:val="24"/>
        </w:rPr>
        <w:t xml:space="preserve"> mandate</w:t>
      </w:r>
      <w:r>
        <w:rPr>
          <w:rFonts w:ascii="Times New Roman" w:hAnsi="Times New Roman"/>
          <w:sz w:val="24"/>
          <w:szCs w:val="24"/>
        </w:rPr>
        <w:t>. He</w:t>
      </w:r>
      <w:r w:rsidR="00586FF1" w:rsidRPr="009C1D7A">
        <w:rPr>
          <w:rFonts w:ascii="Times New Roman" w:hAnsi="Times New Roman"/>
          <w:sz w:val="24"/>
          <w:szCs w:val="24"/>
        </w:rPr>
        <w:t xml:space="preserve"> failed to</w:t>
      </w:r>
      <w:r w:rsidR="0020468C">
        <w:rPr>
          <w:rFonts w:ascii="Times New Roman" w:hAnsi="Times New Roman"/>
          <w:sz w:val="24"/>
          <w:szCs w:val="24"/>
        </w:rPr>
        <w:t xml:space="preserve"> account</w:t>
      </w:r>
      <w:r w:rsidR="00586FF1" w:rsidRPr="009C1D7A">
        <w:rPr>
          <w:rFonts w:ascii="Times New Roman" w:hAnsi="Times New Roman"/>
          <w:sz w:val="24"/>
          <w:szCs w:val="24"/>
        </w:rPr>
        <w:t xml:space="preserve">. The respondent simply </w:t>
      </w:r>
      <w:r w:rsidR="0020468C">
        <w:rPr>
          <w:rFonts w:ascii="Times New Roman" w:hAnsi="Times New Roman"/>
          <w:sz w:val="24"/>
          <w:szCs w:val="24"/>
        </w:rPr>
        <w:t xml:space="preserve">retained </w:t>
      </w:r>
      <w:r w:rsidR="00586FF1" w:rsidRPr="009C1D7A">
        <w:rPr>
          <w:rFonts w:ascii="Times New Roman" w:hAnsi="Times New Roman"/>
          <w:sz w:val="24"/>
          <w:szCs w:val="24"/>
        </w:rPr>
        <w:t>the funds</w:t>
      </w:r>
      <w:r w:rsidR="0020468C">
        <w:rPr>
          <w:rFonts w:ascii="Times New Roman" w:hAnsi="Times New Roman"/>
          <w:sz w:val="24"/>
          <w:szCs w:val="24"/>
        </w:rPr>
        <w:t xml:space="preserve"> without recourse to clients. He further had an obligation to advise CBZ Bank following his undertaking </w:t>
      </w:r>
      <w:r w:rsidR="0098171A">
        <w:rPr>
          <w:rFonts w:ascii="Times New Roman" w:hAnsi="Times New Roman"/>
          <w:sz w:val="24"/>
          <w:szCs w:val="24"/>
        </w:rPr>
        <w:t>a</w:t>
      </w:r>
      <w:r w:rsidR="0020468C">
        <w:rPr>
          <w:rFonts w:ascii="Times New Roman" w:hAnsi="Times New Roman"/>
          <w:sz w:val="24"/>
          <w:szCs w:val="24"/>
        </w:rPr>
        <w:t xml:space="preserve">nd on the strength of which CBZ Bank </w:t>
      </w:r>
      <w:r w:rsidR="0098171A">
        <w:rPr>
          <w:rFonts w:ascii="Times New Roman" w:hAnsi="Times New Roman"/>
          <w:sz w:val="24"/>
          <w:szCs w:val="24"/>
        </w:rPr>
        <w:t xml:space="preserve">had </w:t>
      </w:r>
      <w:r w:rsidR="0020468C">
        <w:rPr>
          <w:rFonts w:ascii="Times New Roman" w:hAnsi="Times New Roman"/>
          <w:sz w:val="24"/>
          <w:szCs w:val="24"/>
        </w:rPr>
        <w:t>released the title deeds to the property and the mortgage bond.</w:t>
      </w:r>
    </w:p>
    <w:p w:rsidR="0020468C" w:rsidRPr="0020468C" w:rsidRDefault="0020468C" w:rsidP="008D72CB">
      <w:pPr>
        <w:spacing w:after="0" w:line="360" w:lineRule="auto"/>
        <w:ind w:firstLine="720"/>
        <w:jc w:val="both"/>
        <w:rPr>
          <w:rFonts w:ascii="Times New Roman" w:hAnsi="Times New Roman"/>
          <w:sz w:val="24"/>
          <w:szCs w:val="24"/>
        </w:rPr>
      </w:pPr>
      <w:r w:rsidRPr="009C1D7A">
        <w:rPr>
          <w:rFonts w:ascii="Times New Roman" w:hAnsi="Times New Roman"/>
          <w:sz w:val="24"/>
          <w:szCs w:val="24"/>
        </w:rPr>
        <w:t xml:space="preserve">Looking at the evidence in </w:t>
      </w:r>
      <w:r w:rsidRPr="00114BA5">
        <w:rPr>
          <w:rFonts w:ascii="Times New Roman" w:hAnsi="Times New Roman"/>
          <w:i/>
          <w:sz w:val="24"/>
          <w:szCs w:val="24"/>
        </w:rPr>
        <w:t>toto</w:t>
      </w:r>
      <w:r w:rsidRPr="009C1D7A">
        <w:rPr>
          <w:rFonts w:ascii="Times New Roman" w:hAnsi="Times New Roman"/>
          <w:sz w:val="24"/>
          <w:szCs w:val="24"/>
        </w:rPr>
        <w:t xml:space="preserve">, one can only conclude that </w:t>
      </w:r>
      <w:r>
        <w:rPr>
          <w:rFonts w:ascii="Times New Roman" w:hAnsi="Times New Roman"/>
          <w:sz w:val="24"/>
          <w:szCs w:val="24"/>
        </w:rPr>
        <w:t>the respondent concealed the transfer because he had misappropriated the funds.</w:t>
      </w:r>
      <w:r w:rsidR="006B5E19">
        <w:rPr>
          <w:rFonts w:ascii="Times New Roman" w:hAnsi="Times New Roman"/>
          <w:sz w:val="24"/>
          <w:szCs w:val="24"/>
        </w:rPr>
        <w:t xml:space="preserve"> A</w:t>
      </w:r>
      <w:r>
        <w:rPr>
          <w:rFonts w:ascii="Times New Roman" w:hAnsi="Times New Roman"/>
          <w:sz w:val="24"/>
          <w:szCs w:val="24"/>
        </w:rPr>
        <w:t xml:space="preserve">s rightly submitted by Mr </w:t>
      </w:r>
      <w:r>
        <w:rPr>
          <w:rFonts w:ascii="Times New Roman" w:hAnsi="Times New Roman"/>
          <w:i/>
          <w:sz w:val="24"/>
          <w:szCs w:val="24"/>
        </w:rPr>
        <w:t>Chikara</w:t>
      </w:r>
      <w:r>
        <w:rPr>
          <w:rFonts w:ascii="Times New Roman" w:hAnsi="Times New Roman"/>
          <w:sz w:val="24"/>
          <w:szCs w:val="24"/>
        </w:rPr>
        <w:t xml:space="preserve">, the </w:t>
      </w:r>
      <w:r w:rsidR="005B2F89">
        <w:rPr>
          <w:rFonts w:ascii="Times New Roman" w:hAnsi="Times New Roman"/>
          <w:sz w:val="24"/>
          <w:szCs w:val="24"/>
        </w:rPr>
        <w:t xml:space="preserve">unreasonable </w:t>
      </w:r>
      <w:r>
        <w:rPr>
          <w:rFonts w:ascii="Times New Roman" w:hAnsi="Times New Roman"/>
          <w:sz w:val="24"/>
          <w:szCs w:val="24"/>
        </w:rPr>
        <w:t xml:space="preserve">explanations </w:t>
      </w:r>
      <w:r w:rsidR="006B4F3D">
        <w:rPr>
          <w:rFonts w:ascii="Times New Roman" w:hAnsi="Times New Roman"/>
          <w:sz w:val="24"/>
          <w:szCs w:val="24"/>
        </w:rPr>
        <w:t xml:space="preserve">given </w:t>
      </w:r>
      <w:r w:rsidR="005B2F89">
        <w:rPr>
          <w:rFonts w:ascii="Times New Roman" w:hAnsi="Times New Roman"/>
          <w:sz w:val="24"/>
          <w:szCs w:val="24"/>
        </w:rPr>
        <w:t>by the respondent</w:t>
      </w:r>
      <w:r w:rsidR="006B4F3D">
        <w:rPr>
          <w:rFonts w:ascii="Times New Roman" w:hAnsi="Times New Roman"/>
          <w:sz w:val="24"/>
          <w:szCs w:val="24"/>
        </w:rPr>
        <w:t xml:space="preserve"> in response to the complaint and to this application</w:t>
      </w:r>
      <w:r w:rsidR="005B2F89">
        <w:rPr>
          <w:rFonts w:ascii="Times New Roman" w:hAnsi="Times New Roman"/>
          <w:sz w:val="24"/>
          <w:szCs w:val="24"/>
        </w:rPr>
        <w:t xml:space="preserve"> were intended to cover up for the misappropriation.</w:t>
      </w:r>
    </w:p>
    <w:p w:rsidR="00667E34" w:rsidRDefault="00586FF1" w:rsidP="006B5E19">
      <w:pPr>
        <w:spacing w:after="0" w:line="360" w:lineRule="auto"/>
        <w:ind w:firstLine="420"/>
        <w:jc w:val="both"/>
        <w:rPr>
          <w:rFonts w:ascii="Times New Roman" w:hAnsi="Times New Roman"/>
          <w:sz w:val="24"/>
          <w:szCs w:val="24"/>
        </w:rPr>
      </w:pPr>
      <w:r w:rsidRPr="009C1D7A">
        <w:rPr>
          <w:rFonts w:ascii="Times New Roman" w:hAnsi="Times New Roman"/>
          <w:sz w:val="24"/>
          <w:szCs w:val="24"/>
        </w:rPr>
        <w:t xml:space="preserve"> </w:t>
      </w:r>
      <w:r w:rsidR="008D72CB">
        <w:rPr>
          <w:rFonts w:ascii="Times New Roman" w:hAnsi="Times New Roman"/>
          <w:sz w:val="24"/>
          <w:szCs w:val="24"/>
        </w:rPr>
        <w:tab/>
      </w:r>
    </w:p>
    <w:p w:rsidR="00262B03" w:rsidRPr="00667E34" w:rsidRDefault="00C96D2E" w:rsidP="00667E34">
      <w:pPr>
        <w:spacing w:after="0" w:line="360" w:lineRule="auto"/>
        <w:jc w:val="both"/>
        <w:rPr>
          <w:rFonts w:ascii="Times New Roman" w:hAnsi="Times New Roman"/>
          <w:sz w:val="24"/>
          <w:szCs w:val="24"/>
        </w:rPr>
      </w:pPr>
      <w:r w:rsidRPr="00C96D2E">
        <w:rPr>
          <w:rFonts w:ascii="Times New Roman" w:hAnsi="Times New Roman"/>
          <w:b/>
          <w:sz w:val="24"/>
          <w:szCs w:val="24"/>
        </w:rPr>
        <w:t>Failure to maintain proper books of account</w:t>
      </w:r>
      <w:r w:rsidR="006B5E19">
        <w:rPr>
          <w:rFonts w:ascii="Times New Roman" w:hAnsi="Times New Roman"/>
          <w:b/>
          <w:sz w:val="24"/>
          <w:szCs w:val="24"/>
        </w:rPr>
        <w:t>s and making an illegal payment</w:t>
      </w:r>
    </w:p>
    <w:p w:rsidR="00590CA4" w:rsidRDefault="00667E34" w:rsidP="008D72CB">
      <w:pPr>
        <w:spacing w:line="360" w:lineRule="auto"/>
        <w:ind w:firstLine="720"/>
        <w:jc w:val="both"/>
        <w:rPr>
          <w:rFonts w:ascii="Times New Roman" w:hAnsi="Times New Roman"/>
          <w:sz w:val="24"/>
          <w:szCs w:val="24"/>
        </w:rPr>
      </w:pPr>
      <w:r>
        <w:rPr>
          <w:rFonts w:ascii="Times New Roman" w:hAnsi="Times New Roman"/>
          <w:sz w:val="24"/>
          <w:szCs w:val="24"/>
        </w:rPr>
        <w:t>The charges arose following a c</w:t>
      </w:r>
      <w:r w:rsidR="007F0AA5">
        <w:rPr>
          <w:rFonts w:ascii="Times New Roman" w:hAnsi="Times New Roman"/>
          <w:sz w:val="24"/>
          <w:szCs w:val="24"/>
        </w:rPr>
        <w:t xml:space="preserve">ompliance visit </w:t>
      </w:r>
      <w:r>
        <w:rPr>
          <w:rFonts w:ascii="Times New Roman" w:hAnsi="Times New Roman"/>
          <w:sz w:val="24"/>
          <w:szCs w:val="24"/>
        </w:rPr>
        <w:t xml:space="preserve">to the respondent’s offices by the applicant </w:t>
      </w:r>
      <w:r w:rsidR="007F0AA5">
        <w:rPr>
          <w:rFonts w:ascii="Times New Roman" w:hAnsi="Times New Roman"/>
          <w:sz w:val="24"/>
          <w:szCs w:val="24"/>
        </w:rPr>
        <w:t>on 24 April 2018</w:t>
      </w:r>
      <w:r>
        <w:rPr>
          <w:rFonts w:ascii="Times New Roman" w:hAnsi="Times New Roman"/>
          <w:sz w:val="24"/>
          <w:szCs w:val="24"/>
        </w:rPr>
        <w:t>. B</w:t>
      </w:r>
      <w:r w:rsidR="007F0AA5">
        <w:rPr>
          <w:rFonts w:ascii="Times New Roman" w:hAnsi="Times New Roman"/>
          <w:sz w:val="24"/>
          <w:szCs w:val="24"/>
        </w:rPr>
        <w:t xml:space="preserve">y letter date 26 April 2018 </w:t>
      </w:r>
      <w:r>
        <w:rPr>
          <w:rFonts w:ascii="Times New Roman" w:hAnsi="Times New Roman"/>
          <w:sz w:val="24"/>
          <w:szCs w:val="24"/>
        </w:rPr>
        <w:t xml:space="preserve">to the respondent, </w:t>
      </w:r>
      <w:r w:rsidR="007F0AA5">
        <w:rPr>
          <w:rFonts w:ascii="Times New Roman" w:hAnsi="Times New Roman"/>
          <w:sz w:val="24"/>
          <w:szCs w:val="24"/>
        </w:rPr>
        <w:t xml:space="preserve">the </w:t>
      </w:r>
      <w:r>
        <w:rPr>
          <w:rFonts w:ascii="Times New Roman" w:hAnsi="Times New Roman"/>
          <w:sz w:val="24"/>
          <w:szCs w:val="24"/>
        </w:rPr>
        <w:t xml:space="preserve">applicant’s </w:t>
      </w:r>
      <w:r w:rsidR="007F0AA5">
        <w:rPr>
          <w:rFonts w:ascii="Times New Roman" w:hAnsi="Times New Roman"/>
          <w:sz w:val="24"/>
          <w:szCs w:val="24"/>
        </w:rPr>
        <w:t>Secretary</w:t>
      </w:r>
      <w:r w:rsidR="00590CA4">
        <w:rPr>
          <w:rFonts w:ascii="Times New Roman" w:hAnsi="Times New Roman"/>
          <w:sz w:val="24"/>
          <w:szCs w:val="24"/>
        </w:rPr>
        <w:t xml:space="preserve"> queried the following:</w:t>
      </w:r>
    </w:p>
    <w:p w:rsidR="00590CA4" w:rsidRDefault="00590CA4" w:rsidP="00590CA4">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the </w:t>
      </w:r>
      <w:r w:rsidRPr="00590CA4">
        <w:rPr>
          <w:rFonts w:ascii="Times New Roman" w:hAnsi="Times New Roman"/>
          <w:sz w:val="24"/>
          <w:szCs w:val="24"/>
        </w:rPr>
        <w:t xml:space="preserve">circumstances leading to the alleged overpayment </w:t>
      </w:r>
      <w:r w:rsidR="007F0AA5" w:rsidRPr="00590CA4">
        <w:rPr>
          <w:rFonts w:ascii="Times New Roman" w:hAnsi="Times New Roman"/>
          <w:sz w:val="24"/>
          <w:szCs w:val="24"/>
        </w:rPr>
        <w:t>t</w:t>
      </w:r>
      <w:r w:rsidRPr="00590CA4">
        <w:rPr>
          <w:rFonts w:ascii="Times New Roman" w:hAnsi="Times New Roman"/>
          <w:sz w:val="24"/>
          <w:szCs w:val="24"/>
        </w:rPr>
        <w:t>o</w:t>
      </w:r>
      <w:r w:rsidR="007F0AA5" w:rsidRPr="00590CA4">
        <w:rPr>
          <w:rFonts w:ascii="Times New Roman" w:hAnsi="Times New Roman"/>
          <w:sz w:val="24"/>
          <w:szCs w:val="24"/>
        </w:rPr>
        <w:t xml:space="preserve"> Mr Manyuchi</w:t>
      </w:r>
      <w:r w:rsidRPr="00590CA4">
        <w:rPr>
          <w:rFonts w:ascii="Times New Roman" w:hAnsi="Times New Roman"/>
          <w:sz w:val="24"/>
          <w:szCs w:val="24"/>
        </w:rPr>
        <w:t xml:space="preserve"> when the latter</w:t>
      </w:r>
      <w:r w:rsidR="007F0AA5" w:rsidRPr="00590CA4">
        <w:rPr>
          <w:rFonts w:ascii="Times New Roman" w:hAnsi="Times New Roman"/>
          <w:sz w:val="24"/>
          <w:szCs w:val="24"/>
        </w:rPr>
        <w:t>’s trust credit balance was reflecting the actual amount due to him</w:t>
      </w:r>
      <w:r>
        <w:rPr>
          <w:rFonts w:ascii="Times New Roman" w:hAnsi="Times New Roman"/>
          <w:sz w:val="24"/>
          <w:szCs w:val="24"/>
        </w:rPr>
        <w:t>;</w:t>
      </w:r>
    </w:p>
    <w:p w:rsidR="007F0AA5" w:rsidRPr="00590CA4" w:rsidRDefault="00590CA4" w:rsidP="008D72CB">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why the amount paid by FBC Bank was not receipted in the respondent’s trust receipt books as at the date of the visit despite the amount having been paid on 24 October 2017</w:t>
      </w:r>
      <w:r w:rsidR="007F0AA5" w:rsidRPr="00590CA4">
        <w:rPr>
          <w:rFonts w:ascii="Times New Roman" w:hAnsi="Times New Roman"/>
          <w:sz w:val="24"/>
          <w:szCs w:val="24"/>
        </w:rPr>
        <w:t xml:space="preserve">. </w:t>
      </w:r>
    </w:p>
    <w:p w:rsidR="00290B5A" w:rsidRDefault="00BA60A9" w:rsidP="008D72C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w:t>
      </w:r>
      <w:r w:rsidR="00590CA4">
        <w:rPr>
          <w:rFonts w:ascii="Times New Roman" w:hAnsi="Times New Roman"/>
          <w:sz w:val="24"/>
          <w:szCs w:val="24"/>
        </w:rPr>
        <w:t xml:space="preserve">explained in his response, counter-statement and oral evidence that </w:t>
      </w:r>
      <w:r>
        <w:rPr>
          <w:rFonts w:ascii="Times New Roman" w:hAnsi="Times New Roman"/>
          <w:sz w:val="24"/>
          <w:szCs w:val="24"/>
        </w:rPr>
        <w:t xml:space="preserve">his </w:t>
      </w:r>
      <w:r w:rsidR="00304CC2">
        <w:rPr>
          <w:rFonts w:ascii="Times New Roman" w:hAnsi="Times New Roman"/>
          <w:sz w:val="24"/>
          <w:szCs w:val="24"/>
        </w:rPr>
        <w:t xml:space="preserve">firm used the Lawpac </w:t>
      </w:r>
      <w:r w:rsidR="007B2631">
        <w:rPr>
          <w:rFonts w:ascii="Times New Roman" w:hAnsi="Times New Roman"/>
          <w:sz w:val="24"/>
          <w:szCs w:val="24"/>
        </w:rPr>
        <w:t xml:space="preserve">legal accounting </w:t>
      </w:r>
      <w:r w:rsidR="00304CC2">
        <w:rPr>
          <w:rFonts w:ascii="Times New Roman" w:hAnsi="Times New Roman"/>
          <w:sz w:val="24"/>
          <w:szCs w:val="24"/>
        </w:rPr>
        <w:t>system</w:t>
      </w:r>
      <w:r w:rsidR="00590CA4">
        <w:rPr>
          <w:rFonts w:ascii="Times New Roman" w:hAnsi="Times New Roman"/>
          <w:sz w:val="24"/>
          <w:szCs w:val="24"/>
        </w:rPr>
        <w:t xml:space="preserve">, an electronic </w:t>
      </w:r>
      <w:r w:rsidR="007B2631">
        <w:rPr>
          <w:rFonts w:ascii="Times New Roman" w:hAnsi="Times New Roman"/>
          <w:sz w:val="24"/>
          <w:szCs w:val="24"/>
        </w:rPr>
        <w:t>system</w:t>
      </w:r>
      <w:r w:rsidR="00AA1DF6">
        <w:rPr>
          <w:rFonts w:ascii="Times New Roman" w:hAnsi="Times New Roman"/>
          <w:sz w:val="24"/>
          <w:szCs w:val="24"/>
        </w:rPr>
        <w:t>.</w:t>
      </w:r>
      <w:r w:rsidR="00837B48">
        <w:rPr>
          <w:rFonts w:ascii="Times New Roman" w:hAnsi="Times New Roman"/>
          <w:sz w:val="24"/>
          <w:szCs w:val="24"/>
        </w:rPr>
        <w:t xml:space="preserve"> The system </w:t>
      </w:r>
      <w:r w:rsidR="007B2631">
        <w:rPr>
          <w:rFonts w:ascii="Times New Roman" w:hAnsi="Times New Roman"/>
          <w:sz w:val="24"/>
          <w:szCs w:val="24"/>
        </w:rPr>
        <w:t>had the capacity to</w:t>
      </w:r>
      <w:r w:rsidR="00837B48">
        <w:rPr>
          <w:rFonts w:ascii="Times New Roman" w:hAnsi="Times New Roman"/>
          <w:sz w:val="24"/>
          <w:szCs w:val="24"/>
        </w:rPr>
        <w:t xml:space="preserve"> generate electronic receipts.</w:t>
      </w:r>
      <w:r w:rsidR="00AA1DF6">
        <w:rPr>
          <w:rFonts w:ascii="Times New Roman" w:hAnsi="Times New Roman"/>
          <w:sz w:val="24"/>
          <w:szCs w:val="24"/>
        </w:rPr>
        <w:t xml:space="preserve"> </w:t>
      </w:r>
      <w:r w:rsidR="00590CA4">
        <w:rPr>
          <w:rFonts w:ascii="Times New Roman" w:hAnsi="Times New Roman"/>
          <w:sz w:val="24"/>
          <w:szCs w:val="24"/>
        </w:rPr>
        <w:t xml:space="preserve">It was therefore not necessary to use manual receipt books except where the department could not generate an electronic receipt or if a client specifically requested a manual receipt. </w:t>
      </w:r>
      <w:r>
        <w:rPr>
          <w:rFonts w:ascii="Times New Roman" w:hAnsi="Times New Roman"/>
          <w:sz w:val="24"/>
          <w:szCs w:val="24"/>
        </w:rPr>
        <w:t xml:space="preserve"> </w:t>
      </w:r>
      <w:r w:rsidR="00694E9C">
        <w:rPr>
          <w:rFonts w:ascii="Times New Roman" w:hAnsi="Times New Roman"/>
          <w:sz w:val="24"/>
          <w:szCs w:val="24"/>
        </w:rPr>
        <w:t>Manual receipt books were used for cash deposits and mobile money payments</w:t>
      </w:r>
      <w:r w:rsidR="00E21C02">
        <w:rPr>
          <w:rFonts w:ascii="Times New Roman" w:hAnsi="Times New Roman"/>
          <w:sz w:val="24"/>
          <w:szCs w:val="24"/>
        </w:rPr>
        <w:t xml:space="preserve">. </w:t>
      </w:r>
      <w:r w:rsidR="00694E9C">
        <w:rPr>
          <w:rFonts w:ascii="Times New Roman" w:hAnsi="Times New Roman"/>
          <w:sz w:val="24"/>
          <w:szCs w:val="24"/>
        </w:rPr>
        <w:t xml:space="preserve"> The firm started receipting all transfers</w:t>
      </w:r>
      <w:r w:rsidR="00E21C02">
        <w:rPr>
          <w:rFonts w:ascii="Times New Roman" w:hAnsi="Times New Roman"/>
          <w:sz w:val="24"/>
          <w:szCs w:val="24"/>
        </w:rPr>
        <w:t>,</w:t>
      </w:r>
      <w:r w:rsidR="00694E9C">
        <w:rPr>
          <w:rFonts w:ascii="Times New Roman" w:hAnsi="Times New Roman"/>
          <w:sz w:val="24"/>
          <w:szCs w:val="24"/>
        </w:rPr>
        <w:t xml:space="preserve"> both manually and electronically</w:t>
      </w:r>
      <w:r w:rsidR="00E21C02">
        <w:rPr>
          <w:rFonts w:ascii="Times New Roman" w:hAnsi="Times New Roman"/>
          <w:sz w:val="24"/>
          <w:szCs w:val="24"/>
        </w:rPr>
        <w:t>,</w:t>
      </w:r>
      <w:r w:rsidR="00694E9C">
        <w:rPr>
          <w:rFonts w:ascii="Times New Roman" w:hAnsi="Times New Roman"/>
          <w:sz w:val="24"/>
          <w:szCs w:val="24"/>
        </w:rPr>
        <w:t xml:space="preserve"> following the compliance visit</w:t>
      </w:r>
      <w:r>
        <w:rPr>
          <w:rFonts w:ascii="Times New Roman" w:hAnsi="Times New Roman"/>
          <w:sz w:val="24"/>
          <w:szCs w:val="24"/>
        </w:rPr>
        <w:t>.</w:t>
      </w:r>
      <w:r w:rsidR="00E21C02">
        <w:rPr>
          <w:rFonts w:ascii="Times New Roman" w:hAnsi="Times New Roman"/>
          <w:sz w:val="24"/>
          <w:szCs w:val="24"/>
        </w:rPr>
        <w:t xml:space="preserve"> </w:t>
      </w:r>
    </w:p>
    <w:p w:rsidR="007B2631" w:rsidRDefault="007B2631" w:rsidP="00E21C02">
      <w:pPr>
        <w:spacing w:line="360" w:lineRule="auto"/>
        <w:ind w:firstLine="720"/>
        <w:jc w:val="both"/>
        <w:rPr>
          <w:rFonts w:ascii="Times New Roman" w:hAnsi="Times New Roman"/>
          <w:sz w:val="24"/>
          <w:szCs w:val="24"/>
        </w:rPr>
      </w:pPr>
      <w:r>
        <w:rPr>
          <w:rFonts w:ascii="Times New Roman" w:hAnsi="Times New Roman"/>
          <w:sz w:val="24"/>
          <w:szCs w:val="24"/>
        </w:rPr>
        <w:t xml:space="preserve">The </w:t>
      </w:r>
      <w:r w:rsidR="00290B5A">
        <w:rPr>
          <w:rFonts w:ascii="Times New Roman" w:hAnsi="Times New Roman"/>
          <w:sz w:val="24"/>
          <w:szCs w:val="24"/>
        </w:rPr>
        <w:t xml:space="preserve">fact that </w:t>
      </w:r>
      <w:r>
        <w:rPr>
          <w:rFonts w:ascii="Times New Roman" w:hAnsi="Times New Roman"/>
          <w:sz w:val="24"/>
          <w:szCs w:val="24"/>
        </w:rPr>
        <w:t xml:space="preserve">the respondent failed to attach to his counter-statement or produce during oral evidence </w:t>
      </w:r>
      <w:r w:rsidR="000B7649">
        <w:rPr>
          <w:rFonts w:ascii="Times New Roman" w:hAnsi="Times New Roman"/>
          <w:sz w:val="24"/>
          <w:szCs w:val="24"/>
        </w:rPr>
        <w:t>a</w:t>
      </w:r>
      <w:r>
        <w:rPr>
          <w:rFonts w:ascii="Times New Roman" w:hAnsi="Times New Roman"/>
          <w:sz w:val="24"/>
          <w:szCs w:val="24"/>
        </w:rPr>
        <w:t xml:space="preserve"> printout of the electronic receipt generated by the Lawpac acc</w:t>
      </w:r>
      <w:r w:rsidR="000B7649">
        <w:rPr>
          <w:rFonts w:ascii="Times New Roman" w:hAnsi="Times New Roman"/>
          <w:sz w:val="24"/>
          <w:szCs w:val="24"/>
        </w:rPr>
        <w:t>o</w:t>
      </w:r>
      <w:r>
        <w:rPr>
          <w:rFonts w:ascii="Times New Roman" w:hAnsi="Times New Roman"/>
          <w:sz w:val="24"/>
          <w:szCs w:val="24"/>
        </w:rPr>
        <w:t>unting system for trust payment of US$2</w:t>
      </w:r>
      <w:r w:rsidR="003E554E">
        <w:rPr>
          <w:rFonts w:ascii="Times New Roman" w:hAnsi="Times New Roman"/>
          <w:sz w:val="24"/>
          <w:szCs w:val="24"/>
        </w:rPr>
        <w:t>50 000</w:t>
      </w:r>
      <w:r>
        <w:rPr>
          <w:rFonts w:ascii="Times New Roman" w:hAnsi="Times New Roman"/>
          <w:sz w:val="24"/>
          <w:szCs w:val="24"/>
        </w:rPr>
        <w:t xml:space="preserve"> made by FBC Bank to his trust account on 24 October 2017 is proof of his failure to maintain proper books of account</w:t>
      </w:r>
      <w:r w:rsidR="00910E4D">
        <w:rPr>
          <w:rFonts w:ascii="Times New Roman" w:hAnsi="Times New Roman"/>
          <w:sz w:val="24"/>
          <w:szCs w:val="24"/>
        </w:rPr>
        <w:t>s.</w:t>
      </w:r>
    </w:p>
    <w:p w:rsidR="00290B5A" w:rsidRDefault="00846110" w:rsidP="00E21C02">
      <w:pPr>
        <w:spacing w:line="360" w:lineRule="auto"/>
        <w:ind w:firstLine="720"/>
        <w:jc w:val="both"/>
        <w:rPr>
          <w:rFonts w:ascii="Times New Roman" w:hAnsi="Times New Roman"/>
          <w:sz w:val="24"/>
          <w:szCs w:val="24"/>
        </w:rPr>
      </w:pPr>
      <w:r>
        <w:rPr>
          <w:rFonts w:ascii="Times New Roman" w:hAnsi="Times New Roman"/>
          <w:sz w:val="24"/>
          <w:szCs w:val="24"/>
        </w:rPr>
        <w:lastRenderedPageBreak/>
        <w:t>The respondent</w:t>
      </w:r>
      <w:r w:rsidR="00290B5A">
        <w:rPr>
          <w:rFonts w:ascii="Times New Roman" w:hAnsi="Times New Roman"/>
          <w:sz w:val="24"/>
          <w:szCs w:val="24"/>
        </w:rPr>
        <w:t xml:space="preserve"> further admitted </w:t>
      </w:r>
      <w:r>
        <w:rPr>
          <w:rFonts w:ascii="Times New Roman" w:hAnsi="Times New Roman"/>
          <w:sz w:val="24"/>
          <w:szCs w:val="24"/>
        </w:rPr>
        <w:t>in par</w:t>
      </w:r>
      <w:r w:rsidR="00290B5A">
        <w:rPr>
          <w:rFonts w:ascii="Times New Roman" w:hAnsi="Times New Roman"/>
          <w:sz w:val="24"/>
          <w:szCs w:val="24"/>
        </w:rPr>
        <w:t>agraph 11 of his counter-</w:t>
      </w:r>
      <w:r>
        <w:rPr>
          <w:rFonts w:ascii="Times New Roman" w:hAnsi="Times New Roman"/>
          <w:sz w:val="24"/>
          <w:szCs w:val="24"/>
        </w:rPr>
        <w:t xml:space="preserve">statement </w:t>
      </w:r>
      <w:r w:rsidR="00290B5A">
        <w:rPr>
          <w:rFonts w:ascii="Times New Roman" w:hAnsi="Times New Roman"/>
          <w:sz w:val="24"/>
          <w:szCs w:val="24"/>
        </w:rPr>
        <w:t xml:space="preserve">that </w:t>
      </w:r>
      <w:r>
        <w:rPr>
          <w:rFonts w:ascii="Times New Roman" w:hAnsi="Times New Roman"/>
          <w:sz w:val="24"/>
          <w:szCs w:val="24"/>
        </w:rPr>
        <w:t>his conduct fell short of the required standar</w:t>
      </w:r>
      <w:r w:rsidR="00837B48">
        <w:rPr>
          <w:rFonts w:ascii="Times New Roman" w:hAnsi="Times New Roman"/>
          <w:sz w:val="24"/>
          <w:szCs w:val="24"/>
        </w:rPr>
        <w:t>d</w:t>
      </w:r>
      <w:r w:rsidR="00290B5A">
        <w:rPr>
          <w:rFonts w:ascii="Times New Roman" w:hAnsi="Times New Roman"/>
          <w:sz w:val="24"/>
          <w:szCs w:val="24"/>
        </w:rPr>
        <w:t>. He stated that</w:t>
      </w:r>
      <w:r w:rsidR="008D72CB">
        <w:rPr>
          <w:rFonts w:ascii="Times New Roman" w:hAnsi="Times New Roman"/>
          <w:sz w:val="24"/>
          <w:szCs w:val="24"/>
        </w:rPr>
        <w:t>:</w:t>
      </w:r>
    </w:p>
    <w:p w:rsidR="00290B5A" w:rsidRDefault="00290B5A" w:rsidP="008D72CB">
      <w:pPr>
        <w:spacing w:line="240" w:lineRule="auto"/>
        <w:ind w:left="144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In as much as the respondent might have technically erred in handling the transaction, various circumstances should be considered as mitigatory and to lessen the moral blameworthiness of his conduct.”</w:t>
      </w:r>
    </w:p>
    <w:p w:rsidR="00290B5A" w:rsidRDefault="00290B5A" w:rsidP="00E21C02">
      <w:pPr>
        <w:spacing w:line="360" w:lineRule="auto"/>
        <w:ind w:firstLine="720"/>
        <w:jc w:val="both"/>
        <w:rPr>
          <w:rFonts w:ascii="Times New Roman" w:hAnsi="Times New Roman"/>
          <w:sz w:val="24"/>
          <w:szCs w:val="24"/>
        </w:rPr>
      </w:pPr>
      <w:r>
        <w:rPr>
          <w:rFonts w:ascii="Times New Roman" w:hAnsi="Times New Roman"/>
          <w:sz w:val="24"/>
          <w:szCs w:val="24"/>
        </w:rPr>
        <w:t>He further admitted the accounting error in paragraph 12.d of the counter-statement when he stated that:</w:t>
      </w:r>
    </w:p>
    <w:p w:rsidR="00290B5A" w:rsidRDefault="00290B5A" w:rsidP="008D72CB">
      <w:pPr>
        <w:spacing w:after="0" w:line="240" w:lineRule="auto"/>
        <w:ind w:left="720"/>
        <w:jc w:val="both"/>
        <w:rPr>
          <w:rFonts w:ascii="Times New Roman" w:hAnsi="Times New Roman"/>
          <w:sz w:val="24"/>
          <w:szCs w:val="24"/>
        </w:rPr>
      </w:pPr>
      <w:r>
        <w:rPr>
          <w:rFonts w:ascii="Times New Roman" w:hAnsi="Times New Roman"/>
          <w:sz w:val="24"/>
          <w:szCs w:val="24"/>
        </w:rPr>
        <w:t>“12.d</w:t>
      </w:r>
      <w:r>
        <w:rPr>
          <w:rFonts w:ascii="Times New Roman" w:hAnsi="Times New Roman"/>
          <w:sz w:val="24"/>
          <w:szCs w:val="24"/>
        </w:rPr>
        <w:tab/>
        <w:t>The respondent has admitted the accounting error and taken steps to rectify same.”</w:t>
      </w:r>
    </w:p>
    <w:p w:rsidR="008D72CB" w:rsidRDefault="008D72CB" w:rsidP="008D72CB">
      <w:pPr>
        <w:spacing w:after="0" w:line="360" w:lineRule="auto"/>
        <w:ind w:firstLine="720"/>
        <w:jc w:val="both"/>
        <w:rPr>
          <w:rFonts w:ascii="Times New Roman" w:hAnsi="Times New Roman"/>
          <w:sz w:val="24"/>
          <w:szCs w:val="24"/>
        </w:rPr>
      </w:pPr>
    </w:p>
    <w:p w:rsidR="00C96D2E" w:rsidRDefault="00290B5A" w:rsidP="008D72C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admitted accounting error </w:t>
      </w:r>
      <w:r w:rsidR="00D22D15">
        <w:rPr>
          <w:rFonts w:ascii="Times New Roman" w:hAnsi="Times New Roman"/>
          <w:sz w:val="24"/>
          <w:szCs w:val="24"/>
        </w:rPr>
        <w:t>is</w:t>
      </w:r>
      <w:r>
        <w:rPr>
          <w:rFonts w:ascii="Times New Roman" w:hAnsi="Times New Roman"/>
          <w:sz w:val="24"/>
          <w:szCs w:val="24"/>
        </w:rPr>
        <w:t xml:space="preserve"> reflective of the </w:t>
      </w:r>
      <w:r w:rsidR="00D22D15">
        <w:rPr>
          <w:rFonts w:ascii="Times New Roman" w:hAnsi="Times New Roman"/>
          <w:sz w:val="24"/>
          <w:szCs w:val="24"/>
        </w:rPr>
        <w:t xml:space="preserve">failure to maintain proper books of account. </w:t>
      </w:r>
      <w:r w:rsidR="00C96D2E">
        <w:rPr>
          <w:rFonts w:ascii="Times New Roman" w:hAnsi="Times New Roman"/>
          <w:sz w:val="24"/>
          <w:szCs w:val="24"/>
        </w:rPr>
        <w:t xml:space="preserve">The fact that </w:t>
      </w:r>
      <w:r w:rsidR="00D22D15">
        <w:rPr>
          <w:rFonts w:ascii="Times New Roman" w:hAnsi="Times New Roman"/>
          <w:sz w:val="24"/>
          <w:szCs w:val="24"/>
        </w:rPr>
        <w:t>t</w:t>
      </w:r>
      <w:r w:rsidR="00C96D2E">
        <w:rPr>
          <w:rFonts w:ascii="Times New Roman" w:hAnsi="Times New Roman"/>
          <w:sz w:val="24"/>
          <w:szCs w:val="24"/>
        </w:rPr>
        <w:t xml:space="preserve">he </w:t>
      </w:r>
      <w:r w:rsidR="00D22D15">
        <w:rPr>
          <w:rFonts w:ascii="Times New Roman" w:hAnsi="Times New Roman"/>
          <w:sz w:val="24"/>
          <w:szCs w:val="24"/>
        </w:rPr>
        <w:t xml:space="preserve">respondent </w:t>
      </w:r>
      <w:r w:rsidR="00C96D2E">
        <w:rPr>
          <w:rFonts w:ascii="Times New Roman" w:hAnsi="Times New Roman"/>
          <w:sz w:val="24"/>
          <w:szCs w:val="24"/>
        </w:rPr>
        <w:t xml:space="preserve">did not notice that he had </w:t>
      </w:r>
      <w:r w:rsidR="00D22D15">
        <w:rPr>
          <w:rFonts w:ascii="Times New Roman" w:hAnsi="Times New Roman"/>
          <w:sz w:val="24"/>
          <w:szCs w:val="24"/>
        </w:rPr>
        <w:t xml:space="preserve">erroneously </w:t>
      </w:r>
      <w:r w:rsidR="00C96D2E">
        <w:rPr>
          <w:rFonts w:ascii="Times New Roman" w:hAnsi="Times New Roman"/>
          <w:sz w:val="24"/>
          <w:szCs w:val="24"/>
        </w:rPr>
        <w:t xml:space="preserve">paid out such a large sum </w:t>
      </w:r>
      <w:r w:rsidR="00D22D15">
        <w:rPr>
          <w:rFonts w:ascii="Times New Roman" w:hAnsi="Times New Roman"/>
          <w:sz w:val="24"/>
          <w:szCs w:val="24"/>
        </w:rPr>
        <w:t xml:space="preserve">to a wrong client </w:t>
      </w:r>
      <w:r w:rsidR="006B5E19">
        <w:rPr>
          <w:rFonts w:ascii="Times New Roman" w:hAnsi="Times New Roman"/>
          <w:sz w:val="24"/>
          <w:szCs w:val="24"/>
        </w:rPr>
        <w:t xml:space="preserve">supports the charge. Further, </w:t>
      </w:r>
      <w:r w:rsidR="00D22D15">
        <w:rPr>
          <w:rFonts w:ascii="Times New Roman" w:hAnsi="Times New Roman"/>
          <w:sz w:val="24"/>
          <w:szCs w:val="24"/>
        </w:rPr>
        <w:t>the</w:t>
      </w:r>
      <w:r w:rsidR="00C96D2E">
        <w:rPr>
          <w:rFonts w:ascii="Times New Roman" w:hAnsi="Times New Roman"/>
          <w:sz w:val="24"/>
          <w:szCs w:val="24"/>
        </w:rPr>
        <w:t xml:space="preserve"> </w:t>
      </w:r>
      <w:r w:rsidR="00D22D15">
        <w:rPr>
          <w:rFonts w:ascii="Times New Roman" w:hAnsi="Times New Roman"/>
          <w:sz w:val="24"/>
          <w:szCs w:val="24"/>
        </w:rPr>
        <w:t xml:space="preserve">difference of US$45 718.06 between the amount the </w:t>
      </w:r>
      <w:r w:rsidR="00C96D2E">
        <w:rPr>
          <w:rFonts w:ascii="Times New Roman" w:hAnsi="Times New Roman"/>
          <w:sz w:val="24"/>
          <w:szCs w:val="24"/>
        </w:rPr>
        <w:t>respondent</w:t>
      </w:r>
      <w:r w:rsidR="00D22D15">
        <w:rPr>
          <w:rFonts w:ascii="Times New Roman" w:hAnsi="Times New Roman"/>
          <w:sz w:val="24"/>
          <w:szCs w:val="24"/>
        </w:rPr>
        <w:t xml:space="preserve"> had initially identified as the overpayment and the amount Mr </w:t>
      </w:r>
      <w:r w:rsidR="00C96D2E">
        <w:rPr>
          <w:rFonts w:ascii="Times New Roman" w:hAnsi="Times New Roman"/>
          <w:sz w:val="24"/>
          <w:szCs w:val="24"/>
        </w:rPr>
        <w:t>Manyuchi</w:t>
      </w:r>
      <w:r w:rsidR="00D22D15">
        <w:rPr>
          <w:rFonts w:ascii="Times New Roman" w:hAnsi="Times New Roman"/>
          <w:sz w:val="24"/>
          <w:szCs w:val="24"/>
        </w:rPr>
        <w:t xml:space="preserve"> had identified as the overpayment is alarming. </w:t>
      </w:r>
    </w:p>
    <w:p w:rsidR="00461979" w:rsidRPr="00461979" w:rsidRDefault="00D22D15" w:rsidP="00D22D15">
      <w:pPr>
        <w:spacing w:after="200" w:line="360" w:lineRule="auto"/>
        <w:ind w:firstLine="720"/>
        <w:jc w:val="both"/>
        <w:rPr>
          <w:rFonts w:ascii="Times New Roman" w:hAnsi="Times New Roman"/>
          <w:sz w:val="24"/>
          <w:szCs w:val="24"/>
        </w:rPr>
      </w:pPr>
      <w:r>
        <w:rPr>
          <w:rFonts w:ascii="Times New Roman" w:hAnsi="Times New Roman"/>
          <w:sz w:val="24"/>
          <w:szCs w:val="24"/>
        </w:rPr>
        <w:t xml:space="preserve">The admissions by the respondent and the above remarks disclose </w:t>
      </w:r>
      <w:r w:rsidR="00EB1636">
        <w:rPr>
          <w:rFonts w:ascii="Times New Roman" w:hAnsi="Times New Roman"/>
          <w:sz w:val="24"/>
          <w:szCs w:val="24"/>
        </w:rPr>
        <w:t xml:space="preserve">that the respondent </w:t>
      </w:r>
      <w:r w:rsidR="00461979" w:rsidRPr="00461979">
        <w:rPr>
          <w:rFonts w:ascii="Times New Roman" w:hAnsi="Times New Roman"/>
          <w:sz w:val="24"/>
          <w:szCs w:val="24"/>
        </w:rPr>
        <w:t>irregularly paid out more money to a</w:t>
      </w:r>
      <w:r w:rsidR="00DA379F">
        <w:rPr>
          <w:rFonts w:ascii="Times New Roman" w:hAnsi="Times New Roman"/>
          <w:sz w:val="24"/>
          <w:szCs w:val="24"/>
        </w:rPr>
        <w:t xml:space="preserve"> client than was in the</w:t>
      </w:r>
      <w:r w:rsidR="00461979" w:rsidRPr="00461979">
        <w:rPr>
          <w:rFonts w:ascii="Times New Roman" w:hAnsi="Times New Roman"/>
          <w:sz w:val="24"/>
          <w:szCs w:val="24"/>
        </w:rPr>
        <w:t xml:space="preserve"> trust account. </w:t>
      </w:r>
      <w:r w:rsidR="00EB1636">
        <w:rPr>
          <w:rFonts w:ascii="Times New Roman" w:hAnsi="Times New Roman"/>
          <w:sz w:val="24"/>
          <w:szCs w:val="24"/>
        </w:rPr>
        <w:t>This was confirmed by the compliance visit.</w:t>
      </w:r>
    </w:p>
    <w:p w:rsidR="0059688F" w:rsidRDefault="0059688F" w:rsidP="0059688F">
      <w:pPr>
        <w:spacing w:line="360" w:lineRule="auto"/>
        <w:jc w:val="both"/>
        <w:rPr>
          <w:rFonts w:ascii="Times New Roman" w:hAnsi="Times New Roman"/>
          <w:sz w:val="24"/>
          <w:szCs w:val="24"/>
        </w:rPr>
      </w:pPr>
      <w:r w:rsidRPr="0020468C">
        <w:rPr>
          <w:rFonts w:ascii="Times New Roman" w:hAnsi="Times New Roman"/>
          <w:b/>
          <w:sz w:val="24"/>
          <w:szCs w:val="24"/>
        </w:rPr>
        <w:t>Disposition</w:t>
      </w:r>
    </w:p>
    <w:p w:rsidR="0059688F" w:rsidRPr="009C1D7A" w:rsidRDefault="00EB1636" w:rsidP="0059688F">
      <w:pPr>
        <w:spacing w:line="360" w:lineRule="auto"/>
        <w:ind w:firstLine="720"/>
        <w:jc w:val="both"/>
        <w:rPr>
          <w:rFonts w:ascii="Times New Roman" w:hAnsi="Times New Roman"/>
          <w:sz w:val="24"/>
          <w:szCs w:val="24"/>
        </w:rPr>
      </w:pPr>
      <w:r>
        <w:rPr>
          <w:rFonts w:ascii="Times New Roman" w:hAnsi="Times New Roman"/>
          <w:sz w:val="24"/>
          <w:szCs w:val="24"/>
        </w:rPr>
        <w:t>It is our finding that t</w:t>
      </w:r>
      <w:r w:rsidR="0059688F" w:rsidRPr="009C1D7A">
        <w:rPr>
          <w:rFonts w:ascii="Times New Roman" w:hAnsi="Times New Roman"/>
          <w:sz w:val="24"/>
          <w:szCs w:val="24"/>
        </w:rPr>
        <w:t xml:space="preserve">he applicant proved </w:t>
      </w:r>
      <w:r>
        <w:rPr>
          <w:rFonts w:ascii="Times New Roman" w:hAnsi="Times New Roman"/>
          <w:sz w:val="24"/>
          <w:szCs w:val="24"/>
        </w:rPr>
        <w:t xml:space="preserve">all the charges against the respondent. The proven conduct </w:t>
      </w:r>
      <w:r w:rsidR="0059688F" w:rsidRPr="009C1D7A">
        <w:rPr>
          <w:rFonts w:ascii="Times New Roman" w:hAnsi="Times New Roman"/>
          <w:sz w:val="24"/>
          <w:szCs w:val="24"/>
        </w:rPr>
        <w:t>was unprofessional, dishonourable and unworthy.</w:t>
      </w:r>
    </w:p>
    <w:p w:rsidR="00C96D2E" w:rsidRDefault="00C96D2E" w:rsidP="00AA1DF6">
      <w:pPr>
        <w:spacing w:line="360" w:lineRule="auto"/>
        <w:ind w:firstLine="360"/>
        <w:jc w:val="both"/>
        <w:rPr>
          <w:rFonts w:ascii="Times New Roman" w:hAnsi="Times New Roman"/>
          <w:sz w:val="24"/>
          <w:szCs w:val="24"/>
        </w:rPr>
      </w:pPr>
    </w:p>
    <w:p w:rsidR="00262B03" w:rsidRPr="009C1D7A" w:rsidRDefault="00262B03" w:rsidP="00AA1DF6">
      <w:pPr>
        <w:pStyle w:val="ListParagraph"/>
        <w:spacing w:line="360" w:lineRule="auto"/>
        <w:jc w:val="both"/>
        <w:rPr>
          <w:rFonts w:ascii="Times New Roman" w:hAnsi="Times New Roman" w:cs="Times New Roman"/>
          <w:sz w:val="24"/>
          <w:szCs w:val="24"/>
        </w:rPr>
      </w:pPr>
    </w:p>
    <w:p w:rsidR="00C64F61" w:rsidRPr="00E4026D" w:rsidRDefault="00C64F61" w:rsidP="00C64F61">
      <w:pPr>
        <w:spacing w:line="360" w:lineRule="auto"/>
        <w:jc w:val="both"/>
        <w:rPr>
          <w:rFonts w:ascii="Times New Roman" w:hAnsi="Times New Roman"/>
          <w:b/>
          <w:sz w:val="24"/>
          <w:szCs w:val="24"/>
        </w:rPr>
      </w:pPr>
      <w:r w:rsidRPr="00E4026D">
        <w:rPr>
          <w:rFonts w:ascii="Times New Roman" w:hAnsi="Times New Roman"/>
          <w:b/>
          <w:sz w:val="24"/>
          <w:szCs w:val="24"/>
        </w:rPr>
        <w:t>APPROPRIATE PENALTY</w:t>
      </w:r>
    </w:p>
    <w:p w:rsidR="00C64F61" w:rsidRPr="00745623" w:rsidRDefault="00C64F61" w:rsidP="00C64F61">
      <w:pPr>
        <w:spacing w:line="360" w:lineRule="auto"/>
        <w:ind w:firstLine="720"/>
        <w:jc w:val="both"/>
        <w:rPr>
          <w:rFonts w:ascii="Times New Roman" w:hAnsi="Times New Roman"/>
          <w:sz w:val="24"/>
          <w:szCs w:val="24"/>
        </w:rPr>
      </w:pPr>
      <w:r w:rsidRPr="00E4026D">
        <w:rPr>
          <w:rFonts w:ascii="Times New Roman" w:hAnsi="Times New Roman"/>
          <w:sz w:val="24"/>
          <w:szCs w:val="24"/>
        </w:rPr>
        <w:t xml:space="preserve">It is trite that, in arriving at an appropriate penalty, the Tribunal is guided by the opinion of </w:t>
      </w:r>
      <w:r>
        <w:rPr>
          <w:rFonts w:ascii="Times New Roman" w:hAnsi="Times New Roman"/>
          <w:sz w:val="24"/>
          <w:szCs w:val="24"/>
        </w:rPr>
        <w:t xml:space="preserve">the </w:t>
      </w:r>
      <w:r w:rsidRPr="00E4026D">
        <w:rPr>
          <w:rFonts w:ascii="Times New Roman" w:hAnsi="Times New Roman"/>
          <w:sz w:val="24"/>
          <w:szCs w:val="24"/>
        </w:rPr>
        <w:t xml:space="preserve">applicant, being the regulator of the profession. See </w:t>
      </w:r>
      <w:r w:rsidRPr="00E4026D">
        <w:rPr>
          <w:rFonts w:ascii="Times New Roman" w:hAnsi="Times New Roman"/>
          <w:i/>
          <w:sz w:val="24"/>
          <w:szCs w:val="24"/>
        </w:rPr>
        <w:t>Law Society of Zimbabwe</w:t>
      </w:r>
      <w:r w:rsidRPr="00E4026D">
        <w:rPr>
          <w:rFonts w:ascii="Times New Roman" w:hAnsi="Times New Roman"/>
          <w:sz w:val="24"/>
          <w:szCs w:val="24"/>
        </w:rPr>
        <w:t xml:space="preserve"> v </w:t>
      </w:r>
      <w:r w:rsidRPr="00E4026D">
        <w:rPr>
          <w:rFonts w:ascii="Times New Roman" w:hAnsi="Times New Roman"/>
          <w:i/>
          <w:sz w:val="24"/>
          <w:szCs w:val="24"/>
        </w:rPr>
        <w:t>Sheelagh Cathrine Stewart</w:t>
      </w:r>
      <w:r w:rsidRPr="00E4026D">
        <w:rPr>
          <w:rFonts w:ascii="Times New Roman" w:hAnsi="Times New Roman"/>
          <w:sz w:val="24"/>
          <w:szCs w:val="24"/>
        </w:rPr>
        <w:t xml:space="preserve"> HC-H- 39 – 89. The Tribunal is further guided by the </w:t>
      </w:r>
      <w:r>
        <w:rPr>
          <w:rFonts w:ascii="Times New Roman" w:hAnsi="Times New Roman"/>
          <w:sz w:val="24"/>
          <w:szCs w:val="24"/>
        </w:rPr>
        <w:t xml:space="preserve">sentencing objectives listed in </w:t>
      </w:r>
      <w:r>
        <w:rPr>
          <w:rFonts w:ascii="Times New Roman" w:hAnsi="Times New Roman"/>
          <w:i/>
          <w:sz w:val="24"/>
          <w:szCs w:val="24"/>
        </w:rPr>
        <w:t xml:space="preserve">Law Society of Zimbabwe </w:t>
      </w:r>
      <w:r>
        <w:rPr>
          <w:rFonts w:ascii="Times New Roman" w:hAnsi="Times New Roman"/>
          <w:sz w:val="24"/>
          <w:szCs w:val="24"/>
        </w:rPr>
        <w:t xml:space="preserve">v </w:t>
      </w:r>
      <w:r>
        <w:rPr>
          <w:rFonts w:ascii="Times New Roman" w:hAnsi="Times New Roman"/>
          <w:i/>
          <w:sz w:val="24"/>
          <w:szCs w:val="24"/>
        </w:rPr>
        <w:t xml:space="preserve">Manokore </w:t>
      </w:r>
      <w:r>
        <w:rPr>
          <w:rFonts w:ascii="Times New Roman" w:hAnsi="Times New Roman"/>
          <w:sz w:val="24"/>
          <w:szCs w:val="24"/>
        </w:rPr>
        <w:t xml:space="preserve">HH 167/21 at pp 12-13, being </w:t>
      </w:r>
      <w:r>
        <w:rPr>
          <w:rFonts w:ascii="Times New Roman" w:hAnsi="Times New Roman"/>
          <w:i/>
          <w:sz w:val="24"/>
          <w:szCs w:val="24"/>
        </w:rPr>
        <w:t>inter alia</w:t>
      </w:r>
      <w:r>
        <w:rPr>
          <w:rFonts w:ascii="Times New Roman" w:hAnsi="Times New Roman"/>
          <w:sz w:val="24"/>
          <w:szCs w:val="24"/>
        </w:rPr>
        <w:t>:</w:t>
      </w:r>
    </w:p>
    <w:p w:rsidR="00C64F61" w:rsidRPr="00512C6F" w:rsidRDefault="00C64F61" w:rsidP="00C64F61">
      <w:pPr>
        <w:pStyle w:val="ListParagraph"/>
        <w:numPr>
          <w:ilvl w:val="0"/>
          <w:numId w:val="12"/>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upholding public confidence in the administration of justice;</w:t>
      </w:r>
    </w:p>
    <w:p w:rsidR="00C64F61" w:rsidRPr="00512C6F" w:rsidRDefault="00C64F61" w:rsidP="00C64F61">
      <w:pPr>
        <w:pStyle w:val="ListParagraph"/>
        <w:numPr>
          <w:ilvl w:val="0"/>
          <w:numId w:val="12"/>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lastRenderedPageBreak/>
        <w:t>safeguarding the collective interest in upholding the standard of the legal profession;</w:t>
      </w:r>
    </w:p>
    <w:p w:rsidR="00C64F61" w:rsidRDefault="00C64F61" w:rsidP="00C64F61">
      <w:pPr>
        <w:pStyle w:val="ListParagraph"/>
        <w:numPr>
          <w:ilvl w:val="0"/>
          <w:numId w:val="12"/>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punishment of the errant legal practitioner for the misconduct</w:t>
      </w:r>
      <w:r>
        <w:rPr>
          <w:rFonts w:ascii="Times New Roman" w:hAnsi="Times New Roman" w:cs="Times New Roman"/>
          <w:sz w:val="24"/>
          <w:szCs w:val="24"/>
        </w:rPr>
        <w:t>; and</w:t>
      </w:r>
    </w:p>
    <w:p w:rsidR="00C64F61" w:rsidRPr="00745623" w:rsidRDefault="00C64F61" w:rsidP="00C64F61">
      <w:pPr>
        <w:pStyle w:val="ListParagraph"/>
        <w:numPr>
          <w:ilvl w:val="0"/>
          <w:numId w:val="12"/>
        </w:numPr>
        <w:spacing w:after="0" w:line="360" w:lineRule="auto"/>
        <w:jc w:val="both"/>
        <w:rPr>
          <w:rFonts w:ascii="Times New Roman" w:hAnsi="Times New Roman" w:cs="Times New Roman"/>
          <w:sz w:val="24"/>
          <w:szCs w:val="24"/>
        </w:rPr>
      </w:pPr>
      <w:r w:rsidRPr="00745623">
        <w:rPr>
          <w:rFonts w:ascii="Times New Roman" w:hAnsi="Times New Roman" w:cs="Times New Roman"/>
          <w:sz w:val="24"/>
          <w:szCs w:val="24"/>
        </w:rPr>
        <w:t>setting standards to be observed by other practitioners and in the process deterrence against similar offences by like-minded legal practitioners</w:t>
      </w:r>
      <w:r w:rsidRPr="00745623">
        <w:rPr>
          <w:rFonts w:ascii="Times New Roman" w:hAnsi="Times New Roman"/>
          <w:sz w:val="24"/>
          <w:szCs w:val="24"/>
        </w:rPr>
        <w:t xml:space="preserve">. </w:t>
      </w:r>
    </w:p>
    <w:p w:rsidR="00C64F61" w:rsidRPr="00745623" w:rsidRDefault="00C64F61" w:rsidP="00C64F61">
      <w:pPr>
        <w:spacing w:after="0" w:line="360" w:lineRule="auto"/>
        <w:ind w:firstLine="360"/>
        <w:jc w:val="both"/>
        <w:rPr>
          <w:rFonts w:ascii="Times New Roman" w:hAnsi="Times New Roman"/>
          <w:sz w:val="24"/>
          <w:szCs w:val="24"/>
        </w:rPr>
      </w:pPr>
      <w:r w:rsidRPr="00745623">
        <w:rPr>
          <w:rFonts w:ascii="Times New Roman" w:hAnsi="Times New Roman"/>
          <w:sz w:val="24"/>
          <w:szCs w:val="24"/>
        </w:rPr>
        <w:t xml:space="preserve">Where the offence relates to mishandling of trust funds, the fall-back penalty is the deregistration of the practitioner unless exceptional circumstances exist. See </w:t>
      </w:r>
      <w:r w:rsidRPr="00745623">
        <w:rPr>
          <w:rFonts w:ascii="Times New Roman" w:hAnsi="Times New Roman"/>
          <w:i/>
          <w:sz w:val="24"/>
          <w:szCs w:val="24"/>
        </w:rPr>
        <w:t>Chizikani</w:t>
      </w:r>
      <w:r w:rsidRPr="00745623">
        <w:rPr>
          <w:rFonts w:ascii="Times New Roman" w:hAnsi="Times New Roman"/>
          <w:sz w:val="24"/>
          <w:szCs w:val="24"/>
        </w:rPr>
        <w:t xml:space="preserve"> v </w:t>
      </w:r>
      <w:r w:rsidRPr="00745623">
        <w:rPr>
          <w:rFonts w:ascii="Times New Roman" w:hAnsi="Times New Roman"/>
          <w:i/>
          <w:sz w:val="24"/>
          <w:szCs w:val="24"/>
        </w:rPr>
        <w:t>Law Society of Zimbabwe</w:t>
      </w:r>
      <w:r w:rsidRPr="00745623">
        <w:rPr>
          <w:rFonts w:ascii="Times New Roman" w:hAnsi="Times New Roman"/>
          <w:sz w:val="24"/>
          <w:szCs w:val="24"/>
        </w:rPr>
        <w:t xml:space="preserve"> 1994 (1) ZLR 382 (SC),</w:t>
      </w:r>
      <w:r w:rsidRPr="00745623">
        <w:rPr>
          <w:rFonts w:ascii="Times New Roman" w:hAnsi="Times New Roman"/>
          <w:i/>
          <w:sz w:val="24"/>
          <w:szCs w:val="24"/>
        </w:rPr>
        <w:t xml:space="preserve"> Muskwe</w:t>
      </w:r>
      <w:r w:rsidRPr="00745623">
        <w:rPr>
          <w:rFonts w:ascii="Times New Roman" w:hAnsi="Times New Roman"/>
          <w:sz w:val="24"/>
          <w:szCs w:val="24"/>
        </w:rPr>
        <w:t xml:space="preserve"> v </w:t>
      </w:r>
      <w:r w:rsidRPr="00745623">
        <w:rPr>
          <w:rFonts w:ascii="Times New Roman" w:hAnsi="Times New Roman"/>
          <w:i/>
          <w:sz w:val="24"/>
          <w:szCs w:val="24"/>
        </w:rPr>
        <w:t xml:space="preserve">Law Society of Zimbabwe </w:t>
      </w:r>
      <w:r w:rsidRPr="00745623">
        <w:rPr>
          <w:rFonts w:ascii="Times New Roman" w:hAnsi="Times New Roman"/>
          <w:sz w:val="24"/>
          <w:szCs w:val="24"/>
        </w:rPr>
        <w:t xml:space="preserve">SC 72-20 &amp; </w:t>
      </w:r>
      <w:r w:rsidRPr="00745623">
        <w:rPr>
          <w:rFonts w:ascii="Times New Roman" w:hAnsi="Times New Roman"/>
          <w:i/>
          <w:sz w:val="24"/>
          <w:szCs w:val="24"/>
        </w:rPr>
        <w:t xml:space="preserve">Summerly </w:t>
      </w:r>
      <w:r w:rsidRPr="00745623">
        <w:rPr>
          <w:rFonts w:ascii="Times New Roman" w:hAnsi="Times New Roman"/>
          <w:sz w:val="24"/>
          <w:szCs w:val="24"/>
        </w:rPr>
        <w:t xml:space="preserve">v </w:t>
      </w:r>
      <w:r w:rsidRPr="00745623">
        <w:rPr>
          <w:rFonts w:ascii="Times New Roman" w:hAnsi="Times New Roman"/>
          <w:i/>
          <w:sz w:val="24"/>
          <w:szCs w:val="24"/>
        </w:rPr>
        <w:t>Law Society, Northern Provinces</w:t>
      </w:r>
      <w:r w:rsidRPr="00745623">
        <w:rPr>
          <w:rFonts w:ascii="Times New Roman" w:hAnsi="Times New Roman"/>
          <w:sz w:val="24"/>
          <w:szCs w:val="24"/>
        </w:rPr>
        <w:t xml:space="preserve"> (2006) SCA 59 (RSA). In </w:t>
      </w:r>
      <w:r w:rsidRPr="00745623">
        <w:rPr>
          <w:rFonts w:ascii="Times New Roman" w:hAnsi="Times New Roman"/>
          <w:i/>
          <w:sz w:val="24"/>
          <w:szCs w:val="24"/>
        </w:rPr>
        <w:t>Muskwe</w:t>
      </w:r>
      <w:r w:rsidRPr="00745623">
        <w:rPr>
          <w:rFonts w:ascii="Times New Roman" w:hAnsi="Times New Roman"/>
          <w:sz w:val="24"/>
          <w:szCs w:val="24"/>
        </w:rPr>
        <w:t xml:space="preserve"> v </w:t>
      </w:r>
      <w:r w:rsidRPr="00745623">
        <w:rPr>
          <w:rFonts w:ascii="Times New Roman" w:hAnsi="Times New Roman"/>
          <w:i/>
          <w:sz w:val="24"/>
          <w:szCs w:val="24"/>
        </w:rPr>
        <w:t xml:space="preserve">Law Society of Zimbabwe </w:t>
      </w:r>
      <w:r w:rsidRPr="00745623">
        <w:rPr>
          <w:rFonts w:ascii="Times New Roman" w:hAnsi="Times New Roman"/>
          <w:sz w:val="24"/>
          <w:szCs w:val="24"/>
        </w:rPr>
        <w:t>(</w:t>
      </w:r>
      <w:r w:rsidRPr="00745623">
        <w:rPr>
          <w:rFonts w:ascii="Times New Roman" w:hAnsi="Times New Roman"/>
          <w:i/>
          <w:sz w:val="24"/>
          <w:szCs w:val="24"/>
        </w:rPr>
        <w:t>supra</w:t>
      </w:r>
      <w:r w:rsidRPr="00745623">
        <w:rPr>
          <w:rFonts w:ascii="Times New Roman" w:hAnsi="Times New Roman"/>
          <w:sz w:val="24"/>
          <w:szCs w:val="24"/>
        </w:rPr>
        <w:t>) G</w:t>
      </w:r>
      <w:r w:rsidRPr="00745623">
        <w:rPr>
          <w:rFonts w:ascii="Times New Roman" w:hAnsi="Times New Roman"/>
          <w:smallCaps/>
          <w:sz w:val="24"/>
          <w:szCs w:val="24"/>
        </w:rPr>
        <w:t>waunza</w:t>
      </w:r>
      <w:r w:rsidRPr="00745623">
        <w:rPr>
          <w:rFonts w:ascii="Times New Roman" w:hAnsi="Times New Roman"/>
          <w:sz w:val="24"/>
          <w:szCs w:val="24"/>
        </w:rPr>
        <w:t xml:space="preserve"> DCJ remarked </w:t>
      </w:r>
      <w:r>
        <w:rPr>
          <w:rFonts w:ascii="Times New Roman" w:hAnsi="Times New Roman"/>
          <w:sz w:val="24"/>
          <w:szCs w:val="24"/>
        </w:rPr>
        <w:t xml:space="preserve">at paragraph 9 </w:t>
      </w:r>
      <w:r w:rsidRPr="00745623">
        <w:rPr>
          <w:rFonts w:ascii="Times New Roman" w:hAnsi="Times New Roman"/>
          <w:sz w:val="24"/>
          <w:szCs w:val="24"/>
        </w:rPr>
        <w:t>that:</w:t>
      </w:r>
    </w:p>
    <w:p w:rsidR="00C64F61" w:rsidRPr="00E4026D" w:rsidRDefault="00C64F61" w:rsidP="00C64F61">
      <w:pPr>
        <w:spacing w:after="0" w:line="240" w:lineRule="auto"/>
        <w:ind w:left="1440" w:hanging="720"/>
        <w:jc w:val="both"/>
        <w:rPr>
          <w:rFonts w:ascii="Times New Roman" w:hAnsi="Times New Roman"/>
          <w:sz w:val="24"/>
          <w:szCs w:val="24"/>
        </w:rPr>
      </w:pPr>
      <w:r w:rsidRPr="00E4026D">
        <w:rPr>
          <w:rFonts w:ascii="Times New Roman" w:hAnsi="Times New Roman"/>
          <w:sz w:val="24"/>
          <w:szCs w:val="24"/>
        </w:rPr>
        <w:t>“9.</w:t>
      </w:r>
      <w:r w:rsidRPr="00E4026D">
        <w:rPr>
          <w:rFonts w:ascii="Times New Roman" w:hAnsi="Times New Roman"/>
          <w:sz w:val="24"/>
          <w:szCs w:val="24"/>
        </w:rPr>
        <w:tab/>
        <w:t xml:space="preserve">A look at the relevant cases and other authorities clearly suggests that courts of law take a very serious view of the abuse of trust funds by a legal practitioner. Further, that lawyers, as a class, generally hold themselves up to very high standards of honesty, integrity and professionalism in the discharge of their legal duties. In the case of </w:t>
      </w:r>
      <w:r w:rsidRPr="00E4026D">
        <w:rPr>
          <w:rFonts w:ascii="Times New Roman" w:hAnsi="Times New Roman"/>
          <w:i/>
          <w:sz w:val="24"/>
          <w:szCs w:val="24"/>
        </w:rPr>
        <w:t xml:space="preserve">Incorporated Law Society Transvaal v Behrman, </w:t>
      </w:r>
      <w:r w:rsidRPr="00E4026D">
        <w:rPr>
          <w:rFonts w:ascii="Times New Roman" w:hAnsi="Times New Roman"/>
          <w:sz w:val="24"/>
          <w:szCs w:val="24"/>
        </w:rPr>
        <w:t xml:space="preserve">1977(1) SA 904(T) at 905 H the court unequivocally stated that a practitioner who contravened the provisions relating to his trust account was guilty of unprofessional conduct and liable to be struck off the roll or suspended from practice. The court in </w:t>
      </w:r>
      <w:r w:rsidRPr="00E4026D">
        <w:rPr>
          <w:rFonts w:ascii="Times New Roman" w:hAnsi="Times New Roman"/>
          <w:i/>
          <w:sz w:val="24"/>
          <w:szCs w:val="24"/>
        </w:rPr>
        <w:t xml:space="preserve">Law Society, Transvaal v Matthews </w:t>
      </w:r>
      <w:r w:rsidRPr="00E4026D">
        <w:rPr>
          <w:rFonts w:ascii="Times New Roman" w:hAnsi="Times New Roman"/>
          <w:sz w:val="24"/>
          <w:szCs w:val="24"/>
        </w:rPr>
        <w:t>1989 (4) SA 389 (T) at 394 expressed the same sentiments as follows:</w:t>
      </w:r>
    </w:p>
    <w:p w:rsidR="00C64F61" w:rsidRPr="00E4026D" w:rsidRDefault="00C64F61" w:rsidP="00C64F61">
      <w:pPr>
        <w:spacing w:after="0" w:line="240" w:lineRule="auto"/>
        <w:ind w:left="2160"/>
        <w:jc w:val="both"/>
        <w:rPr>
          <w:rFonts w:ascii="Times New Roman" w:hAnsi="Times New Roman"/>
          <w:b/>
          <w:sz w:val="24"/>
          <w:szCs w:val="24"/>
        </w:rPr>
      </w:pPr>
      <w:r w:rsidRPr="00E4026D">
        <w:rPr>
          <w:rFonts w:ascii="Times New Roman" w:hAnsi="Times New Roman"/>
          <w:sz w:val="24"/>
          <w:szCs w:val="24"/>
        </w:rPr>
        <w:t xml:space="preserve">“I deal now with the duty of an attorney in regard to trust money. … where trust money is paid to an attorney it is his duty to </w:t>
      </w:r>
      <w:r w:rsidRPr="00E4026D">
        <w:rPr>
          <w:rFonts w:ascii="Times New Roman" w:hAnsi="Times New Roman"/>
          <w:b/>
          <w:sz w:val="24"/>
          <w:szCs w:val="24"/>
        </w:rPr>
        <w:t xml:space="preserve">keep it in his possession and to use it for no other purpose than that of the trust. </w:t>
      </w:r>
      <w:r w:rsidRPr="00E4026D">
        <w:rPr>
          <w:rFonts w:ascii="Times New Roman" w:hAnsi="Times New Roman"/>
          <w:sz w:val="24"/>
          <w:szCs w:val="24"/>
        </w:rPr>
        <w:t xml:space="preserve">It is inherent in such a trust that the attorney should at all times have available liquid funds in an equivalent amount. The very essence of a trust is the absence of risk. </w:t>
      </w:r>
      <w:r w:rsidRPr="00E4026D">
        <w:rPr>
          <w:rFonts w:ascii="Times New Roman" w:hAnsi="Times New Roman"/>
          <w:b/>
          <w:sz w:val="24"/>
          <w:szCs w:val="24"/>
        </w:rPr>
        <w:t>It is imperative that trust money in the possession of an attorney should be available to his client the instant it becomes payable.” (</w:t>
      </w:r>
      <w:r w:rsidRPr="00E4026D">
        <w:rPr>
          <w:rFonts w:ascii="Times New Roman" w:hAnsi="Times New Roman"/>
          <w:i/>
          <w:sz w:val="24"/>
          <w:szCs w:val="24"/>
        </w:rPr>
        <w:t>my emphasis</w:t>
      </w:r>
      <w:r w:rsidRPr="00E4026D">
        <w:rPr>
          <w:rFonts w:ascii="Times New Roman" w:hAnsi="Times New Roman"/>
          <w:b/>
          <w:sz w:val="24"/>
          <w:szCs w:val="24"/>
        </w:rPr>
        <w:t>)”</w:t>
      </w:r>
    </w:p>
    <w:p w:rsidR="00C64F61" w:rsidRPr="00E4026D" w:rsidRDefault="00C64F61" w:rsidP="00C64F61">
      <w:pPr>
        <w:spacing w:line="240" w:lineRule="auto"/>
        <w:ind w:firstLine="720"/>
        <w:jc w:val="both"/>
        <w:rPr>
          <w:rFonts w:ascii="Times New Roman" w:hAnsi="Times New Roman"/>
          <w:sz w:val="24"/>
          <w:szCs w:val="24"/>
        </w:rPr>
      </w:pPr>
    </w:p>
    <w:p w:rsidR="00C64F61" w:rsidRPr="00E4026D"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The applicant has sought the deregistration of the respondent.  As stated in </w:t>
      </w:r>
      <w:r w:rsidRPr="00E4026D">
        <w:rPr>
          <w:rFonts w:ascii="Times New Roman" w:hAnsi="Times New Roman"/>
          <w:i/>
          <w:sz w:val="24"/>
          <w:szCs w:val="24"/>
        </w:rPr>
        <w:t>Law Society of Zimbabwe</w:t>
      </w:r>
      <w:r w:rsidRPr="00E4026D">
        <w:rPr>
          <w:rFonts w:ascii="Times New Roman" w:hAnsi="Times New Roman"/>
          <w:sz w:val="24"/>
          <w:szCs w:val="24"/>
        </w:rPr>
        <w:t xml:space="preserve"> v </w:t>
      </w:r>
      <w:r w:rsidRPr="00E4026D">
        <w:rPr>
          <w:rFonts w:ascii="Times New Roman" w:hAnsi="Times New Roman"/>
          <w:i/>
          <w:sz w:val="24"/>
          <w:szCs w:val="24"/>
        </w:rPr>
        <w:t>Sheelagh Cathrine Stewart</w:t>
      </w:r>
      <w:r w:rsidRPr="00E4026D">
        <w:rPr>
          <w:rFonts w:ascii="Times New Roman" w:hAnsi="Times New Roman"/>
          <w:sz w:val="24"/>
          <w:szCs w:val="24"/>
        </w:rPr>
        <w:t xml:space="preserve"> (</w:t>
      </w:r>
      <w:r w:rsidRPr="00E4026D">
        <w:rPr>
          <w:rFonts w:ascii="Times New Roman" w:hAnsi="Times New Roman"/>
          <w:i/>
          <w:sz w:val="24"/>
          <w:szCs w:val="24"/>
        </w:rPr>
        <w:t>supra</w:t>
      </w:r>
      <w:r w:rsidRPr="00E4026D">
        <w:rPr>
          <w:rFonts w:ascii="Times New Roman" w:hAnsi="Times New Roman"/>
          <w:sz w:val="24"/>
          <w:szCs w:val="24"/>
        </w:rPr>
        <w:t xml:space="preserve">) the </w:t>
      </w:r>
      <w:r>
        <w:rPr>
          <w:rFonts w:ascii="Times New Roman" w:hAnsi="Times New Roman"/>
          <w:sz w:val="24"/>
          <w:szCs w:val="24"/>
        </w:rPr>
        <w:t xml:space="preserve">Tribunal is required </w:t>
      </w:r>
      <w:r w:rsidRPr="00E4026D">
        <w:rPr>
          <w:rFonts w:ascii="Times New Roman" w:hAnsi="Times New Roman"/>
          <w:sz w:val="24"/>
          <w:szCs w:val="24"/>
        </w:rPr>
        <w:t xml:space="preserve">to be </w:t>
      </w:r>
      <w:r>
        <w:rPr>
          <w:rFonts w:ascii="Times New Roman" w:hAnsi="Times New Roman"/>
          <w:sz w:val="24"/>
          <w:szCs w:val="24"/>
        </w:rPr>
        <w:t>guided by the opinion of the applicant unless exceptional circumstances exist</w:t>
      </w:r>
      <w:r w:rsidRPr="00E4026D">
        <w:rPr>
          <w:rFonts w:ascii="Times New Roman" w:hAnsi="Times New Roman"/>
          <w:sz w:val="24"/>
          <w:szCs w:val="24"/>
        </w:rPr>
        <w:t>. The issue for determination is therefore whether exceptional circumstances exist compelling the Tribunal not to deregister the respondent.</w:t>
      </w:r>
    </w:p>
    <w:p w:rsidR="00C64F61"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Counsel for the respondent submits that exceptional circumstances exist warranting the imposition of a lesser penalty. He submits that t</w:t>
      </w:r>
      <w:r w:rsidRPr="00E4026D">
        <w:rPr>
          <w:rFonts w:ascii="Times New Roman" w:hAnsi="Times New Roman"/>
          <w:sz w:val="24"/>
          <w:szCs w:val="24"/>
        </w:rPr>
        <w:t xml:space="preserve">his is the first time that </w:t>
      </w:r>
      <w:r>
        <w:rPr>
          <w:rFonts w:ascii="Times New Roman" w:hAnsi="Times New Roman"/>
          <w:sz w:val="24"/>
          <w:szCs w:val="24"/>
        </w:rPr>
        <w:t>t</w:t>
      </w:r>
      <w:r w:rsidRPr="00E4026D">
        <w:rPr>
          <w:rFonts w:ascii="Times New Roman" w:hAnsi="Times New Roman"/>
          <w:sz w:val="24"/>
          <w:szCs w:val="24"/>
        </w:rPr>
        <w:t>he</w:t>
      </w:r>
      <w:r>
        <w:rPr>
          <w:rFonts w:ascii="Times New Roman" w:hAnsi="Times New Roman"/>
          <w:sz w:val="24"/>
          <w:szCs w:val="24"/>
        </w:rPr>
        <w:t xml:space="preserve"> respondent</w:t>
      </w:r>
      <w:r w:rsidRPr="00E4026D">
        <w:rPr>
          <w:rFonts w:ascii="Times New Roman" w:hAnsi="Times New Roman"/>
          <w:sz w:val="24"/>
          <w:szCs w:val="24"/>
        </w:rPr>
        <w:t xml:space="preserve"> has been found guilty of misconduct. </w:t>
      </w:r>
      <w:r>
        <w:rPr>
          <w:rFonts w:ascii="Times New Roman" w:hAnsi="Times New Roman"/>
          <w:sz w:val="24"/>
          <w:szCs w:val="24"/>
        </w:rPr>
        <w:t>He</w:t>
      </w:r>
      <w:r w:rsidRPr="00E4026D">
        <w:rPr>
          <w:rFonts w:ascii="Times New Roman" w:hAnsi="Times New Roman"/>
          <w:sz w:val="24"/>
          <w:szCs w:val="24"/>
        </w:rPr>
        <w:t xml:space="preserve"> did not convert the trust funds to his own use. When he discovered the error leading to his conviction, he reported himself to the Executive Secretary of the applicant. </w:t>
      </w:r>
      <w:r w:rsidRPr="00E4026D">
        <w:rPr>
          <w:rFonts w:ascii="Times New Roman" w:hAnsi="Times New Roman"/>
          <w:sz w:val="24"/>
          <w:szCs w:val="24"/>
        </w:rPr>
        <w:lastRenderedPageBreak/>
        <w:t xml:space="preserve">He took corrective measures to protect the complainants, the profession and the Compensation Fund. He took all necessary steps to recover the overpayment </w:t>
      </w:r>
      <w:r>
        <w:rPr>
          <w:rFonts w:ascii="Times New Roman" w:hAnsi="Times New Roman"/>
          <w:sz w:val="24"/>
          <w:szCs w:val="24"/>
        </w:rPr>
        <w:t xml:space="preserve">made </w:t>
      </w:r>
      <w:r w:rsidRPr="00E4026D">
        <w:rPr>
          <w:rFonts w:ascii="Times New Roman" w:hAnsi="Times New Roman"/>
          <w:sz w:val="24"/>
          <w:szCs w:val="24"/>
        </w:rPr>
        <w:t xml:space="preserve">to </w:t>
      </w:r>
      <w:r>
        <w:rPr>
          <w:rFonts w:ascii="Times New Roman" w:hAnsi="Times New Roman"/>
          <w:sz w:val="24"/>
          <w:szCs w:val="24"/>
        </w:rPr>
        <w:t xml:space="preserve">Mr </w:t>
      </w:r>
      <w:r w:rsidRPr="00E4026D">
        <w:rPr>
          <w:rFonts w:ascii="Times New Roman" w:hAnsi="Times New Roman"/>
          <w:sz w:val="24"/>
          <w:szCs w:val="24"/>
        </w:rPr>
        <w:t xml:space="preserve">Manyuchi. He obtained a court order against </w:t>
      </w:r>
      <w:r>
        <w:rPr>
          <w:rFonts w:ascii="Times New Roman" w:hAnsi="Times New Roman"/>
          <w:sz w:val="24"/>
          <w:szCs w:val="24"/>
        </w:rPr>
        <w:t xml:space="preserve">Mr </w:t>
      </w:r>
      <w:r w:rsidRPr="00E4026D">
        <w:rPr>
          <w:rFonts w:ascii="Times New Roman" w:hAnsi="Times New Roman"/>
          <w:sz w:val="24"/>
          <w:szCs w:val="24"/>
        </w:rPr>
        <w:t xml:space="preserve">Manyuchi under case number HC 3743/18. He entered into a deed of settlement with CBZ </w:t>
      </w:r>
      <w:r>
        <w:rPr>
          <w:rFonts w:ascii="Times New Roman" w:hAnsi="Times New Roman"/>
          <w:sz w:val="24"/>
          <w:szCs w:val="24"/>
        </w:rPr>
        <w:t xml:space="preserve">Bank </w:t>
      </w:r>
      <w:r w:rsidRPr="00E4026D">
        <w:rPr>
          <w:rFonts w:ascii="Times New Roman" w:hAnsi="Times New Roman"/>
          <w:sz w:val="24"/>
          <w:szCs w:val="24"/>
        </w:rPr>
        <w:t>under case number HC 3520/18. He secured funds from financial institutions to fully comply with the deed of settlement. He further offered as security for the payment of the debt three immovable properties belonging to members of his family and friends. By the time the matter was heard, he had fully paid the funds involved.</w:t>
      </w:r>
    </w:p>
    <w:p w:rsidR="00C64F61" w:rsidRPr="00E4026D"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w:t>
      </w:r>
      <w:r w:rsidRPr="00E4026D">
        <w:rPr>
          <w:rFonts w:ascii="Times New Roman" w:hAnsi="Times New Roman"/>
          <w:sz w:val="24"/>
          <w:szCs w:val="24"/>
        </w:rPr>
        <w:t>tenders an apology to the complainants, the profession</w:t>
      </w:r>
      <w:r>
        <w:rPr>
          <w:rFonts w:ascii="Times New Roman" w:hAnsi="Times New Roman"/>
          <w:sz w:val="24"/>
          <w:szCs w:val="24"/>
        </w:rPr>
        <w:t xml:space="preserve"> at large and to the Tribunal. He submits that he is</w:t>
      </w:r>
      <w:r w:rsidRPr="00E4026D">
        <w:rPr>
          <w:rFonts w:ascii="Times New Roman" w:hAnsi="Times New Roman"/>
          <w:sz w:val="24"/>
          <w:szCs w:val="24"/>
        </w:rPr>
        <w:t xml:space="preserve"> married and a father of four minor children, the eldest </w:t>
      </w:r>
      <w:r>
        <w:rPr>
          <w:rFonts w:ascii="Times New Roman" w:hAnsi="Times New Roman"/>
          <w:sz w:val="24"/>
          <w:szCs w:val="24"/>
        </w:rPr>
        <w:t>being nine years old. He employs ten</w:t>
      </w:r>
      <w:r w:rsidRPr="00E4026D">
        <w:rPr>
          <w:rFonts w:ascii="Times New Roman" w:hAnsi="Times New Roman"/>
          <w:sz w:val="24"/>
          <w:szCs w:val="24"/>
        </w:rPr>
        <w:t xml:space="preserve"> people who depend on the practice he runs for their sustenance. He has co-operated with the regulator at all times.</w:t>
      </w:r>
      <w:r>
        <w:rPr>
          <w:rFonts w:ascii="Times New Roman" w:hAnsi="Times New Roman"/>
          <w:sz w:val="24"/>
          <w:szCs w:val="24"/>
        </w:rPr>
        <w:t xml:space="preserve"> He h</w:t>
      </w:r>
      <w:r w:rsidRPr="00E4026D">
        <w:rPr>
          <w:rFonts w:ascii="Times New Roman" w:hAnsi="Times New Roman"/>
          <w:sz w:val="24"/>
          <w:szCs w:val="24"/>
        </w:rPr>
        <w:t>as attended to the weaknesses in his accounting system.</w:t>
      </w:r>
      <w:r>
        <w:rPr>
          <w:rFonts w:ascii="Times New Roman" w:hAnsi="Times New Roman"/>
          <w:sz w:val="24"/>
          <w:szCs w:val="24"/>
        </w:rPr>
        <w:t xml:space="preserve"> </w:t>
      </w:r>
      <w:r w:rsidRPr="00E4026D">
        <w:rPr>
          <w:rFonts w:ascii="Times New Roman" w:hAnsi="Times New Roman"/>
          <w:sz w:val="24"/>
          <w:szCs w:val="24"/>
        </w:rPr>
        <w:t xml:space="preserve">The Tribunal </w:t>
      </w:r>
      <w:r>
        <w:rPr>
          <w:rFonts w:ascii="Times New Roman" w:hAnsi="Times New Roman"/>
          <w:sz w:val="24"/>
          <w:szCs w:val="24"/>
        </w:rPr>
        <w:t>is invited to note that</w:t>
      </w:r>
      <w:r w:rsidRPr="00E4026D">
        <w:rPr>
          <w:rFonts w:ascii="Times New Roman" w:hAnsi="Times New Roman"/>
          <w:sz w:val="24"/>
          <w:szCs w:val="24"/>
        </w:rPr>
        <w:t xml:space="preserve"> the applicant took the respondent’s practisi</w:t>
      </w:r>
      <w:r>
        <w:rPr>
          <w:rFonts w:ascii="Times New Roman" w:hAnsi="Times New Roman"/>
          <w:sz w:val="24"/>
          <w:szCs w:val="24"/>
        </w:rPr>
        <w:t>ng certificate for a period of eight</w:t>
      </w:r>
      <w:r w:rsidRPr="00E4026D">
        <w:rPr>
          <w:rFonts w:ascii="Times New Roman" w:hAnsi="Times New Roman"/>
          <w:sz w:val="24"/>
          <w:szCs w:val="24"/>
        </w:rPr>
        <w:t xml:space="preserve"> months in 2019 during which period the respondent did not practice.</w:t>
      </w:r>
    </w:p>
    <w:p w:rsidR="00C64F61"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Counsel for the respondent</w:t>
      </w:r>
      <w:r>
        <w:rPr>
          <w:rFonts w:ascii="Times New Roman" w:hAnsi="Times New Roman"/>
          <w:sz w:val="24"/>
          <w:szCs w:val="24"/>
        </w:rPr>
        <w:t xml:space="preserve"> further</w:t>
      </w:r>
      <w:r w:rsidRPr="00E4026D">
        <w:rPr>
          <w:rFonts w:ascii="Times New Roman" w:hAnsi="Times New Roman"/>
          <w:sz w:val="24"/>
          <w:szCs w:val="24"/>
        </w:rPr>
        <w:t xml:space="preserve"> submit</w:t>
      </w:r>
      <w:r>
        <w:rPr>
          <w:rFonts w:ascii="Times New Roman" w:hAnsi="Times New Roman"/>
          <w:sz w:val="24"/>
          <w:szCs w:val="24"/>
        </w:rPr>
        <w:t>s</w:t>
      </w:r>
      <w:r w:rsidRPr="00E4026D">
        <w:rPr>
          <w:rFonts w:ascii="Times New Roman" w:hAnsi="Times New Roman"/>
          <w:sz w:val="24"/>
          <w:szCs w:val="24"/>
        </w:rPr>
        <w:t xml:space="preserve"> that</w:t>
      </w:r>
      <w:r>
        <w:rPr>
          <w:rFonts w:ascii="Times New Roman" w:hAnsi="Times New Roman"/>
          <w:sz w:val="24"/>
          <w:szCs w:val="24"/>
        </w:rPr>
        <w:t xml:space="preserve"> the</w:t>
      </w:r>
      <w:r w:rsidRPr="00E4026D">
        <w:rPr>
          <w:rFonts w:ascii="Times New Roman" w:hAnsi="Times New Roman"/>
          <w:sz w:val="24"/>
          <w:szCs w:val="24"/>
        </w:rPr>
        <w:t xml:space="preserve"> </w:t>
      </w:r>
      <w:r>
        <w:rPr>
          <w:rFonts w:ascii="Times New Roman" w:hAnsi="Times New Roman"/>
          <w:sz w:val="24"/>
          <w:szCs w:val="24"/>
        </w:rPr>
        <w:t xml:space="preserve">acts of misconduct the respondent has been found guilty of are </w:t>
      </w:r>
      <w:r w:rsidRPr="00E4026D">
        <w:rPr>
          <w:rFonts w:ascii="Times New Roman" w:hAnsi="Times New Roman"/>
          <w:sz w:val="24"/>
          <w:szCs w:val="24"/>
        </w:rPr>
        <w:t xml:space="preserve">not as serious as those dealt with in </w:t>
      </w:r>
      <w:r w:rsidRPr="00505299">
        <w:rPr>
          <w:rFonts w:ascii="Times New Roman" w:hAnsi="Times New Roman"/>
          <w:i/>
          <w:sz w:val="24"/>
          <w:szCs w:val="24"/>
        </w:rPr>
        <w:t>Law Society of Zimbabwe</w:t>
      </w:r>
      <w:r w:rsidRPr="00E4026D">
        <w:rPr>
          <w:rFonts w:ascii="Times New Roman" w:hAnsi="Times New Roman"/>
          <w:sz w:val="24"/>
          <w:szCs w:val="24"/>
        </w:rPr>
        <w:t xml:space="preserve"> v </w:t>
      </w:r>
      <w:r w:rsidRPr="00505299">
        <w:rPr>
          <w:rFonts w:ascii="Times New Roman" w:hAnsi="Times New Roman"/>
          <w:i/>
          <w:sz w:val="24"/>
          <w:szCs w:val="24"/>
        </w:rPr>
        <w:t>Muchandibaya</w:t>
      </w:r>
      <w:r w:rsidRPr="00E4026D">
        <w:rPr>
          <w:rFonts w:ascii="Times New Roman" w:hAnsi="Times New Roman"/>
          <w:sz w:val="24"/>
          <w:szCs w:val="24"/>
        </w:rPr>
        <w:t xml:space="preserve"> HH-114-17, </w:t>
      </w:r>
      <w:r w:rsidRPr="00505299">
        <w:rPr>
          <w:rFonts w:ascii="Times New Roman" w:hAnsi="Times New Roman"/>
          <w:i/>
          <w:sz w:val="24"/>
          <w:szCs w:val="24"/>
        </w:rPr>
        <w:t>Muskwe</w:t>
      </w:r>
      <w:r w:rsidRPr="00E4026D">
        <w:rPr>
          <w:rFonts w:ascii="Times New Roman" w:hAnsi="Times New Roman"/>
          <w:sz w:val="24"/>
          <w:szCs w:val="24"/>
        </w:rPr>
        <w:t xml:space="preserve"> v </w:t>
      </w:r>
      <w:r w:rsidRPr="00505299">
        <w:rPr>
          <w:rFonts w:ascii="Times New Roman" w:hAnsi="Times New Roman"/>
          <w:i/>
          <w:sz w:val="24"/>
          <w:szCs w:val="24"/>
        </w:rPr>
        <w:t>Law Society of Zimbabwe</w:t>
      </w:r>
      <w:r w:rsidRPr="00E4026D">
        <w:rPr>
          <w:rFonts w:ascii="Times New Roman" w:hAnsi="Times New Roman"/>
          <w:sz w:val="24"/>
          <w:szCs w:val="24"/>
        </w:rPr>
        <w:t xml:space="preserve"> SC 72.20, </w:t>
      </w:r>
      <w:r w:rsidRPr="00505299">
        <w:rPr>
          <w:rFonts w:ascii="Times New Roman" w:hAnsi="Times New Roman"/>
          <w:i/>
          <w:sz w:val="24"/>
          <w:szCs w:val="24"/>
        </w:rPr>
        <w:t>Chizikani</w:t>
      </w:r>
      <w:r w:rsidRPr="00E4026D">
        <w:rPr>
          <w:rFonts w:ascii="Times New Roman" w:hAnsi="Times New Roman"/>
          <w:sz w:val="24"/>
          <w:szCs w:val="24"/>
        </w:rPr>
        <w:t xml:space="preserve"> v </w:t>
      </w:r>
      <w:r w:rsidRPr="00505299">
        <w:rPr>
          <w:rFonts w:ascii="Times New Roman" w:hAnsi="Times New Roman"/>
          <w:i/>
          <w:sz w:val="24"/>
          <w:szCs w:val="24"/>
        </w:rPr>
        <w:t>Law Society of Zimbabwe</w:t>
      </w:r>
      <w:r w:rsidRPr="00E4026D">
        <w:rPr>
          <w:rFonts w:ascii="Times New Roman" w:hAnsi="Times New Roman"/>
          <w:sz w:val="24"/>
          <w:szCs w:val="24"/>
        </w:rPr>
        <w:t xml:space="preserve"> 1994 (1) ZLR 382 (SC) and </w:t>
      </w:r>
      <w:r w:rsidRPr="00CB1821">
        <w:rPr>
          <w:rFonts w:ascii="Times New Roman" w:hAnsi="Times New Roman"/>
          <w:i/>
          <w:sz w:val="24"/>
          <w:szCs w:val="24"/>
        </w:rPr>
        <w:t>Law Society of Zimbabwe</w:t>
      </w:r>
      <w:r w:rsidRPr="00E4026D">
        <w:rPr>
          <w:rFonts w:ascii="Times New Roman" w:hAnsi="Times New Roman"/>
          <w:sz w:val="24"/>
          <w:szCs w:val="24"/>
        </w:rPr>
        <w:t xml:space="preserve"> v </w:t>
      </w:r>
      <w:r w:rsidRPr="00CB1821">
        <w:rPr>
          <w:rFonts w:ascii="Times New Roman" w:hAnsi="Times New Roman"/>
          <w:i/>
          <w:sz w:val="24"/>
          <w:szCs w:val="24"/>
        </w:rPr>
        <w:t>Manokore</w:t>
      </w:r>
      <w:r w:rsidRPr="00E4026D">
        <w:rPr>
          <w:rFonts w:ascii="Times New Roman" w:hAnsi="Times New Roman"/>
          <w:sz w:val="24"/>
          <w:szCs w:val="24"/>
        </w:rPr>
        <w:t xml:space="preserve"> HH 167-21</w:t>
      </w:r>
      <w:r>
        <w:rPr>
          <w:rFonts w:ascii="Times New Roman" w:hAnsi="Times New Roman"/>
          <w:sz w:val="24"/>
          <w:szCs w:val="24"/>
        </w:rPr>
        <w:t xml:space="preserve"> in which cases the offending legal practitioners were deregistered</w:t>
      </w:r>
      <w:r w:rsidRPr="00E4026D">
        <w:rPr>
          <w:rFonts w:ascii="Times New Roman" w:hAnsi="Times New Roman"/>
          <w:sz w:val="24"/>
          <w:szCs w:val="24"/>
        </w:rPr>
        <w:t>.</w:t>
      </w:r>
      <w:r>
        <w:rPr>
          <w:rFonts w:ascii="Times New Roman" w:hAnsi="Times New Roman"/>
          <w:sz w:val="24"/>
          <w:szCs w:val="24"/>
        </w:rPr>
        <w:t xml:space="preserve"> In light of the e</w:t>
      </w:r>
      <w:r w:rsidRPr="00E4026D">
        <w:rPr>
          <w:rFonts w:ascii="Times New Roman" w:hAnsi="Times New Roman"/>
          <w:sz w:val="24"/>
          <w:szCs w:val="24"/>
        </w:rPr>
        <w:t xml:space="preserve">xceptional circumstances </w:t>
      </w:r>
      <w:r>
        <w:rPr>
          <w:rFonts w:ascii="Times New Roman" w:hAnsi="Times New Roman"/>
          <w:sz w:val="24"/>
          <w:szCs w:val="24"/>
        </w:rPr>
        <w:t xml:space="preserve">and mitigating factors </w:t>
      </w:r>
      <w:r w:rsidRPr="00E4026D">
        <w:rPr>
          <w:rFonts w:ascii="Times New Roman" w:hAnsi="Times New Roman"/>
          <w:sz w:val="24"/>
          <w:szCs w:val="24"/>
        </w:rPr>
        <w:t xml:space="preserve">he therefore </w:t>
      </w:r>
      <w:r>
        <w:rPr>
          <w:rFonts w:ascii="Times New Roman" w:hAnsi="Times New Roman"/>
          <w:sz w:val="24"/>
          <w:szCs w:val="24"/>
        </w:rPr>
        <w:t>remains</w:t>
      </w:r>
      <w:r w:rsidRPr="00E4026D">
        <w:rPr>
          <w:rFonts w:ascii="Times New Roman" w:hAnsi="Times New Roman"/>
          <w:sz w:val="24"/>
          <w:szCs w:val="24"/>
        </w:rPr>
        <w:t xml:space="preserve"> a fit and proper person to practice law. As such the Tribunal should consider other sentencing options which are appropriate in the circumstances. His conduct demonstrates that he has been fully rehabilitated. The intended purpose of de-registration has therefore been realised</w:t>
      </w:r>
      <w:r>
        <w:rPr>
          <w:rFonts w:ascii="Times New Roman" w:hAnsi="Times New Roman"/>
          <w:sz w:val="24"/>
          <w:szCs w:val="24"/>
        </w:rPr>
        <w:t>.</w:t>
      </w:r>
      <w:r w:rsidRPr="00E4026D">
        <w:rPr>
          <w:rFonts w:ascii="Times New Roman" w:hAnsi="Times New Roman"/>
          <w:sz w:val="24"/>
          <w:szCs w:val="24"/>
        </w:rPr>
        <w:t xml:space="preserve"> The transgressions that the respondent was convicted of attract a fine when committed for the first time. In terms of the Law Society Circular dated 8 March 2021, failure to keep proper books of account attracts a fine of $120 000.  Withholding of trust money without lawful excuse attracts a fine of $200 000. Failing to protect client’s money attracts a fine of $60 000. </w:t>
      </w:r>
    </w:p>
    <w:p w:rsidR="00C64F61"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The Tribunal should therefore consider at the least, the imposition of a fine and place</w:t>
      </w:r>
      <w:r w:rsidRPr="00E4026D">
        <w:rPr>
          <w:rFonts w:ascii="Times New Roman" w:hAnsi="Times New Roman"/>
          <w:sz w:val="24"/>
          <w:szCs w:val="24"/>
        </w:rPr>
        <w:t xml:space="preserve"> </w:t>
      </w:r>
      <w:r>
        <w:rPr>
          <w:rFonts w:ascii="Times New Roman" w:hAnsi="Times New Roman"/>
          <w:sz w:val="24"/>
          <w:szCs w:val="24"/>
        </w:rPr>
        <w:t xml:space="preserve">the respondent </w:t>
      </w:r>
      <w:r w:rsidRPr="00E4026D">
        <w:rPr>
          <w:rFonts w:ascii="Times New Roman" w:hAnsi="Times New Roman"/>
          <w:sz w:val="24"/>
          <w:szCs w:val="24"/>
        </w:rPr>
        <w:t>unde</w:t>
      </w:r>
      <w:r>
        <w:rPr>
          <w:rFonts w:ascii="Times New Roman" w:hAnsi="Times New Roman"/>
          <w:sz w:val="24"/>
          <w:szCs w:val="24"/>
        </w:rPr>
        <w:t>r compulsory pupillage training. A</w:t>
      </w:r>
      <w:r w:rsidRPr="00E4026D">
        <w:rPr>
          <w:rFonts w:ascii="Times New Roman" w:hAnsi="Times New Roman"/>
          <w:sz w:val="24"/>
          <w:szCs w:val="24"/>
        </w:rPr>
        <w:t>t the most,</w:t>
      </w:r>
      <w:r>
        <w:rPr>
          <w:rFonts w:ascii="Times New Roman" w:hAnsi="Times New Roman"/>
          <w:sz w:val="24"/>
          <w:szCs w:val="24"/>
        </w:rPr>
        <w:t xml:space="preserve"> the Tribunal should consider</w:t>
      </w:r>
      <w:r w:rsidRPr="00E4026D">
        <w:rPr>
          <w:rFonts w:ascii="Times New Roman" w:hAnsi="Times New Roman"/>
          <w:sz w:val="24"/>
          <w:szCs w:val="24"/>
        </w:rPr>
        <w:t xml:space="preserve"> suspending him from practice for a period</w:t>
      </w:r>
      <w:r>
        <w:rPr>
          <w:rFonts w:ascii="Times New Roman" w:hAnsi="Times New Roman"/>
          <w:sz w:val="24"/>
          <w:szCs w:val="24"/>
        </w:rPr>
        <w:t xml:space="preserve"> of six months</w:t>
      </w:r>
      <w:r w:rsidRPr="00E4026D">
        <w:rPr>
          <w:rFonts w:ascii="Times New Roman" w:hAnsi="Times New Roman"/>
          <w:sz w:val="24"/>
          <w:szCs w:val="24"/>
        </w:rPr>
        <w:t xml:space="preserve">. </w:t>
      </w:r>
    </w:p>
    <w:p w:rsidR="00C64F61"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applicant persists with its prayer that the respondent be deregistered. The Tribunal has found in cases such as </w:t>
      </w:r>
      <w:r w:rsidRPr="00B14B78">
        <w:rPr>
          <w:rFonts w:ascii="Times New Roman" w:hAnsi="Times New Roman"/>
          <w:i/>
          <w:sz w:val="24"/>
          <w:szCs w:val="24"/>
        </w:rPr>
        <w:t>L</w:t>
      </w:r>
      <w:r>
        <w:rPr>
          <w:rFonts w:ascii="Times New Roman" w:hAnsi="Times New Roman"/>
          <w:i/>
          <w:sz w:val="24"/>
          <w:szCs w:val="24"/>
        </w:rPr>
        <w:t>aw Society o</w:t>
      </w:r>
      <w:r w:rsidRPr="00B14B78">
        <w:rPr>
          <w:rFonts w:ascii="Times New Roman" w:hAnsi="Times New Roman"/>
          <w:i/>
          <w:sz w:val="24"/>
          <w:szCs w:val="24"/>
        </w:rPr>
        <w:t>f Zimbabwe</w:t>
      </w:r>
      <w:r>
        <w:rPr>
          <w:rFonts w:ascii="Times New Roman" w:hAnsi="Times New Roman"/>
          <w:sz w:val="24"/>
          <w:szCs w:val="24"/>
        </w:rPr>
        <w:t xml:space="preserve"> v </w:t>
      </w:r>
      <w:r>
        <w:rPr>
          <w:rFonts w:ascii="Times New Roman" w:hAnsi="Times New Roman"/>
          <w:i/>
          <w:sz w:val="24"/>
          <w:szCs w:val="24"/>
        </w:rPr>
        <w:t xml:space="preserve">Muskwe </w:t>
      </w:r>
      <w:r>
        <w:rPr>
          <w:rFonts w:ascii="Times New Roman" w:hAnsi="Times New Roman"/>
          <w:sz w:val="24"/>
          <w:szCs w:val="24"/>
        </w:rPr>
        <w:t xml:space="preserve">HH 832-18 and </w:t>
      </w:r>
      <w:r>
        <w:rPr>
          <w:rFonts w:ascii="Times New Roman" w:hAnsi="Times New Roman"/>
          <w:i/>
          <w:sz w:val="24"/>
          <w:szCs w:val="24"/>
        </w:rPr>
        <w:t xml:space="preserve">Chizikani </w:t>
      </w:r>
      <w:r>
        <w:rPr>
          <w:rFonts w:ascii="Times New Roman" w:hAnsi="Times New Roman"/>
          <w:sz w:val="24"/>
          <w:szCs w:val="24"/>
        </w:rPr>
        <w:t xml:space="preserve">v </w:t>
      </w:r>
      <w:r>
        <w:rPr>
          <w:rFonts w:ascii="Times New Roman" w:hAnsi="Times New Roman"/>
          <w:i/>
          <w:sz w:val="24"/>
          <w:szCs w:val="24"/>
        </w:rPr>
        <w:t xml:space="preserve">Law Society of Zimbabwe </w:t>
      </w:r>
      <w:r>
        <w:rPr>
          <w:rFonts w:ascii="Times New Roman" w:hAnsi="Times New Roman"/>
          <w:sz w:val="24"/>
          <w:szCs w:val="24"/>
        </w:rPr>
        <w:t>(</w:t>
      </w:r>
      <w:r w:rsidRPr="000242B6">
        <w:rPr>
          <w:rFonts w:ascii="Times New Roman" w:hAnsi="Times New Roman"/>
          <w:i/>
          <w:sz w:val="24"/>
          <w:szCs w:val="24"/>
        </w:rPr>
        <w:t>supra</w:t>
      </w:r>
      <w:r>
        <w:rPr>
          <w:rFonts w:ascii="Times New Roman" w:hAnsi="Times New Roman"/>
          <w:sz w:val="24"/>
          <w:szCs w:val="24"/>
        </w:rPr>
        <w:t>) legal practitioners who misappropriate trust funds not to be fit and proper person to practice law. The respondent has been found to have misappropriated trust funds. He breached the trust reposed in him. Such conduct casts a shadow on the good name of the profession. The name of the respondent should therefore be deleted from the register of legal practitioners, notaries public and conveyancers.</w:t>
      </w:r>
    </w:p>
    <w:p w:rsidR="00C64F61" w:rsidRPr="00E4026D"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We find no exceptional circumstances warranting deviation from the established principle that misappropriation of funds renders a legal practitioner unfit to practice law. What is aggravating is that the respondent sought to cover up for the misappropriation by alleging overpaying another client and withholding the funds as a lien. This was deceitful of the respondent. Instead of making good the loss, the respondent took the complainants on a merry go round when he defended the claims under HC</w:t>
      </w:r>
      <w:r w:rsidRPr="00E4026D">
        <w:rPr>
          <w:rFonts w:ascii="Times New Roman" w:hAnsi="Times New Roman"/>
          <w:sz w:val="24"/>
          <w:szCs w:val="24"/>
        </w:rPr>
        <w:t xml:space="preserve"> 4753/18 and HC 3520/18.</w:t>
      </w:r>
    </w:p>
    <w:p w:rsidR="00C64F61" w:rsidRPr="00E4026D"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The pleadings of the two cases are instructive. The respondent did not accept liability at the onset. In HC 4753/18 </w:t>
      </w:r>
      <w:r>
        <w:rPr>
          <w:rFonts w:ascii="Times New Roman" w:hAnsi="Times New Roman"/>
          <w:sz w:val="24"/>
          <w:szCs w:val="24"/>
        </w:rPr>
        <w:t xml:space="preserve">summons were issued on 19 April 2018. The respondent </w:t>
      </w:r>
      <w:r w:rsidRPr="00E4026D">
        <w:rPr>
          <w:rFonts w:ascii="Times New Roman" w:hAnsi="Times New Roman"/>
          <w:sz w:val="24"/>
          <w:szCs w:val="24"/>
        </w:rPr>
        <w:t>filed a request for further particulars</w:t>
      </w:r>
      <w:r w:rsidRPr="005F7C5A">
        <w:rPr>
          <w:rFonts w:ascii="Times New Roman" w:hAnsi="Times New Roman"/>
          <w:sz w:val="24"/>
          <w:szCs w:val="24"/>
        </w:rPr>
        <w:t xml:space="preserve"> </w:t>
      </w:r>
      <w:r w:rsidRPr="00E4026D">
        <w:rPr>
          <w:rFonts w:ascii="Times New Roman" w:hAnsi="Times New Roman"/>
          <w:sz w:val="24"/>
          <w:szCs w:val="24"/>
        </w:rPr>
        <w:t>on 19 June 2018.  The following were the requested particulars:</w:t>
      </w:r>
    </w:p>
    <w:p w:rsidR="00C64F61" w:rsidRPr="00E4026D" w:rsidRDefault="00C64F61" w:rsidP="00C64F61">
      <w:pPr>
        <w:spacing w:after="0" w:line="360" w:lineRule="auto"/>
        <w:ind w:left="1440" w:hanging="720"/>
        <w:jc w:val="both"/>
        <w:rPr>
          <w:rFonts w:ascii="Times New Roman" w:hAnsi="Times New Roman"/>
          <w:sz w:val="24"/>
          <w:szCs w:val="24"/>
        </w:rPr>
      </w:pPr>
      <w:r w:rsidRPr="00E4026D">
        <w:rPr>
          <w:rFonts w:ascii="Times New Roman" w:hAnsi="Times New Roman"/>
          <w:sz w:val="24"/>
          <w:szCs w:val="24"/>
        </w:rPr>
        <w:t>“1.</w:t>
      </w:r>
      <w:r w:rsidRPr="00E4026D">
        <w:rPr>
          <w:rFonts w:ascii="Times New Roman" w:hAnsi="Times New Roman"/>
          <w:sz w:val="24"/>
          <w:szCs w:val="24"/>
        </w:rPr>
        <w:tab/>
        <w:t>Did the parties ever transact in the course of business as to give rise to the amount being claimed, was there a customer-client relationship?</w:t>
      </w:r>
    </w:p>
    <w:p w:rsidR="00C64F61" w:rsidRPr="00E4026D" w:rsidRDefault="00C64F61" w:rsidP="00C64F61">
      <w:pPr>
        <w:spacing w:line="360" w:lineRule="auto"/>
        <w:ind w:left="1440" w:hanging="720"/>
        <w:jc w:val="both"/>
        <w:rPr>
          <w:rFonts w:ascii="Times New Roman" w:hAnsi="Times New Roman"/>
          <w:sz w:val="24"/>
          <w:szCs w:val="24"/>
        </w:rPr>
      </w:pPr>
      <w:r w:rsidRPr="00E4026D">
        <w:rPr>
          <w:rFonts w:ascii="Times New Roman" w:hAnsi="Times New Roman"/>
          <w:sz w:val="24"/>
          <w:szCs w:val="24"/>
        </w:rPr>
        <w:t>2.</w:t>
      </w:r>
      <w:r w:rsidRPr="00E4026D">
        <w:rPr>
          <w:rFonts w:ascii="Times New Roman" w:hAnsi="Times New Roman"/>
          <w:sz w:val="24"/>
          <w:szCs w:val="24"/>
        </w:rPr>
        <w:tab/>
        <w:t xml:space="preserve">Was there a written agreement between the parties relating to the amount claimed? </w:t>
      </w:r>
    </w:p>
    <w:p w:rsidR="00C64F61" w:rsidRPr="00E4026D"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On 11 July 2018 he filed a request for further and better particulars. The </w:t>
      </w:r>
      <w:r>
        <w:rPr>
          <w:rFonts w:ascii="Times New Roman" w:hAnsi="Times New Roman"/>
          <w:sz w:val="24"/>
          <w:szCs w:val="24"/>
        </w:rPr>
        <w:t xml:space="preserve">further </w:t>
      </w:r>
      <w:r w:rsidRPr="00E4026D">
        <w:rPr>
          <w:rFonts w:ascii="Times New Roman" w:hAnsi="Times New Roman"/>
          <w:sz w:val="24"/>
          <w:szCs w:val="24"/>
        </w:rPr>
        <w:t>particulars</w:t>
      </w:r>
      <w:r>
        <w:rPr>
          <w:rFonts w:ascii="Times New Roman" w:hAnsi="Times New Roman"/>
          <w:sz w:val="24"/>
          <w:szCs w:val="24"/>
        </w:rPr>
        <w:t xml:space="preserve"> and the further and better particulars</w:t>
      </w:r>
      <w:r w:rsidRPr="00E4026D">
        <w:rPr>
          <w:rFonts w:ascii="Times New Roman" w:hAnsi="Times New Roman"/>
          <w:sz w:val="24"/>
          <w:szCs w:val="24"/>
        </w:rPr>
        <w:t xml:space="preserve"> were requested in 2018 in spite of the fact that the </w:t>
      </w:r>
      <w:r>
        <w:rPr>
          <w:rFonts w:ascii="Times New Roman" w:hAnsi="Times New Roman"/>
          <w:sz w:val="24"/>
          <w:szCs w:val="24"/>
        </w:rPr>
        <w:t xml:space="preserve">requested </w:t>
      </w:r>
      <w:r w:rsidRPr="00E4026D">
        <w:rPr>
          <w:rFonts w:ascii="Times New Roman" w:hAnsi="Times New Roman"/>
          <w:sz w:val="24"/>
          <w:szCs w:val="24"/>
        </w:rPr>
        <w:t>information was in the respondent’s knowledge. He had attended to the transfer of the property from the Mafukidzes to the buyer in 2017. The full purchase price had been paid into his trust account. There had also been communication between the complainants’ lawyers and the respondent regarding the transaction.  He had issued a letter of undertaking to CBZ Bank in re</w:t>
      </w:r>
      <w:r>
        <w:rPr>
          <w:rFonts w:ascii="Times New Roman" w:hAnsi="Times New Roman"/>
          <w:sz w:val="24"/>
          <w:szCs w:val="24"/>
        </w:rPr>
        <w:t>lation to the conveyancing work. H</w:t>
      </w:r>
      <w:r w:rsidRPr="00E4026D">
        <w:rPr>
          <w:rFonts w:ascii="Times New Roman" w:hAnsi="Times New Roman"/>
          <w:sz w:val="24"/>
          <w:szCs w:val="24"/>
        </w:rPr>
        <w:t xml:space="preserve">e </w:t>
      </w:r>
      <w:r>
        <w:rPr>
          <w:rFonts w:ascii="Times New Roman" w:hAnsi="Times New Roman"/>
          <w:sz w:val="24"/>
          <w:szCs w:val="24"/>
        </w:rPr>
        <w:t xml:space="preserve">had </w:t>
      </w:r>
      <w:r w:rsidRPr="00E4026D">
        <w:rPr>
          <w:rFonts w:ascii="Times New Roman" w:hAnsi="Times New Roman"/>
          <w:sz w:val="24"/>
          <w:szCs w:val="24"/>
        </w:rPr>
        <w:t>alleged in his response to the complaint</w:t>
      </w:r>
      <w:r>
        <w:rPr>
          <w:rFonts w:ascii="Times New Roman" w:hAnsi="Times New Roman"/>
          <w:sz w:val="24"/>
          <w:szCs w:val="24"/>
        </w:rPr>
        <w:t xml:space="preserve"> by CBZ Bank </w:t>
      </w:r>
      <w:r w:rsidRPr="00E4026D">
        <w:rPr>
          <w:rFonts w:ascii="Times New Roman" w:hAnsi="Times New Roman"/>
          <w:sz w:val="24"/>
          <w:szCs w:val="24"/>
        </w:rPr>
        <w:t xml:space="preserve">that he was holding the </w:t>
      </w:r>
      <w:r>
        <w:rPr>
          <w:rFonts w:ascii="Times New Roman" w:hAnsi="Times New Roman"/>
          <w:sz w:val="24"/>
          <w:szCs w:val="24"/>
        </w:rPr>
        <w:t>trust funds</w:t>
      </w:r>
      <w:r w:rsidRPr="00E4026D">
        <w:rPr>
          <w:rFonts w:ascii="Times New Roman" w:hAnsi="Times New Roman"/>
          <w:sz w:val="24"/>
          <w:szCs w:val="24"/>
        </w:rPr>
        <w:t xml:space="preserve"> as lien for fees. </w:t>
      </w:r>
    </w:p>
    <w:p w:rsidR="00C64F61" w:rsidRPr="00E4026D" w:rsidRDefault="00C64F61" w:rsidP="00C64F61">
      <w:pPr>
        <w:autoSpaceDE w:val="0"/>
        <w:autoSpaceDN w:val="0"/>
        <w:adjustRightInd w:val="0"/>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In HC 3520/18, </w:t>
      </w:r>
      <w:r>
        <w:rPr>
          <w:rFonts w:ascii="Times New Roman" w:hAnsi="Times New Roman"/>
          <w:sz w:val="24"/>
          <w:szCs w:val="24"/>
        </w:rPr>
        <w:t xml:space="preserve">summons were issued on 22 May 2018. The </w:t>
      </w:r>
      <w:r w:rsidRPr="00E4026D">
        <w:rPr>
          <w:rFonts w:ascii="Times New Roman" w:hAnsi="Times New Roman"/>
          <w:sz w:val="24"/>
          <w:szCs w:val="24"/>
        </w:rPr>
        <w:t xml:space="preserve">respondent filed a plea on 30 May 2018 in which he pleaded that he was yet to complete the transaction as fees amounting to US 3000 were due and payable. The transaction had however been completed in 2017. The claim </w:t>
      </w:r>
      <w:r w:rsidRPr="00E4026D">
        <w:rPr>
          <w:rFonts w:ascii="Times New Roman" w:hAnsi="Times New Roman"/>
          <w:sz w:val="24"/>
          <w:szCs w:val="24"/>
        </w:rPr>
        <w:lastRenderedPageBreak/>
        <w:t xml:space="preserve">in HC 4753/18 was only withdrawn on 17 September 2017 by consent after settlement in HC 3520/18. </w:t>
      </w:r>
      <w:r>
        <w:rPr>
          <w:rFonts w:ascii="Times New Roman" w:hAnsi="Times New Roman"/>
          <w:sz w:val="24"/>
          <w:szCs w:val="24"/>
        </w:rPr>
        <w:t>T</w:t>
      </w:r>
      <w:r w:rsidRPr="00E4026D">
        <w:rPr>
          <w:rFonts w:ascii="Times New Roman" w:hAnsi="Times New Roman"/>
          <w:sz w:val="24"/>
          <w:szCs w:val="24"/>
        </w:rPr>
        <w:t xml:space="preserve">he withdrawal was subject to the respondent paying costs of suit on a legal practitioner and client scale </w:t>
      </w:r>
      <w:r w:rsidRPr="00E4026D">
        <w:rPr>
          <w:rFonts w:ascii="Times New Roman" w:hAnsi="Times New Roman"/>
          <w:i/>
          <w:sz w:val="24"/>
          <w:szCs w:val="24"/>
        </w:rPr>
        <w:t>de bonis propris</w:t>
      </w:r>
      <w:r w:rsidRPr="00E4026D">
        <w:rPr>
          <w:rFonts w:ascii="Times New Roman" w:hAnsi="Times New Roman"/>
          <w:sz w:val="24"/>
          <w:szCs w:val="24"/>
        </w:rPr>
        <w:t xml:space="preserve">. The costs signified the court’s finding that the respondent’s defence to the claim was </w:t>
      </w:r>
      <w:r w:rsidRPr="00E4026D">
        <w:rPr>
          <w:rFonts w:ascii="Times New Roman" w:eastAsiaTheme="minorHAnsi" w:hAnsi="Times New Roman"/>
          <w:bCs/>
          <w:sz w:val="24"/>
          <w:szCs w:val="24"/>
          <w:lang w:val="en-US"/>
        </w:rPr>
        <w:t>frivolous and vexatious and an abuse of court process</w:t>
      </w:r>
      <w:r>
        <w:rPr>
          <w:rFonts w:ascii="Times New Roman" w:hAnsi="Times New Roman"/>
          <w:sz w:val="24"/>
          <w:szCs w:val="24"/>
        </w:rPr>
        <w:t>.</w:t>
      </w:r>
      <w:r w:rsidRPr="00E4026D">
        <w:rPr>
          <w:rFonts w:ascii="Times New Roman" w:hAnsi="Times New Roman"/>
          <w:sz w:val="24"/>
          <w:szCs w:val="24"/>
        </w:rPr>
        <w:t xml:space="preserve"> </w:t>
      </w:r>
    </w:p>
    <w:p w:rsidR="00C64F61" w:rsidRPr="00E4026D"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The alleged efforts by the respondent to mitigate the exposure to the complainants </w:t>
      </w:r>
      <w:r>
        <w:rPr>
          <w:rFonts w:ascii="Times New Roman" w:hAnsi="Times New Roman"/>
          <w:sz w:val="24"/>
          <w:szCs w:val="24"/>
        </w:rPr>
        <w:t xml:space="preserve">and the profession do not constitute exceptional circumstances. They </w:t>
      </w:r>
      <w:r w:rsidRPr="00E4026D">
        <w:rPr>
          <w:rFonts w:ascii="Times New Roman" w:hAnsi="Times New Roman"/>
          <w:sz w:val="24"/>
          <w:szCs w:val="24"/>
        </w:rPr>
        <w:t>only came about after both complainants had sued the respondent and his law firm</w:t>
      </w:r>
      <w:r>
        <w:rPr>
          <w:rFonts w:ascii="Times New Roman" w:hAnsi="Times New Roman"/>
          <w:sz w:val="24"/>
          <w:szCs w:val="24"/>
        </w:rPr>
        <w:t xml:space="preserve"> which claims the respondent had needlessly resisted. The claims were only finalised in September 2018 </w:t>
      </w:r>
      <w:r w:rsidR="00641C07">
        <w:rPr>
          <w:rFonts w:ascii="Times New Roman" w:hAnsi="Times New Roman"/>
          <w:sz w:val="24"/>
          <w:szCs w:val="24"/>
        </w:rPr>
        <w:t xml:space="preserve">because of the </w:t>
      </w:r>
      <w:r w:rsidR="00B439D5">
        <w:rPr>
          <w:rFonts w:ascii="Times New Roman" w:hAnsi="Times New Roman"/>
          <w:sz w:val="24"/>
          <w:szCs w:val="24"/>
        </w:rPr>
        <w:t xml:space="preserve">delays occasioned by the </w:t>
      </w:r>
      <w:r w:rsidR="00641C07">
        <w:rPr>
          <w:rFonts w:ascii="Times New Roman" w:hAnsi="Times New Roman"/>
          <w:sz w:val="24"/>
          <w:szCs w:val="24"/>
        </w:rPr>
        <w:t xml:space="preserve">respondent’s </w:t>
      </w:r>
      <w:r w:rsidR="00A62784" w:rsidRPr="00E4026D">
        <w:rPr>
          <w:rFonts w:ascii="Times New Roman" w:eastAsiaTheme="minorHAnsi" w:hAnsi="Times New Roman"/>
          <w:bCs/>
          <w:sz w:val="24"/>
          <w:szCs w:val="24"/>
          <w:lang w:val="en-US"/>
        </w:rPr>
        <w:t>frivolous and vexatious</w:t>
      </w:r>
      <w:r w:rsidR="00A62784">
        <w:rPr>
          <w:rFonts w:ascii="Times New Roman" w:eastAsiaTheme="minorHAnsi" w:hAnsi="Times New Roman"/>
          <w:bCs/>
          <w:sz w:val="24"/>
          <w:szCs w:val="24"/>
          <w:lang w:val="en-US"/>
        </w:rPr>
        <w:t xml:space="preserve"> defence to the claims</w:t>
      </w:r>
      <w:r w:rsidR="00A62784">
        <w:rPr>
          <w:rFonts w:ascii="Times New Roman" w:hAnsi="Times New Roman"/>
          <w:sz w:val="24"/>
          <w:szCs w:val="24"/>
        </w:rPr>
        <w:t>.</w:t>
      </w:r>
      <w:r>
        <w:rPr>
          <w:rFonts w:ascii="Times New Roman" w:hAnsi="Times New Roman"/>
          <w:sz w:val="24"/>
          <w:szCs w:val="24"/>
        </w:rPr>
        <w:t xml:space="preserve">  </w:t>
      </w:r>
      <w:r w:rsidRPr="00E4026D">
        <w:rPr>
          <w:rFonts w:ascii="Times New Roman" w:hAnsi="Times New Roman"/>
          <w:sz w:val="24"/>
          <w:szCs w:val="24"/>
        </w:rPr>
        <w:t>The complainants were therefore unnecessarily put out of pocket to recover what was due to them.</w:t>
      </w:r>
    </w:p>
    <w:p w:rsidR="00C64F61"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The respondent was further found guilty of improperly paying out more than what was due to a client. The fact that he sued the client for the recovery of the payment does not again amount to an exceptional circumstance. The respondent ought not to have found himself in that unacceptable situation. We can do no better than refer to the applicant’s submissions that:</w:t>
      </w:r>
    </w:p>
    <w:p w:rsidR="00C64F61" w:rsidRDefault="00C64F61" w:rsidP="00C64F61">
      <w:pPr>
        <w:spacing w:line="276" w:lineRule="auto"/>
        <w:ind w:left="720"/>
        <w:jc w:val="both"/>
        <w:rPr>
          <w:rFonts w:ascii="Times New Roman" w:hAnsi="Times New Roman"/>
          <w:sz w:val="24"/>
          <w:szCs w:val="24"/>
        </w:rPr>
      </w:pPr>
      <w:r>
        <w:rPr>
          <w:rFonts w:ascii="Times New Roman" w:hAnsi="Times New Roman"/>
          <w:sz w:val="24"/>
          <w:szCs w:val="24"/>
        </w:rPr>
        <w:t>“It is unacceptable that a client had to correct Respondent on the exact amount that was paid from his trust account. It was clearly demonstrated that Respondent had no grasp of the trust account that he was supposed to be safeguarding.”</w:t>
      </w:r>
    </w:p>
    <w:p w:rsidR="00C64F61"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failed to safeguard client’s funds. Such failure warrants the respondent’s deregistration. </w:t>
      </w:r>
    </w:p>
    <w:p w:rsidR="00C64F61" w:rsidRPr="00E4026D" w:rsidRDefault="00C64F61" w:rsidP="00C64F61">
      <w:pPr>
        <w:spacing w:after="0" w:line="360" w:lineRule="auto"/>
        <w:ind w:firstLine="720"/>
        <w:jc w:val="both"/>
        <w:rPr>
          <w:rFonts w:ascii="Times New Roman" w:hAnsi="Times New Roman"/>
          <w:sz w:val="24"/>
          <w:szCs w:val="24"/>
        </w:rPr>
      </w:pPr>
      <w:r w:rsidRPr="00E4026D">
        <w:rPr>
          <w:rFonts w:ascii="Times New Roman" w:hAnsi="Times New Roman"/>
          <w:sz w:val="24"/>
          <w:szCs w:val="24"/>
        </w:rPr>
        <w:t xml:space="preserve">What we find to be highly aggravating is that the complaints were presented on behalf of the Mafukidzes and CBZ by two </w:t>
      </w:r>
      <w:r>
        <w:rPr>
          <w:rFonts w:ascii="Times New Roman" w:hAnsi="Times New Roman"/>
          <w:sz w:val="24"/>
          <w:szCs w:val="24"/>
        </w:rPr>
        <w:t xml:space="preserve">of the respondent’s </w:t>
      </w:r>
      <w:r w:rsidRPr="00E4026D">
        <w:rPr>
          <w:rFonts w:ascii="Times New Roman" w:hAnsi="Times New Roman"/>
          <w:sz w:val="24"/>
          <w:szCs w:val="24"/>
        </w:rPr>
        <w:t xml:space="preserve">peers. The tone of the complaints reflects the seriousness of the </w:t>
      </w:r>
      <w:r>
        <w:rPr>
          <w:rFonts w:ascii="Times New Roman" w:hAnsi="Times New Roman"/>
          <w:sz w:val="24"/>
          <w:szCs w:val="24"/>
        </w:rPr>
        <w:t>transgressions</w:t>
      </w:r>
      <w:r w:rsidRPr="00E4026D">
        <w:rPr>
          <w:rFonts w:ascii="Times New Roman" w:hAnsi="Times New Roman"/>
          <w:sz w:val="24"/>
          <w:szCs w:val="24"/>
        </w:rPr>
        <w:t xml:space="preserve"> and the </w:t>
      </w:r>
      <w:r>
        <w:rPr>
          <w:rFonts w:ascii="Times New Roman" w:hAnsi="Times New Roman"/>
          <w:sz w:val="24"/>
          <w:szCs w:val="24"/>
        </w:rPr>
        <w:t>repugnance</w:t>
      </w:r>
      <w:r w:rsidRPr="00E4026D">
        <w:rPr>
          <w:rFonts w:ascii="Times New Roman" w:hAnsi="Times New Roman"/>
          <w:sz w:val="24"/>
          <w:szCs w:val="24"/>
        </w:rPr>
        <w:t xml:space="preserve"> with which </w:t>
      </w:r>
      <w:r>
        <w:rPr>
          <w:rFonts w:ascii="Times New Roman" w:hAnsi="Times New Roman"/>
          <w:sz w:val="24"/>
          <w:szCs w:val="24"/>
        </w:rPr>
        <w:t xml:space="preserve">the </w:t>
      </w:r>
      <w:r w:rsidRPr="00E4026D">
        <w:rPr>
          <w:rFonts w:ascii="Times New Roman" w:hAnsi="Times New Roman"/>
          <w:sz w:val="24"/>
          <w:szCs w:val="24"/>
        </w:rPr>
        <w:t>other members of the profession viewed the respondent’s conduct.</w:t>
      </w:r>
    </w:p>
    <w:p w:rsidR="00C64F61" w:rsidRPr="00FD13E7"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did not attach the </w:t>
      </w:r>
      <w:r w:rsidRPr="00E4026D">
        <w:rPr>
          <w:rFonts w:ascii="Times New Roman" w:hAnsi="Times New Roman"/>
          <w:sz w:val="24"/>
          <w:szCs w:val="24"/>
        </w:rPr>
        <w:t>Circular</w:t>
      </w:r>
      <w:r>
        <w:rPr>
          <w:rFonts w:ascii="Times New Roman" w:hAnsi="Times New Roman"/>
          <w:sz w:val="24"/>
          <w:szCs w:val="24"/>
        </w:rPr>
        <w:t xml:space="preserve"> referred to in its submissions on the imposition of fines. The applicant has not made any submissions regarding the Circular. The imposition of a fine or the suspension of the respondent for a period would</w:t>
      </w:r>
      <w:r w:rsidR="00A62784">
        <w:rPr>
          <w:rFonts w:ascii="Times New Roman" w:hAnsi="Times New Roman"/>
          <w:sz w:val="24"/>
          <w:szCs w:val="24"/>
        </w:rPr>
        <w:t xml:space="preserve"> in our view</w:t>
      </w:r>
      <w:r>
        <w:rPr>
          <w:rFonts w:ascii="Times New Roman" w:hAnsi="Times New Roman"/>
          <w:sz w:val="24"/>
          <w:szCs w:val="24"/>
        </w:rPr>
        <w:t xml:space="preserve"> not instil confidence of the public in the administration of justice or safeguard the collective interest of the profession in upholding the standard of the</w:t>
      </w:r>
      <w:r w:rsidR="00A62784">
        <w:rPr>
          <w:rFonts w:ascii="Times New Roman" w:hAnsi="Times New Roman"/>
          <w:sz w:val="24"/>
          <w:szCs w:val="24"/>
        </w:rPr>
        <w:t xml:space="preserve"> legal profession in view of our finding that the respondent misappropriated trust funds</w:t>
      </w:r>
    </w:p>
    <w:p w:rsidR="00C64F61" w:rsidRPr="00A31945" w:rsidRDefault="00C64F61" w:rsidP="00C64F61">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however find that the aggravating factors outweigh the exceptional and mitigating factors submitted by the respondent. Some of the exceptional circumstances were in essence </w:t>
      </w:r>
      <w:r>
        <w:rPr>
          <w:rFonts w:ascii="Times New Roman" w:hAnsi="Times New Roman"/>
          <w:sz w:val="24"/>
          <w:szCs w:val="24"/>
        </w:rPr>
        <w:lastRenderedPageBreak/>
        <w:t xml:space="preserve">mitigatory factors. As stated in </w:t>
      </w:r>
      <w:r>
        <w:rPr>
          <w:rFonts w:ascii="Times New Roman" w:hAnsi="Times New Roman"/>
          <w:i/>
          <w:sz w:val="24"/>
          <w:szCs w:val="24"/>
        </w:rPr>
        <w:t xml:space="preserve">Chizikani </w:t>
      </w:r>
      <w:r>
        <w:rPr>
          <w:rFonts w:ascii="Times New Roman" w:hAnsi="Times New Roman"/>
          <w:sz w:val="24"/>
          <w:szCs w:val="24"/>
        </w:rPr>
        <w:t xml:space="preserve">v </w:t>
      </w:r>
      <w:r>
        <w:rPr>
          <w:rFonts w:ascii="Times New Roman" w:hAnsi="Times New Roman"/>
          <w:i/>
          <w:sz w:val="24"/>
          <w:szCs w:val="24"/>
        </w:rPr>
        <w:t>Law Society of Zimbabwe</w:t>
      </w:r>
      <w:r>
        <w:rPr>
          <w:rFonts w:ascii="Times New Roman" w:hAnsi="Times New Roman"/>
          <w:sz w:val="24"/>
          <w:szCs w:val="24"/>
        </w:rPr>
        <w:t xml:space="preserve"> (</w:t>
      </w:r>
      <w:r>
        <w:rPr>
          <w:rFonts w:ascii="Times New Roman" w:hAnsi="Times New Roman"/>
          <w:i/>
          <w:sz w:val="24"/>
          <w:szCs w:val="24"/>
        </w:rPr>
        <w:t>supra</w:t>
      </w:r>
      <w:r>
        <w:rPr>
          <w:rFonts w:ascii="Times New Roman" w:hAnsi="Times New Roman"/>
          <w:sz w:val="24"/>
          <w:szCs w:val="24"/>
        </w:rPr>
        <w:t>) at 390 D</w:t>
      </w:r>
      <w:r w:rsidRPr="00FB56FE">
        <w:rPr>
          <w:rFonts w:ascii="Times New Roman" w:hAnsi="Times New Roman"/>
          <w:sz w:val="24"/>
          <w:szCs w:val="24"/>
        </w:rPr>
        <w:t>-E</w:t>
      </w:r>
      <w:r>
        <w:rPr>
          <w:rFonts w:ascii="Times New Roman" w:hAnsi="Times New Roman"/>
          <w:sz w:val="24"/>
          <w:szCs w:val="24"/>
        </w:rPr>
        <w:t xml:space="preserve"> (cited with approval in </w:t>
      </w:r>
      <w:r w:rsidRPr="00745623">
        <w:rPr>
          <w:rFonts w:ascii="Times New Roman" w:hAnsi="Times New Roman"/>
          <w:i/>
          <w:sz w:val="24"/>
          <w:szCs w:val="24"/>
        </w:rPr>
        <w:t>Muskwe</w:t>
      </w:r>
      <w:r w:rsidRPr="00745623">
        <w:rPr>
          <w:rFonts w:ascii="Times New Roman" w:hAnsi="Times New Roman"/>
          <w:sz w:val="24"/>
          <w:szCs w:val="24"/>
        </w:rPr>
        <w:t xml:space="preserve"> v </w:t>
      </w:r>
      <w:r w:rsidRPr="00745623">
        <w:rPr>
          <w:rFonts w:ascii="Times New Roman" w:hAnsi="Times New Roman"/>
          <w:i/>
          <w:sz w:val="24"/>
          <w:szCs w:val="24"/>
        </w:rPr>
        <w:t>Law Society of Zimbabwe</w:t>
      </w:r>
      <w:r>
        <w:rPr>
          <w:rFonts w:ascii="Times New Roman" w:hAnsi="Times New Roman"/>
          <w:i/>
          <w:sz w:val="24"/>
          <w:szCs w:val="24"/>
        </w:rPr>
        <w:t xml:space="preserve"> </w:t>
      </w:r>
      <w:r>
        <w:rPr>
          <w:rFonts w:ascii="Times New Roman" w:hAnsi="Times New Roman"/>
          <w:sz w:val="24"/>
          <w:szCs w:val="24"/>
        </w:rPr>
        <w:t>(</w:t>
      </w:r>
      <w:r>
        <w:rPr>
          <w:rFonts w:ascii="Times New Roman" w:hAnsi="Times New Roman"/>
          <w:i/>
          <w:sz w:val="24"/>
          <w:szCs w:val="24"/>
        </w:rPr>
        <w:t>supra</w:t>
      </w:r>
      <w:r>
        <w:rPr>
          <w:rFonts w:ascii="Times New Roman" w:hAnsi="Times New Roman"/>
          <w:sz w:val="24"/>
          <w:szCs w:val="24"/>
        </w:rPr>
        <w:t>)):</w:t>
      </w:r>
    </w:p>
    <w:p w:rsidR="00C64F61" w:rsidRDefault="00C64F61" w:rsidP="00C64F61">
      <w:pPr>
        <w:spacing w:line="360" w:lineRule="auto"/>
        <w:ind w:left="720"/>
        <w:jc w:val="both"/>
        <w:rPr>
          <w:rFonts w:ascii="Times New Roman" w:hAnsi="Times New Roman"/>
          <w:sz w:val="24"/>
          <w:szCs w:val="24"/>
        </w:rPr>
      </w:pPr>
      <w:r>
        <w:rPr>
          <w:rFonts w:ascii="Times New Roman" w:hAnsi="Times New Roman"/>
          <w:sz w:val="24"/>
          <w:szCs w:val="24"/>
        </w:rPr>
        <w:t xml:space="preserve">“A legal practitioner who misappropriates his client’s funds is not fit and proper person to be placed in the position of trust and confidentiality to which his enrolment as a member of the Law Society elevates him. If there are any mitigatory circumstances, they will be placed in the scales and reflected in favour of the appellant, if and when he applies for reinstatement of his name on the register.” See also </w:t>
      </w:r>
      <w:r w:rsidRPr="00FD13E7">
        <w:rPr>
          <w:rFonts w:ascii="Times New Roman" w:hAnsi="Times New Roman"/>
          <w:i/>
          <w:sz w:val="24"/>
          <w:szCs w:val="24"/>
        </w:rPr>
        <w:t>Wilkinson</w:t>
      </w:r>
      <w:r>
        <w:rPr>
          <w:rFonts w:ascii="Times New Roman" w:hAnsi="Times New Roman"/>
          <w:sz w:val="24"/>
          <w:szCs w:val="24"/>
        </w:rPr>
        <w:t xml:space="preserve"> v </w:t>
      </w:r>
      <w:r>
        <w:rPr>
          <w:rFonts w:ascii="Times New Roman" w:hAnsi="Times New Roman"/>
          <w:i/>
          <w:sz w:val="24"/>
          <w:szCs w:val="24"/>
        </w:rPr>
        <w:t>T</w:t>
      </w:r>
      <w:r w:rsidRPr="00FD13E7">
        <w:rPr>
          <w:rFonts w:ascii="Times New Roman" w:hAnsi="Times New Roman"/>
          <w:i/>
          <w:sz w:val="24"/>
          <w:szCs w:val="24"/>
        </w:rPr>
        <w:t>he Law Society of the Northern Provinces</w:t>
      </w:r>
      <w:r>
        <w:rPr>
          <w:rFonts w:ascii="Times New Roman" w:hAnsi="Times New Roman"/>
          <w:sz w:val="24"/>
          <w:szCs w:val="24"/>
        </w:rPr>
        <w:t xml:space="preserve"> (783/2016)[2017] ZASCA 69.</w:t>
      </w:r>
    </w:p>
    <w:p w:rsidR="00C64F61" w:rsidRPr="00FD13E7" w:rsidRDefault="00C64F61" w:rsidP="00C64F61">
      <w:pPr>
        <w:spacing w:line="360" w:lineRule="auto"/>
        <w:ind w:firstLine="720"/>
        <w:jc w:val="both"/>
        <w:rPr>
          <w:rFonts w:ascii="Times New Roman" w:hAnsi="Times New Roman"/>
          <w:sz w:val="24"/>
          <w:szCs w:val="24"/>
        </w:rPr>
      </w:pPr>
      <w:r>
        <w:rPr>
          <w:rFonts w:ascii="Times New Roman" w:hAnsi="Times New Roman"/>
          <w:sz w:val="24"/>
          <w:szCs w:val="24"/>
        </w:rPr>
        <w:t xml:space="preserve">The factors can therefore only be considered when the respondent seeks reinstatement of his name on the register. We find it not necessary to refer to all of the factors individually. </w:t>
      </w:r>
    </w:p>
    <w:p w:rsidR="00C64F61" w:rsidRPr="00E4026D" w:rsidRDefault="00C64F61" w:rsidP="00C64F61">
      <w:pPr>
        <w:spacing w:line="360" w:lineRule="auto"/>
        <w:ind w:firstLine="360"/>
        <w:jc w:val="both"/>
        <w:rPr>
          <w:rFonts w:ascii="Times New Roman" w:hAnsi="Times New Roman"/>
          <w:sz w:val="24"/>
          <w:szCs w:val="24"/>
        </w:rPr>
      </w:pPr>
      <w:r>
        <w:rPr>
          <w:rFonts w:ascii="Times New Roman" w:hAnsi="Times New Roman"/>
          <w:sz w:val="24"/>
          <w:szCs w:val="24"/>
        </w:rPr>
        <w:t>In the result, i</w:t>
      </w:r>
      <w:r w:rsidRPr="00E4026D">
        <w:rPr>
          <w:rFonts w:ascii="Times New Roman" w:hAnsi="Times New Roman"/>
          <w:sz w:val="24"/>
          <w:szCs w:val="24"/>
        </w:rPr>
        <w:t>t is accordingly ordered that:</w:t>
      </w:r>
    </w:p>
    <w:p w:rsidR="00C64F61" w:rsidRPr="00E4026D" w:rsidRDefault="00C64F61" w:rsidP="00C64F61">
      <w:pPr>
        <w:pStyle w:val="ListParagraph"/>
        <w:numPr>
          <w:ilvl w:val="0"/>
          <w:numId w:val="3"/>
        </w:numPr>
        <w:spacing w:after="200" w:line="360" w:lineRule="auto"/>
        <w:jc w:val="both"/>
        <w:rPr>
          <w:rFonts w:ascii="Times New Roman" w:hAnsi="Times New Roman" w:cs="Times New Roman"/>
          <w:sz w:val="24"/>
          <w:szCs w:val="24"/>
        </w:rPr>
      </w:pPr>
      <w:r w:rsidRPr="00E4026D">
        <w:rPr>
          <w:rFonts w:ascii="Times New Roman" w:hAnsi="Times New Roman" w:cs="Times New Roman"/>
          <w:sz w:val="24"/>
          <w:szCs w:val="24"/>
        </w:rPr>
        <w:t>The respondent’s name be deleted from the Register of Legal Practitioners, Notaries Public and Conveyancers.</w:t>
      </w:r>
    </w:p>
    <w:p w:rsidR="00C64F61" w:rsidRPr="00E4026D" w:rsidRDefault="00C64F61" w:rsidP="00C64F61">
      <w:pPr>
        <w:pStyle w:val="ListParagraph"/>
        <w:numPr>
          <w:ilvl w:val="0"/>
          <w:numId w:val="3"/>
        </w:numPr>
        <w:spacing w:after="200" w:line="360" w:lineRule="auto"/>
        <w:jc w:val="both"/>
        <w:rPr>
          <w:rFonts w:ascii="Times New Roman" w:hAnsi="Times New Roman" w:cs="Times New Roman"/>
          <w:sz w:val="24"/>
          <w:szCs w:val="24"/>
        </w:rPr>
      </w:pPr>
      <w:r w:rsidRPr="00E4026D">
        <w:rPr>
          <w:rFonts w:ascii="Times New Roman" w:hAnsi="Times New Roman" w:cs="Times New Roman"/>
          <w:sz w:val="24"/>
          <w:szCs w:val="24"/>
        </w:rPr>
        <w:t>The respondent be and is hereby ordered to pay all the expenses incurred by the applicant in connection with these proceedings.</w:t>
      </w:r>
    </w:p>
    <w:p w:rsidR="00A62784" w:rsidRPr="00C64F61" w:rsidRDefault="00C64F61" w:rsidP="00C64F61">
      <w:pPr>
        <w:spacing w:line="360" w:lineRule="auto"/>
        <w:jc w:val="both"/>
        <w:rPr>
          <w:rFonts w:ascii="Times New Roman" w:hAnsi="Times New Roman"/>
          <w:sz w:val="24"/>
          <w:szCs w:val="24"/>
        </w:rPr>
      </w:pPr>
      <w:r>
        <w:rPr>
          <w:rFonts w:ascii="Times New Roman" w:hAnsi="Times New Roman"/>
          <w:i/>
          <w:sz w:val="24"/>
          <w:szCs w:val="24"/>
        </w:rPr>
        <w:t>Lawman Law Chambers</w:t>
      </w:r>
      <w:r>
        <w:rPr>
          <w:rFonts w:ascii="Times New Roman" w:hAnsi="Times New Roman"/>
          <w:sz w:val="24"/>
          <w:szCs w:val="24"/>
        </w:rPr>
        <w:t xml:space="preserve">, respondent’s legal practitioners </w:t>
      </w:r>
    </w:p>
    <w:sectPr w:rsidR="00A62784" w:rsidRPr="00C64F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AF9" w:rsidRDefault="00803AF9" w:rsidP="009C1D7A">
      <w:pPr>
        <w:spacing w:after="0" w:line="240" w:lineRule="auto"/>
      </w:pPr>
      <w:r>
        <w:separator/>
      </w:r>
    </w:p>
  </w:endnote>
  <w:endnote w:type="continuationSeparator" w:id="0">
    <w:p w:rsidR="00803AF9" w:rsidRDefault="00803AF9" w:rsidP="009C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AF9" w:rsidRDefault="00803AF9" w:rsidP="009C1D7A">
      <w:pPr>
        <w:spacing w:after="0" w:line="240" w:lineRule="auto"/>
      </w:pPr>
      <w:r>
        <w:separator/>
      </w:r>
    </w:p>
  </w:footnote>
  <w:footnote w:type="continuationSeparator" w:id="0">
    <w:p w:rsidR="00803AF9" w:rsidRDefault="00803AF9" w:rsidP="009C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560234"/>
      <w:docPartObj>
        <w:docPartGallery w:val="Page Numbers (Top of Page)"/>
        <w:docPartUnique/>
      </w:docPartObj>
    </w:sdtPr>
    <w:sdtEndPr>
      <w:rPr>
        <w:rFonts w:ascii="Times New Roman" w:hAnsi="Times New Roman"/>
        <w:noProof/>
        <w:sz w:val="24"/>
        <w:szCs w:val="24"/>
      </w:rPr>
    </w:sdtEndPr>
    <w:sdtContent>
      <w:p w:rsidR="006F5842" w:rsidRPr="006F5842" w:rsidRDefault="006F5842">
        <w:pPr>
          <w:pStyle w:val="Header"/>
          <w:jc w:val="right"/>
          <w:rPr>
            <w:rFonts w:ascii="Times New Roman" w:hAnsi="Times New Roman"/>
            <w:noProof/>
            <w:sz w:val="24"/>
            <w:szCs w:val="24"/>
          </w:rPr>
        </w:pPr>
        <w:r w:rsidRPr="006F5842">
          <w:rPr>
            <w:rFonts w:ascii="Times New Roman" w:hAnsi="Times New Roman"/>
            <w:sz w:val="24"/>
            <w:szCs w:val="24"/>
          </w:rPr>
          <w:fldChar w:fldCharType="begin"/>
        </w:r>
        <w:r w:rsidRPr="006F5842">
          <w:rPr>
            <w:rFonts w:ascii="Times New Roman" w:hAnsi="Times New Roman"/>
            <w:sz w:val="24"/>
            <w:szCs w:val="24"/>
          </w:rPr>
          <w:instrText xml:space="preserve"> PAGE   \* MERGEFORMAT </w:instrText>
        </w:r>
        <w:r w:rsidRPr="006F5842">
          <w:rPr>
            <w:rFonts w:ascii="Times New Roman" w:hAnsi="Times New Roman"/>
            <w:sz w:val="24"/>
            <w:szCs w:val="24"/>
          </w:rPr>
          <w:fldChar w:fldCharType="separate"/>
        </w:r>
        <w:r w:rsidR="00356C34">
          <w:rPr>
            <w:rFonts w:ascii="Times New Roman" w:hAnsi="Times New Roman"/>
            <w:noProof/>
            <w:sz w:val="24"/>
            <w:szCs w:val="24"/>
          </w:rPr>
          <w:t>1</w:t>
        </w:r>
        <w:r w:rsidRPr="006F5842">
          <w:rPr>
            <w:rFonts w:ascii="Times New Roman" w:hAnsi="Times New Roman"/>
            <w:noProof/>
            <w:sz w:val="24"/>
            <w:szCs w:val="24"/>
          </w:rPr>
          <w:fldChar w:fldCharType="end"/>
        </w:r>
      </w:p>
      <w:p w:rsidR="006F5842" w:rsidRPr="006F5842" w:rsidRDefault="006F5842">
        <w:pPr>
          <w:pStyle w:val="Header"/>
          <w:jc w:val="right"/>
          <w:rPr>
            <w:rFonts w:ascii="Times New Roman" w:hAnsi="Times New Roman"/>
            <w:noProof/>
            <w:sz w:val="24"/>
            <w:szCs w:val="24"/>
          </w:rPr>
        </w:pPr>
        <w:r w:rsidRPr="006F5842">
          <w:rPr>
            <w:rFonts w:ascii="Times New Roman" w:hAnsi="Times New Roman"/>
            <w:noProof/>
            <w:sz w:val="24"/>
            <w:szCs w:val="24"/>
          </w:rPr>
          <w:t>HH</w:t>
        </w:r>
        <w:r w:rsidR="00801095">
          <w:rPr>
            <w:rFonts w:ascii="Times New Roman" w:hAnsi="Times New Roman"/>
            <w:noProof/>
            <w:sz w:val="24"/>
            <w:szCs w:val="24"/>
          </w:rPr>
          <w:t xml:space="preserve"> 330-21</w:t>
        </w:r>
      </w:p>
      <w:p w:rsidR="006F5842" w:rsidRPr="006F5842" w:rsidRDefault="006F5842">
        <w:pPr>
          <w:pStyle w:val="Header"/>
          <w:jc w:val="right"/>
          <w:rPr>
            <w:rFonts w:ascii="Times New Roman" w:hAnsi="Times New Roman"/>
            <w:sz w:val="24"/>
            <w:szCs w:val="24"/>
          </w:rPr>
        </w:pPr>
        <w:r w:rsidRPr="006F5842">
          <w:rPr>
            <w:rFonts w:ascii="Times New Roman" w:hAnsi="Times New Roman"/>
            <w:noProof/>
            <w:sz w:val="24"/>
            <w:szCs w:val="24"/>
          </w:rPr>
          <w:t>LPDT 26/18</w:t>
        </w:r>
      </w:p>
    </w:sdtContent>
  </w:sdt>
  <w:p w:rsidR="00600CA1" w:rsidRPr="00196E33" w:rsidRDefault="00600CA1">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36F7"/>
    <w:multiLevelType w:val="hybridMultilevel"/>
    <w:tmpl w:val="F30A6904"/>
    <w:lvl w:ilvl="0" w:tplc="70387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05C07"/>
    <w:multiLevelType w:val="hybridMultilevel"/>
    <w:tmpl w:val="1AD601FA"/>
    <w:lvl w:ilvl="0" w:tplc="EC3E9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653E"/>
    <w:multiLevelType w:val="hybridMultilevel"/>
    <w:tmpl w:val="94808D48"/>
    <w:lvl w:ilvl="0" w:tplc="154C7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96EF4"/>
    <w:multiLevelType w:val="hybridMultilevel"/>
    <w:tmpl w:val="0714D464"/>
    <w:lvl w:ilvl="0" w:tplc="B44A1EBA">
      <w:start w:val="1"/>
      <w:numFmt w:val="decimal"/>
      <w:lvlText w:val="%1."/>
      <w:lvlJc w:val="righ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676148"/>
    <w:multiLevelType w:val="hybridMultilevel"/>
    <w:tmpl w:val="DF28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1D3C"/>
    <w:multiLevelType w:val="hybridMultilevel"/>
    <w:tmpl w:val="ECC279E6"/>
    <w:lvl w:ilvl="0" w:tplc="028AD4C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2B04B78"/>
    <w:multiLevelType w:val="hybridMultilevel"/>
    <w:tmpl w:val="90A2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41B88"/>
    <w:multiLevelType w:val="hybridMultilevel"/>
    <w:tmpl w:val="0346D46C"/>
    <w:lvl w:ilvl="0" w:tplc="E3A0F964">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8" w15:restartNumberingAfterBreak="0">
    <w:nsid w:val="419D6B90"/>
    <w:multiLevelType w:val="hybridMultilevel"/>
    <w:tmpl w:val="187A3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C3429"/>
    <w:multiLevelType w:val="hybridMultilevel"/>
    <w:tmpl w:val="0714D464"/>
    <w:lvl w:ilvl="0" w:tplc="B44A1EBA">
      <w:start w:val="1"/>
      <w:numFmt w:val="decimal"/>
      <w:lvlText w:val="%1."/>
      <w:lvlJc w:val="righ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A3964D9"/>
    <w:multiLevelType w:val="hybridMultilevel"/>
    <w:tmpl w:val="051A144E"/>
    <w:lvl w:ilvl="0" w:tplc="9D0C4C0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9"/>
  </w:num>
  <w:num w:numId="5">
    <w:abstractNumId w:val="5"/>
  </w:num>
  <w:num w:numId="6">
    <w:abstractNumId w:val="11"/>
  </w:num>
  <w:num w:numId="7">
    <w:abstractNumId w:val="7"/>
  </w:num>
  <w:num w:numId="8">
    <w:abstractNumId w:val="0"/>
  </w:num>
  <w:num w:numId="9">
    <w:abstractNumId w:val="3"/>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A5"/>
    <w:rsid w:val="0004568D"/>
    <w:rsid w:val="00074FB1"/>
    <w:rsid w:val="000932BF"/>
    <w:rsid w:val="000A0583"/>
    <w:rsid w:val="000A7859"/>
    <w:rsid w:val="000B7649"/>
    <w:rsid w:val="000C7EEF"/>
    <w:rsid w:val="00114BA5"/>
    <w:rsid w:val="00124546"/>
    <w:rsid w:val="00132396"/>
    <w:rsid w:val="00132475"/>
    <w:rsid w:val="001723CB"/>
    <w:rsid w:val="00183FCC"/>
    <w:rsid w:val="00196E33"/>
    <w:rsid w:val="001B5836"/>
    <w:rsid w:val="001B5BE6"/>
    <w:rsid w:val="0020468C"/>
    <w:rsid w:val="00212594"/>
    <w:rsid w:val="00252E7D"/>
    <w:rsid w:val="00262B03"/>
    <w:rsid w:val="0028797C"/>
    <w:rsid w:val="00290B5A"/>
    <w:rsid w:val="002A2DD0"/>
    <w:rsid w:val="002A49B6"/>
    <w:rsid w:val="002B0172"/>
    <w:rsid w:val="002B5386"/>
    <w:rsid w:val="002B7DDE"/>
    <w:rsid w:val="002C2652"/>
    <w:rsid w:val="003031AB"/>
    <w:rsid w:val="00304CC2"/>
    <w:rsid w:val="00305170"/>
    <w:rsid w:val="00356C34"/>
    <w:rsid w:val="003630D0"/>
    <w:rsid w:val="0038246E"/>
    <w:rsid w:val="003A5130"/>
    <w:rsid w:val="003B6B2C"/>
    <w:rsid w:val="003E554E"/>
    <w:rsid w:val="00400EDA"/>
    <w:rsid w:val="00461979"/>
    <w:rsid w:val="00476A54"/>
    <w:rsid w:val="004902CD"/>
    <w:rsid w:val="004D5E02"/>
    <w:rsid w:val="004E6925"/>
    <w:rsid w:val="00513033"/>
    <w:rsid w:val="00543C0B"/>
    <w:rsid w:val="00543DFC"/>
    <w:rsid w:val="00561F43"/>
    <w:rsid w:val="0057459A"/>
    <w:rsid w:val="00583B27"/>
    <w:rsid w:val="00586FF1"/>
    <w:rsid w:val="005903E0"/>
    <w:rsid w:val="00590CA4"/>
    <w:rsid w:val="0059688F"/>
    <w:rsid w:val="005B2F89"/>
    <w:rsid w:val="005B51A6"/>
    <w:rsid w:val="005E24BD"/>
    <w:rsid w:val="005F475C"/>
    <w:rsid w:val="00600CA1"/>
    <w:rsid w:val="006078B3"/>
    <w:rsid w:val="00627785"/>
    <w:rsid w:val="00641C07"/>
    <w:rsid w:val="00662374"/>
    <w:rsid w:val="006630B1"/>
    <w:rsid w:val="00667E34"/>
    <w:rsid w:val="00694E9C"/>
    <w:rsid w:val="006B4F3D"/>
    <w:rsid w:val="006B5E19"/>
    <w:rsid w:val="006F5842"/>
    <w:rsid w:val="00700BBA"/>
    <w:rsid w:val="00737699"/>
    <w:rsid w:val="0074409D"/>
    <w:rsid w:val="00752507"/>
    <w:rsid w:val="00790843"/>
    <w:rsid w:val="00794A89"/>
    <w:rsid w:val="007B2631"/>
    <w:rsid w:val="007E08CB"/>
    <w:rsid w:val="007F0AA5"/>
    <w:rsid w:val="00801095"/>
    <w:rsid w:val="00803AF9"/>
    <w:rsid w:val="008068A5"/>
    <w:rsid w:val="00827AFC"/>
    <w:rsid w:val="00832210"/>
    <w:rsid w:val="00837B48"/>
    <w:rsid w:val="00846110"/>
    <w:rsid w:val="00861BFA"/>
    <w:rsid w:val="0086308A"/>
    <w:rsid w:val="008C1A94"/>
    <w:rsid w:val="008D4EFA"/>
    <w:rsid w:val="008D72CB"/>
    <w:rsid w:val="008E0206"/>
    <w:rsid w:val="008F2A11"/>
    <w:rsid w:val="00910E4D"/>
    <w:rsid w:val="00933BA9"/>
    <w:rsid w:val="0098171A"/>
    <w:rsid w:val="009B0BA9"/>
    <w:rsid w:val="009B695D"/>
    <w:rsid w:val="009C1D7A"/>
    <w:rsid w:val="009F7976"/>
    <w:rsid w:val="00A62784"/>
    <w:rsid w:val="00A67782"/>
    <w:rsid w:val="00A75A54"/>
    <w:rsid w:val="00A86E60"/>
    <w:rsid w:val="00AA1DF6"/>
    <w:rsid w:val="00AE246A"/>
    <w:rsid w:val="00B371F3"/>
    <w:rsid w:val="00B439D5"/>
    <w:rsid w:val="00B67174"/>
    <w:rsid w:val="00B734A5"/>
    <w:rsid w:val="00B93A0C"/>
    <w:rsid w:val="00BA60A9"/>
    <w:rsid w:val="00BB355D"/>
    <w:rsid w:val="00BD5C95"/>
    <w:rsid w:val="00C235EA"/>
    <w:rsid w:val="00C64F61"/>
    <w:rsid w:val="00C96D2E"/>
    <w:rsid w:val="00CD1907"/>
    <w:rsid w:val="00D132C2"/>
    <w:rsid w:val="00D17826"/>
    <w:rsid w:val="00D22D15"/>
    <w:rsid w:val="00D36B5E"/>
    <w:rsid w:val="00D52AA6"/>
    <w:rsid w:val="00D8397C"/>
    <w:rsid w:val="00DA2381"/>
    <w:rsid w:val="00DA379F"/>
    <w:rsid w:val="00DE5796"/>
    <w:rsid w:val="00E21C02"/>
    <w:rsid w:val="00E26131"/>
    <w:rsid w:val="00E30294"/>
    <w:rsid w:val="00E53243"/>
    <w:rsid w:val="00E71414"/>
    <w:rsid w:val="00E9258C"/>
    <w:rsid w:val="00EB0AE0"/>
    <w:rsid w:val="00EB0B9E"/>
    <w:rsid w:val="00EB1636"/>
    <w:rsid w:val="00ED199C"/>
    <w:rsid w:val="00F10C08"/>
    <w:rsid w:val="00F70B02"/>
    <w:rsid w:val="00F77CE4"/>
    <w:rsid w:val="00FB735B"/>
    <w:rsid w:val="00FC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0F3F1-3583-478B-9A6C-7CDB3D25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A5"/>
    <w:pPr>
      <w:spacing w:after="160" w:line="259" w:lineRule="auto"/>
    </w:pPr>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A5"/>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9C1D7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C1D7A"/>
    <w:rPr>
      <w:sz w:val="20"/>
      <w:szCs w:val="20"/>
      <w:lang w:val="en-ZW"/>
    </w:rPr>
  </w:style>
  <w:style w:type="character" w:styleId="FootnoteReference">
    <w:name w:val="footnote reference"/>
    <w:basedOn w:val="DefaultParagraphFont"/>
    <w:uiPriority w:val="99"/>
    <w:semiHidden/>
    <w:unhideWhenUsed/>
    <w:rsid w:val="009C1D7A"/>
    <w:rPr>
      <w:vertAlign w:val="superscript"/>
    </w:rPr>
  </w:style>
  <w:style w:type="paragraph" w:styleId="Header">
    <w:name w:val="header"/>
    <w:basedOn w:val="Normal"/>
    <w:link w:val="HeaderChar"/>
    <w:uiPriority w:val="99"/>
    <w:unhideWhenUsed/>
    <w:rsid w:val="00600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CA1"/>
    <w:rPr>
      <w:rFonts w:ascii="Calibri" w:eastAsia="Calibri" w:hAnsi="Calibri" w:cs="Times New Roman"/>
      <w:lang w:val="en-ZW"/>
    </w:rPr>
  </w:style>
  <w:style w:type="paragraph" w:styleId="Footer">
    <w:name w:val="footer"/>
    <w:basedOn w:val="Normal"/>
    <w:link w:val="FooterChar"/>
    <w:uiPriority w:val="99"/>
    <w:unhideWhenUsed/>
    <w:rsid w:val="00600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CA1"/>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F Chatukuta</dc:creator>
  <cp:lastModifiedBy>JSC</cp:lastModifiedBy>
  <cp:revision>2</cp:revision>
  <dcterms:created xsi:type="dcterms:W3CDTF">2021-07-02T07:22:00Z</dcterms:created>
  <dcterms:modified xsi:type="dcterms:W3CDTF">2021-07-02T07:22:00Z</dcterms:modified>
</cp:coreProperties>
</file>