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4AA" w:rsidRPr="00650A24" w:rsidRDefault="00E244AA" w:rsidP="00411B6C">
      <w:pPr>
        <w:spacing w:after="0" w:line="360" w:lineRule="auto"/>
        <w:jc w:val="both"/>
        <w:rPr>
          <w:rFonts w:ascii="Times New Roman" w:hAnsi="Times New Roman" w:cs="Times New Roman"/>
          <w:sz w:val="24"/>
          <w:szCs w:val="24"/>
        </w:rPr>
      </w:pPr>
      <w:bookmarkStart w:id="0" w:name="_GoBack"/>
      <w:bookmarkEnd w:id="0"/>
      <w:r w:rsidRPr="00650A24">
        <w:rPr>
          <w:rFonts w:ascii="Times New Roman" w:hAnsi="Times New Roman" w:cs="Times New Roman"/>
          <w:sz w:val="24"/>
          <w:szCs w:val="24"/>
        </w:rPr>
        <w:t>THE LAW SOCIETY OF ZIMBABWE</w:t>
      </w:r>
    </w:p>
    <w:p w:rsidR="00E244AA" w:rsidRPr="00650A24" w:rsidRDefault="00E244AA" w:rsidP="00411B6C">
      <w:pPr>
        <w:spacing w:after="0" w:line="360" w:lineRule="auto"/>
        <w:jc w:val="both"/>
        <w:rPr>
          <w:rFonts w:ascii="Times New Roman" w:hAnsi="Times New Roman" w:cs="Times New Roman"/>
          <w:sz w:val="24"/>
          <w:szCs w:val="24"/>
        </w:rPr>
      </w:pPr>
      <w:r w:rsidRPr="00650A24">
        <w:rPr>
          <w:rFonts w:ascii="Times New Roman" w:hAnsi="Times New Roman" w:cs="Times New Roman"/>
          <w:sz w:val="24"/>
          <w:szCs w:val="24"/>
        </w:rPr>
        <w:t>versus</w:t>
      </w:r>
    </w:p>
    <w:p w:rsidR="00E244AA" w:rsidRPr="00650A24" w:rsidRDefault="00411B6C" w:rsidP="00411B6C">
      <w:pPr>
        <w:spacing w:after="0" w:line="360" w:lineRule="auto"/>
        <w:jc w:val="both"/>
        <w:rPr>
          <w:rFonts w:ascii="Times New Roman" w:hAnsi="Times New Roman" w:cs="Times New Roman"/>
          <w:sz w:val="24"/>
          <w:szCs w:val="24"/>
        </w:rPr>
      </w:pPr>
      <w:r w:rsidRPr="00650A24">
        <w:rPr>
          <w:rFonts w:ascii="Times New Roman" w:hAnsi="Times New Roman" w:cs="Times New Roman"/>
          <w:sz w:val="24"/>
          <w:szCs w:val="24"/>
        </w:rPr>
        <w:t>I</w:t>
      </w:r>
      <w:r w:rsidR="00E244AA" w:rsidRPr="00650A24">
        <w:rPr>
          <w:rFonts w:ascii="Times New Roman" w:hAnsi="Times New Roman" w:cs="Times New Roman"/>
          <w:sz w:val="24"/>
          <w:szCs w:val="24"/>
        </w:rPr>
        <w:t>GNATIUS MURAMBASVINA</w:t>
      </w:r>
    </w:p>
    <w:p w:rsidR="00E244AA" w:rsidRPr="00650A24" w:rsidRDefault="00E244AA" w:rsidP="002545EA">
      <w:pPr>
        <w:spacing w:after="0" w:line="360" w:lineRule="auto"/>
        <w:ind w:firstLine="360"/>
        <w:jc w:val="both"/>
        <w:rPr>
          <w:rFonts w:ascii="Times New Roman" w:hAnsi="Times New Roman" w:cs="Times New Roman"/>
          <w:sz w:val="24"/>
          <w:szCs w:val="24"/>
        </w:rPr>
      </w:pPr>
    </w:p>
    <w:p w:rsidR="00E244AA" w:rsidRPr="00650A24" w:rsidRDefault="00E244AA" w:rsidP="002545EA">
      <w:pPr>
        <w:spacing w:after="0" w:line="360" w:lineRule="auto"/>
        <w:ind w:firstLine="360"/>
        <w:jc w:val="both"/>
        <w:rPr>
          <w:rFonts w:ascii="Times New Roman" w:hAnsi="Times New Roman" w:cs="Times New Roman"/>
          <w:sz w:val="24"/>
          <w:szCs w:val="24"/>
        </w:rPr>
      </w:pPr>
    </w:p>
    <w:p w:rsidR="00E244AA" w:rsidRPr="00650A24" w:rsidRDefault="00E244AA" w:rsidP="00411B6C">
      <w:pPr>
        <w:spacing w:after="0" w:line="360" w:lineRule="auto"/>
        <w:jc w:val="both"/>
        <w:rPr>
          <w:rFonts w:ascii="Times New Roman" w:hAnsi="Times New Roman" w:cs="Times New Roman"/>
          <w:b/>
          <w:sz w:val="24"/>
          <w:szCs w:val="24"/>
        </w:rPr>
      </w:pPr>
      <w:r w:rsidRPr="00650A24">
        <w:rPr>
          <w:rFonts w:ascii="Times New Roman" w:hAnsi="Times New Roman" w:cs="Times New Roman"/>
          <w:b/>
          <w:sz w:val="24"/>
          <w:szCs w:val="24"/>
        </w:rPr>
        <w:t>LEGAL PRACTITIONERS DISCIPLINARY TRIBUNAL</w:t>
      </w:r>
    </w:p>
    <w:p w:rsidR="00E244AA" w:rsidRPr="00650A24" w:rsidRDefault="00E244AA" w:rsidP="00411B6C">
      <w:pPr>
        <w:spacing w:after="0" w:line="360" w:lineRule="auto"/>
        <w:jc w:val="both"/>
        <w:rPr>
          <w:rFonts w:ascii="Times New Roman" w:hAnsi="Times New Roman" w:cs="Times New Roman"/>
          <w:b/>
          <w:sz w:val="24"/>
          <w:szCs w:val="24"/>
        </w:rPr>
      </w:pPr>
      <w:r w:rsidRPr="00650A24">
        <w:rPr>
          <w:rFonts w:ascii="Times New Roman" w:hAnsi="Times New Roman" w:cs="Times New Roman"/>
          <w:sz w:val="24"/>
          <w:szCs w:val="24"/>
        </w:rPr>
        <w:t>HARARE,</w:t>
      </w:r>
      <w:r w:rsidR="00206658" w:rsidRPr="00650A24">
        <w:rPr>
          <w:rFonts w:ascii="Times New Roman" w:hAnsi="Times New Roman" w:cs="Times New Roman"/>
          <w:sz w:val="24"/>
          <w:szCs w:val="24"/>
        </w:rPr>
        <w:t xml:space="preserve"> 11 June &amp; 9 July 2021 and </w:t>
      </w:r>
      <w:r w:rsidR="00AF44AE" w:rsidRPr="00650A24">
        <w:rPr>
          <w:rFonts w:ascii="Times New Roman" w:hAnsi="Times New Roman" w:cs="Times New Roman"/>
          <w:sz w:val="24"/>
          <w:szCs w:val="24"/>
        </w:rPr>
        <w:t>25</w:t>
      </w:r>
      <w:r w:rsidR="00F03C7F" w:rsidRPr="00650A24">
        <w:rPr>
          <w:rFonts w:ascii="Times New Roman" w:hAnsi="Times New Roman" w:cs="Times New Roman"/>
          <w:sz w:val="24"/>
          <w:szCs w:val="24"/>
        </w:rPr>
        <w:t xml:space="preserve"> </w:t>
      </w:r>
      <w:r w:rsidR="00206658" w:rsidRPr="00650A24">
        <w:rPr>
          <w:rFonts w:ascii="Times New Roman" w:hAnsi="Times New Roman" w:cs="Times New Roman"/>
          <w:sz w:val="24"/>
          <w:szCs w:val="24"/>
        </w:rPr>
        <w:t>J</w:t>
      </w:r>
      <w:r w:rsidR="00F03C7F" w:rsidRPr="00650A24">
        <w:rPr>
          <w:rFonts w:ascii="Times New Roman" w:hAnsi="Times New Roman" w:cs="Times New Roman"/>
          <w:sz w:val="24"/>
          <w:szCs w:val="24"/>
        </w:rPr>
        <w:t xml:space="preserve">anuary </w:t>
      </w:r>
      <w:r w:rsidRPr="00650A24">
        <w:rPr>
          <w:rFonts w:ascii="Times New Roman" w:hAnsi="Times New Roman" w:cs="Times New Roman"/>
          <w:sz w:val="24"/>
          <w:szCs w:val="24"/>
        </w:rPr>
        <w:t>20</w:t>
      </w:r>
      <w:r w:rsidR="00F03C7F" w:rsidRPr="00650A24">
        <w:rPr>
          <w:rFonts w:ascii="Times New Roman" w:hAnsi="Times New Roman" w:cs="Times New Roman"/>
          <w:sz w:val="24"/>
          <w:szCs w:val="24"/>
        </w:rPr>
        <w:t>23</w:t>
      </w:r>
    </w:p>
    <w:p w:rsidR="00E244AA" w:rsidRPr="00650A24" w:rsidRDefault="00E244AA" w:rsidP="00411B6C">
      <w:pPr>
        <w:spacing w:after="0" w:line="360" w:lineRule="auto"/>
        <w:jc w:val="both"/>
        <w:rPr>
          <w:rFonts w:ascii="Times New Roman" w:hAnsi="Times New Roman" w:cs="Times New Roman"/>
          <w:sz w:val="24"/>
          <w:szCs w:val="24"/>
        </w:rPr>
      </w:pPr>
      <w:r w:rsidRPr="00650A24">
        <w:rPr>
          <w:rFonts w:ascii="Times New Roman" w:hAnsi="Times New Roman" w:cs="Times New Roman"/>
          <w:sz w:val="24"/>
          <w:szCs w:val="24"/>
        </w:rPr>
        <w:t>Before: CHATUKUTA J (Chairperson), MUSAKWA J (Deputy Chairperson)</w:t>
      </w:r>
    </w:p>
    <w:p w:rsidR="00E244AA" w:rsidRPr="00650A24" w:rsidRDefault="00F03C7F" w:rsidP="00411B6C">
      <w:pPr>
        <w:spacing w:after="0" w:line="360" w:lineRule="auto"/>
        <w:jc w:val="both"/>
        <w:rPr>
          <w:rFonts w:ascii="Times New Roman" w:hAnsi="Times New Roman" w:cs="Times New Roman"/>
          <w:sz w:val="24"/>
          <w:szCs w:val="24"/>
        </w:rPr>
      </w:pPr>
      <w:r w:rsidRPr="00650A24">
        <w:rPr>
          <w:rFonts w:ascii="Times New Roman" w:hAnsi="Times New Roman" w:cs="Times New Roman"/>
          <w:sz w:val="24"/>
          <w:szCs w:val="24"/>
        </w:rPr>
        <w:t>Mr</w:t>
      </w:r>
      <w:r w:rsidR="000D3085" w:rsidRPr="00650A24">
        <w:rPr>
          <w:rFonts w:ascii="Times New Roman" w:hAnsi="Times New Roman" w:cs="Times New Roman"/>
          <w:sz w:val="24"/>
          <w:szCs w:val="24"/>
        </w:rPr>
        <w:t>.</w:t>
      </w:r>
      <w:r w:rsidR="00E244AA" w:rsidRPr="00650A24">
        <w:rPr>
          <w:rFonts w:ascii="Times New Roman" w:hAnsi="Times New Roman" w:cs="Times New Roman"/>
          <w:sz w:val="24"/>
          <w:szCs w:val="24"/>
        </w:rPr>
        <w:t xml:space="preserve"> D K</w:t>
      </w:r>
      <w:r w:rsidRPr="00650A24">
        <w:rPr>
          <w:rFonts w:ascii="Times New Roman" w:hAnsi="Times New Roman" w:cs="Times New Roman"/>
          <w:sz w:val="24"/>
          <w:szCs w:val="24"/>
        </w:rPr>
        <w:t>anokanga</w:t>
      </w:r>
      <w:r w:rsidR="00E244AA" w:rsidRPr="00650A24">
        <w:rPr>
          <w:rFonts w:ascii="Times New Roman" w:hAnsi="Times New Roman" w:cs="Times New Roman"/>
          <w:sz w:val="24"/>
          <w:szCs w:val="24"/>
        </w:rPr>
        <w:t xml:space="preserve"> &amp; M</w:t>
      </w:r>
      <w:r w:rsidR="001E3B5F" w:rsidRPr="00650A24">
        <w:rPr>
          <w:rFonts w:ascii="Times New Roman" w:hAnsi="Times New Roman" w:cs="Times New Roman"/>
          <w:sz w:val="24"/>
          <w:szCs w:val="24"/>
        </w:rPr>
        <w:t>rs.</w:t>
      </w:r>
      <w:r w:rsidR="00E244AA" w:rsidRPr="00650A24">
        <w:rPr>
          <w:rFonts w:ascii="Times New Roman" w:hAnsi="Times New Roman" w:cs="Times New Roman"/>
          <w:sz w:val="24"/>
          <w:szCs w:val="24"/>
        </w:rPr>
        <w:t xml:space="preserve"> S. </w:t>
      </w:r>
      <w:r w:rsidRPr="00650A24">
        <w:rPr>
          <w:rFonts w:ascii="Times New Roman" w:hAnsi="Times New Roman" w:cs="Times New Roman"/>
          <w:sz w:val="24"/>
          <w:szCs w:val="24"/>
        </w:rPr>
        <w:t>Moyo</w:t>
      </w:r>
      <w:r w:rsidR="00E244AA" w:rsidRPr="00650A24">
        <w:rPr>
          <w:rFonts w:ascii="Times New Roman" w:hAnsi="Times New Roman" w:cs="Times New Roman"/>
          <w:sz w:val="24"/>
          <w:szCs w:val="24"/>
        </w:rPr>
        <w:t xml:space="preserve"> (members)</w:t>
      </w:r>
    </w:p>
    <w:p w:rsidR="00E244AA" w:rsidRPr="00650A24" w:rsidRDefault="000D3085" w:rsidP="00411B6C">
      <w:pPr>
        <w:spacing w:after="0" w:line="360" w:lineRule="auto"/>
        <w:jc w:val="both"/>
        <w:rPr>
          <w:rFonts w:ascii="Times New Roman" w:hAnsi="Times New Roman" w:cs="Times New Roman"/>
          <w:sz w:val="24"/>
          <w:szCs w:val="24"/>
        </w:rPr>
      </w:pPr>
      <w:r w:rsidRPr="00650A24">
        <w:rPr>
          <w:rFonts w:ascii="Times New Roman" w:hAnsi="Times New Roman" w:cs="Times New Roman"/>
          <w:i/>
          <w:sz w:val="24"/>
          <w:szCs w:val="24"/>
        </w:rPr>
        <w:t>Mr.</w:t>
      </w:r>
      <w:r w:rsidR="00291424" w:rsidRPr="00650A24">
        <w:rPr>
          <w:rFonts w:ascii="Times New Roman" w:hAnsi="Times New Roman" w:cs="Times New Roman"/>
          <w:i/>
          <w:sz w:val="24"/>
          <w:szCs w:val="24"/>
        </w:rPr>
        <w:t xml:space="preserve"> B. Pesanai</w:t>
      </w:r>
      <w:r w:rsidR="00E244AA" w:rsidRPr="00650A24">
        <w:rPr>
          <w:rFonts w:ascii="Times New Roman" w:hAnsi="Times New Roman" w:cs="Times New Roman"/>
          <w:sz w:val="24"/>
          <w:szCs w:val="24"/>
        </w:rPr>
        <w:t>, for the applicant</w:t>
      </w:r>
    </w:p>
    <w:p w:rsidR="00E244AA" w:rsidRPr="00650A24" w:rsidRDefault="000D3085" w:rsidP="00411B6C">
      <w:pPr>
        <w:spacing w:after="0" w:line="360" w:lineRule="auto"/>
        <w:jc w:val="both"/>
        <w:rPr>
          <w:rFonts w:ascii="Times New Roman" w:hAnsi="Times New Roman" w:cs="Times New Roman"/>
          <w:sz w:val="24"/>
          <w:szCs w:val="24"/>
        </w:rPr>
      </w:pPr>
      <w:r w:rsidRPr="00650A24">
        <w:rPr>
          <w:rFonts w:ascii="Times New Roman" w:hAnsi="Times New Roman" w:cs="Times New Roman"/>
          <w:i/>
          <w:sz w:val="24"/>
          <w:szCs w:val="24"/>
        </w:rPr>
        <w:t>Mr.</w:t>
      </w:r>
      <w:r w:rsidR="00291424" w:rsidRPr="00650A24">
        <w:rPr>
          <w:rFonts w:ascii="Times New Roman" w:hAnsi="Times New Roman" w:cs="Times New Roman"/>
          <w:i/>
          <w:sz w:val="24"/>
          <w:szCs w:val="24"/>
        </w:rPr>
        <w:t xml:space="preserve"> M Ndlovu</w:t>
      </w:r>
      <w:r w:rsidR="00E244AA" w:rsidRPr="00650A24">
        <w:rPr>
          <w:rFonts w:ascii="Times New Roman" w:hAnsi="Times New Roman" w:cs="Times New Roman"/>
          <w:sz w:val="24"/>
          <w:szCs w:val="24"/>
        </w:rPr>
        <w:t>, for the respondent</w:t>
      </w:r>
    </w:p>
    <w:p w:rsidR="00E244AA" w:rsidRPr="00650A24" w:rsidRDefault="00E244AA" w:rsidP="002545EA">
      <w:pPr>
        <w:spacing w:after="0" w:line="360" w:lineRule="auto"/>
        <w:ind w:firstLine="360"/>
        <w:jc w:val="both"/>
        <w:rPr>
          <w:rFonts w:ascii="Times New Roman" w:hAnsi="Times New Roman" w:cs="Times New Roman"/>
          <w:sz w:val="24"/>
          <w:szCs w:val="24"/>
        </w:rPr>
      </w:pPr>
    </w:p>
    <w:p w:rsidR="00E244AA" w:rsidRPr="00650A24" w:rsidRDefault="00E244AA" w:rsidP="002545EA">
      <w:pPr>
        <w:spacing w:after="0" w:line="360" w:lineRule="auto"/>
        <w:ind w:firstLine="360"/>
        <w:jc w:val="both"/>
        <w:rPr>
          <w:rFonts w:ascii="Times New Roman" w:hAnsi="Times New Roman" w:cs="Times New Roman"/>
          <w:sz w:val="24"/>
          <w:szCs w:val="24"/>
        </w:rPr>
      </w:pPr>
    </w:p>
    <w:p w:rsidR="00206658" w:rsidRPr="00650A24" w:rsidRDefault="00206658" w:rsidP="004C63CB">
      <w:pPr>
        <w:spacing w:after="0" w:line="360" w:lineRule="auto"/>
        <w:ind w:firstLine="567"/>
        <w:jc w:val="both"/>
        <w:rPr>
          <w:rFonts w:ascii="Times New Roman" w:hAnsi="Times New Roman" w:cs="Times New Roman"/>
          <w:sz w:val="24"/>
          <w:szCs w:val="24"/>
        </w:rPr>
      </w:pPr>
      <w:r w:rsidRPr="00650A24">
        <w:rPr>
          <w:rFonts w:ascii="Times New Roman" w:hAnsi="Times New Roman" w:cs="Times New Roman"/>
          <w:sz w:val="24"/>
          <w:szCs w:val="24"/>
        </w:rPr>
        <w:t>CHATUKUTA J: On 9 July 2021 the respondent was found guilty of unprofessional, dishonourable and unworthy conduct. He had been charged with contravening s 23 (1) (c) of the Legal Practitioners Act [</w:t>
      </w:r>
      <w:r w:rsidRPr="00650A24">
        <w:rPr>
          <w:rFonts w:ascii="Times New Roman" w:hAnsi="Times New Roman" w:cs="Times New Roman"/>
          <w:i/>
          <w:sz w:val="24"/>
          <w:szCs w:val="24"/>
        </w:rPr>
        <w:t>Chapter 27:07</w:t>
      </w:r>
      <w:r w:rsidRPr="00650A24">
        <w:rPr>
          <w:rFonts w:ascii="Times New Roman" w:hAnsi="Times New Roman" w:cs="Times New Roman"/>
          <w:sz w:val="24"/>
          <w:szCs w:val="24"/>
        </w:rPr>
        <w:t xml:space="preserve">] (the Act) as read with sections 70 E and 70F of the Law Society of Zimbabwe </w:t>
      </w:r>
      <w:r w:rsidR="002D4E8B" w:rsidRPr="00650A24">
        <w:rPr>
          <w:rFonts w:ascii="Times New Roman" w:hAnsi="Times New Roman" w:cs="Times New Roman"/>
          <w:sz w:val="24"/>
          <w:szCs w:val="24"/>
        </w:rPr>
        <w:t>Regulations</w:t>
      </w:r>
      <w:r w:rsidRPr="00650A24">
        <w:rPr>
          <w:rFonts w:ascii="Times New Roman" w:hAnsi="Times New Roman" w:cs="Times New Roman"/>
          <w:sz w:val="24"/>
          <w:szCs w:val="24"/>
        </w:rPr>
        <w:t>, 1982 (SI 314 of 1982) and</w:t>
      </w:r>
      <w:r w:rsidR="003E662F" w:rsidRPr="00650A24">
        <w:rPr>
          <w:rFonts w:ascii="Times New Roman" w:hAnsi="Times New Roman" w:cs="Times New Roman"/>
          <w:sz w:val="24"/>
          <w:szCs w:val="24"/>
        </w:rPr>
        <w:t xml:space="preserve"> s 23 (2) (b) of the Act. It had been</w:t>
      </w:r>
      <w:r w:rsidRPr="00650A24">
        <w:rPr>
          <w:rFonts w:ascii="Times New Roman" w:hAnsi="Times New Roman" w:cs="Times New Roman"/>
          <w:sz w:val="24"/>
          <w:szCs w:val="24"/>
        </w:rPr>
        <w:t xml:space="preserve"> alleged that </w:t>
      </w:r>
      <w:r w:rsidR="007F078C" w:rsidRPr="00650A24">
        <w:rPr>
          <w:rFonts w:ascii="Times New Roman" w:hAnsi="Times New Roman" w:cs="Times New Roman"/>
          <w:sz w:val="24"/>
          <w:szCs w:val="24"/>
        </w:rPr>
        <w:t>he</w:t>
      </w:r>
      <w:r w:rsidR="00354ED1" w:rsidRPr="00650A24">
        <w:rPr>
          <w:rFonts w:ascii="Times New Roman" w:hAnsi="Times New Roman" w:cs="Times New Roman"/>
          <w:sz w:val="24"/>
          <w:szCs w:val="24"/>
        </w:rPr>
        <w:t xml:space="preserve"> failed</w:t>
      </w:r>
      <w:r w:rsidRPr="00650A24">
        <w:rPr>
          <w:rFonts w:ascii="Times New Roman" w:hAnsi="Times New Roman" w:cs="Times New Roman"/>
          <w:sz w:val="24"/>
          <w:szCs w:val="24"/>
        </w:rPr>
        <w:t>:</w:t>
      </w:r>
    </w:p>
    <w:p w:rsidR="00411B6C" w:rsidRPr="00650A24" w:rsidRDefault="007C4902" w:rsidP="00411B6C">
      <w:pPr>
        <w:spacing w:after="0" w:line="360" w:lineRule="auto"/>
        <w:ind w:left="1440" w:hanging="900"/>
        <w:jc w:val="both"/>
        <w:rPr>
          <w:rFonts w:ascii="Times New Roman" w:hAnsi="Times New Roman" w:cs="Times New Roman"/>
          <w:sz w:val="24"/>
          <w:szCs w:val="24"/>
        </w:rPr>
      </w:pPr>
      <w:r w:rsidRPr="00650A24">
        <w:rPr>
          <w:rFonts w:ascii="Times New Roman" w:hAnsi="Times New Roman" w:cs="Times New Roman"/>
          <w:sz w:val="24"/>
          <w:szCs w:val="24"/>
        </w:rPr>
        <w:t>(a)</w:t>
      </w:r>
      <w:r w:rsidR="0003051A" w:rsidRPr="00650A24">
        <w:rPr>
          <w:rFonts w:ascii="Times New Roman" w:hAnsi="Times New Roman" w:cs="Times New Roman"/>
          <w:sz w:val="24"/>
          <w:szCs w:val="24"/>
        </w:rPr>
        <w:tab/>
      </w:r>
      <w:r w:rsidR="00206658" w:rsidRPr="00650A24">
        <w:rPr>
          <w:rFonts w:ascii="Times New Roman" w:hAnsi="Times New Roman" w:cs="Times New Roman"/>
          <w:sz w:val="24"/>
          <w:szCs w:val="24"/>
        </w:rPr>
        <w:t xml:space="preserve">to </w:t>
      </w:r>
      <w:r w:rsidR="0003051A" w:rsidRPr="00650A24">
        <w:rPr>
          <w:rFonts w:ascii="Times New Roman" w:hAnsi="Times New Roman" w:cs="Times New Roman"/>
          <w:sz w:val="24"/>
          <w:szCs w:val="24"/>
        </w:rPr>
        <w:t xml:space="preserve">provide his client with a comprehensive debt collection </w:t>
      </w:r>
      <w:r w:rsidR="00291424" w:rsidRPr="00650A24">
        <w:rPr>
          <w:rFonts w:ascii="Times New Roman" w:hAnsi="Times New Roman" w:cs="Times New Roman"/>
          <w:sz w:val="24"/>
          <w:szCs w:val="24"/>
        </w:rPr>
        <w:t>report</w:t>
      </w:r>
      <w:r w:rsidR="00354ED1" w:rsidRPr="00650A24">
        <w:rPr>
          <w:rFonts w:ascii="Times New Roman" w:hAnsi="Times New Roman" w:cs="Times New Roman"/>
          <w:sz w:val="24"/>
          <w:szCs w:val="24"/>
        </w:rPr>
        <w:t>;</w:t>
      </w:r>
    </w:p>
    <w:p w:rsidR="00411B6C" w:rsidRPr="00650A24" w:rsidRDefault="00411B6C" w:rsidP="00411B6C">
      <w:pPr>
        <w:spacing w:after="0" w:line="360" w:lineRule="auto"/>
        <w:ind w:left="1440" w:hanging="900"/>
        <w:jc w:val="both"/>
        <w:rPr>
          <w:rFonts w:ascii="Times New Roman" w:hAnsi="Times New Roman" w:cs="Times New Roman"/>
          <w:sz w:val="24"/>
          <w:szCs w:val="24"/>
        </w:rPr>
      </w:pPr>
      <w:r w:rsidRPr="00650A24">
        <w:rPr>
          <w:rFonts w:ascii="Times New Roman" w:hAnsi="Times New Roman" w:cs="Times New Roman"/>
          <w:sz w:val="24"/>
          <w:szCs w:val="24"/>
        </w:rPr>
        <w:t>(b)</w:t>
      </w:r>
      <w:r w:rsidRPr="00650A24">
        <w:rPr>
          <w:rFonts w:ascii="Times New Roman" w:hAnsi="Times New Roman" w:cs="Times New Roman"/>
          <w:sz w:val="24"/>
          <w:szCs w:val="24"/>
        </w:rPr>
        <w:tab/>
      </w:r>
      <w:r w:rsidR="007C4902" w:rsidRPr="00650A24">
        <w:rPr>
          <w:rFonts w:ascii="Times New Roman" w:hAnsi="Times New Roman" w:cs="Times New Roman"/>
          <w:sz w:val="24"/>
          <w:szCs w:val="24"/>
        </w:rPr>
        <w:t>to account for the deposit the client had paid to his firm.</w:t>
      </w:r>
    </w:p>
    <w:p w:rsidR="007C4902" w:rsidRPr="00650A24" w:rsidRDefault="007C4902" w:rsidP="00411B6C">
      <w:pPr>
        <w:spacing w:after="0" w:line="360" w:lineRule="auto"/>
        <w:ind w:left="1440" w:hanging="900"/>
        <w:jc w:val="both"/>
        <w:rPr>
          <w:rFonts w:ascii="Times New Roman" w:hAnsi="Times New Roman" w:cs="Times New Roman"/>
          <w:sz w:val="24"/>
          <w:szCs w:val="24"/>
        </w:rPr>
      </w:pPr>
      <w:r w:rsidRPr="00650A24">
        <w:rPr>
          <w:rFonts w:ascii="Times New Roman" w:hAnsi="Times New Roman" w:cs="Times New Roman"/>
          <w:sz w:val="24"/>
          <w:szCs w:val="24"/>
        </w:rPr>
        <w:t>(c)</w:t>
      </w:r>
      <w:r w:rsidRPr="00650A24">
        <w:rPr>
          <w:rFonts w:ascii="Times New Roman" w:hAnsi="Times New Roman" w:cs="Times New Roman"/>
          <w:sz w:val="24"/>
          <w:szCs w:val="24"/>
        </w:rPr>
        <w:tab/>
        <w:t>to renounce agency at the request of his client when complainants sought alternative legal representation.”</w:t>
      </w:r>
    </w:p>
    <w:p w:rsidR="007C4902" w:rsidRPr="00650A24" w:rsidRDefault="007C4902" w:rsidP="00650A24">
      <w:pPr>
        <w:spacing w:after="0" w:line="360" w:lineRule="auto"/>
        <w:ind w:firstLine="540"/>
        <w:jc w:val="both"/>
        <w:rPr>
          <w:rFonts w:ascii="Times New Roman" w:hAnsi="Times New Roman" w:cs="Times New Roman"/>
          <w:sz w:val="24"/>
          <w:szCs w:val="24"/>
        </w:rPr>
      </w:pPr>
      <w:r w:rsidRPr="00650A24">
        <w:rPr>
          <w:rFonts w:ascii="Times New Roman" w:hAnsi="Times New Roman" w:cs="Times New Roman"/>
          <w:sz w:val="24"/>
          <w:szCs w:val="24"/>
        </w:rPr>
        <w:t>The evidence placed before the Tribunal was as follows:</w:t>
      </w:r>
    </w:p>
    <w:p w:rsidR="007C4902" w:rsidRPr="00650A24" w:rsidRDefault="007C4902" w:rsidP="004C63CB">
      <w:pPr>
        <w:spacing w:after="0" w:line="360" w:lineRule="auto"/>
        <w:ind w:firstLine="567"/>
        <w:jc w:val="both"/>
        <w:rPr>
          <w:rFonts w:ascii="Times New Roman" w:hAnsi="Times New Roman" w:cs="Times New Roman"/>
          <w:sz w:val="24"/>
          <w:szCs w:val="24"/>
        </w:rPr>
      </w:pPr>
      <w:r w:rsidRPr="00650A24">
        <w:rPr>
          <w:rFonts w:ascii="Times New Roman" w:hAnsi="Times New Roman" w:cs="Times New Roman"/>
          <w:sz w:val="24"/>
          <w:szCs w:val="24"/>
        </w:rPr>
        <w:t xml:space="preserve">With regards the first act of misconduct, </w:t>
      </w:r>
      <w:r w:rsidR="00E9099C" w:rsidRPr="00650A24">
        <w:rPr>
          <w:rFonts w:ascii="Times New Roman" w:hAnsi="Times New Roman" w:cs="Times New Roman"/>
          <w:sz w:val="24"/>
          <w:szCs w:val="24"/>
        </w:rPr>
        <w:t xml:space="preserve">the applicant received </w:t>
      </w:r>
      <w:r w:rsidRPr="00650A24">
        <w:rPr>
          <w:rFonts w:ascii="Times New Roman" w:hAnsi="Times New Roman" w:cs="Times New Roman"/>
          <w:sz w:val="24"/>
          <w:szCs w:val="24"/>
        </w:rPr>
        <w:t>a complaint</w:t>
      </w:r>
      <w:r w:rsidR="00E9099C" w:rsidRPr="00650A24">
        <w:rPr>
          <w:rFonts w:ascii="Times New Roman" w:hAnsi="Times New Roman" w:cs="Times New Roman"/>
          <w:sz w:val="24"/>
          <w:szCs w:val="24"/>
        </w:rPr>
        <w:t xml:space="preserve"> dated 17 March 2014</w:t>
      </w:r>
      <w:r w:rsidRPr="00650A24">
        <w:rPr>
          <w:rFonts w:ascii="Times New Roman" w:hAnsi="Times New Roman" w:cs="Times New Roman"/>
          <w:sz w:val="24"/>
          <w:szCs w:val="24"/>
        </w:rPr>
        <w:t xml:space="preserve"> </w:t>
      </w:r>
      <w:r w:rsidR="007F078C" w:rsidRPr="00650A24">
        <w:rPr>
          <w:rFonts w:ascii="Times New Roman" w:hAnsi="Times New Roman" w:cs="Times New Roman"/>
          <w:sz w:val="24"/>
          <w:szCs w:val="24"/>
        </w:rPr>
        <w:t xml:space="preserve">from </w:t>
      </w:r>
      <w:r w:rsidR="00440180" w:rsidRPr="00650A24">
        <w:rPr>
          <w:rFonts w:ascii="Times New Roman" w:hAnsi="Times New Roman" w:cs="Times New Roman"/>
          <w:sz w:val="24"/>
          <w:szCs w:val="24"/>
        </w:rPr>
        <w:t xml:space="preserve">Messrs </w:t>
      </w:r>
      <w:r w:rsidRPr="00650A24">
        <w:rPr>
          <w:rFonts w:ascii="Times New Roman" w:hAnsi="Times New Roman" w:cs="Times New Roman"/>
          <w:sz w:val="24"/>
          <w:szCs w:val="24"/>
        </w:rPr>
        <w:t xml:space="preserve">Chitewe Law Practice. </w:t>
      </w:r>
      <w:r w:rsidR="00E9099C" w:rsidRPr="00650A24">
        <w:rPr>
          <w:rFonts w:ascii="Times New Roman" w:hAnsi="Times New Roman" w:cs="Times New Roman"/>
          <w:sz w:val="24"/>
          <w:szCs w:val="24"/>
        </w:rPr>
        <w:t xml:space="preserve">The complaint was </w:t>
      </w:r>
      <w:r w:rsidR="0003051A" w:rsidRPr="00650A24">
        <w:rPr>
          <w:rFonts w:ascii="Times New Roman" w:hAnsi="Times New Roman" w:cs="Times New Roman"/>
          <w:sz w:val="24"/>
          <w:szCs w:val="24"/>
        </w:rPr>
        <w:t xml:space="preserve">that </w:t>
      </w:r>
      <w:r w:rsidR="00E9099C" w:rsidRPr="00650A24">
        <w:rPr>
          <w:rFonts w:ascii="Times New Roman" w:hAnsi="Times New Roman" w:cs="Times New Roman"/>
          <w:sz w:val="24"/>
          <w:szCs w:val="24"/>
        </w:rPr>
        <w:t xml:space="preserve">the respondent had been instructed by a client, Maraja Investments (Private) Limited t/a Kurima Gold to collect various amounts totaling US$ 114 705.56 owed to the client by some 33 debtors. Despite having been paid a deposit of US$ 1 000.00 towards his fees, the respondent failed to fully account to the client in respect </w:t>
      </w:r>
      <w:r w:rsidR="005F2E0D" w:rsidRPr="00650A24">
        <w:rPr>
          <w:rFonts w:ascii="Times New Roman" w:hAnsi="Times New Roman" w:cs="Times New Roman"/>
          <w:sz w:val="24"/>
          <w:szCs w:val="24"/>
        </w:rPr>
        <w:t>of</w:t>
      </w:r>
      <w:r w:rsidR="00E9099C" w:rsidRPr="00650A24">
        <w:rPr>
          <w:rFonts w:ascii="Times New Roman" w:hAnsi="Times New Roman" w:cs="Times New Roman"/>
          <w:sz w:val="24"/>
          <w:szCs w:val="24"/>
        </w:rPr>
        <w:t xml:space="preserve"> the collections. The client then instructed </w:t>
      </w:r>
      <w:r w:rsidR="00440180" w:rsidRPr="00650A24">
        <w:rPr>
          <w:rFonts w:ascii="Times New Roman" w:hAnsi="Times New Roman" w:cs="Times New Roman"/>
          <w:sz w:val="24"/>
          <w:szCs w:val="24"/>
        </w:rPr>
        <w:t xml:space="preserve">Messrs </w:t>
      </w:r>
      <w:r w:rsidRPr="00650A24">
        <w:rPr>
          <w:rFonts w:ascii="Times New Roman" w:hAnsi="Times New Roman" w:cs="Times New Roman"/>
          <w:sz w:val="24"/>
          <w:szCs w:val="24"/>
        </w:rPr>
        <w:t xml:space="preserve">Chitewe Law Practice </w:t>
      </w:r>
      <w:r w:rsidR="00E9099C" w:rsidRPr="00650A24">
        <w:rPr>
          <w:rFonts w:ascii="Times New Roman" w:hAnsi="Times New Roman" w:cs="Times New Roman"/>
          <w:sz w:val="24"/>
          <w:szCs w:val="24"/>
        </w:rPr>
        <w:t xml:space="preserve">in December 2013 to ascertain from the respondent the status of the collections.  </w:t>
      </w:r>
    </w:p>
    <w:p w:rsidR="00E9099C" w:rsidRPr="00650A24" w:rsidRDefault="003E662F" w:rsidP="004C63CB">
      <w:pPr>
        <w:spacing w:after="0" w:line="360" w:lineRule="auto"/>
        <w:ind w:firstLine="567"/>
        <w:jc w:val="both"/>
        <w:rPr>
          <w:rFonts w:ascii="Times New Roman" w:hAnsi="Times New Roman" w:cs="Times New Roman"/>
          <w:sz w:val="24"/>
          <w:szCs w:val="24"/>
        </w:rPr>
      </w:pPr>
      <w:r w:rsidRPr="00650A24">
        <w:rPr>
          <w:rFonts w:ascii="Times New Roman" w:hAnsi="Times New Roman" w:cs="Times New Roman"/>
          <w:sz w:val="24"/>
          <w:szCs w:val="24"/>
        </w:rPr>
        <w:lastRenderedPageBreak/>
        <w:t xml:space="preserve">The complaint regarding the second charge was that </w:t>
      </w:r>
      <w:r w:rsidR="00440180" w:rsidRPr="00650A24">
        <w:rPr>
          <w:rFonts w:ascii="Times New Roman" w:hAnsi="Times New Roman" w:cs="Times New Roman"/>
          <w:sz w:val="24"/>
          <w:szCs w:val="24"/>
        </w:rPr>
        <w:t xml:space="preserve">Messrs </w:t>
      </w:r>
      <w:r w:rsidR="00E9099C" w:rsidRPr="00650A24">
        <w:rPr>
          <w:rFonts w:ascii="Times New Roman" w:hAnsi="Times New Roman" w:cs="Times New Roman"/>
          <w:sz w:val="24"/>
          <w:szCs w:val="24"/>
        </w:rPr>
        <w:t xml:space="preserve">Chitewe Law </w:t>
      </w:r>
      <w:r w:rsidR="007F078C" w:rsidRPr="00650A24">
        <w:rPr>
          <w:rFonts w:ascii="Times New Roman" w:hAnsi="Times New Roman" w:cs="Times New Roman"/>
          <w:sz w:val="24"/>
          <w:szCs w:val="24"/>
        </w:rPr>
        <w:t xml:space="preserve">Practice engaged the respondent starting in </w:t>
      </w:r>
      <w:r w:rsidR="00E9099C" w:rsidRPr="00650A24">
        <w:rPr>
          <w:rFonts w:ascii="Times New Roman" w:hAnsi="Times New Roman" w:cs="Times New Roman"/>
          <w:sz w:val="24"/>
          <w:szCs w:val="24"/>
        </w:rPr>
        <w:t>December 2013</w:t>
      </w:r>
      <w:r w:rsidRPr="00650A24">
        <w:rPr>
          <w:rFonts w:ascii="Times New Roman" w:hAnsi="Times New Roman" w:cs="Times New Roman"/>
          <w:sz w:val="24"/>
          <w:szCs w:val="24"/>
        </w:rPr>
        <w:t xml:space="preserve">. </w:t>
      </w:r>
      <w:r w:rsidR="000F3CA4" w:rsidRPr="00650A24">
        <w:rPr>
          <w:rFonts w:ascii="Times New Roman" w:hAnsi="Times New Roman" w:cs="Times New Roman"/>
          <w:sz w:val="24"/>
          <w:szCs w:val="24"/>
        </w:rPr>
        <w:t xml:space="preserve">A meeting was held between the firm and the respondent whereat the respondent attributed to a clerk at his firm improper handling of the client’s portfolio. </w:t>
      </w:r>
      <w:r w:rsidR="00506934" w:rsidRPr="00650A24">
        <w:rPr>
          <w:rFonts w:ascii="Times New Roman" w:hAnsi="Times New Roman" w:cs="Times New Roman"/>
          <w:sz w:val="24"/>
          <w:szCs w:val="24"/>
        </w:rPr>
        <w:t>T</w:t>
      </w:r>
      <w:r w:rsidR="000F3CA4" w:rsidRPr="00650A24">
        <w:rPr>
          <w:rFonts w:ascii="Times New Roman" w:hAnsi="Times New Roman" w:cs="Times New Roman"/>
          <w:sz w:val="24"/>
          <w:szCs w:val="24"/>
        </w:rPr>
        <w:t xml:space="preserve">he respondent undertook to conduct investigations and revert to </w:t>
      </w:r>
      <w:r w:rsidR="00440180" w:rsidRPr="00650A24">
        <w:rPr>
          <w:rFonts w:ascii="Times New Roman" w:hAnsi="Times New Roman" w:cs="Times New Roman"/>
          <w:sz w:val="24"/>
          <w:szCs w:val="24"/>
        </w:rPr>
        <w:t xml:space="preserve">Messrs </w:t>
      </w:r>
      <w:r w:rsidR="000F3CA4" w:rsidRPr="00650A24">
        <w:rPr>
          <w:rFonts w:ascii="Times New Roman" w:hAnsi="Times New Roman" w:cs="Times New Roman"/>
          <w:sz w:val="24"/>
          <w:szCs w:val="24"/>
        </w:rPr>
        <w:t xml:space="preserve">Chitewe Law Practice in January 2014. As at the date of the letter of complaint, the respondent had not furnished </w:t>
      </w:r>
      <w:r w:rsidR="00440180" w:rsidRPr="00650A24">
        <w:rPr>
          <w:rFonts w:ascii="Times New Roman" w:hAnsi="Times New Roman" w:cs="Times New Roman"/>
          <w:sz w:val="24"/>
          <w:szCs w:val="24"/>
        </w:rPr>
        <w:t xml:space="preserve">Messrs </w:t>
      </w:r>
      <w:r w:rsidR="000F3CA4" w:rsidRPr="00650A24">
        <w:rPr>
          <w:rFonts w:ascii="Times New Roman" w:hAnsi="Times New Roman" w:cs="Times New Roman"/>
          <w:sz w:val="24"/>
          <w:szCs w:val="24"/>
        </w:rPr>
        <w:t>Chitewe Law Practice or client with an account of the client’s portfolio despite numerous communication</w:t>
      </w:r>
      <w:r w:rsidRPr="00650A24">
        <w:rPr>
          <w:rFonts w:ascii="Times New Roman" w:hAnsi="Times New Roman" w:cs="Times New Roman"/>
          <w:sz w:val="24"/>
          <w:szCs w:val="24"/>
        </w:rPr>
        <w:t xml:space="preserve">s </w:t>
      </w:r>
      <w:r w:rsidR="000F3CA4" w:rsidRPr="00650A24">
        <w:rPr>
          <w:rFonts w:ascii="Times New Roman" w:hAnsi="Times New Roman" w:cs="Times New Roman"/>
          <w:sz w:val="24"/>
          <w:szCs w:val="24"/>
        </w:rPr>
        <w:t>with the respondent</w:t>
      </w:r>
      <w:r w:rsidRPr="00650A24">
        <w:rPr>
          <w:rFonts w:ascii="Times New Roman" w:hAnsi="Times New Roman" w:cs="Times New Roman"/>
          <w:sz w:val="24"/>
          <w:szCs w:val="24"/>
        </w:rPr>
        <w:t xml:space="preserve"> both telephonically and in writing</w:t>
      </w:r>
      <w:r w:rsidR="000F3CA4" w:rsidRPr="00650A24">
        <w:rPr>
          <w:rFonts w:ascii="Times New Roman" w:hAnsi="Times New Roman" w:cs="Times New Roman"/>
          <w:sz w:val="24"/>
          <w:szCs w:val="24"/>
        </w:rPr>
        <w:t>.</w:t>
      </w:r>
    </w:p>
    <w:p w:rsidR="000F3CA4" w:rsidRPr="00650A24" w:rsidRDefault="003E662F" w:rsidP="004C63CB">
      <w:pPr>
        <w:spacing w:after="0" w:line="360" w:lineRule="auto"/>
        <w:ind w:firstLine="567"/>
        <w:jc w:val="both"/>
        <w:rPr>
          <w:rFonts w:ascii="Times New Roman" w:hAnsi="Times New Roman" w:cs="Times New Roman"/>
          <w:sz w:val="24"/>
          <w:szCs w:val="24"/>
        </w:rPr>
      </w:pPr>
      <w:r w:rsidRPr="00650A24">
        <w:rPr>
          <w:rFonts w:ascii="Times New Roman" w:hAnsi="Times New Roman" w:cs="Times New Roman"/>
          <w:sz w:val="24"/>
          <w:szCs w:val="24"/>
        </w:rPr>
        <w:t>Regarding the third</w:t>
      </w:r>
      <w:r w:rsidR="00B27276" w:rsidRPr="00650A24">
        <w:rPr>
          <w:rFonts w:ascii="Times New Roman" w:hAnsi="Times New Roman" w:cs="Times New Roman"/>
          <w:sz w:val="24"/>
          <w:szCs w:val="24"/>
        </w:rPr>
        <w:t xml:space="preserve"> charge, w</w:t>
      </w:r>
      <w:r w:rsidR="000F3CA4" w:rsidRPr="00650A24">
        <w:rPr>
          <w:rFonts w:ascii="Times New Roman" w:hAnsi="Times New Roman" w:cs="Times New Roman"/>
          <w:sz w:val="24"/>
          <w:szCs w:val="24"/>
        </w:rPr>
        <w:t xml:space="preserve">hen Chitewe Law Practice did not get a response, client instructed the firm to proceed against two of the clients. </w:t>
      </w:r>
      <w:r w:rsidR="00BA453B" w:rsidRPr="00650A24">
        <w:rPr>
          <w:rFonts w:ascii="Times New Roman" w:hAnsi="Times New Roman" w:cs="Times New Roman"/>
          <w:sz w:val="24"/>
          <w:szCs w:val="24"/>
        </w:rPr>
        <w:t xml:space="preserve">On 17 February 2014, </w:t>
      </w:r>
      <w:r w:rsidR="00440180" w:rsidRPr="00650A24">
        <w:rPr>
          <w:rFonts w:ascii="Times New Roman" w:hAnsi="Times New Roman" w:cs="Times New Roman"/>
          <w:sz w:val="24"/>
          <w:szCs w:val="24"/>
        </w:rPr>
        <w:t xml:space="preserve">Messrs </w:t>
      </w:r>
      <w:r w:rsidR="000F3CA4" w:rsidRPr="00650A24">
        <w:rPr>
          <w:rFonts w:ascii="Times New Roman" w:hAnsi="Times New Roman" w:cs="Times New Roman"/>
          <w:sz w:val="24"/>
          <w:szCs w:val="24"/>
        </w:rPr>
        <w:t xml:space="preserve">Chitewe Law Practice </w:t>
      </w:r>
      <w:r w:rsidR="00BA453B" w:rsidRPr="00650A24">
        <w:rPr>
          <w:rFonts w:ascii="Times New Roman" w:hAnsi="Times New Roman" w:cs="Times New Roman"/>
          <w:sz w:val="24"/>
          <w:szCs w:val="24"/>
        </w:rPr>
        <w:t>requested in writing that the respondent renounce agency to enable the firm to carry out the client’</w:t>
      </w:r>
      <w:r w:rsidR="00B27276" w:rsidRPr="00650A24">
        <w:rPr>
          <w:rFonts w:ascii="Times New Roman" w:hAnsi="Times New Roman" w:cs="Times New Roman"/>
          <w:sz w:val="24"/>
          <w:szCs w:val="24"/>
        </w:rPr>
        <w:t>s instructions. T</w:t>
      </w:r>
      <w:r w:rsidR="00BA453B" w:rsidRPr="00650A24">
        <w:rPr>
          <w:rFonts w:ascii="Times New Roman" w:hAnsi="Times New Roman" w:cs="Times New Roman"/>
          <w:sz w:val="24"/>
          <w:szCs w:val="24"/>
        </w:rPr>
        <w:t>he respondent did not respond to the request</w:t>
      </w:r>
      <w:r w:rsidR="00E10EA0" w:rsidRPr="00650A24">
        <w:rPr>
          <w:rFonts w:ascii="Times New Roman" w:hAnsi="Times New Roman" w:cs="Times New Roman"/>
          <w:sz w:val="24"/>
          <w:szCs w:val="24"/>
        </w:rPr>
        <w:t>.</w:t>
      </w:r>
      <w:r w:rsidR="00B27276" w:rsidRPr="00650A24">
        <w:rPr>
          <w:rFonts w:ascii="Times New Roman" w:hAnsi="Times New Roman" w:cs="Times New Roman"/>
          <w:sz w:val="24"/>
          <w:szCs w:val="24"/>
        </w:rPr>
        <w:t xml:space="preserve"> </w:t>
      </w:r>
      <w:r w:rsidR="00440180" w:rsidRPr="00650A24">
        <w:rPr>
          <w:rFonts w:ascii="Times New Roman" w:hAnsi="Times New Roman" w:cs="Times New Roman"/>
          <w:sz w:val="24"/>
          <w:szCs w:val="24"/>
        </w:rPr>
        <w:t xml:space="preserve">Messrs </w:t>
      </w:r>
      <w:r w:rsidR="00B27276" w:rsidRPr="00650A24">
        <w:rPr>
          <w:rFonts w:ascii="Times New Roman" w:hAnsi="Times New Roman" w:cs="Times New Roman"/>
          <w:sz w:val="24"/>
          <w:szCs w:val="24"/>
        </w:rPr>
        <w:t>Chitewe Law Practice w</w:t>
      </w:r>
      <w:r w:rsidR="00506934" w:rsidRPr="00650A24">
        <w:rPr>
          <w:rFonts w:ascii="Times New Roman" w:hAnsi="Times New Roman" w:cs="Times New Roman"/>
          <w:sz w:val="24"/>
          <w:szCs w:val="24"/>
        </w:rPr>
        <w:t>as</w:t>
      </w:r>
      <w:r w:rsidR="00B27276" w:rsidRPr="00650A24">
        <w:rPr>
          <w:rFonts w:ascii="Times New Roman" w:hAnsi="Times New Roman" w:cs="Times New Roman"/>
          <w:sz w:val="24"/>
          <w:szCs w:val="24"/>
        </w:rPr>
        <w:t xml:space="preserve"> not therefore able to assume agency on behalf of client.</w:t>
      </w:r>
      <w:r w:rsidR="00BA453B" w:rsidRPr="00650A24">
        <w:rPr>
          <w:rFonts w:ascii="Times New Roman" w:hAnsi="Times New Roman" w:cs="Times New Roman"/>
          <w:sz w:val="24"/>
          <w:szCs w:val="24"/>
        </w:rPr>
        <w:t xml:space="preserve"> </w:t>
      </w:r>
    </w:p>
    <w:p w:rsidR="00DB35CA" w:rsidRPr="00650A24" w:rsidRDefault="00007AFF" w:rsidP="004C63CB">
      <w:pPr>
        <w:spacing w:after="0" w:line="360" w:lineRule="auto"/>
        <w:ind w:firstLine="567"/>
        <w:jc w:val="both"/>
        <w:rPr>
          <w:rFonts w:ascii="Times New Roman" w:hAnsi="Times New Roman" w:cs="Times New Roman"/>
          <w:sz w:val="24"/>
          <w:szCs w:val="24"/>
        </w:rPr>
      </w:pPr>
      <w:r w:rsidRPr="00650A24">
        <w:rPr>
          <w:rFonts w:ascii="Times New Roman" w:hAnsi="Times New Roman" w:cs="Times New Roman"/>
          <w:sz w:val="24"/>
          <w:szCs w:val="24"/>
        </w:rPr>
        <w:t>T</w:t>
      </w:r>
      <w:r w:rsidR="00506934" w:rsidRPr="00650A24">
        <w:rPr>
          <w:rFonts w:ascii="Times New Roman" w:hAnsi="Times New Roman" w:cs="Times New Roman"/>
          <w:sz w:val="24"/>
          <w:szCs w:val="24"/>
        </w:rPr>
        <w:t xml:space="preserve">he respondent failed to file a </w:t>
      </w:r>
      <w:r w:rsidR="00DC2694" w:rsidRPr="00650A24">
        <w:rPr>
          <w:rFonts w:ascii="Times New Roman" w:hAnsi="Times New Roman" w:cs="Times New Roman"/>
          <w:sz w:val="24"/>
          <w:szCs w:val="24"/>
        </w:rPr>
        <w:t>counter-statement</w:t>
      </w:r>
      <w:r w:rsidR="00CD0E6B" w:rsidRPr="00650A24">
        <w:rPr>
          <w:rFonts w:ascii="Times New Roman" w:hAnsi="Times New Roman" w:cs="Times New Roman"/>
          <w:sz w:val="24"/>
          <w:szCs w:val="24"/>
        </w:rPr>
        <w:t xml:space="preserve"> as is required by the Regulations</w:t>
      </w:r>
      <w:r w:rsidR="00506934" w:rsidRPr="00650A24">
        <w:rPr>
          <w:rFonts w:ascii="Times New Roman" w:hAnsi="Times New Roman" w:cs="Times New Roman"/>
          <w:sz w:val="24"/>
          <w:szCs w:val="24"/>
        </w:rPr>
        <w:t xml:space="preserve">. </w:t>
      </w:r>
      <w:r w:rsidR="00ED7C6F" w:rsidRPr="00650A24">
        <w:rPr>
          <w:rFonts w:ascii="Times New Roman" w:hAnsi="Times New Roman" w:cs="Times New Roman"/>
          <w:sz w:val="24"/>
          <w:szCs w:val="24"/>
        </w:rPr>
        <w:t xml:space="preserve">At the commencement of the hearing of the application, the respondent </w:t>
      </w:r>
      <w:r w:rsidR="00506934" w:rsidRPr="00650A24">
        <w:rPr>
          <w:rFonts w:ascii="Times New Roman" w:hAnsi="Times New Roman" w:cs="Times New Roman"/>
          <w:sz w:val="24"/>
          <w:szCs w:val="24"/>
        </w:rPr>
        <w:t xml:space="preserve">applied for condonation for late filing of </w:t>
      </w:r>
      <w:r w:rsidR="00DC2694" w:rsidRPr="00650A24">
        <w:rPr>
          <w:rFonts w:ascii="Times New Roman" w:hAnsi="Times New Roman" w:cs="Times New Roman"/>
          <w:sz w:val="24"/>
          <w:szCs w:val="24"/>
        </w:rPr>
        <w:t>counter-statement</w:t>
      </w:r>
      <w:r w:rsidR="00506934" w:rsidRPr="00650A24">
        <w:rPr>
          <w:rFonts w:ascii="Times New Roman" w:hAnsi="Times New Roman" w:cs="Times New Roman"/>
          <w:sz w:val="24"/>
          <w:szCs w:val="24"/>
        </w:rPr>
        <w:t xml:space="preserve"> and for postponement of the hearing to enable him to file the </w:t>
      </w:r>
      <w:r w:rsidR="00DC2694" w:rsidRPr="00650A24">
        <w:rPr>
          <w:rFonts w:ascii="Times New Roman" w:hAnsi="Times New Roman" w:cs="Times New Roman"/>
          <w:sz w:val="24"/>
          <w:szCs w:val="24"/>
        </w:rPr>
        <w:t>counter-statement</w:t>
      </w:r>
      <w:r w:rsidR="00506934" w:rsidRPr="00650A24">
        <w:rPr>
          <w:rFonts w:ascii="Times New Roman" w:hAnsi="Times New Roman" w:cs="Times New Roman"/>
          <w:sz w:val="24"/>
          <w:szCs w:val="24"/>
        </w:rPr>
        <w:t xml:space="preserve">. </w:t>
      </w:r>
      <w:r w:rsidR="000D3085" w:rsidRPr="00650A24">
        <w:rPr>
          <w:rFonts w:ascii="Times New Roman" w:hAnsi="Times New Roman" w:cs="Times New Roman"/>
          <w:i/>
          <w:sz w:val="24"/>
          <w:szCs w:val="24"/>
        </w:rPr>
        <w:t>Mr.</w:t>
      </w:r>
      <w:r w:rsidR="00ED7C6F" w:rsidRPr="00650A24">
        <w:rPr>
          <w:rFonts w:ascii="Times New Roman" w:hAnsi="Times New Roman" w:cs="Times New Roman"/>
          <w:sz w:val="24"/>
          <w:szCs w:val="24"/>
        </w:rPr>
        <w:t xml:space="preserve"> Ndlovu, for the respondent, </w:t>
      </w:r>
      <w:r w:rsidR="001016A8" w:rsidRPr="00650A24">
        <w:rPr>
          <w:rFonts w:ascii="Times New Roman" w:hAnsi="Times New Roman" w:cs="Times New Roman"/>
          <w:sz w:val="24"/>
          <w:szCs w:val="24"/>
        </w:rPr>
        <w:t>made the following concessions: T</w:t>
      </w:r>
      <w:r w:rsidR="00ED7C6F" w:rsidRPr="00650A24">
        <w:rPr>
          <w:rFonts w:ascii="Times New Roman" w:hAnsi="Times New Roman" w:cs="Times New Roman"/>
          <w:sz w:val="24"/>
          <w:szCs w:val="24"/>
        </w:rPr>
        <w:t xml:space="preserve">he respondent was </w:t>
      </w:r>
      <w:r w:rsidR="001016A8" w:rsidRPr="00650A24">
        <w:rPr>
          <w:rFonts w:ascii="Times New Roman" w:hAnsi="Times New Roman" w:cs="Times New Roman"/>
          <w:sz w:val="24"/>
          <w:szCs w:val="24"/>
        </w:rPr>
        <w:t>served with the application on 29 August 2019. He was r</w:t>
      </w:r>
      <w:r w:rsidR="00ED7C6F" w:rsidRPr="00650A24">
        <w:rPr>
          <w:rFonts w:ascii="Times New Roman" w:hAnsi="Times New Roman" w:cs="Times New Roman"/>
          <w:sz w:val="24"/>
          <w:szCs w:val="24"/>
        </w:rPr>
        <w:t xml:space="preserve">equired to have filed his </w:t>
      </w:r>
      <w:r w:rsidR="00DC2694" w:rsidRPr="00650A24">
        <w:rPr>
          <w:rFonts w:ascii="Times New Roman" w:hAnsi="Times New Roman" w:cs="Times New Roman"/>
          <w:sz w:val="24"/>
          <w:szCs w:val="24"/>
        </w:rPr>
        <w:t>counter-statement</w:t>
      </w:r>
      <w:r w:rsidR="00ED7C6F" w:rsidRPr="00650A24">
        <w:rPr>
          <w:rFonts w:ascii="Times New Roman" w:hAnsi="Times New Roman" w:cs="Times New Roman"/>
          <w:sz w:val="24"/>
          <w:szCs w:val="24"/>
        </w:rPr>
        <w:t xml:space="preserve"> </w:t>
      </w:r>
      <w:r w:rsidR="001016A8" w:rsidRPr="00650A24">
        <w:rPr>
          <w:rFonts w:ascii="Times New Roman" w:hAnsi="Times New Roman" w:cs="Times New Roman"/>
          <w:sz w:val="24"/>
          <w:szCs w:val="24"/>
        </w:rPr>
        <w:t xml:space="preserve">within 21 days of </w:t>
      </w:r>
      <w:r w:rsidR="00D4715A" w:rsidRPr="00650A24">
        <w:rPr>
          <w:rFonts w:ascii="Times New Roman" w:hAnsi="Times New Roman" w:cs="Times New Roman"/>
          <w:sz w:val="24"/>
          <w:szCs w:val="24"/>
        </w:rPr>
        <w:t xml:space="preserve">the service of the application, that is </w:t>
      </w:r>
      <w:r w:rsidR="00ED7C6F" w:rsidRPr="00650A24">
        <w:rPr>
          <w:rFonts w:ascii="Times New Roman" w:hAnsi="Times New Roman" w:cs="Times New Roman"/>
          <w:sz w:val="24"/>
          <w:szCs w:val="24"/>
        </w:rPr>
        <w:t xml:space="preserve">on or before </w:t>
      </w:r>
      <w:r w:rsidR="00D4715A" w:rsidRPr="00650A24">
        <w:rPr>
          <w:rFonts w:ascii="Times New Roman" w:hAnsi="Times New Roman" w:cs="Times New Roman"/>
          <w:sz w:val="24"/>
          <w:szCs w:val="24"/>
        </w:rPr>
        <w:t>26 September 2019</w:t>
      </w:r>
      <w:r w:rsidR="00ED7C6F" w:rsidRPr="00650A24">
        <w:rPr>
          <w:rFonts w:ascii="Times New Roman" w:hAnsi="Times New Roman" w:cs="Times New Roman"/>
          <w:sz w:val="24"/>
          <w:szCs w:val="24"/>
        </w:rPr>
        <w:t xml:space="preserve">. </w:t>
      </w:r>
      <w:r w:rsidR="00D4715A" w:rsidRPr="00650A24">
        <w:rPr>
          <w:rFonts w:ascii="Times New Roman" w:hAnsi="Times New Roman" w:cs="Times New Roman"/>
          <w:sz w:val="24"/>
          <w:szCs w:val="24"/>
        </w:rPr>
        <w:t>T</w:t>
      </w:r>
      <w:r w:rsidR="00ED7C6F" w:rsidRPr="00650A24">
        <w:rPr>
          <w:rFonts w:ascii="Times New Roman" w:hAnsi="Times New Roman" w:cs="Times New Roman"/>
          <w:sz w:val="24"/>
          <w:szCs w:val="24"/>
        </w:rPr>
        <w:t>he delay of</w:t>
      </w:r>
      <w:r w:rsidR="00D4715A" w:rsidRPr="00650A24">
        <w:rPr>
          <w:rFonts w:ascii="Times New Roman" w:hAnsi="Times New Roman" w:cs="Times New Roman"/>
          <w:sz w:val="24"/>
          <w:szCs w:val="24"/>
        </w:rPr>
        <w:t xml:space="preserve"> almost two years was </w:t>
      </w:r>
      <w:r w:rsidR="00ED7C6F" w:rsidRPr="00650A24">
        <w:rPr>
          <w:rFonts w:ascii="Times New Roman" w:hAnsi="Times New Roman" w:cs="Times New Roman"/>
          <w:sz w:val="24"/>
          <w:szCs w:val="24"/>
        </w:rPr>
        <w:t>inordinate.</w:t>
      </w:r>
      <w:r w:rsidR="00DB35CA" w:rsidRPr="00650A24">
        <w:rPr>
          <w:rFonts w:ascii="Times New Roman" w:hAnsi="Times New Roman" w:cs="Times New Roman"/>
          <w:sz w:val="24"/>
          <w:szCs w:val="24"/>
        </w:rPr>
        <w:t xml:space="preserve"> The respondent did not have an</w:t>
      </w:r>
      <w:r w:rsidR="0003051A" w:rsidRPr="00650A24">
        <w:rPr>
          <w:rFonts w:ascii="Times New Roman" w:hAnsi="Times New Roman" w:cs="Times New Roman"/>
          <w:sz w:val="24"/>
          <w:szCs w:val="24"/>
        </w:rPr>
        <w:t>y</w:t>
      </w:r>
      <w:r w:rsidR="00DB35CA" w:rsidRPr="00650A24">
        <w:rPr>
          <w:rFonts w:ascii="Times New Roman" w:hAnsi="Times New Roman" w:cs="Times New Roman"/>
          <w:sz w:val="24"/>
          <w:szCs w:val="24"/>
        </w:rPr>
        <w:t xml:space="preserve"> explanation for the failure to file the </w:t>
      </w:r>
      <w:r w:rsidR="00DC2694" w:rsidRPr="00650A24">
        <w:rPr>
          <w:rFonts w:ascii="Times New Roman" w:hAnsi="Times New Roman" w:cs="Times New Roman"/>
          <w:sz w:val="24"/>
          <w:szCs w:val="24"/>
        </w:rPr>
        <w:t>counter-statement</w:t>
      </w:r>
      <w:r w:rsidR="00DB35CA" w:rsidRPr="00650A24">
        <w:rPr>
          <w:rFonts w:ascii="Times New Roman" w:hAnsi="Times New Roman" w:cs="Times New Roman"/>
          <w:sz w:val="24"/>
          <w:szCs w:val="24"/>
        </w:rPr>
        <w:t xml:space="preserve"> timeously. </w:t>
      </w:r>
      <w:r w:rsidR="00D4715A" w:rsidRPr="00650A24">
        <w:rPr>
          <w:rFonts w:ascii="Times New Roman" w:hAnsi="Times New Roman" w:cs="Times New Roman"/>
          <w:sz w:val="24"/>
          <w:szCs w:val="24"/>
        </w:rPr>
        <w:t xml:space="preserve"> </w:t>
      </w:r>
      <w:r w:rsidR="00ED7C6F" w:rsidRPr="00650A24">
        <w:rPr>
          <w:rFonts w:ascii="Times New Roman" w:hAnsi="Times New Roman" w:cs="Times New Roman"/>
          <w:sz w:val="24"/>
          <w:szCs w:val="24"/>
        </w:rPr>
        <w:t xml:space="preserve"> </w:t>
      </w:r>
    </w:p>
    <w:p w:rsidR="004F5F3B" w:rsidRPr="00650A24" w:rsidRDefault="000D3085" w:rsidP="004C63CB">
      <w:pPr>
        <w:spacing w:after="0" w:line="360" w:lineRule="auto"/>
        <w:ind w:firstLine="567"/>
        <w:jc w:val="both"/>
        <w:rPr>
          <w:rFonts w:ascii="Times New Roman" w:hAnsi="Times New Roman" w:cs="Times New Roman"/>
          <w:sz w:val="24"/>
          <w:szCs w:val="24"/>
        </w:rPr>
      </w:pPr>
      <w:r w:rsidRPr="00650A24">
        <w:rPr>
          <w:rFonts w:ascii="Times New Roman" w:hAnsi="Times New Roman" w:cs="Times New Roman"/>
          <w:i/>
          <w:sz w:val="24"/>
          <w:szCs w:val="24"/>
        </w:rPr>
        <w:t>Mr.</w:t>
      </w:r>
      <w:r w:rsidR="001016A8" w:rsidRPr="00650A24">
        <w:rPr>
          <w:rFonts w:ascii="Times New Roman" w:hAnsi="Times New Roman" w:cs="Times New Roman"/>
          <w:sz w:val="24"/>
          <w:szCs w:val="24"/>
        </w:rPr>
        <w:t xml:space="preserve"> Ndlovu further conceded that in spite of the respondent having been served </w:t>
      </w:r>
      <w:r w:rsidR="00D4715A" w:rsidRPr="00650A24">
        <w:rPr>
          <w:rFonts w:ascii="Times New Roman" w:hAnsi="Times New Roman" w:cs="Times New Roman"/>
          <w:sz w:val="24"/>
          <w:szCs w:val="24"/>
        </w:rPr>
        <w:t xml:space="preserve">on 3 June 2021 </w:t>
      </w:r>
      <w:r w:rsidR="001016A8" w:rsidRPr="00650A24">
        <w:rPr>
          <w:rFonts w:ascii="Times New Roman" w:hAnsi="Times New Roman" w:cs="Times New Roman"/>
          <w:sz w:val="24"/>
          <w:szCs w:val="24"/>
        </w:rPr>
        <w:t>with the</w:t>
      </w:r>
      <w:r w:rsidR="00D4715A" w:rsidRPr="00650A24">
        <w:rPr>
          <w:rFonts w:ascii="Times New Roman" w:hAnsi="Times New Roman" w:cs="Times New Roman"/>
          <w:sz w:val="24"/>
          <w:szCs w:val="24"/>
        </w:rPr>
        <w:t xml:space="preserve"> notice of set down of the hearing for 11 June 2021, the respondent only instructed </w:t>
      </w:r>
      <w:r w:rsidRPr="00650A24">
        <w:rPr>
          <w:rFonts w:ascii="Times New Roman" w:hAnsi="Times New Roman" w:cs="Times New Roman"/>
          <w:i/>
          <w:sz w:val="24"/>
          <w:szCs w:val="24"/>
        </w:rPr>
        <w:t>Mr.</w:t>
      </w:r>
      <w:r w:rsidR="00D4715A" w:rsidRPr="00650A24">
        <w:rPr>
          <w:rFonts w:ascii="Times New Roman" w:hAnsi="Times New Roman" w:cs="Times New Roman"/>
          <w:sz w:val="24"/>
          <w:szCs w:val="24"/>
        </w:rPr>
        <w:t xml:space="preserve"> Ndlovu on 10 June 2021</w:t>
      </w:r>
      <w:r w:rsidR="00DB35CA" w:rsidRPr="00650A24">
        <w:rPr>
          <w:rFonts w:ascii="Times New Roman" w:hAnsi="Times New Roman" w:cs="Times New Roman"/>
          <w:sz w:val="24"/>
          <w:szCs w:val="24"/>
        </w:rPr>
        <w:t>, that is on the eve of the hearing</w:t>
      </w:r>
      <w:r w:rsidR="004479A8" w:rsidRPr="00650A24">
        <w:rPr>
          <w:rFonts w:ascii="Times New Roman" w:hAnsi="Times New Roman" w:cs="Times New Roman"/>
          <w:sz w:val="24"/>
          <w:szCs w:val="24"/>
        </w:rPr>
        <w:t>.</w:t>
      </w:r>
      <w:r w:rsidR="00D4715A" w:rsidRPr="00650A24">
        <w:rPr>
          <w:rFonts w:ascii="Times New Roman" w:hAnsi="Times New Roman" w:cs="Times New Roman"/>
          <w:sz w:val="24"/>
          <w:szCs w:val="24"/>
        </w:rPr>
        <w:t xml:space="preserve"> </w:t>
      </w:r>
      <w:r w:rsidR="001016A8" w:rsidRPr="00650A24">
        <w:rPr>
          <w:rFonts w:ascii="Times New Roman" w:hAnsi="Times New Roman" w:cs="Times New Roman"/>
          <w:sz w:val="24"/>
          <w:szCs w:val="24"/>
        </w:rPr>
        <w:t xml:space="preserve"> </w:t>
      </w:r>
      <w:r w:rsidR="004F5F3B" w:rsidRPr="00650A24">
        <w:rPr>
          <w:rFonts w:ascii="Times New Roman" w:hAnsi="Times New Roman" w:cs="Times New Roman"/>
          <w:sz w:val="24"/>
          <w:szCs w:val="24"/>
        </w:rPr>
        <w:t>In fact, the respondent had been initially served on 26 May 2021. The notice was served on the respondent again on 3 June 2021</w:t>
      </w:r>
    </w:p>
    <w:p w:rsidR="00C079CA" w:rsidRPr="00650A24" w:rsidRDefault="004479A8" w:rsidP="004C63CB">
      <w:pPr>
        <w:spacing w:after="0" w:line="360" w:lineRule="auto"/>
        <w:ind w:firstLine="567"/>
        <w:jc w:val="both"/>
        <w:rPr>
          <w:rFonts w:ascii="Times New Roman" w:hAnsi="Times New Roman" w:cs="Times New Roman"/>
          <w:sz w:val="24"/>
          <w:szCs w:val="24"/>
        </w:rPr>
      </w:pPr>
      <w:r w:rsidRPr="00650A24">
        <w:rPr>
          <w:rFonts w:ascii="Times New Roman" w:hAnsi="Times New Roman" w:cs="Times New Roman"/>
          <w:sz w:val="24"/>
          <w:szCs w:val="24"/>
        </w:rPr>
        <w:t xml:space="preserve">Given the concessions by </w:t>
      </w:r>
      <w:r w:rsidR="000D3085" w:rsidRPr="00650A24">
        <w:rPr>
          <w:rFonts w:ascii="Times New Roman" w:hAnsi="Times New Roman" w:cs="Times New Roman"/>
          <w:i/>
          <w:sz w:val="24"/>
          <w:szCs w:val="24"/>
        </w:rPr>
        <w:t>Mr.</w:t>
      </w:r>
      <w:r w:rsidRPr="00650A24">
        <w:rPr>
          <w:rFonts w:ascii="Times New Roman" w:hAnsi="Times New Roman" w:cs="Times New Roman"/>
          <w:sz w:val="24"/>
          <w:szCs w:val="24"/>
        </w:rPr>
        <w:t xml:space="preserve"> Ndlovu, the Tribunal dismissed the application for condonation. </w:t>
      </w:r>
      <w:r w:rsidR="00AD55F5" w:rsidRPr="00650A24">
        <w:rPr>
          <w:rFonts w:ascii="Times New Roman" w:hAnsi="Times New Roman" w:cs="Times New Roman"/>
          <w:sz w:val="24"/>
          <w:szCs w:val="24"/>
        </w:rPr>
        <w:t xml:space="preserve">The delay was undoubtedly inordinate. </w:t>
      </w:r>
      <w:r w:rsidR="002848CB" w:rsidRPr="00650A24">
        <w:rPr>
          <w:rFonts w:ascii="Times New Roman" w:hAnsi="Times New Roman" w:cs="Times New Roman"/>
          <w:sz w:val="24"/>
          <w:szCs w:val="24"/>
        </w:rPr>
        <w:t xml:space="preserve">It was evident that the respondent had failed to advance any reason for failing to file his </w:t>
      </w:r>
      <w:r w:rsidR="00DC2694" w:rsidRPr="00650A24">
        <w:rPr>
          <w:rFonts w:ascii="Times New Roman" w:hAnsi="Times New Roman" w:cs="Times New Roman"/>
          <w:sz w:val="24"/>
          <w:szCs w:val="24"/>
        </w:rPr>
        <w:t>counter-statement</w:t>
      </w:r>
      <w:r w:rsidR="002848CB" w:rsidRPr="00650A24">
        <w:rPr>
          <w:rFonts w:ascii="Times New Roman" w:hAnsi="Times New Roman" w:cs="Times New Roman"/>
          <w:sz w:val="24"/>
          <w:szCs w:val="24"/>
        </w:rPr>
        <w:t xml:space="preserve"> as is required by the </w:t>
      </w:r>
      <w:r w:rsidR="002D4E8B" w:rsidRPr="00650A24">
        <w:rPr>
          <w:rFonts w:ascii="Times New Roman" w:hAnsi="Times New Roman" w:cs="Times New Roman"/>
          <w:sz w:val="24"/>
          <w:szCs w:val="24"/>
        </w:rPr>
        <w:t>Regulations</w:t>
      </w:r>
      <w:r w:rsidR="002848CB" w:rsidRPr="00650A24">
        <w:rPr>
          <w:rFonts w:ascii="Times New Roman" w:hAnsi="Times New Roman" w:cs="Times New Roman"/>
          <w:sz w:val="24"/>
          <w:szCs w:val="24"/>
        </w:rPr>
        <w:t xml:space="preserve">. </w:t>
      </w:r>
      <w:r w:rsidR="00AD55F5" w:rsidRPr="00650A24">
        <w:rPr>
          <w:rFonts w:ascii="Times New Roman" w:hAnsi="Times New Roman" w:cs="Times New Roman"/>
          <w:sz w:val="24"/>
          <w:szCs w:val="24"/>
        </w:rPr>
        <w:t xml:space="preserve">The inordinate delay and failure to advance any reason for a delay of that magnitude by a senior legal practitioner reflected a willful disregard of the </w:t>
      </w:r>
      <w:r w:rsidR="002D4E8B" w:rsidRPr="00650A24">
        <w:rPr>
          <w:rFonts w:ascii="Times New Roman" w:hAnsi="Times New Roman" w:cs="Times New Roman"/>
          <w:sz w:val="24"/>
          <w:szCs w:val="24"/>
        </w:rPr>
        <w:t>Regulations</w:t>
      </w:r>
      <w:r w:rsidR="00AD55F5" w:rsidRPr="00650A24">
        <w:rPr>
          <w:rFonts w:ascii="Times New Roman" w:hAnsi="Times New Roman" w:cs="Times New Roman"/>
          <w:sz w:val="24"/>
          <w:szCs w:val="24"/>
        </w:rPr>
        <w:t>.</w:t>
      </w:r>
      <w:r w:rsidR="0085096B" w:rsidRPr="00650A24">
        <w:rPr>
          <w:rFonts w:ascii="Times New Roman" w:hAnsi="Times New Roman" w:cs="Times New Roman"/>
          <w:sz w:val="24"/>
          <w:szCs w:val="24"/>
        </w:rPr>
        <w:t xml:space="preserve"> The respondent therefore did not deserve the indulgence of the Tribunal. </w:t>
      </w:r>
    </w:p>
    <w:p w:rsidR="00896F2E" w:rsidRPr="00650A24" w:rsidRDefault="004479A8" w:rsidP="004C63CB">
      <w:pPr>
        <w:spacing w:after="0" w:line="360" w:lineRule="auto"/>
        <w:ind w:firstLine="567"/>
        <w:jc w:val="both"/>
        <w:rPr>
          <w:rFonts w:ascii="Times New Roman" w:hAnsi="Times New Roman" w:cs="Times New Roman"/>
          <w:sz w:val="24"/>
          <w:szCs w:val="24"/>
        </w:rPr>
      </w:pPr>
      <w:r w:rsidRPr="00650A24">
        <w:rPr>
          <w:rFonts w:ascii="Times New Roman" w:hAnsi="Times New Roman" w:cs="Times New Roman"/>
          <w:sz w:val="24"/>
          <w:szCs w:val="24"/>
        </w:rPr>
        <w:lastRenderedPageBreak/>
        <w:t xml:space="preserve">The hearing continued on </w:t>
      </w:r>
      <w:r w:rsidR="002D4E8B" w:rsidRPr="00650A24">
        <w:rPr>
          <w:rFonts w:ascii="Times New Roman" w:hAnsi="Times New Roman" w:cs="Times New Roman"/>
          <w:sz w:val="24"/>
          <w:szCs w:val="24"/>
        </w:rPr>
        <w:t>9</w:t>
      </w:r>
      <w:r w:rsidR="00C079CA" w:rsidRPr="00650A24">
        <w:rPr>
          <w:rFonts w:ascii="Times New Roman" w:hAnsi="Times New Roman" w:cs="Times New Roman"/>
          <w:sz w:val="24"/>
          <w:szCs w:val="24"/>
        </w:rPr>
        <w:t xml:space="preserve"> July 2021</w:t>
      </w:r>
      <w:r w:rsidR="0085096B" w:rsidRPr="00650A24">
        <w:rPr>
          <w:rFonts w:ascii="Times New Roman" w:hAnsi="Times New Roman" w:cs="Times New Roman"/>
          <w:sz w:val="24"/>
          <w:szCs w:val="24"/>
        </w:rPr>
        <w:t xml:space="preserve"> as an undefended application.</w:t>
      </w:r>
      <w:r w:rsidR="00876B50" w:rsidRPr="00650A24">
        <w:rPr>
          <w:rFonts w:ascii="Times New Roman" w:hAnsi="Times New Roman" w:cs="Times New Roman"/>
          <w:sz w:val="24"/>
          <w:szCs w:val="24"/>
        </w:rPr>
        <w:t xml:space="preserve"> </w:t>
      </w:r>
      <w:r w:rsidR="00084C3F" w:rsidRPr="00650A24">
        <w:rPr>
          <w:rFonts w:ascii="Times New Roman" w:hAnsi="Times New Roman" w:cs="Times New Roman"/>
          <w:sz w:val="24"/>
          <w:szCs w:val="24"/>
        </w:rPr>
        <w:t xml:space="preserve">The respondent was not in attendance. </w:t>
      </w:r>
      <w:r w:rsidR="00084C3F" w:rsidRPr="00650A24">
        <w:rPr>
          <w:rFonts w:ascii="Times New Roman" w:hAnsi="Times New Roman" w:cs="Times New Roman"/>
          <w:i/>
          <w:sz w:val="24"/>
          <w:szCs w:val="24"/>
        </w:rPr>
        <w:t>Mr</w:t>
      </w:r>
      <w:r w:rsidR="00084C3F" w:rsidRPr="00650A24">
        <w:rPr>
          <w:rFonts w:ascii="Times New Roman" w:hAnsi="Times New Roman" w:cs="Times New Roman"/>
          <w:sz w:val="24"/>
          <w:szCs w:val="24"/>
        </w:rPr>
        <w:t xml:space="preserve">. Ndlovu applied for </w:t>
      </w:r>
      <w:r w:rsidR="00876B50" w:rsidRPr="00650A24">
        <w:rPr>
          <w:rFonts w:ascii="Times New Roman" w:hAnsi="Times New Roman" w:cs="Times New Roman"/>
          <w:sz w:val="24"/>
          <w:szCs w:val="24"/>
        </w:rPr>
        <w:t xml:space="preserve">a postponement </w:t>
      </w:r>
      <w:r w:rsidR="00084C3F" w:rsidRPr="00650A24">
        <w:rPr>
          <w:rFonts w:ascii="Times New Roman" w:hAnsi="Times New Roman" w:cs="Times New Roman"/>
          <w:sz w:val="24"/>
          <w:szCs w:val="24"/>
        </w:rPr>
        <w:t>of the application to allow the respondent to attend the next hearing on the basis that the respondent intended to lead oral evidence on the merits</w:t>
      </w:r>
      <w:r w:rsidR="007E2C14" w:rsidRPr="00650A24">
        <w:rPr>
          <w:rFonts w:ascii="Times New Roman" w:hAnsi="Times New Roman" w:cs="Times New Roman"/>
          <w:sz w:val="24"/>
          <w:szCs w:val="24"/>
        </w:rPr>
        <w:t xml:space="preserve"> in default of the </w:t>
      </w:r>
      <w:r w:rsidR="00DC2694" w:rsidRPr="00650A24">
        <w:rPr>
          <w:rFonts w:ascii="Times New Roman" w:hAnsi="Times New Roman" w:cs="Times New Roman"/>
          <w:sz w:val="24"/>
          <w:szCs w:val="24"/>
        </w:rPr>
        <w:t>counter-statement</w:t>
      </w:r>
      <w:r w:rsidR="00084C3F" w:rsidRPr="00650A24">
        <w:rPr>
          <w:rFonts w:ascii="Times New Roman" w:hAnsi="Times New Roman" w:cs="Times New Roman"/>
          <w:sz w:val="24"/>
          <w:szCs w:val="24"/>
        </w:rPr>
        <w:t>.</w:t>
      </w:r>
      <w:r w:rsidR="0085096B" w:rsidRPr="00650A24">
        <w:rPr>
          <w:rFonts w:ascii="Times New Roman" w:hAnsi="Times New Roman" w:cs="Times New Roman"/>
          <w:sz w:val="24"/>
          <w:szCs w:val="24"/>
        </w:rPr>
        <w:t xml:space="preserve"> </w:t>
      </w:r>
      <w:r w:rsidR="00C079CA" w:rsidRPr="00650A24">
        <w:rPr>
          <w:rFonts w:ascii="Times New Roman" w:hAnsi="Times New Roman" w:cs="Times New Roman"/>
          <w:sz w:val="24"/>
          <w:szCs w:val="24"/>
        </w:rPr>
        <w:t>He</w:t>
      </w:r>
      <w:r w:rsidR="00896F2E" w:rsidRPr="00650A24">
        <w:rPr>
          <w:rFonts w:ascii="Times New Roman" w:hAnsi="Times New Roman" w:cs="Times New Roman"/>
          <w:sz w:val="24"/>
          <w:szCs w:val="24"/>
        </w:rPr>
        <w:t xml:space="preserve"> submitted that the respondent was unavailable b</w:t>
      </w:r>
      <w:r w:rsidR="002D4E8B" w:rsidRPr="00650A24">
        <w:rPr>
          <w:rFonts w:ascii="Times New Roman" w:hAnsi="Times New Roman" w:cs="Times New Roman"/>
          <w:sz w:val="24"/>
          <w:szCs w:val="24"/>
        </w:rPr>
        <w:t xml:space="preserve">ecause he had tested positive </w:t>
      </w:r>
      <w:r w:rsidR="005F2E0D" w:rsidRPr="00650A24">
        <w:rPr>
          <w:rFonts w:ascii="Times New Roman" w:hAnsi="Times New Roman" w:cs="Times New Roman"/>
          <w:sz w:val="24"/>
          <w:szCs w:val="24"/>
        </w:rPr>
        <w:t>of</w:t>
      </w:r>
      <w:r w:rsidR="0003051A" w:rsidRPr="00650A24">
        <w:rPr>
          <w:rFonts w:ascii="Times New Roman" w:hAnsi="Times New Roman" w:cs="Times New Roman"/>
          <w:sz w:val="24"/>
          <w:szCs w:val="24"/>
        </w:rPr>
        <w:t xml:space="preserve"> </w:t>
      </w:r>
      <w:r w:rsidR="00896F2E" w:rsidRPr="00650A24">
        <w:rPr>
          <w:rFonts w:ascii="Times New Roman" w:hAnsi="Times New Roman" w:cs="Times New Roman"/>
          <w:sz w:val="24"/>
          <w:szCs w:val="24"/>
        </w:rPr>
        <w:t>C</w:t>
      </w:r>
      <w:r w:rsidR="00271D34" w:rsidRPr="00650A24">
        <w:rPr>
          <w:rFonts w:ascii="Times New Roman" w:hAnsi="Times New Roman" w:cs="Times New Roman"/>
          <w:sz w:val="24"/>
          <w:szCs w:val="24"/>
        </w:rPr>
        <w:t>OVID</w:t>
      </w:r>
      <w:r w:rsidR="00896F2E" w:rsidRPr="00650A24">
        <w:rPr>
          <w:rFonts w:ascii="Times New Roman" w:hAnsi="Times New Roman" w:cs="Times New Roman"/>
          <w:sz w:val="24"/>
          <w:szCs w:val="24"/>
        </w:rPr>
        <w:t xml:space="preserve"> 19 on 5 July 2021.  Counsel had been so advised by the respondent on the 6</w:t>
      </w:r>
      <w:r w:rsidR="00896F2E" w:rsidRPr="00650A24">
        <w:rPr>
          <w:rFonts w:ascii="Times New Roman" w:hAnsi="Times New Roman" w:cs="Times New Roman"/>
          <w:sz w:val="24"/>
          <w:szCs w:val="24"/>
          <w:vertAlign w:val="superscript"/>
        </w:rPr>
        <w:t xml:space="preserve"> </w:t>
      </w:r>
      <w:r w:rsidR="00896F2E" w:rsidRPr="00650A24">
        <w:rPr>
          <w:rFonts w:ascii="Times New Roman" w:hAnsi="Times New Roman" w:cs="Times New Roman"/>
          <w:sz w:val="24"/>
          <w:szCs w:val="24"/>
        </w:rPr>
        <w:t xml:space="preserve">July 2021. </w:t>
      </w:r>
    </w:p>
    <w:p w:rsidR="00D73D10" w:rsidRPr="00650A24" w:rsidRDefault="00896F2E" w:rsidP="004C63CB">
      <w:pPr>
        <w:spacing w:after="0" w:line="360" w:lineRule="auto"/>
        <w:ind w:firstLine="567"/>
        <w:jc w:val="both"/>
        <w:rPr>
          <w:rFonts w:ascii="Times New Roman" w:hAnsi="Times New Roman" w:cs="Times New Roman"/>
          <w:sz w:val="24"/>
          <w:szCs w:val="24"/>
        </w:rPr>
      </w:pPr>
      <w:r w:rsidRPr="00650A24">
        <w:rPr>
          <w:rFonts w:ascii="Times New Roman" w:hAnsi="Times New Roman" w:cs="Times New Roman"/>
          <w:i/>
          <w:sz w:val="24"/>
          <w:szCs w:val="24"/>
        </w:rPr>
        <w:t>Mr</w:t>
      </w:r>
      <w:r w:rsidRPr="00650A24">
        <w:rPr>
          <w:rFonts w:ascii="Times New Roman" w:hAnsi="Times New Roman" w:cs="Times New Roman"/>
          <w:sz w:val="24"/>
          <w:szCs w:val="24"/>
        </w:rPr>
        <w:t xml:space="preserve">. Ndlovu </w:t>
      </w:r>
      <w:r w:rsidR="00C079CA" w:rsidRPr="00650A24">
        <w:rPr>
          <w:rFonts w:ascii="Times New Roman" w:hAnsi="Times New Roman" w:cs="Times New Roman"/>
          <w:sz w:val="24"/>
          <w:szCs w:val="24"/>
        </w:rPr>
        <w:t xml:space="preserve">submitted that the </w:t>
      </w:r>
      <w:r w:rsidR="00CD0E6B" w:rsidRPr="00650A24">
        <w:rPr>
          <w:rFonts w:ascii="Times New Roman" w:hAnsi="Times New Roman" w:cs="Times New Roman"/>
          <w:sz w:val="24"/>
          <w:szCs w:val="24"/>
        </w:rPr>
        <w:t>Regulation</w:t>
      </w:r>
      <w:r w:rsidR="00C079CA" w:rsidRPr="00650A24">
        <w:rPr>
          <w:rFonts w:ascii="Times New Roman" w:hAnsi="Times New Roman" w:cs="Times New Roman"/>
          <w:sz w:val="24"/>
          <w:szCs w:val="24"/>
        </w:rPr>
        <w:t xml:space="preserve"> require that a respondent be given notice of the date of hearing of an application even when he/she would not have filed a </w:t>
      </w:r>
      <w:r w:rsidR="00DC2694" w:rsidRPr="00650A24">
        <w:rPr>
          <w:rFonts w:ascii="Times New Roman" w:hAnsi="Times New Roman" w:cs="Times New Roman"/>
          <w:sz w:val="24"/>
          <w:szCs w:val="24"/>
        </w:rPr>
        <w:t>counter-statement</w:t>
      </w:r>
      <w:r w:rsidR="00C079CA" w:rsidRPr="00650A24">
        <w:rPr>
          <w:rFonts w:ascii="Times New Roman" w:hAnsi="Times New Roman" w:cs="Times New Roman"/>
          <w:sz w:val="24"/>
          <w:szCs w:val="24"/>
        </w:rPr>
        <w:t xml:space="preserve">. </w:t>
      </w:r>
      <w:r w:rsidR="00291424" w:rsidRPr="00650A24">
        <w:rPr>
          <w:rFonts w:ascii="Times New Roman" w:hAnsi="Times New Roman" w:cs="Times New Roman"/>
          <w:sz w:val="24"/>
          <w:szCs w:val="24"/>
        </w:rPr>
        <w:t xml:space="preserve">He submitted that </w:t>
      </w:r>
      <w:r w:rsidR="00C079CA" w:rsidRPr="00650A24">
        <w:rPr>
          <w:rFonts w:ascii="Times New Roman" w:hAnsi="Times New Roman" w:cs="Times New Roman"/>
          <w:sz w:val="24"/>
          <w:szCs w:val="24"/>
        </w:rPr>
        <w:t xml:space="preserve">the order of the Tribunal denying </w:t>
      </w:r>
      <w:r w:rsidR="007E2C14" w:rsidRPr="00650A24">
        <w:rPr>
          <w:rFonts w:ascii="Times New Roman" w:hAnsi="Times New Roman" w:cs="Times New Roman"/>
          <w:sz w:val="24"/>
          <w:szCs w:val="24"/>
        </w:rPr>
        <w:t xml:space="preserve">the respondent </w:t>
      </w:r>
      <w:r w:rsidR="00C079CA" w:rsidRPr="00650A24">
        <w:rPr>
          <w:rFonts w:ascii="Times New Roman" w:hAnsi="Times New Roman" w:cs="Times New Roman"/>
          <w:sz w:val="24"/>
          <w:szCs w:val="24"/>
        </w:rPr>
        <w:t xml:space="preserve">condonation </w:t>
      </w:r>
      <w:r w:rsidR="007E2C14" w:rsidRPr="00650A24">
        <w:rPr>
          <w:rFonts w:ascii="Times New Roman" w:hAnsi="Times New Roman" w:cs="Times New Roman"/>
          <w:sz w:val="24"/>
          <w:szCs w:val="24"/>
        </w:rPr>
        <w:t>of</w:t>
      </w:r>
      <w:r w:rsidR="00C079CA" w:rsidRPr="00650A24">
        <w:rPr>
          <w:rFonts w:ascii="Times New Roman" w:hAnsi="Times New Roman" w:cs="Times New Roman"/>
          <w:sz w:val="24"/>
          <w:szCs w:val="24"/>
        </w:rPr>
        <w:t xml:space="preserve"> failure to file a </w:t>
      </w:r>
      <w:r w:rsidR="00DC2694" w:rsidRPr="00650A24">
        <w:rPr>
          <w:rFonts w:ascii="Times New Roman" w:hAnsi="Times New Roman" w:cs="Times New Roman"/>
          <w:sz w:val="24"/>
          <w:szCs w:val="24"/>
        </w:rPr>
        <w:t>counter-statement</w:t>
      </w:r>
      <w:r w:rsidR="00C079CA" w:rsidRPr="00650A24">
        <w:rPr>
          <w:rFonts w:ascii="Times New Roman" w:hAnsi="Times New Roman" w:cs="Times New Roman"/>
          <w:sz w:val="24"/>
          <w:szCs w:val="24"/>
        </w:rPr>
        <w:t xml:space="preserve"> did not deny him the </w:t>
      </w:r>
      <w:r w:rsidR="00291424" w:rsidRPr="00650A24">
        <w:rPr>
          <w:rFonts w:ascii="Times New Roman" w:hAnsi="Times New Roman" w:cs="Times New Roman"/>
          <w:sz w:val="24"/>
          <w:szCs w:val="24"/>
        </w:rPr>
        <w:t>right to address the Tribunal orally</w:t>
      </w:r>
      <w:r w:rsidR="00C079CA" w:rsidRPr="00650A24">
        <w:rPr>
          <w:rFonts w:ascii="Times New Roman" w:hAnsi="Times New Roman" w:cs="Times New Roman"/>
          <w:sz w:val="24"/>
          <w:szCs w:val="24"/>
        </w:rPr>
        <w:t xml:space="preserve"> on the merits of the application</w:t>
      </w:r>
      <w:r w:rsidR="00291424" w:rsidRPr="00650A24">
        <w:rPr>
          <w:rFonts w:ascii="Times New Roman" w:hAnsi="Times New Roman" w:cs="Times New Roman"/>
          <w:sz w:val="24"/>
          <w:szCs w:val="24"/>
        </w:rPr>
        <w:t>.</w:t>
      </w:r>
      <w:r w:rsidRPr="00650A24">
        <w:rPr>
          <w:rFonts w:ascii="Times New Roman" w:hAnsi="Times New Roman" w:cs="Times New Roman"/>
          <w:sz w:val="24"/>
          <w:szCs w:val="24"/>
        </w:rPr>
        <w:t xml:space="preserve"> He contended that a postponement of the hearing was therefore merited. </w:t>
      </w:r>
    </w:p>
    <w:p w:rsidR="00F03C7F" w:rsidRPr="00650A24" w:rsidRDefault="004C0CE0" w:rsidP="004C63CB">
      <w:pPr>
        <w:spacing w:after="0" w:line="360" w:lineRule="auto"/>
        <w:ind w:firstLine="567"/>
        <w:jc w:val="both"/>
        <w:rPr>
          <w:rFonts w:ascii="Times New Roman" w:hAnsi="Times New Roman" w:cs="Times New Roman"/>
          <w:sz w:val="24"/>
          <w:szCs w:val="24"/>
        </w:rPr>
      </w:pPr>
      <w:r w:rsidRPr="00650A24">
        <w:rPr>
          <w:rFonts w:ascii="Times New Roman" w:hAnsi="Times New Roman" w:cs="Times New Roman"/>
          <w:sz w:val="24"/>
          <w:szCs w:val="24"/>
        </w:rPr>
        <w:t xml:space="preserve">The application </w:t>
      </w:r>
      <w:r w:rsidR="00AC44A3" w:rsidRPr="00650A24">
        <w:rPr>
          <w:rFonts w:ascii="Times New Roman" w:hAnsi="Times New Roman" w:cs="Times New Roman"/>
          <w:sz w:val="24"/>
          <w:szCs w:val="24"/>
        </w:rPr>
        <w:t>was</w:t>
      </w:r>
      <w:r w:rsidR="00F03C7F" w:rsidRPr="00650A24">
        <w:rPr>
          <w:rFonts w:ascii="Times New Roman" w:hAnsi="Times New Roman" w:cs="Times New Roman"/>
          <w:sz w:val="24"/>
          <w:szCs w:val="24"/>
        </w:rPr>
        <w:t xml:space="preserve"> opposed by the applicant. </w:t>
      </w:r>
      <w:r w:rsidR="00271D34" w:rsidRPr="00650A24">
        <w:rPr>
          <w:rFonts w:ascii="Times New Roman" w:hAnsi="Times New Roman" w:cs="Times New Roman"/>
          <w:i/>
          <w:sz w:val="24"/>
          <w:szCs w:val="24"/>
        </w:rPr>
        <w:t>Mr.</w:t>
      </w:r>
      <w:r w:rsidR="002D4E8B" w:rsidRPr="00650A24">
        <w:rPr>
          <w:rFonts w:ascii="Times New Roman" w:hAnsi="Times New Roman" w:cs="Times New Roman"/>
          <w:sz w:val="24"/>
          <w:szCs w:val="24"/>
        </w:rPr>
        <w:t xml:space="preserve"> Pesanai, for the applicant, </w:t>
      </w:r>
      <w:r w:rsidR="00F03C7F" w:rsidRPr="00650A24">
        <w:rPr>
          <w:rFonts w:ascii="Times New Roman" w:hAnsi="Times New Roman" w:cs="Times New Roman"/>
          <w:sz w:val="24"/>
          <w:szCs w:val="24"/>
        </w:rPr>
        <w:t xml:space="preserve">submitted that the respondent had been barred </w:t>
      </w:r>
      <w:r w:rsidR="005F2E0D" w:rsidRPr="00650A24">
        <w:rPr>
          <w:rFonts w:ascii="Times New Roman" w:hAnsi="Times New Roman" w:cs="Times New Roman"/>
          <w:sz w:val="24"/>
          <w:szCs w:val="24"/>
        </w:rPr>
        <w:t xml:space="preserve">for failing </w:t>
      </w:r>
      <w:r w:rsidR="00F03C7F" w:rsidRPr="00650A24">
        <w:rPr>
          <w:rFonts w:ascii="Times New Roman" w:hAnsi="Times New Roman" w:cs="Times New Roman"/>
          <w:sz w:val="24"/>
          <w:szCs w:val="24"/>
        </w:rPr>
        <w:t xml:space="preserve">to file </w:t>
      </w:r>
      <w:r w:rsidRPr="00650A24">
        <w:rPr>
          <w:rFonts w:ascii="Times New Roman" w:hAnsi="Times New Roman" w:cs="Times New Roman"/>
          <w:sz w:val="24"/>
          <w:szCs w:val="24"/>
        </w:rPr>
        <w:t xml:space="preserve">a </w:t>
      </w:r>
      <w:r w:rsidR="00DC2694" w:rsidRPr="00650A24">
        <w:rPr>
          <w:rFonts w:ascii="Times New Roman" w:hAnsi="Times New Roman" w:cs="Times New Roman"/>
          <w:sz w:val="24"/>
          <w:szCs w:val="24"/>
        </w:rPr>
        <w:t>counter-statement</w:t>
      </w:r>
      <w:r w:rsidR="00F03C7F" w:rsidRPr="00650A24">
        <w:rPr>
          <w:rFonts w:ascii="Times New Roman" w:hAnsi="Times New Roman" w:cs="Times New Roman"/>
          <w:sz w:val="24"/>
          <w:szCs w:val="24"/>
        </w:rPr>
        <w:t xml:space="preserve">. It was contended that this meant </w:t>
      </w:r>
      <w:r w:rsidR="005F2E0D" w:rsidRPr="00650A24">
        <w:rPr>
          <w:rFonts w:ascii="Times New Roman" w:hAnsi="Times New Roman" w:cs="Times New Roman"/>
          <w:sz w:val="24"/>
          <w:szCs w:val="24"/>
        </w:rPr>
        <w:t xml:space="preserve">that </w:t>
      </w:r>
      <w:r w:rsidR="00F03C7F" w:rsidRPr="00650A24">
        <w:rPr>
          <w:rFonts w:ascii="Times New Roman" w:hAnsi="Times New Roman" w:cs="Times New Roman"/>
          <w:sz w:val="24"/>
          <w:szCs w:val="24"/>
        </w:rPr>
        <w:t>t</w:t>
      </w:r>
      <w:r w:rsidRPr="00650A24">
        <w:rPr>
          <w:rFonts w:ascii="Times New Roman" w:hAnsi="Times New Roman" w:cs="Times New Roman"/>
          <w:sz w:val="24"/>
          <w:szCs w:val="24"/>
        </w:rPr>
        <w:t xml:space="preserve">he </w:t>
      </w:r>
      <w:r w:rsidR="00F03C7F" w:rsidRPr="00650A24">
        <w:rPr>
          <w:rFonts w:ascii="Times New Roman" w:hAnsi="Times New Roman" w:cs="Times New Roman"/>
          <w:sz w:val="24"/>
          <w:szCs w:val="24"/>
        </w:rPr>
        <w:t xml:space="preserve">respondent did </w:t>
      </w:r>
      <w:r w:rsidRPr="00650A24">
        <w:rPr>
          <w:rFonts w:ascii="Times New Roman" w:hAnsi="Times New Roman" w:cs="Times New Roman"/>
          <w:sz w:val="24"/>
          <w:szCs w:val="24"/>
        </w:rPr>
        <w:t>not have audience before the tribunal</w:t>
      </w:r>
      <w:r w:rsidR="00F03C7F" w:rsidRPr="00650A24">
        <w:rPr>
          <w:rFonts w:ascii="Times New Roman" w:hAnsi="Times New Roman" w:cs="Times New Roman"/>
          <w:sz w:val="24"/>
          <w:szCs w:val="24"/>
        </w:rPr>
        <w:t xml:space="preserve"> be </w:t>
      </w:r>
      <w:r w:rsidR="002D4E8B" w:rsidRPr="00650A24">
        <w:rPr>
          <w:rFonts w:ascii="Times New Roman" w:hAnsi="Times New Roman" w:cs="Times New Roman"/>
          <w:sz w:val="24"/>
          <w:szCs w:val="24"/>
        </w:rPr>
        <w:t xml:space="preserve">it </w:t>
      </w:r>
      <w:r w:rsidR="00F03C7F" w:rsidRPr="00650A24">
        <w:rPr>
          <w:rFonts w:ascii="Times New Roman" w:hAnsi="Times New Roman" w:cs="Times New Roman"/>
          <w:sz w:val="24"/>
          <w:szCs w:val="24"/>
        </w:rPr>
        <w:t>in writing or orally</w:t>
      </w:r>
      <w:r w:rsidRPr="00650A24">
        <w:rPr>
          <w:rFonts w:ascii="Times New Roman" w:hAnsi="Times New Roman" w:cs="Times New Roman"/>
          <w:sz w:val="24"/>
          <w:szCs w:val="24"/>
        </w:rPr>
        <w:t>.</w:t>
      </w:r>
      <w:r w:rsidR="00F03C7F" w:rsidRPr="00650A24">
        <w:rPr>
          <w:rFonts w:ascii="Times New Roman" w:hAnsi="Times New Roman" w:cs="Times New Roman"/>
          <w:sz w:val="24"/>
          <w:szCs w:val="24"/>
        </w:rPr>
        <w:t xml:space="preserve"> It was further submitted that to accord the respondent audience on the merits would be contrary to the order of the Tribunal barring the respondent.</w:t>
      </w:r>
    </w:p>
    <w:p w:rsidR="00304489" w:rsidRPr="00650A24" w:rsidRDefault="00625331" w:rsidP="004C63CB">
      <w:pPr>
        <w:spacing w:after="0" w:line="360" w:lineRule="auto"/>
        <w:ind w:firstLine="567"/>
        <w:jc w:val="both"/>
        <w:rPr>
          <w:rFonts w:ascii="Times New Roman" w:hAnsi="Times New Roman" w:cs="Times New Roman"/>
          <w:sz w:val="24"/>
          <w:szCs w:val="24"/>
        </w:rPr>
      </w:pPr>
      <w:r w:rsidRPr="00650A24">
        <w:rPr>
          <w:rFonts w:ascii="Times New Roman" w:hAnsi="Times New Roman" w:cs="Times New Roman"/>
          <w:sz w:val="24"/>
          <w:szCs w:val="24"/>
        </w:rPr>
        <w:t>The T</w:t>
      </w:r>
      <w:r w:rsidR="001E0D5B" w:rsidRPr="00650A24">
        <w:rPr>
          <w:rFonts w:ascii="Times New Roman" w:hAnsi="Times New Roman" w:cs="Times New Roman"/>
          <w:sz w:val="24"/>
          <w:szCs w:val="24"/>
        </w:rPr>
        <w:t xml:space="preserve">ribunal </w:t>
      </w:r>
      <w:r w:rsidRPr="00650A24">
        <w:rPr>
          <w:rFonts w:ascii="Times New Roman" w:hAnsi="Times New Roman" w:cs="Times New Roman"/>
          <w:sz w:val="24"/>
          <w:szCs w:val="24"/>
        </w:rPr>
        <w:t>dismissed the respondent’s application</w:t>
      </w:r>
      <w:r w:rsidR="009B38F9" w:rsidRPr="00650A24">
        <w:rPr>
          <w:rFonts w:ascii="Times New Roman" w:hAnsi="Times New Roman" w:cs="Times New Roman"/>
          <w:sz w:val="24"/>
          <w:szCs w:val="24"/>
        </w:rPr>
        <w:t xml:space="preserve">. It found that </w:t>
      </w:r>
      <w:r w:rsidR="001E0D5B" w:rsidRPr="00650A24">
        <w:rPr>
          <w:rFonts w:ascii="Times New Roman" w:hAnsi="Times New Roman" w:cs="Times New Roman"/>
          <w:sz w:val="24"/>
          <w:szCs w:val="24"/>
        </w:rPr>
        <w:t xml:space="preserve">the respondent </w:t>
      </w:r>
      <w:r w:rsidR="009B38F9" w:rsidRPr="00650A24">
        <w:rPr>
          <w:rFonts w:ascii="Times New Roman" w:hAnsi="Times New Roman" w:cs="Times New Roman"/>
          <w:sz w:val="24"/>
          <w:szCs w:val="24"/>
        </w:rPr>
        <w:t xml:space="preserve">spurned the right to be heard when he failed to file his </w:t>
      </w:r>
      <w:r w:rsidR="00DC2694" w:rsidRPr="00650A24">
        <w:rPr>
          <w:rFonts w:ascii="Times New Roman" w:hAnsi="Times New Roman" w:cs="Times New Roman"/>
          <w:sz w:val="24"/>
          <w:szCs w:val="24"/>
        </w:rPr>
        <w:t>counter-statement</w:t>
      </w:r>
      <w:r w:rsidR="009B38F9" w:rsidRPr="00650A24">
        <w:rPr>
          <w:rFonts w:ascii="Times New Roman" w:hAnsi="Times New Roman" w:cs="Times New Roman"/>
          <w:sz w:val="24"/>
          <w:szCs w:val="24"/>
        </w:rPr>
        <w:t xml:space="preserve">. </w:t>
      </w:r>
      <w:r w:rsidR="00224767" w:rsidRPr="00650A24">
        <w:rPr>
          <w:rFonts w:ascii="Times New Roman" w:hAnsi="Times New Roman" w:cs="Times New Roman"/>
          <w:bCs/>
          <w:sz w:val="24"/>
          <w:szCs w:val="24"/>
        </w:rPr>
        <w:t xml:space="preserve">The procedure leading to the referral of a matter to the Tribunal set out in the Act and the By- Laws provides for a legal practitioner’s right to be heard where he/she is facing allegations of unprofessionalism. Once the Tribunal accepts the application filed by the applicant, </w:t>
      </w:r>
      <w:r w:rsidR="00224767" w:rsidRPr="00650A24">
        <w:rPr>
          <w:rFonts w:ascii="Times New Roman" w:hAnsi="Times New Roman" w:cs="Times New Roman"/>
          <w:sz w:val="24"/>
          <w:szCs w:val="24"/>
        </w:rPr>
        <w:t xml:space="preserve">it directs </w:t>
      </w:r>
      <w:r w:rsidR="001B5B95" w:rsidRPr="00650A24">
        <w:rPr>
          <w:rFonts w:ascii="Times New Roman" w:hAnsi="Times New Roman" w:cs="Times New Roman"/>
          <w:sz w:val="24"/>
          <w:szCs w:val="24"/>
        </w:rPr>
        <w:t xml:space="preserve">the Registrar </w:t>
      </w:r>
      <w:r w:rsidR="00224767" w:rsidRPr="00650A24">
        <w:rPr>
          <w:rFonts w:ascii="Times New Roman" w:hAnsi="Times New Roman" w:cs="Times New Roman"/>
          <w:sz w:val="24"/>
          <w:szCs w:val="24"/>
        </w:rPr>
        <w:t>in terms of s 4 (b)</w:t>
      </w:r>
      <w:r w:rsidR="001B5B95" w:rsidRPr="00650A24">
        <w:rPr>
          <w:rFonts w:ascii="Times New Roman" w:hAnsi="Times New Roman" w:cs="Times New Roman"/>
          <w:sz w:val="24"/>
          <w:szCs w:val="24"/>
        </w:rPr>
        <w:t xml:space="preserve"> of the </w:t>
      </w:r>
      <w:r w:rsidR="002D4E8B" w:rsidRPr="00650A24">
        <w:rPr>
          <w:rFonts w:ascii="Times New Roman" w:hAnsi="Times New Roman" w:cs="Times New Roman"/>
          <w:sz w:val="24"/>
          <w:szCs w:val="24"/>
        </w:rPr>
        <w:t>Regulations</w:t>
      </w:r>
      <w:r w:rsidR="001B5B95" w:rsidRPr="00650A24">
        <w:rPr>
          <w:rFonts w:ascii="Times New Roman" w:hAnsi="Times New Roman" w:cs="Times New Roman"/>
          <w:sz w:val="24"/>
          <w:szCs w:val="24"/>
        </w:rPr>
        <w:t xml:space="preserve"> </w:t>
      </w:r>
      <w:r w:rsidR="00224767" w:rsidRPr="00650A24">
        <w:rPr>
          <w:rFonts w:ascii="Times New Roman" w:hAnsi="Times New Roman" w:cs="Times New Roman"/>
          <w:sz w:val="24"/>
          <w:szCs w:val="24"/>
        </w:rPr>
        <w:t xml:space="preserve">to </w:t>
      </w:r>
      <w:r w:rsidR="001B5B95" w:rsidRPr="00650A24">
        <w:rPr>
          <w:rFonts w:ascii="Times New Roman" w:hAnsi="Times New Roman" w:cs="Times New Roman"/>
          <w:sz w:val="24"/>
          <w:szCs w:val="24"/>
        </w:rPr>
        <w:t>serve a</w:t>
      </w:r>
      <w:r w:rsidR="00224767" w:rsidRPr="00650A24">
        <w:rPr>
          <w:rFonts w:ascii="Times New Roman" w:hAnsi="Times New Roman" w:cs="Times New Roman"/>
          <w:sz w:val="24"/>
          <w:szCs w:val="24"/>
        </w:rPr>
        <w:t xml:space="preserve"> copy of the application on the respondent and call for the respondent to file a </w:t>
      </w:r>
      <w:r w:rsidR="00DC2694" w:rsidRPr="00650A24">
        <w:rPr>
          <w:rFonts w:ascii="Times New Roman" w:hAnsi="Times New Roman" w:cs="Times New Roman"/>
          <w:sz w:val="24"/>
          <w:szCs w:val="24"/>
        </w:rPr>
        <w:t>counter-statement</w:t>
      </w:r>
      <w:r w:rsidR="00224767" w:rsidRPr="00650A24">
        <w:rPr>
          <w:rFonts w:ascii="Times New Roman" w:hAnsi="Times New Roman" w:cs="Times New Roman"/>
          <w:sz w:val="24"/>
          <w:szCs w:val="24"/>
        </w:rPr>
        <w:t xml:space="preserve">. The respondent is required to lodge his/her </w:t>
      </w:r>
      <w:r w:rsidR="00DC2694" w:rsidRPr="00650A24">
        <w:rPr>
          <w:rFonts w:ascii="Times New Roman" w:hAnsi="Times New Roman" w:cs="Times New Roman"/>
          <w:sz w:val="24"/>
          <w:szCs w:val="24"/>
        </w:rPr>
        <w:t>counter-statement</w:t>
      </w:r>
      <w:r w:rsidR="00224767" w:rsidRPr="00650A24">
        <w:rPr>
          <w:rFonts w:ascii="Times New Roman" w:hAnsi="Times New Roman" w:cs="Times New Roman"/>
          <w:sz w:val="24"/>
          <w:szCs w:val="24"/>
        </w:rPr>
        <w:t xml:space="preserve"> with the Registrar within 21 days of the date of the service of the application on the respondent (s</w:t>
      </w:r>
      <w:r w:rsidR="00224767" w:rsidRPr="00650A24">
        <w:rPr>
          <w:rFonts w:ascii="Times New Roman" w:hAnsi="Times New Roman" w:cs="Times New Roman"/>
          <w:i/>
          <w:sz w:val="24"/>
          <w:szCs w:val="24"/>
        </w:rPr>
        <w:t xml:space="preserve"> </w:t>
      </w:r>
      <w:r w:rsidR="00224767" w:rsidRPr="00650A24">
        <w:rPr>
          <w:rFonts w:ascii="Times New Roman" w:hAnsi="Times New Roman" w:cs="Times New Roman"/>
          <w:sz w:val="24"/>
          <w:szCs w:val="24"/>
        </w:rPr>
        <w:t xml:space="preserve">5 (1)). </w:t>
      </w:r>
      <w:r w:rsidR="00304489" w:rsidRPr="00650A24">
        <w:rPr>
          <w:rFonts w:ascii="Times New Roman" w:hAnsi="Times New Roman" w:cs="Times New Roman"/>
          <w:sz w:val="24"/>
          <w:szCs w:val="24"/>
        </w:rPr>
        <w:t xml:space="preserve">The applicant may respond to the </w:t>
      </w:r>
      <w:r w:rsidR="00DC2694" w:rsidRPr="00650A24">
        <w:rPr>
          <w:rFonts w:ascii="Times New Roman" w:hAnsi="Times New Roman" w:cs="Times New Roman"/>
          <w:sz w:val="24"/>
          <w:szCs w:val="24"/>
        </w:rPr>
        <w:t>counter-statement</w:t>
      </w:r>
      <w:r w:rsidR="00304489" w:rsidRPr="00650A24">
        <w:rPr>
          <w:rFonts w:ascii="Times New Roman" w:hAnsi="Times New Roman" w:cs="Times New Roman"/>
          <w:sz w:val="24"/>
          <w:szCs w:val="24"/>
        </w:rPr>
        <w:t xml:space="preserve"> and lodge its response with the Registrar within 14 days (or any additional period approved by the chairperson) of the date of service of the </w:t>
      </w:r>
      <w:r w:rsidR="00DC2694" w:rsidRPr="00650A24">
        <w:rPr>
          <w:rFonts w:ascii="Times New Roman" w:hAnsi="Times New Roman" w:cs="Times New Roman"/>
          <w:sz w:val="24"/>
          <w:szCs w:val="24"/>
        </w:rPr>
        <w:t>counter-statement</w:t>
      </w:r>
      <w:r w:rsidR="00304489" w:rsidRPr="00650A24">
        <w:rPr>
          <w:rFonts w:ascii="Times New Roman" w:hAnsi="Times New Roman" w:cs="Times New Roman"/>
          <w:sz w:val="24"/>
          <w:szCs w:val="24"/>
        </w:rPr>
        <w:t xml:space="preserve"> on it (s 6).The Tribunal shall thereafter consider whether or not to hold an inquiry (s 7 (1)). If the Tribunal decides to hold an inquiry, the Chairperson shall set down the application and the Registrar shall give the parties at least 14 days’ notice of the date of hearing (s 8).</w:t>
      </w:r>
    </w:p>
    <w:p w:rsidR="00165F6A" w:rsidRPr="00650A24" w:rsidRDefault="00304489" w:rsidP="004C63CB">
      <w:pPr>
        <w:spacing w:after="0" w:line="360" w:lineRule="auto"/>
        <w:ind w:firstLine="567"/>
        <w:jc w:val="both"/>
        <w:rPr>
          <w:rFonts w:ascii="Times New Roman" w:hAnsi="Times New Roman" w:cs="Times New Roman"/>
          <w:sz w:val="24"/>
          <w:szCs w:val="24"/>
        </w:rPr>
      </w:pPr>
      <w:r w:rsidRPr="00650A24">
        <w:rPr>
          <w:rFonts w:ascii="Times New Roman" w:hAnsi="Times New Roman" w:cs="Times New Roman"/>
          <w:sz w:val="24"/>
          <w:szCs w:val="24"/>
        </w:rPr>
        <w:lastRenderedPageBreak/>
        <w:t xml:space="preserve">A </w:t>
      </w:r>
      <w:r w:rsidR="00DC2694" w:rsidRPr="00650A24">
        <w:rPr>
          <w:rFonts w:ascii="Times New Roman" w:hAnsi="Times New Roman" w:cs="Times New Roman"/>
          <w:sz w:val="24"/>
          <w:szCs w:val="24"/>
        </w:rPr>
        <w:t>counter-statement</w:t>
      </w:r>
      <w:r w:rsidRPr="00650A24">
        <w:rPr>
          <w:rFonts w:ascii="Times New Roman" w:hAnsi="Times New Roman" w:cs="Times New Roman"/>
          <w:sz w:val="24"/>
          <w:szCs w:val="24"/>
        </w:rPr>
        <w:t xml:space="preserve"> is a means by which a respondent exercises his/her right to be heard. In the event that the respondent opposes the application, the </w:t>
      </w:r>
      <w:r w:rsidR="00DC2694" w:rsidRPr="00650A24">
        <w:rPr>
          <w:rFonts w:ascii="Times New Roman" w:hAnsi="Times New Roman" w:cs="Times New Roman"/>
          <w:sz w:val="24"/>
          <w:szCs w:val="24"/>
        </w:rPr>
        <w:t>counter-statement</w:t>
      </w:r>
      <w:r w:rsidRPr="00650A24">
        <w:rPr>
          <w:rFonts w:ascii="Times New Roman" w:hAnsi="Times New Roman" w:cs="Times New Roman"/>
          <w:sz w:val="24"/>
          <w:szCs w:val="24"/>
        </w:rPr>
        <w:t xml:space="preserve"> sets out the basis of the opposition. Faced with a </w:t>
      </w:r>
      <w:r w:rsidR="00DC2694" w:rsidRPr="00650A24">
        <w:rPr>
          <w:rFonts w:ascii="Times New Roman" w:hAnsi="Times New Roman" w:cs="Times New Roman"/>
          <w:sz w:val="24"/>
          <w:szCs w:val="24"/>
        </w:rPr>
        <w:t>counter-statement</w:t>
      </w:r>
      <w:r w:rsidRPr="00650A24">
        <w:rPr>
          <w:rFonts w:ascii="Times New Roman" w:hAnsi="Times New Roman" w:cs="Times New Roman"/>
          <w:sz w:val="24"/>
          <w:szCs w:val="24"/>
        </w:rPr>
        <w:t xml:space="preserve">, the applicant can decide whether or not to proceed with the application. The Tribunal can, at its discretion, decide whether or not to proceed in terms of s 7(1) to hold an inquiry based on the nature of the opposition. However, once a respondent who has been given due notice of the application, decides not to file a </w:t>
      </w:r>
      <w:r w:rsidR="00DC2694" w:rsidRPr="00650A24">
        <w:rPr>
          <w:rFonts w:ascii="Times New Roman" w:hAnsi="Times New Roman" w:cs="Times New Roman"/>
          <w:sz w:val="24"/>
          <w:szCs w:val="24"/>
        </w:rPr>
        <w:t>counter-statement</w:t>
      </w:r>
      <w:r w:rsidRPr="00650A24">
        <w:rPr>
          <w:rFonts w:ascii="Times New Roman" w:hAnsi="Times New Roman" w:cs="Times New Roman"/>
          <w:sz w:val="24"/>
          <w:szCs w:val="24"/>
        </w:rPr>
        <w:t xml:space="preserve"> he/she would have forfeited the right of audience before the Tribunal. </w:t>
      </w:r>
      <w:r w:rsidR="00271D34" w:rsidRPr="00650A24">
        <w:rPr>
          <w:rFonts w:ascii="Times New Roman" w:hAnsi="Times New Roman" w:cs="Times New Roman"/>
          <w:sz w:val="24"/>
          <w:szCs w:val="24"/>
        </w:rPr>
        <w:t>T</w:t>
      </w:r>
      <w:r w:rsidRPr="00650A24">
        <w:rPr>
          <w:rFonts w:ascii="Times New Roman" w:hAnsi="Times New Roman" w:cs="Times New Roman"/>
          <w:sz w:val="24"/>
          <w:szCs w:val="24"/>
        </w:rPr>
        <w:t xml:space="preserve">he application will be treated as unopposed. The respondent can only have audience at the discretion of the Tribunal. The Tribunal would, on good cause shown, allow the respondent to file a </w:t>
      </w:r>
      <w:r w:rsidR="00DC2694" w:rsidRPr="00650A24">
        <w:rPr>
          <w:rFonts w:ascii="Times New Roman" w:hAnsi="Times New Roman" w:cs="Times New Roman"/>
          <w:sz w:val="24"/>
          <w:szCs w:val="24"/>
        </w:rPr>
        <w:t>counter-statement</w:t>
      </w:r>
      <w:r w:rsidRPr="00650A24">
        <w:rPr>
          <w:rFonts w:ascii="Times New Roman" w:hAnsi="Times New Roman" w:cs="Times New Roman"/>
          <w:sz w:val="24"/>
          <w:szCs w:val="24"/>
        </w:rPr>
        <w:t xml:space="preserve">. Thereafter the Tribunal and the parties to the application proceed in terms of the </w:t>
      </w:r>
      <w:r w:rsidR="002D4E8B" w:rsidRPr="00650A24">
        <w:rPr>
          <w:rFonts w:ascii="Times New Roman" w:hAnsi="Times New Roman" w:cs="Times New Roman"/>
          <w:sz w:val="24"/>
          <w:szCs w:val="24"/>
        </w:rPr>
        <w:t>Regulations</w:t>
      </w:r>
      <w:r w:rsidRPr="00650A24">
        <w:rPr>
          <w:rFonts w:ascii="Times New Roman" w:hAnsi="Times New Roman" w:cs="Times New Roman"/>
          <w:sz w:val="24"/>
          <w:szCs w:val="24"/>
        </w:rPr>
        <w:t xml:space="preserve">. It is only then that a respondent may lead oral evidence to supplement what will have been stated in the </w:t>
      </w:r>
      <w:r w:rsidR="00DC2694" w:rsidRPr="00650A24">
        <w:rPr>
          <w:rFonts w:ascii="Times New Roman" w:hAnsi="Times New Roman" w:cs="Times New Roman"/>
          <w:sz w:val="24"/>
          <w:szCs w:val="24"/>
        </w:rPr>
        <w:t>counter-statement</w:t>
      </w:r>
      <w:r w:rsidRPr="00650A24">
        <w:rPr>
          <w:rFonts w:ascii="Times New Roman" w:hAnsi="Times New Roman" w:cs="Times New Roman"/>
          <w:sz w:val="24"/>
          <w:szCs w:val="24"/>
        </w:rPr>
        <w:t xml:space="preserve">. A </w:t>
      </w:r>
      <w:r w:rsidR="00DC2694" w:rsidRPr="00650A24">
        <w:rPr>
          <w:rFonts w:ascii="Times New Roman" w:hAnsi="Times New Roman" w:cs="Times New Roman"/>
          <w:sz w:val="24"/>
          <w:szCs w:val="24"/>
        </w:rPr>
        <w:t>counter-statement</w:t>
      </w:r>
      <w:r w:rsidRPr="00650A24">
        <w:rPr>
          <w:rFonts w:ascii="Times New Roman" w:hAnsi="Times New Roman" w:cs="Times New Roman"/>
          <w:sz w:val="24"/>
          <w:szCs w:val="24"/>
        </w:rPr>
        <w:t xml:space="preserve"> is therefore a prerequisite to the leading of oral evidence. This is evident from s 5 (1) which </w:t>
      </w:r>
      <w:r w:rsidR="00165F6A" w:rsidRPr="00650A24">
        <w:rPr>
          <w:rFonts w:ascii="Times New Roman" w:hAnsi="Times New Roman" w:cs="Times New Roman"/>
          <w:sz w:val="24"/>
          <w:szCs w:val="24"/>
        </w:rPr>
        <w:t>provides as follows:</w:t>
      </w:r>
    </w:p>
    <w:p w:rsidR="00165F6A" w:rsidRPr="00650A24" w:rsidRDefault="00165F6A" w:rsidP="00650A24">
      <w:pPr>
        <w:spacing w:before="240" w:after="0" w:line="240" w:lineRule="auto"/>
        <w:ind w:left="630"/>
        <w:jc w:val="both"/>
        <w:rPr>
          <w:rFonts w:ascii="Times New Roman" w:hAnsi="Times New Roman" w:cs="Times New Roman"/>
          <w:sz w:val="24"/>
          <w:szCs w:val="24"/>
        </w:rPr>
      </w:pPr>
      <w:r w:rsidRPr="00650A24">
        <w:rPr>
          <w:rFonts w:ascii="Times New Roman" w:hAnsi="Times New Roman" w:cs="Times New Roman"/>
          <w:sz w:val="24"/>
          <w:szCs w:val="24"/>
        </w:rPr>
        <w:t>“5(1)</w:t>
      </w:r>
      <w:r w:rsidRPr="00650A24">
        <w:rPr>
          <w:rFonts w:ascii="Times New Roman" w:hAnsi="Times New Roman" w:cs="Times New Roman"/>
          <w:sz w:val="24"/>
          <w:szCs w:val="24"/>
        </w:rPr>
        <w:tab/>
        <w:t xml:space="preserve">The respondent may make a </w:t>
      </w:r>
      <w:r w:rsidR="00DC2694" w:rsidRPr="00650A24">
        <w:rPr>
          <w:rFonts w:ascii="Times New Roman" w:hAnsi="Times New Roman" w:cs="Times New Roman"/>
          <w:sz w:val="24"/>
          <w:szCs w:val="24"/>
        </w:rPr>
        <w:t>counter-statement</w:t>
      </w:r>
      <w:r w:rsidRPr="00650A24">
        <w:rPr>
          <w:rFonts w:ascii="Times New Roman" w:hAnsi="Times New Roman" w:cs="Times New Roman"/>
          <w:sz w:val="24"/>
          <w:szCs w:val="24"/>
        </w:rPr>
        <w:t xml:space="preserve"> in writing, setting forth his replies to the allegations contained in the application, which </w:t>
      </w:r>
      <w:r w:rsidR="00DC2694" w:rsidRPr="00650A24">
        <w:rPr>
          <w:rFonts w:ascii="Times New Roman" w:hAnsi="Times New Roman" w:cs="Times New Roman"/>
          <w:sz w:val="24"/>
          <w:szCs w:val="24"/>
        </w:rPr>
        <w:t>counter-statement</w:t>
      </w:r>
      <w:r w:rsidRPr="00650A24">
        <w:rPr>
          <w:rFonts w:ascii="Times New Roman" w:hAnsi="Times New Roman" w:cs="Times New Roman"/>
          <w:sz w:val="24"/>
          <w:szCs w:val="24"/>
        </w:rPr>
        <w:t xml:space="preserve"> shall be accompanied, where appropriate, by a list of witnesses whom the respondent proposes should be called</w:t>
      </w:r>
      <w:r w:rsidR="0003051A" w:rsidRPr="00650A24">
        <w:rPr>
          <w:rFonts w:ascii="Times New Roman" w:hAnsi="Times New Roman" w:cs="Times New Roman"/>
          <w:sz w:val="24"/>
          <w:szCs w:val="24"/>
        </w:rPr>
        <w:t xml:space="preserve"> by</w:t>
      </w:r>
      <w:r w:rsidRPr="00650A24">
        <w:rPr>
          <w:rFonts w:ascii="Times New Roman" w:hAnsi="Times New Roman" w:cs="Times New Roman"/>
          <w:sz w:val="24"/>
          <w:szCs w:val="24"/>
        </w:rPr>
        <w:t xml:space="preserve"> the Disciplinary Tribunal, should the disciplinary Tribunal decide to hold an inquiry, together with a brief summary of the evidence of each witness.”</w:t>
      </w:r>
    </w:p>
    <w:p w:rsidR="00165F6A" w:rsidRPr="00650A24" w:rsidRDefault="00165F6A" w:rsidP="00650A24">
      <w:pPr>
        <w:spacing w:before="240" w:after="0" w:line="360" w:lineRule="auto"/>
        <w:ind w:firstLine="567"/>
        <w:jc w:val="both"/>
        <w:rPr>
          <w:rFonts w:ascii="Times New Roman" w:hAnsi="Times New Roman" w:cs="Times New Roman"/>
          <w:sz w:val="24"/>
          <w:szCs w:val="24"/>
        </w:rPr>
      </w:pPr>
      <w:r w:rsidRPr="00650A24">
        <w:rPr>
          <w:rFonts w:ascii="Times New Roman" w:hAnsi="Times New Roman" w:cs="Times New Roman"/>
          <w:sz w:val="24"/>
          <w:szCs w:val="24"/>
        </w:rPr>
        <w:t xml:space="preserve">Whilst the section, by use of the word “may” gives the respondent the option whether or not to file a </w:t>
      </w:r>
      <w:r w:rsidR="00DC2694" w:rsidRPr="00650A24">
        <w:rPr>
          <w:rFonts w:ascii="Times New Roman" w:hAnsi="Times New Roman" w:cs="Times New Roman"/>
          <w:sz w:val="24"/>
          <w:szCs w:val="24"/>
        </w:rPr>
        <w:t>counter-statement</w:t>
      </w:r>
      <w:r w:rsidRPr="00650A24">
        <w:rPr>
          <w:rFonts w:ascii="Times New Roman" w:hAnsi="Times New Roman" w:cs="Times New Roman"/>
          <w:sz w:val="24"/>
          <w:szCs w:val="24"/>
        </w:rPr>
        <w:t>, where the respondent intends to adduce evidence, he/sh</w:t>
      </w:r>
      <w:r w:rsidR="001D6AEF" w:rsidRPr="00650A24">
        <w:rPr>
          <w:rFonts w:ascii="Times New Roman" w:hAnsi="Times New Roman" w:cs="Times New Roman"/>
          <w:sz w:val="24"/>
          <w:szCs w:val="24"/>
        </w:rPr>
        <w:t>e</w:t>
      </w:r>
      <w:r w:rsidRPr="00650A24">
        <w:rPr>
          <w:rFonts w:ascii="Times New Roman" w:hAnsi="Times New Roman" w:cs="Times New Roman"/>
          <w:sz w:val="24"/>
          <w:szCs w:val="24"/>
        </w:rPr>
        <w:t xml:space="preserve"> is required to provide </w:t>
      </w:r>
      <w:r w:rsidR="001D6AEF" w:rsidRPr="00650A24">
        <w:rPr>
          <w:rFonts w:ascii="Times New Roman" w:hAnsi="Times New Roman" w:cs="Times New Roman"/>
          <w:sz w:val="24"/>
          <w:szCs w:val="24"/>
        </w:rPr>
        <w:t>a list of the witness</w:t>
      </w:r>
      <w:r w:rsidR="0003051A" w:rsidRPr="00650A24">
        <w:rPr>
          <w:rFonts w:ascii="Times New Roman" w:hAnsi="Times New Roman" w:cs="Times New Roman"/>
          <w:sz w:val="24"/>
          <w:szCs w:val="24"/>
        </w:rPr>
        <w:t>es</w:t>
      </w:r>
      <w:r w:rsidR="001D6AEF" w:rsidRPr="00650A24">
        <w:rPr>
          <w:rFonts w:ascii="Times New Roman" w:hAnsi="Times New Roman" w:cs="Times New Roman"/>
          <w:sz w:val="24"/>
          <w:szCs w:val="24"/>
        </w:rPr>
        <w:t xml:space="preserve"> who will give oral evidence and a brief summary of th</w:t>
      </w:r>
      <w:r w:rsidR="001206C8" w:rsidRPr="00650A24">
        <w:rPr>
          <w:rFonts w:ascii="Times New Roman" w:hAnsi="Times New Roman" w:cs="Times New Roman"/>
          <w:sz w:val="24"/>
          <w:szCs w:val="24"/>
        </w:rPr>
        <w:t>at evidence. This shows that</w:t>
      </w:r>
      <w:r w:rsidR="001D6AEF" w:rsidRPr="00650A24">
        <w:rPr>
          <w:rFonts w:ascii="Times New Roman" w:hAnsi="Times New Roman" w:cs="Times New Roman"/>
          <w:sz w:val="24"/>
          <w:szCs w:val="24"/>
        </w:rPr>
        <w:t xml:space="preserve"> both the Tribunal and the applicant must have prior notice of the witness</w:t>
      </w:r>
      <w:r w:rsidR="00304489" w:rsidRPr="00650A24">
        <w:rPr>
          <w:rFonts w:ascii="Times New Roman" w:hAnsi="Times New Roman" w:cs="Times New Roman"/>
          <w:sz w:val="24"/>
          <w:szCs w:val="24"/>
        </w:rPr>
        <w:t>es</w:t>
      </w:r>
      <w:r w:rsidR="001D6AEF" w:rsidRPr="00650A24">
        <w:rPr>
          <w:rFonts w:ascii="Times New Roman" w:hAnsi="Times New Roman" w:cs="Times New Roman"/>
          <w:sz w:val="24"/>
          <w:szCs w:val="24"/>
        </w:rPr>
        <w:t xml:space="preserve"> from whom the respondent intends to adduce oral evidence and a summary of that evidence. A respondent cannot therefore, without having filed a </w:t>
      </w:r>
      <w:r w:rsidR="00DC2694" w:rsidRPr="00650A24">
        <w:rPr>
          <w:rFonts w:ascii="Times New Roman" w:hAnsi="Times New Roman" w:cs="Times New Roman"/>
          <w:sz w:val="24"/>
          <w:szCs w:val="24"/>
        </w:rPr>
        <w:t>counter-statement</w:t>
      </w:r>
      <w:r w:rsidR="001206C8" w:rsidRPr="00650A24">
        <w:rPr>
          <w:rFonts w:ascii="Times New Roman" w:hAnsi="Times New Roman" w:cs="Times New Roman"/>
          <w:sz w:val="24"/>
          <w:szCs w:val="24"/>
        </w:rPr>
        <w:t>,</w:t>
      </w:r>
      <w:r w:rsidR="001D6AEF" w:rsidRPr="00650A24">
        <w:rPr>
          <w:rFonts w:ascii="Times New Roman" w:hAnsi="Times New Roman" w:cs="Times New Roman"/>
          <w:sz w:val="24"/>
          <w:szCs w:val="24"/>
        </w:rPr>
        <w:t xml:space="preserve"> seek to lead oral evidence on the date of hearing</w:t>
      </w:r>
      <w:r w:rsidR="00304489" w:rsidRPr="00650A24">
        <w:rPr>
          <w:rFonts w:ascii="Times New Roman" w:hAnsi="Times New Roman" w:cs="Times New Roman"/>
          <w:sz w:val="24"/>
          <w:szCs w:val="24"/>
        </w:rPr>
        <w:t>.</w:t>
      </w:r>
    </w:p>
    <w:p w:rsidR="004F5F3B" w:rsidRPr="00650A24" w:rsidRDefault="00304489" w:rsidP="004C63CB">
      <w:pPr>
        <w:spacing w:after="0" w:line="360" w:lineRule="auto"/>
        <w:ind w:firstLine="567"/>
        <w:jc w:val="both"/>
        <w:rPr>
          <w:rFonts w:ascii="Times New Roman" w:hAnsi="Times New Roman" w:cs="Times New Roman"/>
          <w:sz w:val="24"/>
          <w:szCs w:val="24"/>
        </w:rPr>
      </w:pPr>
      <w:r w:rsidRPr="00650A24">
        <w:rPr>
          <w:rFonts w:ascii="Times New Roman" w:hAnsi="Times New Roman" w:cs="Times New Roman"/>
          <w:sz w:val="24"/>
          <w:szCs w:val="24"/>
        </w:rPr>
        <w:t xml:space="preserve">The respondent </w:t>
      </w:r>
      <w:r w:rsidR="005F2E0D" w:rsidRPr="00650A24">
        <w:rPr>
          <w:rFonts w:ascii="Times New Roman" w:hAnsi="Times New Roman" w:cs="Times New Roman"/>
          <w:sz w:val="24"/>
          <w:szCs w:val="24"/>
        </w:rPr>
        <w:t xml:space="preserve">in this </w:t>
      </w:r>
      <w:r w:rsidR="001206C8" w:rsidRPr="00650A24">
        <w:rPr>
          <w:rFonts w:ascii="Times New Roman" w:hAnsi="Times New Roman" w:cs="Times New Roman"/>
          <w:sz w:val="24"/>
          <w:szCs w:val="24"/>
        </w:rPr>
        <w:t>case</w:t>
      </w:r>
      <w:r w:rsidR="004F5F3B" w:rsidRPr="00650A24">
        <w:rPr>
          <w:rFonts w:ascii="Times New Roman" w:hAnsi="Times New Roman" w:cs="Times New Roman"/>
          <w:sz w:val="24"/>
          <w:szCs w:val="24"/>
        </w:rPr>
        <w:t xml:space="preserve"> </w:t>
      </w:r>
      <w:r w:rsidRPr="00650A24">
        <w:rPr>
          <w:rFonts w:ascii="Times New Roman" w:hAnsi="Times New Roman" w:cs="Times New Roman"/>
          <w:sz w:val="24"/>
          <w:szCs w:val="24"/>
        </w:rPr>
        <w:t xml:space="preserve">did not file a </w:t>
      </w:r>
      <w:r w:rsidR="00DC2694" w:rsidRPr="00650A24">
        <w:rPr>
          <w:rFonts w:ascii="Times New Roman" w:hAnsi="Times New Roman" w:cs="Times New Roman"/>
          <w:sz w:val="24"/>
          <w:szCs w:val="24"/>
        </w:rPr>
        <w:t>counter-statement</w:t>
      </w:r>
      <w:r w:rsidRPr="00650A24">
        <w:rPr>
          <w:rFonts w:ascii="Times New Roman" w:hAnsi="Times New Roman" w:cs="Times New Roman"/>
          <w:sz w:val="24"/>
          <w:szCs w:val="24"/>
        </w:rPr>
        <w:t xml:space="preserve">. The </w:t>
      </w:r>
      <w:r w:rsidR="007B6C34" w:rsidRPr="00650A24">
        <w:rPr>
          <w:rFonts w:ascii="Times New Roman" w:hAnsi="Times New Roman" w:cs="Times New Roman"/>
          <w:sz w:val="24"/>
          <w:szCs w:val="24"/>
        </w:rPr>
        <w:t>T</w:t>
      </w:r>
      <w:r w:rsidR="004F5F3B" w:rsidRPr="00650A24">
        <w:rPr>
          <w:rFonts w:ascii="Times New Roman" w:hAnsi="Times New Roman" w:cs="Times New Roman"/>
          <w:sz w:val="24"/>
          <w:szCs w:val="24"/>
        </w:rPr>
        <w:t xml:space="preserve">ribunal </w:t>
      </w:r>
      <w:r w:rsidRPr="00650A24">
        <w:rPr>
          <w:rFonts w:ascii="Times New Roman" w:hAnsi="Times New Roman" w:cs="Times New Roman"/>
          <w:sz w:val="24"/>
          <w:szCs w:val="24"/>
        </w:rPr>
        <w:t xml:space="preserve">issued an order that the respondent was barred from filing a </w:t>
      </w:r>
      <w:r w:rsidR="00DC2694" w:rsidRPr="00650A24">
        <w:rPr>
          <w:rFonts w:ascii="Times New Roman" w:hAnsi="Times New Roman" w:cs="Times New Roman"/>
          <w:sz w:val="24"/>
          <w:szCs w:val="24"/>
        </w:rPr>
        <w:t>counter-statement</w:t>
      </w:r>
      <w:r w:rsidRPr="00650A24">
        <w:rPr>
          <w:rFonts w:ascii="Times New Roman" w:hAnsi="Times New Roman" w:cs="Times New Roman"/>
          <w:sz w:val="24"/>
          <w:szCs w:val="24"/>
        </w:rPr>
        <w:t xml:space="preserve"> after the </w:t>
      </w:r>
      <w:r w:rsidRPr="00650A24">
        <w:rPr>
          <w:rFonts w:ascii="Times New Roman" w:hAnsi="Times New Roman" w:cs="Times New Roman"/>
          <w:i/>
          <w:sz w:val="24"/>
          <w:szCs w:val="24"/>
        </w:rPr>
        <w:t>dies inducia</w:t>
      </w:r>
      <w:r w:rsidRPr="00650A24">
        <w:rPr>
          <w:rFonts w:ascii="Times New Roman" w:hAnsi="Times New Roman" w:cs="Times New Roman"/>
          <w:sz w:val="24"/>
          <w:szCs w:val="24"/>
        </w:rPr>
        <w:t xml:space="preserve">. The effect of the order of the Tribunal was that the respondent could not adduce oral evidence as no prior notice of such evidence had been given. The </w:t>
      </w:r>
      <w:r w:rsidR="004F5F3B" w:rsidRPr="00650A24">
        <w:rPr>
          <w:rFonts w:ascii="Times New Roman" w:hAnsi="Times New Roman" w:cs="Times New Roman"/>
          <w:sz w:val="24"/>
          <w:szCs w:val="24"/>
        </w:rPr>
        <w:t xml:space="preserve">application for a postponement </w:t>
      </w:r>
      <w:r w:rsidRPr="00650A24">
        <w:rPr>
          <w:rFonts w:ascii="Times New Roman" w:hAnsi="Times New Roman" w:cs="Times New Roman"/>
          <w:sz w:val="24"/>
          <w:szCs w:val="24"/>
        </w:rPr>
        <w:t>was accordingly dismissed</w:t>
      </w:r>
      <w:r w:rsidR="004F5F3B" w:rsidRPr="00650A24">
        <w:rPr>
          <w:rFonts w:ascii="Times New Roman" w:hAnsi="Times New Roman" w:cs="Times New Roman"/>
          <w:sz w:val="24"/>
          <w:szCs w:val="24"/>
        </w:rPr>
        <w:t>.</w:t>
      </w:r>
    </w:p>
    <w:p w:rsidR="00FD1B39" w:rsidRPr="00650A24" w:rsidRDefault="000203BD" w:rsidP="004C63CB">
      <w:pPr>
        <w:spacing w:after="0" w:line="360" w:lineRule="auto"/>
        <w:ind w:firstLine="567"/>
        <w:jc w:val="both"/>
        <w:rPr>
          <w:rFonts w:ascii="Times New Roman" w:hAnsi="Times New Roman" w:cs="Times New Roman"/>
          <w:sz w:val="24"/>
          <w:szCs w:val="24"/>
        </w:rPr>
      </w:pPr>
      <w:r w:rsidRPr="00650A24">
        <w:rPr>
          <w:rFonts w:ascii="Times New Roman" w:hAnsi="Times New Roman" w:cs="Times New Roman"/>
          <w:sz w:val="24"/>
          <w:szCs w:val="24"/>
        </w:rPr>
        <w:t xml:space="preserve">The </w:t>
      </w:r>
      <w:r w:rsidR="00304489" w:rsidRPr="00650A24">
        <w:rPr>
          <w:rFonts w:ascii="Times New Roman" w:hAnsi="Times New Roman" w:cs="Times New Roman"/>
          <w:sz w:val="24"/>
          <w:szCs w:val="24"/>
        </w:rPr>
        <w:t xml:space="preserve">Tribunal proceeded with the hearing with the </w:t>
      </w:r>
      <w:r w:rsidRPr="00650A24">
        <w:rPr>
          <w:rFonts w:ascii="Times New Roman" w:hAnsi="Times New Roman" w:cs="Times New Roman"/>
          <w:sz w:val="24"/>
          <w:szCs w:val="24"/>
        </w:rPr>
        <w:t>applicant ma</w:t>
      </w:r>
      <w:r w:rsidR="00304489" w:rsidRPr="00650A24">
        <w:rPr>
          <w:rFonts w:ascii="Times New Roman" w:hAnsi="Times New Roman" w:cs="Times New Roman"/>
          <w:sz w:val="24"/>
          <w:szCs w:val="24"/>
        </w:rPr>
        <w:t>king</w:t>
      </w:r>
      <w:r w:rsidRPr="00650A24">
        <w:rPr>
          <w:rFonts w:ascii="Times New Roman" w:hAnsi="Times New Roman" w:cs="Times New Roman"/>
          <w:sz w:val="24"/>
          <w:szCs w:val="24"/>
        </w:rPr>
        <w:t xml:space="preserve"> submissions on the merits as is required by the </w:t>
      </w:r>
      <w:r w:rsidR="002D4E8B" w:rsidRPr="00650A24">
        <w:rPr>
          <w:rFonts w:ascii="Times New Roman" w:hAnsi="Times New Roman" w:cs="Times New Roman"/>
          <w:sz w:val="24"/>
          <w:szCs w:val="24"/>
        </w:rPr>
        <w:t>Regulations</w:t>
      </w:r>
      <w:r w:rsidRPr="00650A24">
        <w:rPr>
          <w:rFonts w:ascii="Times New Roman" w:hAnsi="Times New Roman" w:cs="Times New Roman"/>
          <w:sz w:val="24"/>
          <w:szCs w:val="24"/>
        </w:rPr>
        <w:t>.</w:t>
      </w:r>
      <w:r w:rsidR="00304489" w:rsidRPr="00650A24">
        <w:rPr>
          <w:rFonts w:ascii="Times New Roman" w:hAnsi="Times New Roman" w:cs="Times New Roman"/>
          <w:sz w:val="24"/>
          <w:szCs w:val="24"/>
        </w:rPr>
        <w:t xml:space="preserve"> The applicant re</w:t>
      </w:r>
      <w:r w:rsidR="00066AAD" w:rsidRPr="00650A24">
        <w:rPr>
          <w:rFonts w:ascii="Times New Roman" w:hAnsi="Times New Roman" w:cs="Times New Roman"/>
          <w:sz w:val="24"/>
          <w:szCs w:val="24"/>
        </w:rPr>
        <w:t>lied on the papers</w:t>
      </w:r>
      <w:r w:rsidR="007B6C34" w:rsidRPr="00650A24">
        <w:rPr>
          <w:rFonts w:ascii="Times New Roman" w:hAnsi="Times New Roman" w:cs="Times New Roman"/>
          <w:sz w:val="24"/>
          <w:szCs w:val="24"/>
        </w:rPr>
        <w:t xml:space="preserve"> </w:t>
      </w:r>
      <w:r w:rsidR="00066AAD" w:rsidRPr="00650A24">
        <w:rPr>
          <w:rFonts w:ascii="Times New Roman" w:hAnsi="Times New Roman" w:cs="Times New Roman"/>
          <w:sz w:val="24"/>
          <w:szCs w:val="24"/>
        </w:rPr>
        <w:t>filed of record. The</w:t>
      </w:r>
      <w:r w:rsidR="007B6C34" w:rsidRPr="00650A24">
        <w:rPr>
          <w:rFonts w:ascii="Times New Roman" w:hAnsi="Times New Roman" w:cs="Times New Roman"/>
          <w:sz w:val="24"/>
          <w:szCs w:val="24"/>
        </w:rPr>
        <w:t>se are t</w:t>
      </w:r>
      <w:r w:rsidR="00271D34" w:rsidRPr="00650A24">
        <w:rPr>
          <w:rFonts w:ascii="Times New Roman" w:hAnsi="Times New Roman" w:cs="Times New Roman"/>
          <w:sz w:val="24"/>
          <w:szCs w:val="24"/>
        </w:rPr>
        <w:t xml:space="preserve">he letter of complaint by </w:t>
      </w:r>
      <w:r w:rsidR="00440180" w:rsidRPr="00650A24">
        <w:rPr>
          <w:rFonts w:ascii="Times New Roman" w:hAnsi="Times New Roman" w:cs="Times New Roman"/>
          <w:sz w:val="24"/>
          <w:szCs w:val="24"/>
        </w:rPr>
        <w:t xml:space="preserve">Messrs </w:t>
      </w:r>
      <w:r w:rsidR="00271D34" w:rsidRPr="00650A24">
        <w:rPr>
          <w:rFonts w:ascii="Times New Roman" w:hAnsi="Times New Roman" w:cs="Times New Roman"/>
          <w:sz w:val="24"/>
          <w:szCs w:val="24"/>
        </w:rPr>
        <w:t>Chite</w:t>
      </w:r>
      <w:r w:rsidR="007B6C34" w:rsidRPr="00650A24">
        <w:rPr>
          <w:rFonts w:ascii="Times New Roman" w:hAnsi="Times New Roman" w:cs="Times New Roman"/>
          <w:sz w:val="24"/>
          <w:szCs w:val="24"/>
        </w:rPr>
        <w:t xml:space="preserve">we Law Chambers which formed the basis of the </w:t>
      </w:r>
      <w:r w:rsidR="007B6C34" w:rsidRPr="00650A24">
        <w:rPr>
          <w:rFonts w:ascii="Times New Roman" w:hAnsi="Times New Roman" w:cs="Times New Roman"/>
          <w:sz w:val="24"/>
          <w:szCs w:val="24"/>
        </w:rPr>
        <w:lastRenderedPageBreak/>
        <w:t xml:space="preserve">charges; and the </w:t>
      </w:r>
      <w:r w:rsidR="00066AAD" w:rsidRPr="00650A24">
        <w:rPr>
          <w:rFonts w:ascii="Times New Roman" w:hAnsi="Times New Roman" w:cs="Times New Roman"/>
          <w:sz w:val="24"/>
          <w:szCs w:val="24"/>
        </w:rPr>
        <w:t xml:space="preserve">response by the respondent </w:t>
      </w:r>
      <w:r w:rsidR="007B6C34" w:rsidRPr="00650A24">
        <w:rPr>
          <w:rFonts w:ascii="Times New Roman" w:hAnsi="Times New Roman" w:cs="Times New Roman"/>
          <w:sz w:val="24"/>
          <w:szCs w:val="24"/>
        </w:rPr>
        <w:t>in a letter dated 16 April 2014 to the complaint. T</w:t>
      </w:r>
      <w:r w:rsidR="00066AAD" w:rsidRPr="00650A24">
        <w:rPr>
          <w:rFonts w:ascii="Times New Roman" w:hAnsi="Times New Roman" w:cs="Times New Roman"/>
          <w:sz w:val="24"/>
          <w:szCs w:val="24"/>
        </w:rPr>
        <w:t>he respondent</w:t>
      </w:r>
      <w:r w:rsidR="007B6C34" w:rsidRPr="00650A24">
        <w:rPr>
          <w:rFonts w:ascii="Times New Roman" w:hAnsi="Times New Roman" w:cs="Times New Roman"/>
          <w:sz w:val="24"/>
          <w:szCs w:val="24"/>
        </w:rPr>
        <w:t>,</w:t>
      </w:r>
      <w:r w:rsidR="00066AAD" w:rsidRPr="00650A24">
        <w:rPr>
          <w:rFonts w:ascii="Times New Roman" w:hAnsi="Times New Roman" w:cs="Times New Roman"/>
          <w:sz w:val="24"/>
          <w:szCs w:val="24"/>
        </w:rPr>
        <w:t xml:space="preserve"> in his response to the complaint</w:t>
      </w:r>
      <w:r w:rsidR="007B6C34" w:rsidRPr="00650A24">
        <w:rPr>
          <w:rFonts w:ascii="Times New Roman" w:hAnsi="Times New Roman" w:cs="Times New Roman"/>
          <w:sz w:val="24"/>
          <w:szCs w:val="24"/>
        </w:rPr>
        <w:t xml:space="preserve">, </w:t>
      </w:r>
      <w:r w:rsidR="0081018F" w:rsidRPr="00650A24">
        <w:rPr>
          <w:rFonts w:ascii="Times New Roman" w:hAnsi="Times New Roman" w:cs="Times New Roman"/>
          <w:sz w:val="24"/>
          <w:szCs w:val="24"/>
        </w:rPr>
        <w:t xml:space="preserve">alleged that a para-legal clerk </w:t>
      </w:r>
      <w:r w:rsidR="00A55CD3" w:rsidRPr="00650A24">
        <w:rPr>
          <w:rFonts w:ascii="Times New Roman" w:hAnsi="Times New Roman" w:cs="Times New Roman"/>
          <w:sz w:val="24"/>
          <w:szCs w:val="24"/>
        </w:rPr>
        <w:t xml:space="preserve">under him </w:t>
      </w:r>
      <w:r w:rsidR="0003051A" w:rsidRPr="00650A24">
        <w:rPr>
          <w:rFonts w:ascii="Times New Roman" w:hAnsi="Times New Roman" w:cs="Times New Roman"/>
          <w:sz w:val="24"/>
          <w:szCs w:val="24"/>
        </w:rPr>
        <w:t xml:space="preserve">who </w:t>
      </w:r>
      <w:r w:rsidR="00A55CD3" w:rsidRPr="00650A24">
        <w:rPr>
          <w:rFonts w:ascii="Times New Roman" w:hAnsi="Times New Roman" w:cs="Times New Roman"/>
          <w:sz w:val="24"/>
          <w:szCs w:val="24"/>
        </w:rPr>
        <w:t xml:space="preserve">was responsible for debt collection misappropriated moneys </w:t>
      </w:r>
      <w:r w:rsidR="00FD1B39" w:rsidRPr="00650A24">
        <w:rPr>
          <w:rFonts w:ascii="Times New Roman" w:hAnsi="Times New Roman" w:cs="Times New Roman"/>
          <w:sz w:val="24"/>
          <w:szCs w:val="24"/>
        </w:rPr>
        <w:t xml:space="preserve">paid by and </w:t>
      </w:r>
      <w:r w:rsidR="00A55CD3" w:rsidRPr="00650A24">
        <w:rPr>
          <w:rFonts w:ascii="Times New Roman" w:hAnsi="Times New Roman" w:cs="Times New Roman"/>
          <w:sz w:val="24"/>
          <w:szCs w:val="24"/>
        </w:rPr>
        <w:t xml:space="preserve">due to various clients including Kurima Gold. The firm instituted investigations into the clerk’s conduct and a disciplinary hearing was conducted leading to the discharge of the clerk. </w:t>
      </w:r>
      <w:r w:rsidRPr="00650A24">
        <w:rPr>
          <w:rFonts w:ascii="Times New Roman" w:hAnsi="Times New Roman" w:cs="Times New Roman"/>
          <w:sz w:val="24"/>
          <w:szCs w:val="24"/>
        </w:rPr>
        <w:t>The investigations to establish the exact extent of prejudice to clients was protracted and hampered by floods in Gokwe.</w:t>
      </w:r>
      <w:r w:rsidR="00FD1B39" w:rsidRPr="00650A24">
        <w:rPr>
          <w:rFonts w:ascii="Times New Roman" w:hAnsi="Times New Roman" w:cs="Times New Roman"/>
          <w:sz w:val="24"/>
          <w:szCs w:val="24"/>
        </w:rPr>
        <w:t xml:space="preserve"> The respondent therefore sought to place the blame for his failure to discharge his statutory obligations on his para-legal clerk. </w:t>
      </w:r>
      <w:r w:rsidR="005F4F87" w:rsidRPr="00650A24">
        <w:rPr>
          <w:rFonts w:ascii="Times New Roman" w:hAnsi="Times New Roman" w:cs="Times New Roman"/>
          <w:sz w:val="24"/>
          <w:szCs w:val="24"/>
        </w:rPr>
        <w:t xml:space="preserve">He attached to his response </w:t>
      </w:r>
      <w:r w:rsidR="00494B01" w:rsidRPr="00650A24">
        <w:rPr>
          <w:rFonts w:ascii="Times New Roman" w:hAnsi="Times New Roman" w:cs="Times New Roman"/>
          <w:sz w:val="24"/>
          <w:szCs w:val="24"/>
        </w:rPr>
        <w:t xml:space="preserve">letter of suspension of the clerk and a record of the disciplinary proceedings leading to the dismissal of the clerk. </w:t>
      </w:r>
    </w:p>
    <w:p w:rsidR="008E252F" w:rsidRPr="00650A24" w:rsidRDefault="007B6C34" w:rsidP="004C63CB">
      <w:pPr>
        <w:spacing w:after="0" w:line="360" w:lineRule="auto"/>
        <w:ind w:firstLine="567"/>
        <w:jc w:val="both"/>
        <w:rPr>
          <w:rFonts w:ascii="Times New Roman" w:hAnsi="Times New Roman" w:cs="Times New Roman"/>
          <w:sz w:val="24"/>
          <w:szCs w:val="24"/>
        </w:rPr>
      </w:pPr>
      <w:r w:rsidRPr="00650A24">
        <w:rPr>
          <w:rFonts w:ascii="Times New Roman" w:hAnsi="Times New Roman" w:cs="Times New Roman"/>
          <w:sz w:val="24"/>
          <w:szCs w:val="24"/>
        </w:rPr>
        <w:t>A</w:t>
      </w:r>
      <w:r w:rsidR="00066AAD" w:rsidRPr="00650A24">
        <w:rPr>
          <w:rFonts w:ascii="Times New Roman" w:hAnsi="Times New Roman" w:cs="Times New Roman"/>
          <w:sz w:val="24"/>
          <w:szCs w:val="24"/>
        </w:rPr>
        <w:t xml:space="preserve">s rightly submitted by the applicant, </w:t>
      </w:r>
      <w:r w:rsidRPr="00650A24">
        <w:rPr>
          <w:rFonts w:ascii="Times New Roman" w:hAnsi="Times New Roman" w:cs="Times New Roman"/>
          <w:sz w:val="24"/>
          <w:szCs w:val="24"/>
        </w:rPr>
        <w:t>the responsibilit</w:t>
      </w:r>
      <w:r w:rsidR="005F2E0D" w:rsidRPr="00650A24">
        <w:rPr>
          <w:rFonts w:ascii="Times New Roman" w:hAnsi="Times New Roman" w:cs="Times New Roman"/>
          <w:sz w:val="24"/>
          <w:szCs w:val="24"/>
        </w:rPr>
        <w:t>y</w:t>
      </w:r>
      <w:r w:rsidR="0003051A" w:rsidRPr="00650A24">
        <w:rPr>
          <w:rFonts w:ascii="Times New Roman" w:hAnsi="Times New Roman" w:cs="Times New Roman"/>
          <w:sz w:val="24"/>
          <w:szCs w:val="24"/>
        </w:rPr>
        <w:t xml:space="preserve"> to account to a client rest</w:t>
      </w:r>
      <w:r w:rsidR="005F2E0D" w:rsidRPr="00650A24">
        <w:rPr>
          <w:rFonts w:ascii="Times New Roman" w:hAnsi="Times New Roman" w:cs="Times New Roman"/>
          <w:sz w:val="24"/>
          <w:szCs w:val="24"/>
        </w:rPr>
        <w:t>s</w:t>
      </w:r>
      <w:r w:rsidRPr="00650A24">
        <w:rPr>
          <w:rFonts w:ascii="Times New Roman" w:hAnsi="Times New Roman" w:cs="Times New Roman"/>
          <w:sz w:val="24"/>
          <w:szCs w:val="24"/>
        </w:rPr>
        <w:t xml:space="preserve"> with the legal practitioner</w:t>
      </w:r>
      <w:r w:rsidR="00FD1B39" w:rsidRPr="00650A24">
        <w:rPr>
          <w:rFonts w:ascii="Times New Roman" w:hAnsi="Times New Roman" w:cs="Times New Roman"/>
          <w:sz w:val="24"/>
          <w:szCs w:val="24"/>
        </w:rPr>
        <w:t>. It</w:t>
      </w:r>
      <w:r w:rsidRPr="00650A24">
        <w:rPr>
          <w:rFonts w:ascii="Times New Roman" w:hAnsi="Times New Roman" w:cs="Times New Roman"/>
          <w:sz w:val="24"/>
          <w:szCs w:val="24"/>
        </w:rPr>
        <w:t xml:space="preserve"> is </w:t>
      </w:r>
      <w:r w:rsidR="00066AAD" w:rsidRPr="00650A24">
        <w:rPr>
          <w:rFonts w:ascii="Times New Roman" w:hAnsi="Times New Roman" w:cs="Times New Roman"/>
          <w:sz w:val="24"/>
          <w:szCs w:val="24"/>
        </w:rPr>
        <w:t>dereliction of duty an</w:t>
      </w:r>
      <w:r w:rsidR="00FD1B39" w:rsidRPr="00650A24">
        <w:rPr>
          <w:rFonts w:ascii="Times New Roman" w:hAnsi="Times New Roman" w:cs="Times New Roman"/>
          <w:sz w:val="24"/>
          <w:szCs w:val="24"/>
        </w:rPr>
        <w:t>d an</w:t>
      </w:r>
      <w:r w:rsidR="00066AAD" w:rsidRPr="00650A24">
        <w:rPr>
          <w:rFonts w:ascii="Times New Roman" w:hAnsi="Times New Roman" w:cs="Times New Roman"/>
          <w:sz w:val="24"/>
          <w:szCs w:val="24"/>
        </w:rPr>
        <w:t xml:space="preserve"> abrogation of responsibilities to lay the blame on an assistant.  It is tr</w:t>
      </w:r>
      <w:r w:rsidR="00FD1B39" w:rsidRPr="00650A24">
        <w:rPr>
          <w:rFonts w:ascii="Times New Roman" w:hAnsi="Times New Roman" w:cs="Times New Roman"/>
          <w:sz w:val="24"/>
          <w:szCs w:val="24"/>
        </w:rPr>
        <w:t>i</w:t>
      </w:r>
      <w:r w:rsidR="00066AAD" w:rsidRPr="00650A24">
        <w:rPr>
          <w:rFonts w:ascii="Times New Roman" w:hAnsi="Times New Roman" w:cs="Times New Roman"/>
          <w:sz w:val="24"/>
          <w:szCs w:val="24"/>
        </w:rPr>
        <w:t>t</w:t>
      </w:r>
      <w:r w:rsidR="00FD1B39" w:rsidRPr="00650A24">
        <w:rPr>
          <w:rFonts w:ascii="Times New Roman" w:hAnsi="Times New Roman" w:cs="Times New Roman"/>
          <w:sz w:val="24"/>
          <w:szCs w:val="24"/>
        </w:rPr>
        <w:t>e</w:t>
      </w:r>
      <w:r w:rsidR="00066AAD" w:rsidRPr="00650A24">
        <w:rPr>
          <w:rFonts w:ascii="Times New Roman" w:hAnsi="Times New Roman" w:cs="Times New Roman"/>
          <w:sz w:val="24"/>
          <w:szCs w:val="24"/>
        </w:rPr>
        <w:t xml:space="preserve"> that a legal practitioner </w:t>
      </w:r>
      <w:r w:rsidR="00FD1B39" w:rsidRPr="00650A24">
        <w:rPr>
          <w:rFonts w:ascii="Times New Roman" w:hAnsi="Times New Roman" w:cs="Times New Roman"/>
          <w:sz w:val="24"/>
          <w:szCs w:val="24"/>
        </w:rPr>
        <w:t>is mandated to act</w:t>
      </w:r>
      <w:r w:rsidR="00066AAD" w:rsidRPr="00650A24">
        <w:rPr>
          <w:rFonts w:ascii="Times New Roman" w:hAnsi="Times New Roman" w:cs="Times New Roman"/>
          <w:sz w:val="24"/>
          <w:szCs w:val="24"/>
        </w:rPr>
        <w:t xml:space="preserve"> on a client</w:t>
      </w:r>
      <w:r w:rsidR="00FD1B39" w:rsidRPr="00650A24">
        <w:rPr>
          <w:rFonts w:ascii="Times New Roman" w:hAnsi="Times New Roman" w:cs="Times New Roman"/>
          <w:sz w:val="24"/>
          <w:szCs w:val="24"/>
        </w:rPr>
        <w:t xml:space="preserve">’s instructions. A para-legal clerk only assists him/her to discharge that mandate. It is </w:t>
      </w:r>
      <w:r w:rsidR="00066AAD" w:rsidRPr="00650A24">
        <w:rPr>
          <w:rFonts w:ascii="Times New Roman" w:hAnsi="Times New Roman" w:cs="Times New Roman"/>
          <w:sz w:val="24"/>
          <w:szCs w:val="24"/>
        </w:rPr>
        <w:t>the legal practitioner w</w:t>
      </w:r>
      <w:r w:rsidR="00FD1B39" w:rsidRPr="00650A24">
        <w:rPr>
          <w:rFonts w:ascii="Times New Roman" w:hAnsi="Times New Roman" w:cs="Times New Roman"/>
          <w:sz w:val="24"/>
          <w:szCs w:val="24"/>
        </w:rPr>
        <w:t>ho</w:t>
      </w:r>
      <w:r w:rsidR="00066AAD" w:rsidRPr="00650A24">
        <w:rPr>
          <w:rFonts w:ascii="Times New Roman" w:hAnsi="Times New Roman" w:cs="Times New Roman"/>
          <w:sz w:val="24"/>
          <w:szCs w:val="24"/>
        </w:rPr>
        <w:t xml:space="preserve"> should therefore account to client with regards to instructions given, </w:t>
      </w:r>
      <w:r w:rsidR="00FD1B39" w:rsidRPr="00650A24">
        <w:rPr>
          <w:rFonts w:ascii="Times New Roman" w:hAnsi="Times New Roman" w:cs="Times New Roman"/>
          <w:sz w:val="24"/>
          <w:szCs w:val="24"/>
        </w:rPr>
        <w:t xml:space="preserve">and </w:t>
      </w:r>
      <w:r w:rsidR="00066AAD" w:rsidRPr="00650A24">
        <w:rPr>
          <w:rFonts w:ascii="Times New Roman" w:hAnsi="Times New Roman" w:cs="Times New Roman"/>
          <w:sz w:val="24"/>
          <w:szCs w:val="24"/>
        </w:rPr>
        <w:t>monies deposited with</w:t>
      </w:r>
      <w:r w:rsidR="00FD1B39" w:rsidRPr="00650A24">
        <w:rPr>
          <w:rFonts w:ascii="Times New Roman" w:hAnsi="Times New Roman" w:cs="Times New Roman"/>
          <w:sz w:val="24"/>
          <w:szCs w:val="24"/>
        </w:rPr>
        <w:t xml:space="preserve"> the legal practitioner’s firm. T</w:t>
      </w:r>
      <w:r w:rsidR="00066AAD" w:rsidRPr="00650A24">
        <w:rPr>
          <w:rFonts w:ascii="Times New Roman" w:hAnsi="Times New Roman" w:cs="Times New Roman"/>
          <w:sz w:val="24"/>
          <w:szCs w:val="24"/>
        </w:rPr>
        <w:t xml:space="preserve">he respondent failed to </w:t>
      </w:r>
      <w:r w:rsidR="00FD1B39" w:rsidRPr="00650A24">
        <w:rPr>
          <w:rFonts w:ascii="Times New Roman" w:hAnsi="Times New Roman" w:cs="Times New Roman"/>
          <w:sz w:val="24"/>
          <w:szCs w:val="24"/>
        </w:rPr>
        <w:t>discharge the statutory duties</w:t>
      </w:r>
      <w:r w:rsidR="00066AAD" w:rsidRPr="00650A24">
        <w:rPr>
          <w:rFonts w:ascii="Times New Roman" w:hAnsi="Times New Roman" w:cs="Times New Roman"/>
          <w:sz w:val="24"/>
          <w:szCs w:val="24"/>
        </w:rPr>
        <w:t xml:space="preserve"> placed on him.</w:t>
      </w:r>
      <w:r w:rsidR="008E252F" w:rsidRPr="00650A24">
        <w:rPr>
          <w:rFonts w:ascii="Times New Roman" w:hAnsi="Times New Roman" w:cs="Times New Roman"/>
          <w:sz w:val="24"/>
          <w:szCs w:val="24"/>
        </w:rPr>
        <w:t xml:space="preserve"> The res</w:t>
      </w:r>
      <w:r w:rsidR="00D826FF" w:rsidRPr="00650A24">
        <w:rPr>
          <w:rFonts w:ascii="Times New Roman" w:hAnsi="Times New Roman" w:cs="Times New Roman"/>
          <w:sz w:val="24"/>
          <w:szCs w:val="24"/>
        </w:rPr>
        <w:t>pondent conceded to this fact in</w:t>
      </w:r>
      <w:r w:rsidR="008E252F" w:rsidRPr="00650A24">
        <w:rPr>
          <w:rFonts w:ascii="Times New Roman" w:hAnsi="Times New Roman" w:cs="Times New Roman"/>
          <w:sz w:val="24"/>
          <w:szCs w:val="24"/>
        </w:rPr>
        <w:t xml:space="preserve"> his response to the complaint when he remarked</w:t>
      </w:r>
      <w:r w:rsidR="00650A24">
        <w:rPr>
          <w:rFonts w:ascii="Times New Roman" w:hAnsi="Times New Roman" w:cs="Times New Roman"/>
          <w:sz w:val="24"/>
          <w:szCs w:val="24"/>
        </w:rPr>
        <w:t xml:space="preserve"> after para 5</w:t>
      </w:r>
      <w:r w:rsidR="008E252F" w:rsidRPr="00650A24">
        <w:rPr>
          <w:rFonts w:ascii="Times New Roman" w:hAnsi="Times New Roman" w:cs="Times New Roman"/>
          <w:sz w:val="24"/>
          <w:szCs w:val="24"/>
        </w:rPr>
        <w:t xml:space="preserve"> that:</w:t>
      </w:r>
    </w:p>
    <w:p w:rsidR="008E252F" w:rsidRPr="00650A24" w:rsidRDefault="008E252F" w:rsidP="00650A24">
      <w:pPr>
        <w:spacing w:after="0" w:line="240" w:lineRule="auto"/>
        <w:ind w:left="1440"/>
        <w:jc w:val="both"/>
        <w:rPr>
          <w:rFonts w:ascii="Times New Roman" w:hAnsi="Times New Roman" w:cs="Times New Roman"/>
          <w:sz w:val="24"/>
          <w:szCs w:val="24"/>
        </w:rPr>
      </w:pPr>
      <w:r w:rsidRPr="00650A24">
        <w:rPr>
          <w:rFonts w:ascii="Times New Roman" w:hAnsi="Times New Roman" w:cs="Times New Roman"/>
          <w:sz w:val="24"/>
          <w:szCs w:val="24"/>
        </w:rPr>
        <w:t>“Let me conclude by stating that I will be able to fully account for the USD 1</w:t>
      </w:r>
      <w:r w:rsidR="00170386" w:rsidRPr="00650A24">
        <w:rPr>
          <w:rFonts w:ascii="Times New Roman" w:hAnsi="Times New Roman" w:cs="Times New Roman"/>
          <w:sz w:val="24"/>
          <w:szCs w:val="24"/>
        </w:rPr>
        <w:t xml:space="preserve"> </w:t>
      </w:r>
      <w:r w:rsidRPr="00650A24">
        <w:rPr>
          <w:rFonts w:ascii="Times New Roman" w:hAnsi="Times New Roman" w:cs="Times New Roman"/>
          <w:sz w:val="24"/>
          <w:szCs w:val="24"/>
        </w:rPr>
        <w:t>000 paid by Maraja Investments and any money for that matter if I am allowed to complete the exercise.”</w:t>
      </w:r>
    </w:p>
    <w:p w:rsidR="004C63CB" w:rsidRPr="00650A24" w:rsidRDefault="004C63CB" w:rsidP="004C63CB">
      <w:pPr>
        <w:spacing w:after="0" w:line="360" w:lineRule="auto"/>
        <w:ind w:left="1440"/>
        <w:jc w:val="both"/>
        <w:rPr>
          <w:rFonts w:ascii="Times New Roman" w:hAnsi="Times New Roman" w:cs="Times New Roman"/>
          <w:sz w:val="24"/>
          <w:szCs w:val="24"/>
        </w:rPr>
      </w:pPr>
    </w:p>
    <w:p w:rsidR="008E252F" w:rsidRPr="00650A24" w:rsidRDefault="008E252F" w:rsidP="004C63CB">
      <w:pPr>
        <w:spacing w:after="0" w:line="360" w:lineRule="auto"/>
        <w:ind w:firstLine="567"/>
        <w:jc w:val="both"/>
        <w:rPr>
          <w:rFonts w:ascii="Times New Roman" w:hAnsi="Times New Roman" w:cs="Times New Roman"/>
          <w:sz w:val="24"/>
          <w:szCs w:val="24"/>
        </w:rPr>
      </w:pPr>
      <w:r w:rsidRPr="00650A24">
        <w:rPr>
          <w:rFonts w:ascii="Times New Roman" w:hAnsi="Times New Roman" w:cs="Times New Roman"/>
          <w:sz w:val="24"/>
          <w:szCs w:val="24"/>
        </w:rPr>
        <w:t>The above remarks were an admission that he had failed to acc</w:t>
      </w:r>
      <w:r w:rsidR="001206C8" w:rsidRPr="00650A24">
        <w:rPr>
          <w:rFonts w:ascii="Times New Roman" w:hAnsi="Times New Roman" w:cs="Times New Roman"/>
          <w:sz w:val="24"/>
          <w:szCs w:val="24"/>
        </w:rPr>
        <w:t xml:space="preserve">ount to client for the deposit </w:t>
      </w:r>
      <w:r w:rsidRPr="00650A24">
        <w:rPr>
          <w:rFonts w:ascii="Times New Roman" w:hAnsi="Times New Roman" w:cs="Times New Roman"/>
          <w:sz w:val="24"/>
          <w:szCs w:val="24"/>
        </w:rPr>
        <w:t>paid by client and for any money due to client. The respondent also admitted in his response that he had failed to report</w:t>
      </w:r>
      <w:r w:rsidR="001206C8" w:rsidRPr="00650A24">
        <w:rPr>
          <w:rFonts w:ascii="Times New Roman" w:hAnsi="Times New Roman" w:cs="Times New Roman"/>
          <w:sz w:val="24"/>
          <w:szCs w:val="24"/>
        </w:rPr>
        <w:t xml:space="preserve"> to</w:t>
      </w:r>
      <w:r w:rsidRPr="00650A24">
        <w:rPr>
          <w:rFonts w:ascii="Times New Roman" w:hAnsi="Times New Roman" w:cs="Times New Roman"/>
          <w:sz w:val="24"/>
          <w:szCs w:val="24"/>
        </w:rPr>
        <w:t xml:space="preserve"> client either directly or through Messrs Chitewe Law Practice. He remarked that:</w:t>
      </w:r>
    </w:p>
    <w:p w:rsidR="00650A24" w:rsidRDefault="00650A24" w:rsidP="00650A24">
      <w:pPr>
        <w:spacing w:after="0" w:line="360" w:lineRule="auto"/>
        <w:ind w:left="900"/>
        <w:jc w:val="both"/>
        <w:rPr>
          <w:rFonts w:ascii="Times New Roman" w:hAnsi="Times New Roman" w:cs="Times New Roman"/>
          <w:sz w:val="24"/>
          <w:szCs w:val="24"/>
        </w:rPr>
      </w:pPr>
    </w:p>
    <w:p w:rsidR="00066AAD" w:rsidRPr="00650A24" w:rsidRDefault="008E252F" w:rsidP="00650A24">
      <w:pPr>
        <w:spacing w:after="0" w:line="240" w:lineRule="auto"/>
        <w:ind w:left="900"/>
        <w:jc w:val="both"/>
        <w:rPr>
          <w:rFonts w:ascii="Times New Roman" w:hAnsi="Times New Roman" w:cs="Times New Roman"/>
          <w:sz w:val="24"/>
          <w:szCs w:val="24"/>
        </w:rPr>
      </w:pPr>
      <w:r w:rsidRPr="00650A24">
        <w:rPr>
          <w:rFonts w:ascii="Times New Roman" w:hAnsi="Times New Roman" w:cs="Times New Roman"/>
          <w:sz w:val="24"/>
          <w:szCs w:val="24"/>
        </w:rPr>
        <w:t>“5.</w:t>
      </w:r>
      <w:r w:rsidRPr="00650A24">
        <w:rPr>
          <w:rFonts w:ascii="Times New Roman" w:hAnsi="Times New Roman" w:cs="Times New Roman"/>
          <w:sz w:val="24"/>
          <w:szCs w:val="24"/>
        </w:rPr>
        <w:tab/>
        <w:t>I was of the view that doing piecemeal reporting to Messrs Chitewe Law Practice would be inadequate.”</w:t>
      </w:r>
    </w:p>
    <w:p w:rsidR="008E252F" w:rsidRPr="00650A24" w:rsidRDefault="008E252F" w:rsidP="004C63CB">
      <w:pPr>
        <w:spacing w:after="0" w:line="360" w:lineRule="auto"/>
        <w:ind w:firstLine="567"/>
        <w:jc w:val="both"/>
        <w:rPr>
          <w:rFonts w:ascii="Times New Roman" w:hAnsi="Times New Roman" w:cs="Times New Roman"/>
          <w:sz w:val="24"/>
          <w:szCs w:val="24"/>
        </w:rPr>
      </w:pPr>
    </w:p>
    <w:p w:rsidR="008E252F" w:rsidRPr="00650A24" w:rsidRDefault="00066AAD" w:rsidP="004C63CB">
      <w:pPr>
        <w:spacing w:after="0" w:line="360" w:lineRule="auto"/>
        <w:ind w:firstLine="567"/>
        <w:jc w:val="both"/>
        <w:rPr>
          <w:rFonts w:ascii="Times New Roman" w:hAnsi="Times New Roman" w:cs="Times New Roman"/>
          <w:sz w:val="24"/>
          <w:szCs w:val="24"/>
        </w:rPr>
      </w:pPr>
      <w:r w:rsidRPr="00650A24">
        <w:rPr>
          <w:rFonts w:ascii="Times New Roman" w:hAnsi="Times New Roman" w:cs="Times New Roman"/>
          <w:sz w:val="24"/>
          <w:szCs w:val="24"/>
        </w:rPr>
        <w:t xml:space="preserve">It </w:t>
      </w:r>
      <w:r w:rsidR="008E252F" w:rsidRPr="00650A24">
        <w:rPr>
          <w:rFonts w:ascii="Times New Roman" w:hAnsi="Times New Roman" w:cs="Times New Roman"/>
          <w:sz w:val="24"/>
          <w:szCs w:val="24"/>
        </w:rPr>
        <w:t>was</w:t>
      </w:r>
      <w:r w:rsidRPr="00650A24">
        <w:rPr>
          <w:rFonts w:ascii="Times New Roman" w:hAnsi="Times New Roman" w:cs="Times New Roman"/>
          <w:sz w:val="24"/>
          <w:szCs w:val="24"/>
        </w:rPr>
        <w:t xml:space="preserve"> </w:t>
      </w:r>
      <w:r w:rsidR="008E252F" w:rsidRPr="00650A24">
        <w:rPr>
          <w:rFonts w:ascii="Times New Roman" w:hAnsi="Times New Roman" w:cs="Times New Roman"/>
          <w:sz w:val="24"/>
          <w:szCs w:val="24"/>
        </w:rPr>
        <w:t xml:space="preserve">apparent that </w:t>
      </w:r>
      <w:r w:rsidRPr="00650A24">
        <w:rPr>
          <w:rFonts w:ascii="Times New Roman" w:hAnsi="Times New Roman" w:cs="Times New Roman"/>
          <w:sz w:val="24"/>
          <w:szCs w:val="24"/>
        </w:rPr>
        <w:t>over</w:t>
      </w:r>
      <w:r w:rsidR="008E252F" w:rsidRPr="00650A24">
        <w:rPr>
          <w:rFonts w:ascii="Times New Roman" w:hAnsi="Times New Roman" w:cs="Times New Roman"/>
          <w:sz w:val="24"/>
          <w:szCs w:val="24"/>
        </w:rPr>
        <w:t xml:space="preserve"> a period of five</w:t>
      </w:r>
      <w:r w:rsidRPr="00650A24">
        <w:rPr>
          <w:rFonts w:ascii="Times New Roman" w:hAnsi="Times New Roman" w:cs="Times New Roman"/>
          <w:sz w:val="24"/>
          <w:szCs w:val="24"/>
        </w:rPr>
        <w:t xml:space="preserve"> years between the date of the complaint and the date of the filing of the application there was no remedial action which was taken by the respondent.</w:t>
      </w:r>
      <w:r w:rsidR="00785C10" w:rsidRPr="00650A24">
        <w:rPr>
          <w:rFonts w:ascii="Times New Roman" w:hAnsi="Times New Roman" w:cs="Times New Roman"/>
          <w:sz w:val="24"/>
          <w:szCs w:val="24"/>
        </w:rPr>
        <w:t xml:space="preserve"> The respondent did not give an explanation why he did not renounce agency as </w:t>
      </w:r>
      <w:r w:rsidR="00785C10" w:rsidRPr="00650A24">
        <w:rPr>
          <w:rFonts w:ascii="Times New Roman" w:hAnsi="Times New Roman" w:cs="Times New Roman"/>
          <w:sz w:val="24"/>
          <w:szCs w:val="24"/>
        </w:rPr>
        <w:lastRenderedPageBreak/>
        <w:t>instructed by client</w:t>
      </w:r>
      <w:r w:rsidR="00494B01" w:rsidRPr="00650A24">
        <w:rPr>
          <w:rFonts w:ascii="Times New Roman" w:hAnsi="Times New Roman" w:cs="Times New Roman"/>
          <w:sz w:val="24"/>
          <w:szCs w:val="24"/>
        </w:rPr>
        <w:t xml:space="preserve"> other than </w:t>
      </w:r>
      <w:r w:rsidR="004F4232" w:rsidRPr="00650A24">
        <w:rPr>
          <w:rFonts w:ascii="Times New Roman" w:hAnsi="Times New Roman" w:cs="Times New Roman"/>
          <w:sz w:val="24"/>
          <w:szCs w:val="24"/>
        </w:rPr>
        <w:t xml:space="preserve">to </w:t>
      </w:r>
      <w:r w:rsidR="00494B01" w:rsidRPr="00650A24">
        <w:rPr>
          <w:rFonts w:ascii="Times New Roman" w:hAnsi="Times New Roman" w:cs="Times New Roman"/>
          <w:sz w:val="24"/>
          <w:szCs w:val="24"/>
        </w:rPr>
        <w:t>state that he was st</w:t>
      </w:r>
      <w:r w:rsidR="00440180" w:rsidRPr="00650A24">
        <w:rPr>
          <w:rFonts w:ascii="Times New Roman" w:hAnsi="Times New Roman" w:cs="Times New Roman"/>
          <w:sz w:val="24"/>
          <w:szCs w:val="24"/>
        </w:rPr>
        <w:t>ill conducting some investigation</w:t>
      </w:r>
      <w:r w:rsidR="00D826FF" w:rsidRPr="00650A24">
        <w:rPr>
          <w:rFonts w:ascii="Times New Roman" w:hAnsi="Times New Roman" w:cs="Times New Roman"/>
          <w:sz w:val="24"/>
          <w:szCs w:val="24"/>
        </w:rPr>
        <w:t>s</w:t>
      </w:r>
      <w:r w:rsidR="00494B01" w:rsidRPr="00650A24">
        <w:rPr>
          <w:rFonts w:ascii="Times New Roman" w:hAnsi="Times New Roman" w:cs="Times New Roman"/>
          <w:sz w:val="24"/>
          <w:szCs w:val="24"/>
        </w:rPr>
        <w:t xml:space="preserve"> into the complaint and did not want to make a piecemeal report to Messrs Chitewe Law Practice</w:t>
      </w:r>
      <w:r w:rsidR="00785C10" w:rsidRPr="00650A24">
        <w:rPr>
          <w:rFonts w:ascii="Times New Roman" w:hAnsi="Times New Roman" w:cs="Times New Roman"/>
          <w:sz w:val="24"/>
          <w:szCs w:val="24"/>
        </w:rPr>
        <w:t>.</w:t>
      </w:r>
      <w:r w:rsidRPr="00650A24">
        <w:rPr>
          <w:rFonts w:ascii="Times New Roman" w:hAnsi="Times New Roman" w:cs="Times New Roman"/>
          <w:sz w:val="24"/>
          <w:szCs w:val="24"/>
        </w:rPr>
        <w:t xml:space="preserve">  </w:t>
      </w:r>
    </w:p>
    <w:p w:rsidR="0008706E" w:rsidRPr="00650A24" w:rsidRDefault="008E252F" w:rsidP="004C63CB">
      <w:pPr>
        <w:spacing w:after="0" w:line="360" w:lineRule="auto"/>
        <w:ind w:firstLine="567"/>
        <w:jc w:val="both"/>
        <w:rPr>
          <w:rFonts w:ascii="Times New Roman" w:hAnsi="Times New Roman" w:cs="Times New Roman"/>
          <w:sz w:val="24"/>
          <w:szCs w:val="24"/>
        </w:rPr>
      </w:pPr>
      <w:r w:rsidRPr="00650A24">
        <w:rPr>
          <w:rFonts w:ascii="Times New Roman" w:hAnsi="Times New Roman" w:cs="Times New Roman"/>
          <w:sz w:val="24"/>
          <w:szCs w:val="24"/>
        </w:rPr>
        <w:t xml:space="preserve">It is for the above reasons that the Tribunal </w:t>
      </w:r>
      <w:r w:rsidR="00785C10" w:rsidRPr="00650A24">
        <w:rPr>
          <w:rFonts w:ascii="Times New Roman" w:hAnsi="Times New Roman" w:cs="Times New Roman"/>
          <w:sz w:val="24"/>
          <w:szCs w:val="24"/>
        </w:rPr>
        <w:t xml:space="preserve">held that </w:t>
      </w:r>
      <w:r w:rsidR="00066AAD" w:rsidRPr="00650A24">
        <w:rPr>
          <w:rFonts w:ascii="Times New Roman" w:hAnsi="Times New Roman" w:cs="Times New Roman"/>
          <w:sz w:val="24"/>
          <w:szCs w:val="24"/>
        </w:rPr>
        <w:t xml:space="preserve">the </w:t>
      </w:r>
      <w:r w:rsidR="00785C10" w:rsidRPr="00650A24">
        <w:rPr>
          <w:rFonts w:ascii="Times New Roman" w:hAnsi="Times New Roman" w:cs="Times New Roman"/>
          <w:sz w:val="24"/>
          <w:szCs w:val="24"/>
        </w:rPr>
        <w:t>conduct of the respondent was</w:t>
      </w:r>
      <w:r w:rsidR="00066AAD" w:rsidRPr="00650A24">
        <w:rPr>
          <w:rFonts w:ascii="Times New Roman" w:hAnsi="Times New Roman" w:cs="Times New Roman"/>
          <w:sz w:val="24"/>
          <w:szCs w:val="24"/>
        </w:rPr>
        <w:t xml:space="preserve"> not consistent with his </w:t>
      </w:r>
      <w:r w:rsidR="00226C0B" w:rsidRPr="00650A24">
        <w:rPr>
          <w:rFonts w:ascii="Times New Roman" w:hAnsi="Times New Roman" w:cs="Times New Roman"/>
          <w:sz w:val="24"/>
          <w:szCs w:val="24"/>
        </w:rPr>
        <w:t>dutie</w:t>
      </w:r>
      <w:r w:rsidR="00066AAD" w:rsidRPr="00650A24">
        <w:rPr>
          <w:rFonts w:ascii="Times New Roman" w:hAnsi="Times New Roman" w:cs="Times New Roman"/>
          <w:sz w:val="24"/>
          <w:szCs w:val="24"/>
        </w:rPr>
        <w:t>s as a legal practitioner</w:t>
      </w:r>
      <w:r w:rsidR="00785C10" w:rsidRPr="00650A24">
        <w:rPr>
          <w:rFonts w:ascii="Times New Roman" w:hAnsi="Times New Roman" w:cs="Times New Roman"/>
          <w:sz w:val="24"/>
          <w:szCs w:val="24"/>
        </w:rPr>
        <w:t xml:space="preserve">, was </w:t>
      </w:r>
      <w:r w:rsidR="00066AAD" w:rsidRPr="00650A24">
        <w:rPr>
          <w:rFonts w:ascii="Times New Roman" w:hAnsi="Times New Roman" w:cs="Times New Roman"/>
          <w:sz w:val="24"/>
          <w:szCs w:val="24"/>
        </w:rPr>
        <w:t>unprofessional</w:t>
      </w:r>
      <w:r w:rsidR="00785C10" w:rsidRPr="00650A24">
        <w:rPr>
          <w:rFonts w:ascii="Times New Roman" w:hAnsi="Times New Roman" w:cs="Times New Roman"/>
          <w:sz w:val="24"/>
          <w:szCs w:val="24"/>
        </w:rPr>
        <w:t>,</w:t>
      </w:r>
      <w:r w:rsidR="00066AAD" w:rsidRPr="00650A24">
        <w:rPr>
          <w:rFonts w:ascii="Times New Roman" w:hAnsi="Times New Roman" w:cs="Times New Roman"/>
          <w:sz w:val="24"/>
          <w:szCs w:val="24"/>
        </w:rPr>
        <w:t xml:space="preserve"> dishonorable and u</w:t>
      </w:r>
      <w:r w:rsidR="00785C10" w:rsidRPr="00650A24">
        <w:rPr>
          <w:rFonts w:ascii="Times New Roman" w:hAnsi="Times New Roman" w:cs="Times New Roman"/>
          <w:sz w:val="24"/>
          <w:szCs w:val="24"/>
        </w:rPr>
        <w:t xml:space="preserve">nworthy of a legal practitioner. </w:t>
      </w:r>
      <w:r w:rsidR="0008706E" w:rsidRPr="00650A24">
        <w:rPr>
          <w:rFonts w:ascii="Times New Roman" w:hAnsi="Times New Roman" w:cs="Times New Roman"/>
          <w:sz w:val="24"/>
          <w:szCs w:val="24"/>
        </w:rPr>
        <w:t xml:space="preserve">We accordingly found the respondent guilty of the three counts preferred against him. </w:t>
      </w:r>
    </w:p>
    <w:p w:rsidR="00785C10" w:rsidRPr="00650A24" w:rsidRDefault="00785C10" w:rsidP="004C63CB">
      <w:pPr>
        <w:spacing w:after="0" w:line="360" w:lineRule="auto"/>
        <w:ind w:firstLine="567"/>
        <w:jc w:val="both"/>
        <w:rPr>
          <w:rFonts w:ascii="Times New Roman" w:hAnsi="Times New Roman" w:cs="Times New Roman"/>
          <w:sz w:val="24"/>
          <w:szCs w:val="24"/>
        </w:rPr>
      </w:pPr>
      <w:r w:rsidRPr="00650A24">
        <w:rPr>
          <w:rFonts w:ascii="Times New Roman" w:hAnsi="Times New Roman" w:cs="Times New Roman"/>
          <w:sz w:val="24"/>
          <w:szCs w:val="24"/>
        </w:rPr>
        <w:t xml:space="preserve">The Tribunal took note of a letter from Chitewe Law Practice to the applicant dated 7 June 2021 in which the complainant withdrew its complaint against the respondent and requested a termination of the </w:t>
      </w:r>
      <w:r w:rsidR="00BD69C3" w:rsidRPr="00650A24">
        <w:rPr>
          <w:rFonts w:ascii="Times New Roman" w:hAnsi="Times New Roman" w:cs="Times New Roman"/>
          <w:sz w:val="24"/>
          <w:szCs w:val="24"/>
        </w:rPr>
        <w:t xml:space="preserve">disciplinary </w:t>
      </w:r>
      <w:r w:rsidRPr="00650A24">
        <w:rPr>
          <w:rFonts w:ascii="Times New Roman" w:hAnsi="Times New Roman" w:cs="Times New Roman"/>
          <w:sz w:val="24"/>
          <w:szCs w:val="24"/>
        </w:rPr>
        <w:t>proceedings</w:t>
      </w:r>
      <w:r w:rsidR="00BD69C3" w:rsidRPr="00650A24">
        <w:rPr>
          <w:rFonts w:ascii="Times New Roman" w:hAnsi="Times New Roman" w:cs="Times New Roman"/>
          <w:sz w:val="24"/>
          <w:szCs w:val="24"/>
        </w:rPr>
        <w:t xml:space="preserve"> against the respondent.</w:t>
      </w:r>
      <w:r w:rsidRPr="00650A24">
        <w:rPr>
          <w:rFonts w:ascii="Times New Roman" w:hAnsi="Times New Roman" w:cs="Times New Roman"/>
          <w:sz w:val="24"/>
          <w:szCs w:val="24"/>
        </w:rPr>
        <w:t xml:space="preserve"> </w:t>
      </w:r>
      <w:r w:rsidR="00BD69C3" w:rsidRPr="00650A24">
        <w:rPr>
          <w:rFonts w:ascii="Times New Roman" w:hAnsi="Times New Roman" w:cs="Times New Roman"/>
          <w:sz w:val="24"/>
          <w:szCs w:val="24"/>
        </w:rPr>
        <w:t xml:space="preserve">Once a complaint has been lodged the integrity of the profession is in issue and can only be atoned either with the applicant accepting the withdrawal or the Tribunal making a finding in favour of the respondent. </w:t>
      </w:r>
      <w:r w:rsidRPr="00650A24">
        <w:rPr>
          <w:rFonts w:ascii="Times New Roman" w:hAnsi="Times New Roman" w:cs="Times New Roman"/>
          <w:sz w:val="24"/>
          <w:szCs w:val="24"/>
        </w:rPr>
        <w:t>The applicant</w:t>
      </w:r>
      <w:r w:rsidR="0008706E" w:rsidRPr="00650A24">
        <w:rPr>
          <w:rFonts w:ascii="Times New Roman" w:hAnsi="Times New Roman" w:cs="Times New Roman"/>
          <w:sz w:val="24"/>
          <w:szCs w:val="24"/>
        </w:rPr>
        <w:t xml:space="preserve">, being </w:t>
      </w:r>
      <w:r w:rsidR="0008706E" w:rsidRPr="00650A24">
        <w:rPr>
          <w:rFonts w:ascii="Times New Roman" w:hAnsi="Times New Roman" w:cs="Times New Roman"/>
          <w:i/>
          <w:sz w:val="24"/>
          <w:szCs w:val="24"/>
        </w:rPr>
        <w:t>dominus litis</w:t>
      </w:r>
      <w:r w:rsidR="0008706E" w:rsidRPr="00650A24">
        <w:rPr>
          <w:rFonts w:ascii="Times New Roman" w:hAnsi="Times New Roman" w:cs="Times New Roman"/>
          <w:sz w:val="24"/>
          <w:szCs w:val="24"/>
        </w:rPr>
        <w:t>, did not accept the withdrawal</w:t>
      </w:r>
      <w:r w:rsidRPr="00650A24">
        <w:rPr>
          <w:rFonts w:ascii="Times New Roman" w:hAnsi="Times New Roman" w:cs="Times New Roman"/>
          <w:sz w:val="24"/>
          <w:szCs w:val="24"/>
        </w:rPr>
        <w:t xml:space="preserve"> and rightly so.</w:t>
      </w:r>
      <w:r w:rsidR="00BD69C3" w:rsidRPr="00650A24">
        <w:rPr>
          <w:rFonts w:ascii="Times New Roman" w:hAnsi="Times New Roman" w:cs="Times New Roman"/>
          <w:sz w:val="24"/>
          <w:szCs w:val="24"/>
        </w:rPr>
        <w:t xml:space="preserve">  </w:t>
      </w:r>
      <w:r w:rsidRPr="00650A24">
        <w:rPr>
          <w:rFonts w:ascii="Times New Roman" w:hAnsi="Times New Roman" w:cs="Times New Roman"/>
          <w:sz w:val="24"/>
          <w:szCs w:val="24"/>
        </w:rPr>
        <w:t xml:space="preserve"> </w:t>
      </w:r>
      <w:r w:rsidR="0008706E" w:rsidRPr="00650A24">
        <w:rPr>
          <w:rFonts w:ascii="Times New Roman" w:hAnsi="Times New Roman" w:cs="Times New Roman"/>
          <w:sz w:val="24"/>
          <w:szCs w:val="24"/>
        </w:rPr>
        <w:t>The letter did</w:t>
      </w:r>
      <w:r w:rsidRPr="00650A24">
        <w:rPr>
          <w:rFonts w:ascii="Times New Roman" w:hAnsi="Times New Roman" w:cs="Times New Roman"/>
          <w:sz w:val="24"/>
          <w:szCs w:val="24"/>
        </w:rPr>
        <w:t xml:space="preserve"> not state how the issues raised in the letter of complaint were addressed.</w:t>
      </w:r>
      <w:r w:rsidR="00BD69C3" w:rsidRPr="00650A24">
        <w:rPr>
          <w:rFonts w:ascii="Times New Roman" w:hAnsi="Times New Roman" w:cs="Times New Roman"/>
          <w:sz w:val="24"/>
          <w:szCs w:val="24"/>
        </w:rPr>
        <w:t xml:space="preserve"> In any event, it was stated in the letter that the complainant company had since been liquidated</w:t>
      </w:r>
      <w:r w:rsidRPr="00650A24">
        <w:rPr>
          <w:rFonts w:ascii="Times New Roman" w:hAnsi="Times New Roman" w:cs="Times New Roman"/>
          <w:sz w:val="24"/>
          <w:szCs w:val="24"/>
        </w:rPr>
        <w:t>.</w:t>
      </w:r>
      <w:r w:rsidR="00BD69C3" w:rsidRPr="00650A24">
        <w:rPr>
          <w:rFonts w:ascii="Times New Roman" w:hAnsi="Times New Roman" w:cs="Times New Roman"/>
          <w:sz w:val="24"/>
          <w:szCs w:val="24"/>
        </w:rPr>
        <w:t xml:space="preserve"> It was not clear from the letter who gave Chitewe Law Practice instructions to withdraw the complaint</w:t>
      </w:r>
      <w:r w:rsidR="0008706E" w:rsidRPr="00650A24">
        <w:rPr>
          <w:rFonts w:ascii="Times New Roman" w:hAnsi="Times New Roman" w:cs="Times New Roman"/>
          <w:sz w:val="24"/>
          <w:szCs w:val="24"/>
        </w:rPr>
        <w:t>.</w:t>
      </w:r>
      <w:r w:rsidRPr="00650A24">
        <w:rPr>
          <w:rFonts w:ascii="Times New Roman" w:hAnsi="Times New Roman" w:cs="Times New Roman"/>
          <w:sz w:val="24"/>
          <w:szCs w:val="24"/>
        </w:rPr>
        <w:t xml:space="preserve"> </w:t>
      </w:r>
    </w:p>
    <w:p w:rsidR="00A572EA" w:rsidRPr="00650A24" w:rsidRDefault="0008706E" w:rsidP="00650A24">
      <w:pPr>
        <w:spacing w:before="240" w:after="0" w:line="360" w:lineRule="auto"/>
        <w:jc w:val="both"/>
        <w:rPr>
          <w:rFonts w:ascii="Times New Roman" w:hAnsi="Times New Roman" w:cs="Times New Roman"/>
          <w:b/>
          <w:sz w:val="24"/>
          <w:szCs w:val="24"/>
        </w:rPr>
      </w:pPr>
      <w:r w:rsidRPr="00650A24">
        <w:rPr>
          <w:rFonts w:ascii="Times New Roman" w:hAnsi="Times New Roman" w:cs="Times New Roman"/>
          <w:b/>
          <w:sz w:val="24"/>
          <w:szCs w:val="24"/>
        </w:rPr>
        <w:t>PENALTY</w:t>
      </w:r>
    </w:p>
    <w:p w:rsidR="00A572EA" w:rsidRPr="00650A24" w:rsidRDefault="00A572EA" w:rsidP="004C63CB">
      <w:pPr>
        <w:spacing w:after="0" w:line="360" w:lineRule="auto"/>
        <w:ind w:firstLine="567"/>
        <w:jc w:val="both"/>
        <w:rPr>
          <w:rFonts w:ascii="Times New Roman" w:hAnsi="Times New Roman" w:cs="Times New Roman"/>
          <w:sz w:val="24"/>
          <w:szCs w:val="24"/>
        </w:rPr>
      </w:pPr>
      <w:r w:rsidRPr="00650A24">
        <w:rPr>
          <w:rFonts w:ascii="Times New Roman" w:hAnsi="Times New Roman" w:cs="Times New Roman"/>
          <w:sz w:val="24"/>
          <w:szCs w:val="24"/>
        </w:rPr>
        <w:t xml:space="preserve">The respondent </w:t>
      </w:r>
      <w:r w:rsidR="00E03BB5" w:rsidRPr="00650A24">
        <w:rPr>
          <w:rFonts w:ascii="Times New Roman" w:hAnsi="Times New Roman" w:cs="Times New Roman"/>
          <w:sz w:val="24"/>
          <w:szCs w:val="24"/>
        </w:rPr>
        <w:t>was given audience in so far as the penalty was concerned. The respondent was directed to</w:t>
      </w:r>
      <w:r w:rsidRPr="00650A24">
        <w:rPr>
          <w:rFonts w:ascii="Times New Roman" w:hAnsi="Times New Roman" w:cs="Times New Roman"/>
          <w:sz w:val="24"/>
          <w:szCs w:val="24"/>
        </w:rPr>
        <w:t xml:space="preserve"> file </w:t>
      </w:r>
      <w:r w:rsidR="00E03BB5" w:rsidRPr="00650A24">
        <w:rPr>
          <w:rFonts w:ascii="Times New Roman" w:hAnsi="Times New Roman" w:cs="Times New Roman"/>
          <w:sz w:val="24"/>
          <w:szCs w:val="24"/>
        </w:rPr>
        <w:t xml:space="preserve">his </w:t>
      </w:r>
      <w:r w:rsidRPr="00650A24">
        <w:rPr>
          <w:rFonts w:ascii="Times New Roman" w:hAnsi="Times New Roman" w:cs="Times New Roman"/>
          <w:sz w:val="24"/>
          <w:szCs w:val="24"/>
        </w:rPr>
        <w:t xml:space="preserve">submissions </w:t>
      </w:r>
      <w:r w:rsidR="00E03BB5" w:rsidRPr="00650A24">
        <w:rPr>
          <w:rFonts w:ascii="Times New Roman" w:hAnsi="Times New Roman" w:cs="Times New Roman"/>
          <w:sz w:val="24"/>
          <w:szCs w:val="24"/>
        </w:rPr>
        <w:t>on the appropriate penalty</w:t>
      </w:r>
      <w:r w:rsidRPr="00650A24">
        <w:rPr>
          <w:rFonts w:ascii="Times New Roman" w:hAnsi="Times New Roman" w:cs="Times New Roman"/>
          <w:sz w:val="24"/>
          <w:szCs w:val="24"/>
        </w:rPr>
        <w:t xml:space="preserve"> by the 15</w:t>
      </w:r>
      <w:r w:rsidRPr="00650A24">
        <w:rPr>
          <w:rFonts w:ascii="Times New Roman" w:hAnsi="Times New Roman" w:cs="Times New Roman"/>
          <w:sz w:val="24"/>
          <w:szCs w:val="24"/>
          <w:vertAlign w:val="superscript"/>
        </w:rPr>
        <w:t>th</w:t>
      </w:r>
      <w:r w:rsidRPr="00650A24">
        <w:rPr>
          <w:rFonts w:ascii="Times New Roman" w:hAnsi="Times New Roman" w:cs="Times New Roman"/>
          <w:sz w:val="24"/>
          <w:szCs w:val="24"/>
        </w:rPr>
        <w:t xml:space="preserve"> of July 2021</w:t>
      </w:r>
      <w:r w:rsidR="00E03BB5" w:rsidRPr="00650A24">
        <w:rPr>
          <w:rFonts w:ascii="Times New Roman" w:hAnsi="Times New Roman" w:cs="Times New Roman"/>
          <w:sz w:val="24"/>
          <w:szCs w:val="24"/>
        </w:rPr>
        <w:t xml:space="preserve">. </w:t>
      </w:r>
      <w:r w:rsidR="00E80ED0" w:rsidRPr="00650A24">
        <w:rPr>
          <w:rFonts w:ascii="Times New Roman" w:hAnsi="Times New Roman" w:cs="Times New Roman"/>
          <w:sz w:val="24"/>
          <w:szCs w:val="24"/>
        </w:rPr>
        <w:t>He only filed his submissions on 28 July 2021.</w:t>
      </w:r>
      <w:r w:rsidR="00A46C10" w:rsidRPr="00650A24">
        <w:rPr>
          <w:rFonts w:ascii="Times New Roman" w:hAnsi="Times New Roman" w:cs="Times New Roman"/>
          <w:sz w:val="24"/>
          <w:szCs w:val="24"/>
        </w:rPr>
        <w:t xml:space="preserve"> He explained that the delay was due to poor health.</w:t>
      </w:r>
      <w:r w:rsidR="00E80ED0" w:rsidRPr="00650A24">
        <w:rPr>
          <w:rFonts w:ascii="Times New Roman" w:hAnsi="Times New Roman" w:cs="Times New Roman"/>
          <w:sz w:val="24"/>
          <w:szCs w:val="24"/>
        </w:rPr>
        <w:t xml:space="preserve"> </w:t>
      </w:r>
      <w:r w:rsidR="00E03BB5" w:rsidRPr="00650A24">
        <w:rPr>
          <w:rFonts w:ascii="Times New Roman" w:hAnsi="Times New Roman" w:cs="Times New Roman"/>
          <w:sz w:val="24"/>
          <w:szCs w:val="24"/>
        </w:rPr>
        <w:t>T</w:t>
      </w:r>
      <w:r w:rsidRPr="00650A24">
        <w:rPr>
          <w:rFonts w:ascii="Times New Roman" w:hAnsi="Times New Roman" w:cs="Times New Roman"/>
          <w:sz w:val="24"/>
          <w:szCs w:val="24"/>
        </w:rPr>
        <w:t>he applicant</w:t>
      </w:r>
      <w:r w:rsidR="00E03BB5" w:rsidRPr="00650A24">
        <w:rPr>
          <w:rFonts w:ascii="Times New Roman" w:hAnsi="Times New Roman" w:cs="Times New Roman"/>
          <w:sz w:val="24"/>
          <w:szCs w:val="24"/>
        </w:rPr>
        <w:t xml:space="preserve"> was</w:t>
      </w:r>
      <w:r w:rsidRPr="00650A24">
        <w:rPr>
          <w:rFonts w:ascii="Times New Roman" w:hAnsi="Times New Roman" w:cs="Times New Roman"/>
          <w:sz w:val="24"/>
          <w:szCs w:val="24"/>
        </w:rPr>
        <w:t xml:space="preserve"> </w:t>
      </w:r>
      <w:r w:rsidR="00E03BB5" w:rsidRPr="00650A24">
        <w:rPr>
          <w:rFonts w:ascii="Times New Roman" w:hAnsi="Times New Roman" w:cs="Times New Roman"/>
          <w:sz w:val="24"/>
          <w:szCs w:val="24"/>
        </w:rPr>
        <w:t xml:space="preserve">directed to file its submissions </w:t>
      </w:r>
      <w:r w:rsidRPr="00650A24">
        <w:rPr>
          <w:rFonts w:ascii="Times New Roman" w:hAnsi="Times New Roman" w:cs="Times New Roman"/>
          <w:sz w:val="24"/>
          <w:szCs w:val="24"/>
        </w:rPr>
        <w:t>by the 21</w:t>
      </w:r>
      <w:r w:rsidRPr="00650A24">
        <w:rPr>
          <w:rFonts w:ascii="Times New Roman" w:hAnsi="Times New Roman" w:cs="Times New Roman"/>
          <w:sz w:val="24"/>
          <w:szCs w:val="24"/>
          <w:vertAlign w:val="superscript"/>
        </w:rPr>
        <w:t>st</w:t>
      </w:r>
      <w:r w:rsidRPr="00650A24">
        <w:rPr>
          <w:rFonts w:ascii="Times New Roman" w:hAnsi="Times New Roman" w:cs="Times New Roman"/>
          <w:sz w:val="24"/>
          <w:szCs w:val="24"/>
        </w:rPr>
        <w:t xml:space="preserve"> of July 2021. The applicant </w:t>
      </w:r>
      <w:r w:rsidR="00E03BB5" w:rsidRPr="00650A24">
        <w:rPr>
          <w:rFonts w:ascii="Times New Roman" w:hAnsi="Times New Roman" w:cs="Times New Roman"/>
          <w:sz w:val="24"/>
          <w:szCs w:val="24"/>
        </w:rPr>
        <w:t xml:space="preserve">timeously </w:t>
      </w:r>
      <w:r w:rsidRPr="00650A24">
        <w:rPr>
          <w:rFonts w:ascii="Times New Roman" w:hAnsi="Times New Roman" w:cs="Times New Roman"/>
          <w:sz w:val="24"/>
          <w:szCs w:val="24"/>
        </w:rPr>
        <w:t>filed its submissions</w:t>
      </w:r>
      <w:r w:rsidR="00E03BB5" w:rsidRPr="00650A24">
        <w:rPr>
          <w:rFonts w:ascii="Times New Roman" w:hAnsi="Times New Roman" w:cs="Times New Roman"/>
          <w:sz w:val="24"/>
          <w:szCs w:val="24"/>
        </w:rPr>
        <w:t xml:space="preserve"> </w:t>
      </w:r>
      <w:r w:rsidRPr="00650A24">
        <w:rPr>
          <w:rFonts w:ascii="Times New Roman" w:hAnsi="Times New Roman" w:cs="Times New Roman"/>
          <w:sz w:val="24"/>
          <w:szCs w:val="24"/>
        </w:rPr>
        <w:t xml:space="preserve">without the benefit of the respondent’s submissions. </w:t>
      </w:r>
    </w:p>
    <w:p w:rsidR="0087261D" w:rsidRPr="00650A24" w:rsidRDefault="00E80ED0" w:rsidP="004C63CB">
      <w:pPr>
        <w:spacing w:after="0" w:line="360" w:lineRule="auto"/>
        <w:ind w:firstLine="567"/>
        <w:jc w:val="both"/>
        <w:rPr>
          <w:rFonts w:ascii="Times New Roman" w:hAnsi="Times New Roman" w:cs="Times New Roman"/>
          <w:sz w:val="24"/>
          <w:szCs w:val="24"/>
        </w:rPr>
      </w:pPr>
      <w:r w:rsidRPr="00650A24">
        <w:rPr>
          <w:rFonts w:ascii="Times New Roman" w:hAnsi="Times New Roman" w:cs="Times New Roman"/>
          <w:sz w:val="24"/>
          <w:szCs w:val="24"/>
        </w:rPr>
        <w:t xml:space="preserve">The respondent submitted </w:t>
      </w:r>
      <w:r w:rsidR="00A46C10" w:rsidRPr="00650A24">
        <w:rPr>
          <w:rFonts w:ascii="Times New Roman" w:hAnsi="Times New Roman" w:cs="Times New Roman"/>
          <w:sz w:val="24"/>
          <w:szCs w:val="24"/>
        </w:rPr>
        <w:t>the appropriate penalty is a fine or suspension from practice for a period of one year.  In support of the proposed penalties, the respondent submitted as follows:  The Tribunal must take into account the amount deficient or missing.</w:t>
      </w:r>
      <w:r w:rsidR="000E4F77" w:rsidRPr="00650A24">
        <w:rPr>
          <w:rFonts w:ascii="Times New Roman" w:hAnsi="Times New Roman" w:cs="Times New Roman"/>
          <w:sz w:val="24"/>
          <w:szCs w:val="24"/>
        </w:rPr>
        <w:t xml:space="preserve">  The respondent was not charged with misappropriation or </w:t>
      </w:r>
      <w:r w:rsidR="004F4232" w:rsidRPr="00650A24">
        <w:rPr>
          <w:rFonts w:ascii="Times New Roman" w:hAnsi="Times New Roman" w:cs="Times New Roman"/>
          <w:sz w:val="24"/>
          <w:szCs w:val="24"/>
        </w:rPr>
        <w:t>theft of trust fu</w:t>
      </w:r>
      <w:r w:rsidR="000E4F77" w:rsidRPr="00650A24">
        <w:rPr>
          <w:rFonts w:ascii="Times New Roman" w:hAnsi="Times New Roman" w:cs="Times New Roman"/>
          <w:sz w:val="24"/>
          <w:szCs w:val="24"/>
        </w:rPr>
        <w:t xml:space="preserve">nds. </w:t>
      </w:r>
      <w:r w:rsidR="00A46C10" w:rsidRPr="00650A24">
        <w:rPr>
          <w:rFonts w:ascii="Times New Roman" w:hAnsi="Times New Roman" w:cs="Times New Roman"/>
          <w:sz w:val="24"/>
          <w:szCs w:val="24"/>
        </w:rPr>
        <w:t xml:space="preserve">The </w:t>
      </w:r>
      <w:r w:rsidR="000E4F77" w:rsidRPr="00650A24">
        <w:rPr>
          <w:rFonts w:ascii="Times New Roman" w:hAnsi="Times New Roman" w:cs="Times New Roman"/>
          <w:sz w:val="24"/>
          <w:szCs w:val="24"/>
        </w:rPr>
        <w:t xml:space="preserve">applicant did not state how mush had been misappropriated or was missing. He kept client’s money safe and released the money upon demand. </w:t>
      </w:r>
      <w:r w:rsidR="00DB4F7B" w:rsidRPr="00650A24">
        <w:rPr>
          <w:rFonts w:ascii="Times New Roman" w:hAnsi="Times New Roman" w:cs="Times New Roman"/>
          <w:sz w:val="24"/>
          <w:szCs w:val="24"/>
        </w:rPr>
        <w:t>Chitewe Law Practice had withdrawn the complaint which is an indication that there was no money missing.</w:t>
      </w:r>
    </w:p>
    <w:p w:rsidR="00A572EA" w:rsidRPr="00650A24" w:rsidRDefault="00A572EA" w:rsidP="004C63CB">
      <w:pPr>
        <w:spacing w:after="0" w:line="360" w:lineRule="auto"/>
        <w:ind w:firstLine="567"/>
        <w:jc w:val="both"/>
        <w:rPr>
          <w:rFonts w:ascii="Times New Roman" w:hAnsi="Times New Roman" w:cs="Times New Roman"/>
          <w:sz w:val="24"/>
          <w:szCs w:val="24"/>
        </w:rPr>
      </w:pPr>
      <w:r w:rsidRPr="00650A24">
        <w:rPr>
          <w:rFonts w:ascii="Times New Roman" w:hAnsi="Times New Roman" w:cs="Times New Roman"/>
          <w:sz w:val="24"/>
          <w:szCs w:val="24"/>
        </w:rPr>
        <w:t xml:space="preserve">The applicant submitted that accounting to client and terminating mandate given by the client when called upon to do so form </w:t>
      </w:r>
      <w:r w:rsidR="00170386" w:rsidRPr="00650A24">
        <w:rPr>
          <w:rFonts w:ascii="Times New Roman" w:hAnsi="Times New Roman" w:cs="Times New Roman"/>
          <w:sz w:val="24"/>
          <w:szCs w:val="24"/>
        </w:rPr>
        <w:t xml:space="preserve">part of </w:t>
      </w:r>
      <w:r w:rsidRPr="00650A24">
        <w:rPr>
          <w:rFonts w:ascii="Times New Roman" w:hAnsi="Times New Roman" w:cs="Times New Roman"/>
          <w:sz w:val="24"/>
          <w:szCs w:val="24"/>
        </w:rPr>
        <w:t xml:space="preserve">the foundation of the legal profession. It was submitted that the respondent failed to adhere to both.  It was further submitted that the fact that the </w:t>
      </w:r>
      <w:r w:rsidRPr="00650A24">
        <w:rPr>
          <w:rFonts w:ascii="Times New Roman" w:hAnsi="Times New Roman" w:cs="Times New Roman"/>
          <w:sz w:val="24"/>
          <w:szCs w:val="24"/>
        </w:rPr>
        <w:lastRenderedPageBreak/>
        <w:t>respondent was found guilty of having breached two fundamental obligations</w:t>
      </w:r>
      <w:r w:rsidR="00170386" w:rsidRPr="00650A24">
        <w:rPr>
          <w:rFonts w:ascii="Times New Roman" w:hAnsi="Times New Roman" w:cs="Times New Roman"/>
          <w:sz w:val="24"/>
          <w:szCs w:val="24"/>
        </w:rPr>
        <w:t xml:space="preserve"> is</w:t>
      </w:r>
      <w:r w:rsidRPr="00650A24">
        <w:rPr>
          <w:rFonts w:ascii="Times New Roman" w:hAnsi="Times New Roman" w:cs="Times New Roman"/>
          <w:sz w:val="24"/>
          <w:szCs w:val="24"/>
        </w:rPr>
        <w:t xml:space="preserve"> justification for his deregistration. It was contended that the respondent did not take the disciplinary proceedings serious</w:t>
      </w:r>
      <w:r w:rsidR="00DC2694" w:rsidRPr="00650A24">
        <w:rPr>
          <w:rFonts w:ascii="Times New Roman" w:hAnsi="Times New Roman" w:cs="Times New Roman"/>
          <w:sz w:val="24"/>
          <w:szCs w:val="24"/>
        </w:rPr>
        <w:t>ly</w:t>
      </w:r>
      <w:r w:rsidRPr="00650A24">
        <w:rPr>
          <w:rFonts w:ascii="Times New Roman" w:hAnsi="Times New Roman" w:cs="Times New Roman"/>
          <w:sz w:val="24"/>
          <w:szCs w:val="24"/>
        </w:rPr>
        <w:t xml:space="preserve"> as evidenced by his failure to file a </w:t>
      </w:r>
      <w:r w:rsidR="00DC2694" w:rsidRPr="00650A24">
        <w:rPr>
          <w:rFonts w:ascii="Times New Roman" w:hAnsi="Times New Roman" w:cs="Times New Roman"/>
          <w:sz w:val="24"/>
          <w:szCs w:val="24"/>
        </w:rPr>
        <w:t>counter-statement</w:t>
      </w:r>
      <w:r w:rsidRPr="00650A24">
        <w:rPr>
          <w:rFonts w:ascii="Times New Roman" w:hAnsi="Times New Roman" w:cs="Times New Roman"/>
          <w:sz w:val="24"/>
          <w:szCs w:val="24"/>
        </w:rPr>
        <w:t xml:space="preserve"> for a period of two years. </w:t>
      </w:r>
      <w:r w:rsidR="00E03BB5" w:rsidRPr="00650A24">
        <w:rPr>
          <w:rFonts w:ascii="Times New Roman" w:hAnsi="Times New Roman" w:cs="Times New Roman"/>
          <w:sz w:val="24"/>
          <w:szCs w:val="24"/>
        </w:rPr>
        <w:t>The applicant submitted that the deletion of the respondent’s name from the Register of Legal Practitioners, Notaries Public and Conveyancers is warranted.</w:t>
      </w:r>
    </w:p>
    <w:p w:rsidR="009871D7" w:rsidRPr="00650A24" w:rsidRDefault="00697C75" w:rsidP="004C63CB">
      <w:pPr>
        <w:spacing w:after="0" w:line="360" w:lineRule="auto"/>
        <w:ind w:firstLine="567"/>
        <w:jc w:val="both"/>
        <w:rPr>
          <w:rFonts w:ascii="Times New Roman" w:hAnsi="Times New Roman" w:cs="Times New Roman"/>
          <w:sz w:val="24"/>
          <w:szCs w:val="24"/>
        </w:rPr>
      </w:pPr>
      <w:r w:rsidRPr="00650A24">
        <w:rPr>
          <w:rFonts w:ascii="Times New Roman" w:hAnsi="Times New Roman" w:cs="Times New Roman"/>
          <w:sz w:val="24"/>
          <w:szCs w:val="24"/>
        </w:rPr>
        <w:t>As indicated earlier</w:t>
      </w:r>
      <w:r w:rsidR="001206C8" w:rsidRPr="00650A24">
        <w:rPr>
          <w:rFonts w:ascii="Times New Roman" w:hAnsi="Times New Roman" w:cs="Times New Roman"/>
          <w:sz w:val="24"/>
          <w:szCs w:val="24"/>
        </w:rPr>
        <w:t>,</w:t>
      </w:r>
      <w:r w:rsidRPr="00650A24">
        <w:rPr>
          <w:rFonts w:ascii="Times New Roman" w:hAnsi="Times New Roman" w:cs="Times New Roman"/>
          <w:sz w:val="24"/>
          <w:szCs w:val="24"/>
        </w:rPr>
        <w:t xml:space="preserve"> the respondent admitted </w:t>
      </w:r>
      <w:r w:rsidR="001E5475" w:rsidRPr="00650A24">
        <w:rPr>
          <w:rFonts w:ascii="Times New Roman" w:hAnsi="Times New Roman" w:cs="Times New Roman"/>
          <w:sz w:val="24"/>
          <w:szCs w:val="24"/>
        </w:rPr>
        <w:t xml:space="preserve">in his response to the complaint </w:t>
      </w:r>
      <w:r w:rsidRPr="00650A24">
        <w:rPr>
          <w:rFonts w:ascii="Times New Roman" w:hAnsi="Times New Roman" w:cs="Times New Roman"/>
          <w:sz w:val="24"/>
          <w:szCs w:val="24"/>
        </w:rPr>
        <w:t xml:space="preserve">that client’s funds were not accounted for. </w:t>
      </w:r>
      <w:r w:rsidR="00DB4F7B" w:rsidRPr="00650A24">
        <w:rPr>
          <w:rFonts w:ascii="Times New Roman" w:hAnsi="Times New Roman" w:cs="Times New Roman"/>
          <w:sz w:val="24"/>
          <w:szCs w:val="24"/>
        </w:rPr>
        <w:t xml:space="preserve"> </w:t>
      </w:r>
      <w:r w:rsidR="001E5475" w:rsidRPr="00650A24">
        <w:rPr>
          <w:rFonts w:ascii="Times New Roman" w:hAnsi="Times New Roman" w:cs="Times New Roman"/>
          <w:sz w:val="24"/>
          <w:szCs w:val="24"/>
        </w:rPr>
        <w:t xml:space="preserve">This is contrary to his submissions on sentence that he kept client’s money safe and accounted for same. </w:t>
      </w:r>
      <w:r w:rsidRPr="00650A24">
        <w:rPr>
          <w:rFonts w:ascii="Times New Roman" w:hAnsi="Times New Roman" w:cs="Times New Roman"/>
          <w:sz w:val="24"/>
          <w:szCs w:val="24"/>
        </w:rPr>
        <w:t xml:space="preserve">The admission is in essence an admission of </w:t>
      </w:r>
      <w:r w:rsidR="005F2E0D" w:rsidRPr="00650A24">
        <w:rPr>
          <w:rFonts w:ascii="Times New Roman" w:hAnsi="Times New Roman" w:cs="Times New Roman"/>
          <w:sz w:val="24"/>
          <w:szCs w:val="24"/>
        </w:rPr>
        <w:t>misappropriation of</w:t>
      </w:r>
      <w:r w:rsidR="00170386" w:rsidRPr="00650A24">
        <w:rPr>
          <w:rFonts w:ascii="Times New Roman" w:hAnsi="Times New Roman" w:cs="Times New Roman"/>
          <w:sz w:val="24"/>
          <w:szCs w:val="24"/>
        </w:rPr>
        <w:t xml:space="preserve"> or </w:t>
      </w:r>
      <w:r w:rsidRPr="00650A24">
        <w:rPr>
          <w:rFonts w:ascii="Times New Roman" w:hAnsi="Times New Roman" w:cs="Times New Roman"/>
          <w:sz w:val="24"/>
          <w:szCs w:val="24"/>
        </w:rPr>
        <w:t xml:space="preserve">theft of trust funds. The responsibility to manage trust funds is placed on a legal practitioner. The </w:t>
      </w:r>
      <w:r w:rsidR="00170386" w:rsidRPr="00650A24">
        <w:rPr>
          <w:rFonts w:ascii="Times New Roman" w:hAnsi="Times New Roman" w:cs="Times New Roman"/>
          <w:sz w:val="24"/>
          <w:szCs w:val="24"/>
        </w:rPr>
        <w:t xml:space="preserve">response to the complaint </w:t>
      </w:r>
      <w:r w:rsidR="00595AF7" w:rsidRPr="00650A24">
        <w:rPr>
          <w:rFonts w:ascii="Times New Roman" w:hAnsi="Times New Roman" w:cs="Times New Roman"/>
          <w:sz w:val="24"/>
          <w:szCs w:val="24"/>
        </w:rPr>
        <w:t>by the respon</w:t>
      </w:r>
      <w:r w:rsidR="00170386" w:rsidRPr="00650A24">
        <w:rPr>
          <w:rFonts w:ascii="Times New Roman" w:hAnsi="Times New Roman" w:cs="Times New Roman"/>
          <w:sz w:val="24"/>
          <w:szCs w:val="24"/>
        </w:rPr>
        <w:t xml:space="preserve">dent </w:t>
      </w:r>
      <w:r w:rsidR="00595AF7" w:rsidRPr="00650A24">
        <w:rPr>
          <w:rFonts w:ascii="Times New Roman" w:hAnsi="Times New Roman" w:cs="Times New Roman"/>
          <w:sz w:val="24"/>
          <w:szCs w:val="24"/>
        </w:rPr>
        <w:t xml:space="preserve">that a para-legal </w:t>
      </w:r>
      <w:r w:rsidRPr="00650A24">
        <w:rPr>
          <w:rFonts w:ascii="Times New Roman" w:hAnsi="Times New Roman" w:cs="Times New Roman"/>
          <w:sz w:val="24"/>
          <w:szCs w:val="24"/>
        </w:rPr>
        <w:t xml:space="preserve">clerk stole </w:t>
      </w:r>
      <w:r w:rsidR="00595AF7" w:rsidRPr="00650A24">
        <w:rPr>
          <w:rFonts w:ascii="Times New Roman" w:hAnsi="Times New Roman" w:cs="Times New Roman"/>
          <w:sz w:val="24"/>
          <w:szCs w:val="24"/>
        </w:rPr>
        <w:t xml:space="preserve">client’s funds </w:t>
      </w:r>
      <w:r w:rsidRPr="00650A24">
        <w:rPr>
          <w:rFonts w:ascii="Times New Roman" w:hAnsi="Times New Roman" w:cs="Times New Roman"/>
          <w:sz w:val="24"/>
          <w:szCs w:val="24"/>
        </w:rPr>
        <w:t xml:space="preserve">is </w:t>
      </w:r>
      <w:r w:rsidR="00170386" w:rsidRPr="00650A24">
        <w:rPr>
          <w:rFonts w:ascii="Times New Roman" w:hAnsi="Times New Roman" w:cs="Times New Roman"/>
          <w:sz w:val="24"/>
          <w:szCs w:val="24"/>
        </w:rPr>
        <w:t xml:space="preserve">in fact </w:t>
      </w:r>
      <w:r w:rsidRPr="00650A24">
        <w:rPr>
          <w:rFonts w:ascii="Times New Roman" w:hAnsi="Times New Roman" w:cs="Times New Roman"/>
          <w:sz w:val="24"/>
          <w:szCs w:val="24"/>
        </w:rPr>
        <w:t xml:space="preserve">an indictment on the </w:t>
      </w:r>
      <w:r w:rsidR="00595AF7" w:rsidRPr="00650A24">
        <w:rPr>
          <w:rFonts w:ascii="Times New Roman" w:hAnsi="Times New Roman" w:cs="Times New Roman"/>
          <w:sz w:val="24"/>
          <w:szCs w:val="24"/>
        </w:rPr>
        <w:t>respondent</w:t>
      </w:r>
      <w:r w:rsidRPr="00650A24">
        <w:rPr>
          <w:rFonts w:ascii="Times New Roman" w:hAnsi="Times New Roman" w:cs="Times New Roman"/>
          <w:sz w:val="24"/>
          <w:szCs w:val="24"/>
        </w:rPr>
        <w:t xml:space="preserve">. </w:t>
      </w:r>
      <w:r w:rsidR="003A5698" w:rsidRPr="00650A24">
        <w:rPr>
          <w:rFonts w:ascii="Times New Roman" w:hAnsi="Times New Roman" w:cs="Times New Roman"/>
          <w:sz w:val="24"/>
          <w:szCs w:val="24"/>
        </w:rPr>
        <w:t xml:space="preserve">The clerk was found guilty of theft of clients’ funds and fraud. The stolen funds included the complainant’s funds. </w:t>
      </w:r>
      <w:r w:rsidR="0056018F" w:rsidRPr="00650A24">
        <w:rPr>
          <w:rFonts w:ascii="Times New Roman" w:hAnsi="Times New Roman" w:cs="Times New Roman"/>
          <w:sz w:val="24"/>
          <w:szCs w:val="24"/>
        </w:rPr>
        <w:t>T</w:t>
      </w:r>
      <w:r w:rsidRPr="00650A24">
        <w:rPr>
          <w:rFonts w:ascii="Times New Roman" w:hAnsi="Times New Roman" w:cs="Times New Roman"/>
          <w:sz w:val="24"/>
          <w:szCs w:val="24"/>
        </w:rPr>
        <w:t xml:space="preserve">he </w:t>
      </w:r>
      <w:r w:rsidR="0056018F" w:rsidRPr="00650A24">
        <w:rPr>
          <w:rFonts w:ascii="Times New Roman" w:hAnsi="Times New Roman" w:cs="Times New Roman"/>
          <w:sz w:val="24"/>
          <w:szCs w:val="24"/>
        </w:rPr>
        <w:t xml:space="preserve">respondent </w:t>
      </w:r>
      <w:r w:rsidRPr="00650A24">
        <w:rPr>
          <w:rFonts w:ascii="Times New Roman" w:hAnsi="Times New Roman" w:cs="Times New Roman"/>
          <w:sz w:val="24"/>
          <w:szCs w:val="24"/>
        </w:rPr>
        <w:t xml:space="preserve">ought to have </w:t>
      </w:r>
      <w:r w:rsidR="00170386" w:rsidRPr="00650A24">
        <w:rPr>
          <w:rFonts w:ascii="Times New Roman" w:hAnsi="Times New Roman" w:cs="Times New Roman"/>
          <w:sz w:val="24"/>
          <w:szCs w:val="24"/>
        </w:rPr>
        <w:t xml:space="preserve">been </w:t>
      </w:r>
      <w:r w:rsidRPr="00650A24">
        <w:rPr>
          <w:rFonts w:ascii="Times New Roman" w:hAnsi="Times New Roman" w:cs="Times New Roman"/>
          <w:sz w:val="24"/>
          <w:szCs w:val="24"/>
        </w:rPr>
        <w:t>supervis</w:t>
      </w:r>
      <w:r w:rsidR="00170386" w:rsidRPr="00650A24">
        <w:rPr>
          <w:rFonts w:ascii="Times New Roman" w:hAnsi="Times New Roman" w:cs="Times New Roman"/>
          <w:sz w:val="24"/>
          <w:szCs w:val="24"/>
        </w:rPr>
        <w:t>ing</w:t>
      </w:r>
      <w:r w:rsidRPr="00650A24">
        <w:rPr>
          <w:rFonts w:ascii="Times New Roman" w:hAnsi="Times New Roman" w:cs="Times New Roman"/>
          <w:sz w:val="24"/>
          <w:szCs w:val="24"/>
        </w:rPr>
        <w:t xml:space="preserve"> the clerk and ensure that </w:t>
      </w:r>
      <w:r w:rsidR="0056018F" w:rsidRPr="00650A24">
        <w:rPr>
          <w:rFonts w:ascii="Times New Roman" w:hAnsi="Times New Roman" w:cs="Times New Roman"/>
          <w:sz w:val="24"/>
          <w:szCs w:val="24"/>
        </w:rPr>
        <w:t xml:space="preserve">no </w:t>
      </w:r>
      <w:r w:rsidRPr="00650A24">
        <w:rPr>
          <w:rFonts w:ascii="Times New Roman" w:hAnsi="Times New Roman" w:cs="Times New Roman"/>
          <w:sz w:val="24"/>
          <w:szCs w:val="24"/>
        </w:rPr>
        <w:t xml:space="preserve">such </w:t>
      </w:r>
      <w:r w:rsidR="00170386" w:rsidRPr="00650A24">
        <w:rPr>
          <w:rFonts w:ascii="Times New Roman" w:hAnsi="Times New Roman" w:cs="Times New Roman"/>
          <w:sz w:val="24"/>
          <w:szCs w:val="24"/>
        </w:rPr>
        <w:t>misappropriation/</w:t>
      </w:r>
      <w:r w:rsidRPr="00650A24">
        <w:rPr>
          <w:rFonts w:ascii="Times New Roman" w:hAnsi="Times New Roman" w:cs="Times New Roman"/>
          <w:sz w:val="24"/>
          <w:szCs w:val="24"/>
        </w:rPr>
        <w:t xml:space="preserve">theft would occur. </w:t>
      </w:r>
      <w:r w:rsidR="0056018F" w:rsidRPr="00650A24">
        <w:rPr>
          <w:rFonts w:ascii="Times New Roman" w:hAnsi="Times New Roman" w:cs="Times New Roman"/>
          <w:sz w:val="24"/>
          <w:szCs w:val="24"/>
        </w:rPr>
        <w:t>I</w:t>
      </w:r>
      <w:r w:rsidRPr="00650A24">
        <w:rPr>
          <w:rFonts w:ascii="Times New Roman" w:hAnsi="Times New Roman" w:cs="Times New Roman"/>
          <w:sz w:val="24"/>
          <w:szCs w:val="24"/>
        </w:rPr>
        <w:t xml:space="preserve">n fact the money collected by the paralegal clerk ought to have been deposited into the </w:t>
      </w:r>
      <w:r w:rsidR="00170386" w:rsidRPr="00650A24">
        <w:rPr>
          <w:rFonts w:ascii="Times New Roman" w:hAnsi="Times New Roman" w:cs="Times New Roman"/>
          <w:sz w:val="24"/>
          <w:szCs w:val="24"/>
        </w:rPr>
        <w:t xml:space="preserve">firm’s </w:t>
      </w:r>
      <w:r w:rsidRPr="00650A24">
        <w:rPr>
          <w:rFonts w:ascii="Times New Roman" w:hAnsi="Times New Roman" w:cs="Times New Roman"/>
          <w:sz w:val="24"/>
          <w:szCs w:val="24"/>
        </w:rPr>
        <w:t xml:space="preserve">trust account and could only be withdrawn with the authority of the </w:t>
      </w:r>
      <w:r w:rsidR="0056018F" w:rsidRPr="00650A24">
        <w:rPr>
          <w:rFonts w:ascii="Times New Roman" w:hAnsi="Times New Roman" w:cs="Times New Roman"/>
          <w:sz w:val="24"/>
          <w:szCs w:val="24"/>
        </w:rPr>
        <w:t>respondent</w:t>
      </w:r>
      <w:r w:rsidRPr="00650A24">
        <w:rPr>
          <w:rFonts w:ascii="Times New Roman" w:hAnsi="Times New Roman" w:cs="Times New Roman"/>
          <w:sz w:val="24"/>
          <w:szCs w:val="24"/>
        </w:rPr>
        <w:t>.</w:t>
      </w:r>
      <w:r w:rsidR="00170386" w:rsidRPr="00650A24">
        <w:rPr>
          <w:rFonts w:ascii="Times New Roman" w:hAnsi="Times New Roman" w:cs="Times New Roman"/>
          <w:sz w:val="24"/>
          <w:szCs w:val="24"/>
        </w:rPr>
        <w:t xml:space="preserve"> The respo</w:t>
      </w:r>
      <w:r w:rsidR="009871D7" w:rsidRPr="00650A24">
        <w:rPr>
          <w:rFonts w:ascii="Times New Roman" w:hAnsi="Times New Roman" w:cs="Times New Roman"/>
          <w:sz w:val="24"/>
          <w:szCs w:val="24"/>
        </w:rPr>
        <w:t>ndent, by his own admission, has</w:t>
      </w:r>
      <w:r w:rsidR="00170386" w:rsidRPr="00650A24">
        <w:rPr>
          <w:rFonts w:ascii="Times New Roman" w:hAnsi="Times New Roman" w:cs="Times New Roman"/>
          <w:sz w:val="24"/>
          <w:szCs w:val="24"/>
        </w:rPr>
        <w:t xml:space="preserve"> still to </w:t>
      </w:r>
      <w:r w:rsidR="009871D7" w:rsidRPr="00650A24">
        <w:rPr>
          <w:rFonts w:ascii="Times New Roman" w:hAnsi="Times New Roman" w:cs="Times New Roman"/>
          <w:sz w:val="24"/>
          <w:szCs w:val="24"/>
        </w:rPr>
        <w:t xml:space="preserve">“fully account for the USD 1 000 paid by Maraja Investments and any money for that matter”. He has failed to account for the money that he admits to have received from and still does not know what other monies belonging to the complainant that he must account for. It is the highest show of violating the trust bestowed on a legal practitioner when the practitioner cannot even account for client’s funds that he admits to have received as a deposit to discharge instructions given by a client. </w:t>
      </w:r>
      <w:r w:rsidR="0056018F" w:rsidRPr="00650A24">
        <w:rPr>
          <w:rFonts w:ascii="Times New Roman" w:hAnsi="Times New Roman" w:cs="Times New Roman"/>
          <w:sz w:val="24"/>
          <w:szCs w:val="24"/>
        </w:rPr>
        <w:t>T</w:t>
      </w:r>
      <w:r w:rsidRPr="00650A24">
        <w:rPr>
          <w:rFonts w:ascii="Times New Roman" w:hAnsi="Times New Roman" w:cs="Times New Roman"/>
          <w:sz w:val="24"/>
          <w:szCs w:val="24"/>
        </w:rPr>
        <w:t xml:space="preserve">he respondent </w:t>
      </w:r>
      <w:r w:rsidR="00170386" w:rsidRPr="00650A24">
        <w:rPr>
          <w:rFonts w:ascii="Times New Roman" w:hAnsi="Times New Roman" w:cs="Times New Roman"/>
          <w:sz w:val="24"/>
          <w:szCs w:val="24"/>
        </w:rPr>
        <w:t xml:space="preserve">therefore </w:t>
      </w:r>
      <w:r w:rsidRPr="00650A24">
        <w:rPr>
          <w:rFonts w:ascii="Times New Roman" w:hAnsi="Times New Roman" w:cs="Times New Roman"/>
          <w:sz w:val="24"/>
          <w:szCs w:val="24"/>
        </w:rPr>
        <w:t xml:space="preserve">failed </w:t>
      </w:r>
      <w:r w:rsidR="0056018F" w:rsidRPr="00650A24">
        <w:rPr>
          <w:rFonts w:ascii="Times New Roman" w:hAnsi="Times New Roman" w:cs="Times New Roman"/>
          <w:sz w:val="24"/>
          <w:szCs w:val="24"/>
        </w:rPr>
        <w:t>to safeguard client’s funds</w:t>
      </w:r>
      <w:r w:rsidR="009871D7" w:rsidRPr="00650A24">
        <w:rPr>
          <w:rFonts w:ascii="Times New Roman" w:hAnsi="Times New Roman" w:cs="Times New Roman"/>
          <w:sz w:val="24"/>
          <w:szCs w:val="24"/>
        </w:rPr>
        <w:t xml:space="preserve">. </w:t>
      </w:r>
    </w:p>
    <w:p w:rsidR="00A5292E" w:rsidRPr="00650A24" w:rsidRDefault="00A5292E" w:rsidP="004C63CB">
      <w:pPr>
        <w:spacing w:after="0" w:line="360" w:lineRule="auto"/>
        <w:ind w:firstLine="567"/>
        <w:jc w:val="both"/>
        <w:rPr>
          <w:rFonts w:ascii="Times New Roman" w:hAnsi="Times New Roman" w:cs="Times New Roman"/>
          <w:sz w:val="24"/>
          <w:szCs w:val="24"/>
        </w:rPr>
      </w:pPr>
      <w:r w:rsidRPr="00650A24">
        <w:rPr>
          <w:rFonts w:ascii="Times New Roman" w:hAnsi="Times New Roman" w:cs="Times New Roman"/>
          <w:sz w:val="24"/>
          <w:szCs w:val="24"/>
        </w:rPr>
        <w:t>The probative value of the withdrawal by Messrs Chitewe</w:t>
      </w:r>
      <w:r w:rsidR="00D826FF" w:rsidRPr="00650A24">
        <w:rPr>
          <w:rFonts w:ascii="Times New Roman" w:hAnsi="Times New Roman" w:cs="Times New Roman"/>
          <w:sz w:val="24"/>
          <w:szCs w:val="24"/>
        </w:rPr>
        <w:t xml:space="preserve"> Law Practice was alluded</w:t>
      </w:r>
      <w:r w:rsidRPr="00650A24">
        <w:rPr>
          <w:rFonts w:ascii="Times New Roman" w:hAnsi="Times New Roman" w:cs="Times New Roman"/>
          <w:sz w:val="24"/>
          <w:szCs w:val="24"/>
        </w:rPr>
        <w:t xml:space="preserve"> to earlier.   The letter of withdrawal does not state that any money was released to client. </w:t>
      </w:r>
    </w:p>
    <w:p w:rsidR="00697C75" w:rsidRPr="00650A24" w:rsidRDefault="00697C75" w:rsidP="004C63CB">
      <w:pPr>
        <w:spacing w:after="0" w:line="360" w:lineRule="auto"/>
        <w:ind w:firstLine="567"/>
        <w:jc w:val="both"/>
        <w:rPr>
          <w:rFonts w:ascii="Times New Roman" w:hAnsi="Times New Roman" w:cs="Times New Roman"/>
          <w:sz w:val="24"/>
          <w:szCs w:val="24"/>
        </w:rPr>
      </w:pPr>
      <w:r w:rsidRPr="00650A24">
        <w:rPr>
          <w:rFonts w:ascii="Times New Roman" w:hAnsi="Times New Roman" w:cs="Times New Roman"/>
          <w:sz w:val="24"/>
          <w:szCs w:val="24"/>
        </w:rPr>
        <w:t xml:space="preserve">In </w:t>
      </w:r>
      <w:r w:rsidRPr="00650A24">
        <w:rPr>
          <w:rFonts w:ascii="Times New Roman" w:hAnsi="Times New Roman" w:cs="Times New Roman"/>
          <w:i/>
          <w:sz w:val="24"/>
          <w:szCs w:val="24"/>
        </w:rPr>
        <w:t>Muskwe</w:t>
      </w:r>
      <w:r w:rsidRPr="00650A24">
        <w:rPr>
          <w:rFonts w:ascii="Times New Roman" w:hAnsi="Times New Roman" w:cs="Times New Roman"/>
          <w:sz w:val="24"/>
          <w:szCs w:val="24"/>
        </w:rPr>
        <w:t xml:space="preserve"> v </w:t>
      </w:r>
      <w:r w:rsidRPr="00650A24">
        <w:rPr>
          <w:rFonts w:ascii="Times New Roman" w:hAnsi="Times New Roman" w:cs="Times New Roman"/>
          <w:i/>
          <w:sz w:val="24"/>
          <w:szCs w:val="24"/>
        </w:rPr>
        <w:t xml:space="preserve">Law Society of Zimbabwe </w:t>
      </w:r>
      <w:r w:rsidR="0037550A" w:rsidRPr="00650A24">
        <w:rPr>
          <w:rFonts w:ascii="Times New Roman" w:hAnsi="Times New Roman" w:cs="Times New Roman"/>
          <w:sz w:val="24"/>
          <w:szCs w:val="24"/>
        </w:rPr>
        <w:t xml:space="preserve">SC 72/20, </w:t>
      </w:r>
      <w:r w:rsidRPr="00650A24">
        <w:rPr>
          <w:rFonts w:ascii="Times New Roman" w:hAnsi="Times New Roman" w:cs="Times New Roman"/>
          <w:sz w:val="24"/>
          <w:szCs w:val="24"/>
        </w:rPr>
        <w:t>G</w:t>
      </w:r>
      <w:r w:rsidRPr="00650A24">
        <w:rPr>
          <w:rFonts w:ascii="Times New Roman" w:hAnsi="Times New Roman" w:cs="Times New Roman"/>
          <w:smallCaps/>
          <w:sz w:val="24"/>
          <w:szCs w:val="24"/>
        </w:rPr>
        <w:t>waunza</w:t>
      </w:r>
      <w:r w:rsidRPr="00650A24">
        <w:rPr>
          <w:rFonts w:ascii="Times New Roman" w:hAnsi="Times New Roman" w:cs="Times New Roman"/>
          <w:sz w:val="24"/>
          <w:szCs w:val="24"/>
        </w:rPr>
        <w:t xml:space="preserve"> DCJ remarked at paragraph 9 that:</w:t>
      </w:r>
    </w:p>
    <w:p w:rsidR="00697C75" w:rsidRPr="00650A24" w:rsidRDefault="004C63CB" w:rsidP="00650A24">
      <w:pPr>
        <w:spacing w:after="0" w:line="240" w:lineRule="auto"/>
        <w:ind w:left="1170" w:hanging="540"/>
        <w:jc w:val="both"/>
        <w:rPr>
          <w:rFonts w:ascii="Times New Roman" w:hAnsi="Times New Roman" w:cs="Times New Roman"/>
          <w:sz w:val="24"/>
          <w:szCs w:val="24"/>
        </w:rPr>
      </w:pPr>
      <w:r w:rsidRPr="00650A24">
        <w:rPr>
          <w:rFonts w:ascii="Times New Roman" w:hAnsi="Times New Roman" w:cs="Times New Roman"/>
          <w:sz w:val="24"/>
          <w:szCs w:val="24"/>
        </w:rPr>
        <w:t>“9.</w:t>
      </w:r>
      <w:r w:rsidRPr="00650A24">
        <w:rPr>
          <w:rFonts w:ascii="Times New Roman" w:hAnsi="Times New Roman" w:cs="Times New Roman"/>
          <w:sz w:val="24"/>
          <w:szCs w:val="24"/>
        </w:rPr>
        <w:tab/>
      </w:r>
      <w:r w:rsidR="00697C75" w:rsidRPr="00650A24">
        <w:rPr>
          <w:rFonts w:ascii="Times New Roman" w:hAnsi="Times New Roman" w:cs="Times New Roman"/>
          <w:sz w:val="24"/>
          <w:szCs w:val="24"/>
        </w:rPr>
        <w:t xml:space="preserve">A look at the relevant cases and other authorities clearly suggests that courts of law take a very serious view of the abuse of trust funds by a legal practitioner. Further, that lawyers, as a class, generally hold themselves up to very high standards of honesty, integrity and professionalism in the discharge of their legal duties. In the case of </w:t>
      </w:r>
      <w:r w:rsidR="00697C75" w:rsidRPr="00650A24">
        <w:rPr>
          <w:rFonts w:ascii="Times New Roman" w:hAnsi="Times New Roman" w:cs="Times New Roman"/>
          <w:i/>
          <w:sz w:val="24"/>
          <w:szCs w:val="24"/>
        </w:rPr>
        <w:t xml:space="preserve">Incorporated Law Society Transvaal v Behrman, </w:t>
      </w:r>
      <w:r w:rsidR="00697C75" w:rsidRPr="00650A24">
        <w:rPr>
          <w:rFonts w:ascii="Times New Roman" w:hAnsi="Times New Roman" w:cs="Times New Roman"/>
          <w:sz w:val="24"/>
          <w:szCs w:val="24"/>
        </w:rPr>
        <w:t>1977(1) SA 904(T) at 905 H the court unequivocally stated that a practitioner who contravened the provisions relating to his trust account was guilty of unprofessional conduct and liable to be struck off the r</w:t>
      </w:r>
      <w:r w:rsidR="00650A24">
        <w:rPr>
          <w:rFonts w:ascii="Times New Roman" w:hAnsi="Times New Roman" w:cs="Times New Roman"/>
          <w:sz w:val="24"/>
          <w:szCs w:val="24"/>
        </w:rPr>
        <w:t>oll or suspended from practice.”</w:t>
      </w:r>
    </w:p>
    <w:p w:rsidR="00800F6F" w:rsidRPr="00650A24" w:rsidRDefault="00800F6F" w:rsidP="004C63CB">
      <w:pPr>
        <w:spacing w:after="0" w:line="360" w:lineRule="auto"/>
        <w:ind w:firstLine="567"/>
        <w:jc w:val="both"/>
        <w:rPr>
          <w:rFonts w:ascii="Times New Roman" w:hAnsi="Times New Roman" w:cs="Times New Roman"/>
          <w:sz w:val="24"/>
          <w:szCs w:val="24"/>
        </w:rPr>
      </w:pPr>
    </w:p>
    <w:p w:rsidR="00021284" w:rsidRPr="00650A24" w:rsidRDefault="00800F6F" w:rsidP="004C63CB">
      <w:pPr>
        <w:spacing w:after="0" w:line="360" w:lineRule="auto"/>
        <w:ind w:firstLine="567"/>
        <w:jc w:val="both"/>
        <w:rPr>
          <w:rFonts w:ascii="Times New Roman" w:hAnsi="Times New Roman" w:cs="Times New Roman"/>
          <w:sz w:val="24"/>
          <w:szCs w:val="24"/>
        </w:rPr>
      </w:pPr>
      <w:r w:rsidRPr="00650A24">
        <w:rPr>
          <w:rFonts w:ascii="Times New Roman" w:hAnsi="Times New Roman" w:cs="Times New Roman"/>
          <w:sz w:val="24"/>
          <w:szCs w:val="24"/>
        </w:rPr>
        <w:lastRenderedPageBreak/>
        <w:t>The respondent</w:t>
      </w:r>
      <w:r w:rsidR="00BF2FCF" w:rsidRPr="00650A24">
        <w:rPr>
          <w:rFonts w:ascii="Times New Roman" w:hAnsi="Times New Roman" w:cs="Times New Roman"/>
          <w:sz w:val="24"/>
          <w:szCs w:val="24"/>
        </w:rPr>
        <w:t xml:space="preserve"> is </w:t>
      </w:r>
      <w:r w:rsidRPr="00650A24">
        <w:rPr>
          <w:rFonts w:ascii="Times New Roman" w:hAnsi="Times New Roman" w:cs="Times New Roman"/>
          <w:sz w:val="24"/>
          <w:szCs w:val="24"/>
        </w:rPr>
        <w:t>the senior partner of I. Murambasvina Legal Practitioners</w:t>
      </w:r>
      <w:r w:rsidR="00BF2FCF" w:rsidRPr="00650A24">
        <w:rPr>
          <w:rFonts w:ascii="Times New Roman" w:hAnsi="Times New Roman" w:cs="Times New Roman"/>
          <w:sz w:val="24"/>
          <w:szCs w:val="24"/>
        </w:rPr>
        <w:t xml:space="preserve">. </w:t>
      </w:r>
      <w:r w:rsidR="001206C8" w:rsidRPr="00650A24">
        <w:rPr>
          <w:rFonts w:ascii="Times New Roman" w:hAnsi="Times New Roman" w:cs="Times New Roman"/>
          <w:sz w:val="24"/>
          <w:szCs w:val="24"/>
        </w:rPr>
        <w:t xml:space="preserve">His conduct </w:t>
      </w:r>
      <w:r w:rsidR="0073049A" w:rsidRPr="00650A24">
        <w:rPr>
          <w:rFonts w:ascii="Times New Roman" w:hAnsi="Times New Roman" w:cs="Times New Roman"/>
          <w:sz w:val="24"/>
          <w:szCs w:val="24"/>
        </w:rPr>
        <w:t>was inconsistent with being</w:t>
      </w:r>
      <w:r w:rsidR="00BF2FCF" w:rsidRPr="00650A24">
        <w:rPr>
          <w:rFonts w:ascii="Times New Roman" w:hAnsi="Times New Roman" w:cs="Times New Roman"/>
          <w:sz w:val="24"/>
          <w:szCs w:val="24"/>
        </w:rPr>
        <w:t xml:space="preserve"> a senior partner of a law firm.  He</w:t>
      </w:r>
      <w:r w:rsidRPr="00650A24">
        <w:rPr>
          <w:rFonts w:ascii="Times New Roman" w:hAnsi="Times New Roman" w:cs="Times New Roman"/>
          <w:sz w:val="24"/>
          <w:szCs w:val="24"/>
        </w:rPr>
        <w:t xml:space="preserve"> cannot therefore be trusted with handling clients’ funds</w:t>
      </w:r>
      <w:r w:rsidR="00BF2FCF" w:rsidRPr="00650A24">
        <w:rPr>
          <w:rFonts w:ascii="Times New Roman" w:hAnsi="Times New Roman" w:cs="Times New Roman"/>
          <w:sz w:val="24"/>
          <w:szCs w:val="24"/>
        </w:rPr>
        <w:t xml:space="preserve">. </w:t>
      </w:r>
      <w:r w:rsidRPr="00650A24">
        <w:rPr>
          <w:rFonts w:ascii="Times New Roman" w:hAnsi="Times New Roman" w:cs="Times New Roman"/>
          <w:sz w:val="24"/>
          <w:szCs w:val="24"/>
        </w:rPr>
        <w:t xml:space="preserve">Further, </w:t>
      </w:r>
      <w:r w:rsidR="005528BD" w:rsidRPr="00650A24">
        <w:rPr>
          <w:rFonts w:ascii="Times New Roman" w:hAnsi="Times New Roman" w:cs="Times New Roman"/>
          <w:sz w:val="24"/>
          <w:szCs w:val="24"/>
        </w:rPr>
        <w:t>he placed the complainant out of pocket. The complainant had to incur expenses to engage another legal firm to complete the instructions he had been given and to follow up with the respondent. The respondent hindered the complainant’s effort by refusing or failing to renounce agency so that the new firm would execute the complainant’s instructions. H</w:t>
      </w:r>
      <w:r w:rsidRPr="00650A24">
        <w:rPr>
          <w:rFonts w:ascii="Times New Roman" w:hAnsi="Times New Roman" w:cs="Times New Roman"/>
          <w:sz w:val="24"/>
          <w:szCs w:val="24"/>
        </w:rPr>
        <w:t>e</w:t>
      </w:r>
      <w:r w:rsidR="0073049A" w:rsidRPr="00650A24">
        <w:rPr>
          <w:rFonts w:ascii="Times New Roman" w:hAnsi="Times New Roman" w:cs="Times New Roman"/>
          <w:sz w:val="24"/>
          <w:szCs w:val="24"/>
        </w:rPr>
        <w:t xml:space="preserve"> is incorrigible</w:t>
      </w:r>
      <w:r w:rsidR="005528BD" w:rsidRPr="00650A24">
        <w:rPr>
          <w:rFonts w:ascii="Times New Roman" w:hAnsi="Times New Roman" w:cs="Times New Roman"/>
          <w:sz w:val="24"/>
          <w:szCs w:val="24"/>
        </w:rPr>
        <w:t>,</w:t>
      </w:r>
      <w:r w:rsidR="0073049A" w:rsidRPr="00650A24">
        <w:rPr>
          <w:rFonts w:ascii="Times New Roman" w:hAnsi="Times New Roman" w:cs="Times New Roman"/>
          <w:sz w:val="24"/>
          <w:szCs w:val="24"/>
        </w:rPr>
        <w:t xml:space="preserve"> </w:t>
      </w:r>
      <w:r w:rsidR="005528BD" w:rsidRPr="00650A24">
        <w:rPr>
          <w:rFonts w:ascii="Times New Roman" w:hAnsi="Times New Roman" w:cs="Times New Roman"/>
          <w:sz w:val="24"/>
          <w:szCs w:val="24"/>
        </w:rPr>
        <w:t xml:space="preserve">totally oblivious </w:t>
      </w:r>
      <w:r w:rsidRPr="00650A24">
        <w:rPr>
          <w:rFonts w:ascii="Times New Roman" w:hAnsi="Times New Roman" w:cs="Times New Roman"/>
          <w:sz w:val="24"/>
          <w:szCs w:val="24"/>
        </w:rPr>
        <w:t>of the gravity of his conduct</w:t>
      </w:r>
      <w:r w:rsidR="005528BD" w:rsidRPr="00650A24">
        <w:rPr>
          <w:rFonts w:ascii="Times New Roman" w:hAnsi="Times New Roman" w:cs="Times New Roman"/>
          <w:sz w:val="24"/>
          <w:szCs w:val="24"/>
        </w:rPr>
        <w:t xml:space="preserve">. He failed to file a </w:t>
      </w:r>
      <w:r w:rsidR="00DC2694" w:rsidRPr="00650A24">
        <w:rPr>
          <w:rFonts w:ascii="Times New Roman" w:hAnsi="Times New Roman" w:cs="Times New Roman"/>
          <w:sz w:val="24"/>
          <w:szCs w:val="24"/>
        </w:rPr>
        <w:t>counter-statement</w:t>
      </w:r>
      <w:r w:rsidR="005528BD" w:rsidRPr="00650A24">
        <w:rPr>
          <w:rFonts w:ascii="Times New Roman" w:hAnsi="Times New Roman" w:cs="Times New Roman"/>
          <w:sz w:val="24"/>
          <w:szCs w:val="24"/>
        </w:rPr>
        <w:t xml:space="preserve"> and did not proffer any explanation for the failure. In spite of being invited to address the Tribunal on sentence, he again failed to make any submissions within the time given by the Tribunal</w:t>
      </w:r>
      <w:r w:rsidRPr="00650A24">
        <w:rPr>
          <w:rFonts w:ascii="Times New Roman" w:hAnsi="Times New Roman" w:cs="Times New Roman"/>
          <w:sz w:val="24"/>
          <w:szCs w:val="24"/>
        </w:rPr>
        <w:t>.</w:t>
      </w:r>
      <w:r w:rsidR="005528BD" w:rsidRPr="00650A24">
        <w:rPr>
          <w:rFonts w:ascii="Times New Roman" w:hAnsi="Times New Roman" w:cs="Times New Roman"/>
          <w:sz w:val="24"/>
          <w:szCs w:val="24"/>
        </w:rPr>
        <w:t xml:space="preserve"> </w:t>
      </w:r>
      <w:r w:rsidR="00021284" w:rsidRPr="00650A24">
        <w:rPr>
          <w:rFonts w:ascii="Times New Roman" w:hAnsi="Times New Roman" w:cs="Times New Roman"/>
          <w:sz w:val="24"/>
          <w:szCs w:val="24"/>
        </w:rPr>
        <w:t xml:space="preserve">As rightly submitted by the applicant, the respondent’s conduct does not inspire confidence that he will change his conduct if allowed to remain on the roll. </w:t>
      </w:r>
      <w:r w:rsidR="003A5698" w:rsidRPr="00650A24">
        <w:rPr>
          <w:rFonts w:ascii="Times New Roman" w:hAnsi="Times New Roman" w:cs="Times New Roman"/>
          <w:sz w:val="24"/>
          <w:szCs w:val="24"/>
        </w:rPr>
        <w:t xml:space="preserve">The imposition of a fine or suspension of the respondent would trivialize the offences that the respondent was convicted of. </w:t>
      </w:r>
    </w:p>
    <w:p w:rsidR="00697C75" w:rsidRPr="00650A24" w:rsidRDefault="00697C75" w:rsidP="004C63CB">
      <w:pPr>
        <w:spacing w:after="0" w:line="360" w:lineRule="auto"/>
        <w:ind w:firstLine="567"/>
        <w:jc w:val="both"/>
        <w:rPr>
          <w:rFonts w:ascii="Times New Roman" w:hAnsi="Times New Roman" w:cs="Times New Roman"/>
          <w:sz w:val="24"/>
          <w:szCs w:val="24"/>
        </w:rPr>
      </w:pPr>
      <w:r w:rsidRPr="00650A24">
        <w:rPr>
          <w:rFonts w:ascii="Times New Roman" w:hAnsi="Times New Roman" w:cs="Times New Roman"/>
          <w:sz w:val="24"/>
          <w:szCs w:val="24"/>
        </w:rPr>
        <w:t xml:space="preserve">In </w:t>
      </w:r>
      <w:r w:rsidR="0037550A" w:rsidRPr="00650A24">
        <w:rPr>
          <w:rFonts w:ascii="Times New Roman" w:hAnsi="Times New Roman" w:cs="Times New Roman"/>
          <w:i/>
          <w:sz w:val="24"/>
          <w:szCs w:val="24"/>
        </w:rPr>
        <w:t xml:space="preserve">Botha &amp; </w:t>
      </w:r>
      <w:r w:rsidRPr="00650A24">
        <w:rPr>
          <w:rFonts w:ascii="Times New Roman" w:hAnsi="Times New Roman" w:cs="Times New Roman"/>
          <w:i/>
          <w:sz w:val="24"/>
          <w:szCs w:val="24"/>
        </w:rPr>
        <w:t>Ors</w:t>
      </w:r>
      <w:r w:rsidRPr="00650A24">
        <w:rPr>
          <w:rFonts w:ascii="Times New Roman" w:hAnsi="Times New Roman" w:cs="Times New Roman"/>
          <w:sz w:val="24"/>
          <w:szCs w:val="24"/>
        </w:rPr>
        <w:t xml:space="preserve"> v </w:t>
      </w:r>
      <w:r w:rsidRPr="00650A24">
        <w:rPr>
          <w:rFonts w:ascii="Times New Roman" w:hAnsi="Times New Roman" w:cs="Times New Roman"/>
          <w:i/>
          <w:sz w:val="24"/>
          <w:szCs w:val="24"/>
        </w:rPr>
        <w:t>Law Society</w:t>
      </w:r>
      <w:r w:rsidRPr="00650A24">
        <w:rPr>
          <w:rFonts w:ascii="Times New Roman" w:hAnsi="Times New Roman" w:cs="Times New Roman"/>
          <w:sz w:val="24"/>
          <w:szCs w:val="24"/>
        </w:rPr>
        <w:t xml:space="preserve"> (50/08) [2009] ZASCA 13, S</w:t>
      </w:r>
      <w:r w:rsidRPr="00650A24">
        <w:rPr>
          <w:rFonts w:ascii="Times New Roman" w:hAnsi="Times New Roman" w:cs="Times New Roman"/>
          <w:smallCaps/>
          <w:sz w:val="24"/>
          <w:szCs w:val="24"/>
        </w:rPr>
        <w:t>nyders</w:t>
      </w:r>
      <w:r w:rsidRPr="00650A24">
        <w:rPr>
          <w:rFonts w:ascii="Times New Roman" w:hAnsi="Times New Roman" w:cs="Times New Roman"/>
          <w:sz w:val="24"/>
          <w:szCs w:val="24"/>
        </w:rPr>
        <w:t xml:space="preserve"> JA remarked thus:</w:t>
      </w:r>
    </w:p>
    <w:p w:rsidR="00697C75" w:rsidRPr="00650A24" w:rsidRDefault="00697C75" w:rsidP="00650A24">
      <w:pPr>
        <w:spacing w:after="0" w:line="240" w:lineRule="auto"/>
        <w:ind w:left="1170"/>
        <w:jc w:val="both"/>
        <w:rPr>
          <w:rFonts w:ascii="Times New Roman" w:hAnsi="Times New Roman" w:cs="Times New Roman"/>
          <w:sz w:val="24"/>
          <w:szCs w:val="24"/>
        </w:rPr>
      </w:pPr>
      <w:r w:rsidRPr="00650A24">
        <w:rPr>
          <w:rFonts w:ascii="Times New Roman" w:hAnsi="Times New Roman" w:cs="Times New Roman"/>
          <w:sz w:val="24"/>
          <w:szCs w:val="24"/>
        </w:rPr>
        <w:t>“The appellants have been dishonest, have shown a lack of integrity and openness and have shown no insight into the extent of their transgressions. An attorney should not have these character traits. An order suspending them from practice would only be appropriate if there was some way in which the court could expect them to overcome these character traits during the time of their suspension. It is simply impossible to look into the future and know that the public would be adequately protected after a period of suspension. Hence the logical and sensible approach must be that the appellants be prevented from practicing until they can convince a court that they have in fact reformed to the point that they could be allowed to practice again.”</w:t>
      </w:r>
    </w:p>
    <w:p w:rsidR="00021284" w:rsidRPr="00650A24" w:rsidRDefault="00021284" w:rsidP="004C63CB">
      <w:pPr>
        <w:spacing w:after="0" w:line="360" w:lineRule="auto"/>
        <w:ind w:left="720" w:firstLine="567"/>
        <w:jc w:val="both"/>
        <w:rPr>
          <w:rFonts w:ascii="Times New Roman" w:hAnsi="Times New Roman" w:cs="Times New Roman"/>
          <w:sz w:val="24"/>
          <w:szCs w:val="24"/>
        </w:rPr>
      </w:pPr>
    </w:p>
    <w:p w:rsidR="003A5698" w:rsidRPr="00650A24" w:rsidRDefault="00920ED5" w:rsidP="004C63CB">
      <w:pPr>
        <w:spacing w:after="0" w:line="360" w:lineRule="auto"/>
        <w:ind w:firstLine="567"/>
        <w:jc w:val="both"/>
        <w:rPr>
          <w:rFonts w:ascii="Times New Roman" w:hAnsi="Times New Roman" w:cs="Times New Roman"/>
          <w:sz w:val="24"/>
          <w:szCs w:val="24"/>
        </w:rPr>
      </w:pPr>
      <w:r w:rsidRPr="00650A24">
        <w:rPr>
          <w:rFonts w:ascii="Times New Roman" w:hAnsi="Times New Roman" w:cs="Times New Roman"/>
          <w:sz w:val="24"/>
          <w:szCs w:val="24"/>
        </w:rPr>
        <w:t>We can do no better that refer to</w:t>
      </w:r>
      <w:r w:rsidR="003A5698" w:rsidRPr="00650A24">
        <w:rPr>
          <w:rFonts w:ascii="Times New Roman" w:hAnsi="Times New Roman" w:cs="Times New Roman"/>
          <w:sz w:val="24"/>
          <w:szCs w:val="24"/>
        </w:rPr>
        <w:t xml:space="preserve"> the remarks of the </w:t>
      </w:r>
      <w:r w:rsidRPr="00650A24">
        <w:rPr>
          <w:rFonts w:ascii="Times New Roman" w:hAnsi="Times New Roman" w:cs="Times New Roman"/>
          <w:sz w:val="24"/>
          <w:szCs w:val="24"/>
        </w:rPr>
        <w:t xml:space="preserve">disciplinary </w:t>
      </w:r>
      <w:r w:rsidR="003A5698" w:rsidRPr="00650A24">
        <w:rPr>
          <w:rFonts w:ascii="Times New Roman" w:hAnsi="Times New Roman" w:cs="Times New Roman"/>
          <w:sz w:val="24"/>
          <w:szCs w:val="24"/>
        </w:rPr>
        <w:t>hearing officer during the disciplinary proceedings against the clerk. He remarked as follows</w:t>
      </w:r>
      <w:r w:rsidRPr="00650A24">
        <w:rPr>
          <w:rFonts w:ascii="Times New Roman" w:hAnsi="Times New Roman" w:cs="Times New Roman"/>
          <w:sz w:val="24"/>
          <w:szCs w:val="24"/>
        </w:rPr>
        <w:t xml:space="preserve"> on the penalty to be imposed against the clerk</w:t>
      </w:r>
      <w:r w:rsidR="003A5698" w:rsidRPr="00650A24">
        <w:rPr>
          <w:rFonts w:ascii="Times New Roman" w:hAnsi="Times New Roman" w:cs="Times New Roman"/>
          <w:sz w:val="24"/>
          <w:szCs w:val="24"/>
        </w:rPr>
        <w:t>:</w:t>
      </w:r>
    </w:p>
    <w:p w:rsidR="003A5698" w:rsidRPr="00650A24" w:rsidRDefault="003A5698" w:rsidP="00650A24">
      <w:pPr>
        <w:spacing w:after="0" w:line="240" w:lineRule="auto"/>
        <w:ind w:left="720" w:hanging="720"/>
        <w:jc w:val="both"/>
        <w:rPr>
          <w:rFonts w:ascii="Times New Roman" w:hAnsi="Times New Roman" w:cs="Times New Roman"/>
          <w:sz w:val="24"/>
          <w:szCs w:val="24"/>
        </w:rPr>
      </w:pPr>
      <w:r w:rsidRPr="00650A24">
        <w:rPr>
          <w:rFonts w:ascii="Times New Roman" w:hAnsi="Times New Roman" w:cs="Times New Roman"/>
          <w:sz w:val="24"/>
          <w:szCs w:val="24"/>
        </w:rPr>
        <w:tab/>
      </w:r>
      <w:r w:rsidR="00920ED5" w:rsidRPr="00650A24">
        <w:rPr>
          <w:rFonts w:ascii="Times New Roman" w:hAnsi="Times New Roman" w:cs="Times New Roman"/>
          <w:sz w:val="24"/>
          <w:szCs w:val="24"/>
        </w:rPr>
        <w:t>“He (the clerk) also accepted that what he had done was wrong. That he had already commenced the payment of the money is also commendable. However, regard must also be had to the fact that his actions are the type that would bring the name of th</w:t>
      </w:r>
      <w:r w:rsidR="009852FB">
        <w:rPr>
          <w:rFonts w:ascii="Times New Roman" w:hAnsi="Times New Roman" w:cs="Times New Roman"/>
          <w:sz w:val="24"/>
          <w:szCs w:val="24"/>
        </w:rPr>
        <w:t>e any employer into disrepute. T</w:t>
      </w:r>
      <w:r w:rsidR="00920ED5" w:rsidRPr="00650A24">
        <w:rPr>
          <w:rFonts w:ascii="Times New Roman" w:hAnsi="Times New Roman" w:cs="Times New Roman"/>
          <w:sz w:val="24"/>
          <w:szCs w:val="24"/>
        </w:rPr>
        <w:t>his is even more so wh</w:t>
      </w:r>
      <w:r w:rsidR="009852FB">
        <w:rPr>
          <w:rFonts w:ascii="Times New Roman" w:hAnsi="Times New Roman" w:cs="Times New Roman"/>
          <w:sz w:val="24"/>
          <w:szCs w:val="24"/>
        </w:rPr>
        <w:t>en the employer is a law firm. T</w:t>
      </w:r>
      <w:r w:rsidR="00920ED5" w:rsidRPr="00650A24">
        <w:rPr>
          <w:rFonts w:ascii="Times New Roman" w:hAnsi="Times New Roman" w:cs="Times New Roman"/>
          <w:sz w:val="24"/>
          <w:szCs w:val="24"/>
        </w:rPr>
        <w:t xml:space="preserve">he employer has certain standards of behaviour or conduct to maintain in the eyes of the Law Society, the clients and indeed the public. These parties have a vested interest in how we conduct our business. Aspects of ethical behavior and honesty in general are fundamental. </w:t>
      </w:r>
      <w:r w:rsidR="00B314A8" w:rsidRPr="00650A24">
        <w:rPr>
          <w:rFonts w:ascii="Times New Roman" w:hAnsi="Times New Roman" w:cs="Times New Roman"/>
          <w:sz w:val="24"/>
          <w:szCs w:val="24"/>
        </w:rPr>
        <w:t xml:space="preserve">Mr Msipa may not be a legal practitioner. However, that does not in way reduce the seriousness of his actions. Debt collection is a key </w:t>
      </w:r>
      <w:r w:rsidR="00440180" w:rsidRPr="00650A24">
        <w:rPr>
          <w:rFonts w:ascii="Times New Roman" w:hAnsi="Times New Roman" w:cs="Times New Roman"/>
          <w:sz w:val="24"/>
          <w:szCs w:val="24"/>
        </w:rPr>
        <w:t>area</w:t>
      </w:r>
      <w:r w:rsidR="00B314A8" w:rsidRPr="00650A24">
        <w:rPr>
          <w:rFonts w:ascii="Times New Roman" w:hAnsi="Times New Roman" w:cs="Times New Roman"/>
          <w:sz w:val="24"/>
          <w:szCs w:val="24"/>
        </w:rPr>
        <w:t xml:space="preserve"> where, among other responsibilities, one handles money for clients………”</w:t>
      </w:r>
    </w:p>
    <w:p w:rsidR="00B314A8" w:rsidRPr="00650A24" w:rsidRDefault="009852FB" w:rsidP="00650A24">
      <w:pPr>
        <w:spacing w:before="24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Following </w:t>
      </w:r>
      <w:r w:rsidR="00B314A8" w:rsidRPr="00650A24">
        <w:rPr>
          <w:rFonts w:ascii="Times New Roman" w:hAnsi="Times New Roman" w:cs="Times New Roman"/>
          <w:sz w:val="24"/>
          <w:szCs w:val="24"/>
        </w:rPr>
        <w:t>these remarks</w:t>
      </w:r>
      <w:r>
        <w:rPr>
          <w:rFonts w:ascii="Times New Roman" w:hAnsi="Times New Roman" w:cs="Times New Roman"/>
          <w:sz w:val="24"/>
          <w:szCs w:val="24"/>
        </w:rPr>
        <w:t>,</w:t>
      </w:r>
      <w:r w:rsidR="00B314A8" w:rsidRPr="00650A24">
        <w:rPr>
          <w:rFonts w:ascii="Times New Roman" w:hAnsi="Times New Roman" w:cs="Times New Roman"/>
          <w:sz w:val="24"/>
          <w:szCs w:val="24"/>
        </w:rPr>
        <w:t xml:space="preserve"> the clerk was dismissed</w:t>
      </w:r>
      <w:r w:rsidR="004F4232" w:rsidRPr="00650A24">
        <w:rPr>
          <w:rFonts w:ascii="Times New Roman" w:hAnsi="Times New Roman" w:cs="Times New Roman"/>
          <w:sz w:val="24"/>
          <w:szCs w:val="24"/>
        </w:rPr>
        <w:t xml:space="preserve"> from employment</w:t>
      </w:r>
      <w:r w:rsidR="00B314A8" w:rsidRPr="00650A24">
        <w:rPr>
          <w:rFonts w:ascii="Times New Roman" w:hAnsi="Times New Roman" w:cs="Times New Roman"/>
          <w:sz w:val="24"/>
          <w:szCs w:val="24"/>
        </w:rPr>
        <w:t>. The hearing officer was cognizant of the seriousness of the clerk’s conduct and its impact on the respondent’s firm and therefore equally so on the respondent as the senior partner of the law firm. As stated earlier, the buck stopped with the respondent. Once the clerk was dismissed from employment, the respondent ca</w:t>
      </w:r>
      <w:r w:rsidR="004F4232" w:rsidRPr="00650A24">
        <w:rPr>
          <w:rFonts w:ascii="Times New Roman" w:hAnsi="Times New Roman" w:cs="Times New Roman"/>
          <w:sz w:val="24"/>
          <w:szCs w:val="24"/>
        </w:rPr>
        <w:t>nnot escape a similar penalty. I</w:t>
      </w:r>
      <w:r w:rsidR="00B314A8" w:rsidRPr="00650A24">
        <w:rPr>
          <w:rFonts w:ascii="Times New Roman" w:hAnsi="Times New Roman" w:cs="Times New Roman"/>
          <w:sz w:val="24"/>
          <w:szCs w:val="24"/>
        </w:rPr>
        <w:t>n his case, it is deregistration.</w:t>
      </w:r>
    </w:p>
    <w:p w:rsidR="00697C75" w:rsidRPr="00650A24" w:rsidRDefault="00021284" w:rsidP="004C63CB">
      <w:pPr>
        <w:spacing w:after="0" w:line="360" w:lineRule="auto"/>
        <w:ind w:firstLine="567"/>
        <w:jc w:val="both"/>
        <w:rPr>
          <w:rFonts w:ascii="Times New Roman" w:hAnsi="Times New Roman" w:cs="Times New Roman"/>
          <w:sz w:val="24"/>
          <w:szCs w:val="24"/>
        </w:rPr>
      </w:pPr>
      <w:r w:rsidRPr="00650A24">
        <w:rPr>
          <w:rFonts w:ascii="Times New Roman" w:hAnsi="Times New Roman" w:cs="Times New Roman"/>
          <w:sz w:val="24"/>
          <w:szCs w:val="24"/>
        </w:rPr>
        <w:t xml:space="preserve">His conduct has tarnished the integrity of the legal profession. </w:t>
      </w:r>
      <w:r w:rsidR="003F3895" w:rsidRPr="00650A24">
        <w:rPr>
          <w:rFonts w:ascii="Times New Roman" w:hAnsi="Times New Roman" w:cs="Times New Roman"/>
          <w:sz w:val="24"/>
          <w:szCs w:val="24"/>
        </w:rPr>
        <w:t xml:space="preserve">The respondent has shown no remorse. </w:t>
      </w:r>
      <w:r w:rsidRPr="00650A24">
        <w:rPr>
          <w:rFonts w:ascii="Times New Roman" w:hAnsi="Times New Roman" w:cs="Times New Roman"/>
          <w:sz w:val="24"/>
          <w:szCs w:val="24"/>
        </w:rPr>
        <w:t>He is not a fit and p</w:t>
      </w:r>
      <w:r w:rsidR="005E0C1D">
        <w:rPr>
          <w:rFonts w:ascii="Times New Roman" w:hAnsi="Times New Roman" w:cs="Times New Roman"/>
          <w:sz w:val="24"/>
          <w:szCs w:val="24"/>
        </w:rPr>
        <w:t>roper person to continue practic</w:t>
      </w:r>
      <w:r w:rsidRPr="00650A24">
        <w:rPr>
          <w:rFonts w:ascii="Times New Roman" w:hAnsi="Times New Roman" w:cs="Times New Roman"/>
          <w:sz w:val="24"/>
          <w:szCs w:val="24"/>
        </w:rPr>
        <w:t>ing law.</w:t>
      </w:r>
    </w:p>
    <w:p w:rsidR="00021284" w:rsidRPr="00650A24" w:rsidRDefault="00021284" w:rsidP="004C63CB">
      <w:pPr>
        <w:spacing w:after="0" w:line="360" w:lineRule="auto"/>
        <w:ind w:firstLine="567"/>
        <w:jc w:val="both"/>
        <w:rPr>
          <w:rFonts w:ascii="Times New Roman" w:hAnsi="Times New Roman" w:cs="Times New Roman"/>
          <w:sz w:val="24"/>
          <w:szCs w:val="24"/>
        </w:rPr>
      </w:pPr>
    </w:p>
    <w:p w:rsidR="00A572EA" w:rsidRPr="00650A24" w:rsidRDefault="00A572EA" w:rsidP="004C63CB">
      <w:pPr>
        <w:spacing w:after="0" w:line="360" w:lineRule="auto"/>
        <w:ind w:firstLine="567"/>
        <w:jc w:val="both"/>
        <w:rPr>
          <w:rFonts w:ascii="Times New Roman" w:hAnsi="Times New Roman" w:cs="Times New Roman"/>
          <w:sz w:val="24"/>
          <w:szCs w:val="24"/>
        </w:rPr>
      </w:pPr>
      <w:r w:rsidRPr="00650A24">
        <w:rPr>
          <w:rFonts w:ascii="Times New Roman" w:hAnsi="Times New Roman" w:cs="Times New Roman"/>
          <w:sz w:val="24"/>
          <w:szCs w:val="24"/>
        </w:rPr>
        <w:t>It is</w:t>
      </w:r>
      <w:r w:rsidR="00021284" w:rsidRPr="00650A24">
        <w:rPr>
          <w:rFonts w:ascii="Times New Roman" w:hAnsi="Times New Roman" w:cs="Times New Roman"/>
          <w:sz w:val="24"/>
          <w:szCs w:val="24"/>
        </w:rPr>
        <w:t xml:space="preserve"> accordingly </w:t>
      </w:r>
      <w:r w:rsidRPr="00650A24">
        <w:rPr>
          <w:rFonts w:ascii="Times New Roman" w:hAnsi="Times New Roman" w:cs="Times New Roman"/>
          <w:sz w:val="24"/>
          <w:szCs w:val="24"/>
        </w:rPr>
        <w:t>ordered as follows:</w:t>
      </w:r>
    </w:p>
    <w:p w:rsidR="004C63CB" w:rsidRPr="00650A24" w:rsidRDefault="004C63CB" w:rsidP="004C63CB">
      <w:pPr>
        <w:spacing w:after="0" w:line="360" w:lineRule="auto"/>
        <w:ind w:firstLine="567"/>
        <w:jc w:val="both"/>
        <w:rPr>
          <w:rFonts w:ascii="Times New Roman" w:hAnsi="Times New Roman" w:cs="Times New Roman"/>
          <w:sz w:val="24"/>
          <w:szCs w:val="24"/>
        </w:rPr>
      </w:pPr>
    </w:p>
    <w:p w:rsidR="009852FB" w:rsidRDefault="00A572EA" w:rsidP="009852FB">
      <w:pPr>
        <w:pStyle w:val="ListParagraph"/>
        <w:numPr>
          <w:ilvl w:val="0"/>
          <w:numId w:val="7"/>
        </w:numPr>
        <w:spacing w:after="0" w:line="360" w:lineRule="auto"/>
        <w:jc w:val="both"/>
        <w:rPr>
          <w:rFonts w:ascii="Times New Roman" w:hAnsi="Times New Roman" w:cs="Times New Roman"/>
          <w:sz w:val="24"/>
          <w:szCs w:val="24"/>
        </w:rPr>
      </w:pPr>
      <w:r w:rsidRPr="009852FB">
        <w:rPr>
          <w:rFonts w:ascii="Times New Roman" w:hAnsi="Times New Roman" w:cs="Times New Roman"/>
          <w:sz w:val="24"/>
          <w:szCs w:val="24"/>
        </w:rPr>
        <w:t>The respondent’s name be deleted from the Register of Legal Practitioners, Notaries Public and Conveyancers.</w:t>
      </w:r>
    </w:p>
    <w:p w:rsidR="00A572EA" w:rsidRPr="009852FB" w:rsidRDefault="00A572EA" w:rsidP="009852FB">
      <w:pPr>
        <w:pStyle w:val="ListParagraph"/>
        <w:numPr>
          <w:ilvl w:val="0"/>
          <w:numId w:val="7"/>
        </w:numPr>
        <w:spacing w:after="0" w:line="360" w:lineRule="auto"/>
        <w:jc w:val="both"/>
        <w:rPr>
          <w:rFonts w:ascii="Times New Roman" w:hAnsi="Times New Roman" w:cs="Times New Roman"/>
          <w:sz w:val="24"/>
          <w:szCs w:val="24"/>
        </w:rPr>
      </w:pPr>
      <w:r w:rsidRPr="009852FB">
        <w:rPr>
          <w:rFonts w:ascii="Times New Roman" w:hAnsi="Times New Roman" w:cs="Times New Roman"/>
          <w:sz w:val="24"/>
          <w:szCs w:val="24"/>
        </w:rPr>
        <w:t>The respondent shall pay the expenses incurred by the applicant in connection with these proceedings.</w:t>
      </w:r>
    </w:p>
    <w:p w:rsidR="00A572EA" w:rsidRPr="00650A24" w:rsidRDefault="004C63CB" w:rsidP="004C63CB">
      <w:pPr>
        <w:tabs>
          <w:tab w:val="left" w:pos="3048"/>
        </w:tabs>
        <w:spacing w:after="0" w:line="360" w:lineRule="auto"/>
        <w:ind w:left="1440" w:firstLine="414"/>
        <w:jc w:val="both"/>
        <w:rPr>
          <w:rFonts w:ascii="Times New Roman" w:hAnsi="Times New Roman" w:cs="Times New Roman"/>
          <w:sz w:val="24"/>
          <w:szCs w:val="24"/>
        </w:rPr>
      </w:pPr>
      <w:r w:rsidRPr="00650A24">
        <w:rPr>
          <w:rFonts w:ascii="Times New Roman" w:hAnsi="Times New Roman" w:cs="Times New Roman"/>
          <w:sz w:val="24"/>
          <w:szCs w:val="24"/>
        </w:rPr>
        <w:tab/>
      </w:r>
    </w:p>
    <w:p w:rsidR="00A572EA" w:rsidRPr="00650A24" w:rsidRDefault="00A572EA" w:rsidP="004C63CB">
      <w:pPr>
        <w:spacing w:after="0" w:line="360" w:lineRule="auto"/>
        <w:ind w:firstLine="567"/>
        <w:jc w:val="both"/>
        <w:rPr>
          <w:rFonts w:ascii="Times New Roman" w:hAnsi="Times New Roman" w:cs="Times New Roman"/>
          <w:sz w:val="24"/>
          <w:szCs w:val="24"/>
        </w:rPr>
      </w:pPr>
    </w:p>
    <w:p w:rsidR="0012144D" w:rsidRPr="00650A24" w:rsidRDefault="0012144D" w:rsidP="004C63CB">
      <w:pPr>
        <w:spacing w:after="0" w:line="360" w:lineRule="auto"/>
        <w:ind w:left="1134" w:firstLine="567"/>
        <w:jc w:val="both"/>
        <w:rPr>
          <w:rFonts w:ascii="Times New Roman" w:hAnsi="Times New Roman" w:cs="Times New Roman"/>
          <w:sz w:val="24"/>
          <w:szCs w:val="24"/>
        </w:rPr>
      </w:pPr>
    </w:p>
    <w:sectPr w:rsidR="0012144D" w:rsidRPr="00650A24" w:rsidSect="002848CB">
      <w:headerReference w:type="default" r:id="rId7"/>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A44" w:rsidRDefault="00B72A44">
      <w:pPr>
        <w:spacing w:after="0" w:line="240" w:lineRule="auto"/>
      </w:pPr>
      <w:r>
        <w:separator/>
      </w:r>
    </w:p>
  </w:endnote>
  <w:endnote w:type="continuationSeparator" w:id="0">
    <w:p w:rsidR="00B72A44" w:rsidRDefault="00B72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A44" w:rsidRDefault="00B72A44">
      <w:pPr>
        <w:spacing w:after="0" w:line="240" w:lineRule="auto"/>
      </w:pPr>
      <w:r>
        <w:separator/>
      </w:r>
    </w:p>
  </w:footnote>
  <w:footnote w:type="continuationSeparator" w:id="0">
    <w:p w:rsidR="00B72A44" w:rsidRDefault="00B72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569278"/>
      <w:docPartObj>
        <w:docPartGallery w:val="Page Numbers (Top of Page)"/>
        <w:docPartUnique/>
      </w:docPartObj>
    </w:sdtPr>
    <w:sdtEndPr>
      <w:rPr>
        <w:noProof/>
      </w:rPr>
    </w:sdtEndPr>
    <w:sdtContent>
      <w:p w:rsidR="00581DF4" w:rsidRDefault="00581DF4">
        <w:pPr>
          <w:pStyle w:val="Header"/>
          <w:jc w:val="right"/>
        </w:pPr>
        <w:r>
          <w:fldChar w:fldCharType="begin"/>
        </w:r>
        <w:r>
          <w:instrText xml:space="preserve"> PAGE   \* MERGEFORMAT </w:instrText>
        </w:r>
        <w:r>
          <w:fldChar w:fldCharType="separate"/>
        </w:r>
        <w:r w:rsidR="001D0C55">
          <w:rPr>
            <w:noProof/>
          </w:rPr>
          <w:t>1</w:t>
        </w:r>
        <w:r>
          <w:rPr>
            <w:noProof/>
          </w:rPr>
          <w:fldChar w:fldCharType="end"/>
        </w:r>
      </w:p>
    </w:sdtContent>
  </w:sdt>
  <w:p w:rsidR="002848CB" w:rsidRDefault="00581DF4" w:rsidP="00581DF4">
    <w:pPr>
      <w:pStyle w:val="Header"/>
      <w:jc w:val="right"/>
    </w:pPr>
    <w:r>
      <w:t>HH 48/23</w:t>
    </w:r>
  </w:p>
  <w:p w:rsidR="00581DF4" w:rsidRDefault="00581DF4" w:rsidP="00581DF4">
    <w:pPr>
      <w:pStyle w:val="Header"/>
      <w:jc w:val="right"/>
    </w:pPr>
    <w:r>
      <w:t>LPDT 10/19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5410"/>
    <w:multiLevelType w:val="hybridMultilevel"/>
    <w:tmpl w:val="6D32B596"/>
    <w:lvl w:ilvl="0" w:tplc="DBAC12B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A10E1"/>
    <w:multiLevelType w:val="hybridMultilevel"/>
    <w:tmpl w:val="B1D248DA"/>
    <w:lvl w:ilvl="0" w:tplc="CC928B9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AD45104"/>
    <w:multiLevelType w:val="multilevel"/>
    <w:tmpl w:val="DD489B3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500091A"/>
    <w:multiLevelType w:val="hybridMultilevel"/>
    <w:tmpl w:val="D6DA05BA"/>
    <w:lvl w:ilvl="0" w:tplc="F7CE2C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741AF2"/>
    <w:multiLevelType w:val="hybridMultilevel"/>
    <w:tmpl w:val="87BCC29A"/>
    <w:lvl w:ilvl="0" w:tplc="3009000F">
      <w:start w:val="6"/>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9AF0FBF"/>
    <w:multiLevelType w:val="hybridMultilevel"/>
    <w:tmpl w:val="DA08028A"/>
    <w:lvl w:ilvl="0" w:tplc="8322187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1E60FCD"/>
    <w:multiLevelType w:val="hybridMultilevel"/>
    <w:tmpl w:val="75B63956"/>
    <w:lvl w:ilvl="0" w:tplc="CC928B9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4AA"/>
    <w:rsid w:val="0000314F"/>
    <w:rsid w:val="00007AFF"/>
    <w:rsid w:val="000203BD"/>
    <w:rsid w:val="00021284"/>
    <w:rsid w:val="0003051A"/>
    <w:rsid w:val="00066AAD"/>
    <w:rsid w:val="00084C3F"/>
    <w:rsid w:val="0008706E"/>
    <w:rsid w:val="00093D1D"/>
    <w:rsid w:val="000A1DD4"/>
    <w:rsid w:val="000D3085"/>
    <w:rsid w:val="000E4F77"/>
    <w:rsid w:val="000F3CA4"/>
    <w:rsid w:val="001016A8"/>
    <w:rsid w:val="00104BDB"/>
    <w:rsid w:val="001206C8"/>
    <w:rsid w:val="0012144D"/>
    <w:rsid w:val="00163D87"/>
    <w:rsid w:val="00165F6A"/>
    <w:rsid w:val="00170386"/>
    <w:rsid w:val="001B5B95"/>
    <w:rsid w:val="001D0C55"/>
    <w:rsid w:val="001D6AEF"/>
    <w:rsid w:val="001E0D5B"/>
    <w:rsid w:val="001E3B5F"/>
    <w:rsid w:val="001E5475"/>
    <w:rsid w:val="002063F6"/>
    <w:rsid w:val="00206658"/>
    <w:rsid w:val="00224767"/>
    <w:rsid w:val="00226C0B"/>
    <w:rsid w:val="002545EA"/>
    <w:rsid w:val="00271D34"/>
    <w:rsid w:val="002848CB"/>
    <w:rsid w:val="00291424"/>
    <w:rsid w:val="002945B3"/>
    <w:rsid w:val="002D4E8B"/>
    <w:rsid w:val="002E3D11"/>
    <w:rsid w:val="00304489"/>
    <w:rsid w:val="0033524F"/>
    <w:rsid w:val="00354ED1"/>
    <w:rsid w:val="0037550A"/>
    <w:rsid w:val="003A5698"/>
    <w:rsid w:val="003C5669"/>
    <w:rsid w:val="003E662F"/>
    <w:rsid w:val="003F3895"/>
    <w:rsid w:val="004026F5"/>
    <w:rsid w:val="00411B6C"/>
    <w:rsid w:val="004153F6"/>
    <w:rsid w:val="0042427D"/>
    <w:rsid w:val="00440180"/>
    <w:rsid w:val="004403FF"/>
    <w:rsid w:val="00441994"/>
    <w:rsid w:val="004479A8"/>
    <w:rsid w:val="00467C30"/>
    <w:rsid w:val="00471818"/>
    <w:rsid w:val="00494B01"/>
    <w:rsid w:val="004B302B"/>
    <w:rsid w:val="004C0CE0"/>
    <w:rsid w:val="004C63CB"/>
    <w:rsid w:val="004F4232"/>
    <w:rsid w:val="004F5F3B"/>
    <w:rsid w:val="00506934"/>
    <w:rsid w:val="00514CB8"/>
    <w:rsid w:val="005270DA"/>
    <w:rsid w:val="005528BD"/>
    <w:rsid w:val="0056018F"/>
    <w:rsid w:val="00566A64"/>
    <w:rsid w:val="00581DF4"/>
    <w:rsid w:val="00591EC8"/>
    <w:rsid w:val="00595AF7"/>
    <w:rsid w:val="005E0C1D"/>
    <w:rsid w:val="005F19E6"/>
    <w:rsid w:val="005F2E0D"/>
    <w:rsid w:val="005F4F87"/>
    <w:rsid w:val="00625331"/>
    <w:rsid w:val="00643748"/>
    <w:rsid w:val="00650A24"/>
    <w:rsid w:val="006532F7"/>
    <w:rsid w:val="00697C75"/>
    <w:rsid w:val="006D422F"/>
    <w:rsid w:val="006E58BA"/>
    <w:rsid w:val="006E62A9"/>
    <w:rsid w:val="0073049A"/>
    <w:rsid w:val="00752179"/>
    <w:rsid w:val="007772D3"/>
    <w:rsid w:val="00777E7E"/>
    <w:rsid w:val="00782952"/>
    <w:rsid w:val="00785C10"/>
    <w:rsid w:val="007B6C34"/>
    <w:rsid w:val="007C4902"/>
    <w:rsid w:val="007E2C14"/>
    <w:rsid w:val="007F078C"/>
    <w:rsid w:val="00800F6F"/>
    <w:rsid w:val="00805B2D"/>
    <w:rsid w:val="0081018F"/>
    <w:rsid w:val="00827893"/>
    <w:rsid w:val="0085096B"/>
    <w:rsid w:val="0086200A"/>
    <w:rsid w:val="0087261D"/>
    <w:rsid w:val="00876B50"/>
    <w:rsid w:val="00890ED4"/>
    <w:rsid w:val="00894EAF"/>
    <w:rsid w:val="00896F2E"/>
    <w:rsid w:val="008E252F"/>
    <w:rsid w:val="00920ED5"/>
    <w:rsid w:val="00921832"/>
    <w:rsid w:val="0092558A"/>
    <w:rsid w:val="00961ED4"/>
    <w:rsid w:val="009852FB"/>
    <w:rsid w:val="009871D7"/>
    <w:rsid w:val="00995490"/>
    <w:rsid w:val="009B38F9"/>
    <w:rsid w:val="009E7855"/>
    <w:rsid w:val="00A00F2F"/>
    <w:rsid w:val="00A165FB"/>
    <w:rsid w:val="00A468C0"/>
    <w:rsid w:val="00A46C10"/>
    <w:rsid w:val="00A5292E"/>
    <w:rsid w:val="00A55CD3"/>
    <w:rsid w:val="00A572EA"/>
    <w:rsid w:val="00AA0015"/>
    <w:rsid w:val="00AB60F0"/>
    <w:rsid w:val="00AC4441"/>
    <w:rsid w:val="00AC44A3"/>
    <w:rsid w:val="00AD55F5"/>
    <w:rsid w:val="00AF44AE"/>
    <w:rsid w:val="00B1764B"/>
    <w:rsid w:val="00B27276"/>
    <w:rsid w:val="00B314A8"/>
    <w:rsid w:val="00B46C9C"/>
    <w:rsid w:val="00B541D3"/>
    <w:rsid w:val="00B72A44"/>
    <w:rsid w:val="00BA285A"/>
    <w:rsid w:val="00BA453B"/>
    <w:rsid w:val="00BD1DA0"/>
    <w:rsid w:val="00BD69C3"/>
    <w:rsid w:val="00BF2FCF"/>
    <w:rsid w:val="00C04985"/>
    <w:rsid w:val="00C079CA"/>
    <w:rsid w:val="00C235EA"/>
    <w:rsid w:val="00C377A5"/>
    <w:rsid w:val="00C9793C"/>
    <w:rsid w:val="00CA5E15"/>
    <w:rsid w:val="00CD06A7"/>
    <w:rsid w:val="00CD0E6B"/>
    <w:rsid w:val="00CD3C5A"/>
    <w:rsid w:val="00D4715A"/>
    <w:rsid w:val="00D73D10"/>
    <w:rsid w:val="00D826FF"/>
    <w:rsid w:val="00DB35CA"/>
    <w:rsid w:val="00DB4F7B"/>
    <w:rsid w:val="00DC2694"/>
    <w:rsid w:val="00DE25F1"/>
    <w:rsid w:val="00E01FD7"/>
    <w:rsid w:val="00E03BB5"/>
    <w:rsid w:val="00E04CBA"/>
    <w:rsid w:val="00E10EA0"/>
    <w:rsid w:val="00E244AA"/>
    <w:rsid w:val="00E5239A"/>
    <w:rsid w:val="00E80ED0"/>
    <w:rsid w:val="00E9099C"/>
    <w:rsid w:val="00ED7C6F"/>
    <w:rsid w:val="00EE24CF"/>
    <w:rsid w:val="00F03C7F"/>
    <w:rsid w:val="00F53312"/>
    <w:rsid w:val="00FD1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94E8D4-D24F-4DF7-BBC6-ACE02B15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4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4AA"/>
    <w:pPr>
      <w:ind w:left="720"/>
      <w:contextualSpacing/>
    </w:pPr>
  </w:style>
  <w:style w:type="paragraph" w:styleId="Header">
    <w:name w:val="header"/>
    <w:basedOn w:val="Normal"/>
    <w:link w:val="HeaderChar"/>
    <w:uiPriority w:val="99"/>
    <w:unhideWhenUsed/>
    <w:rsid w:val="00E24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4AA"/>
  </w:style>
  <w:style w:type="table" w:styleId="TableGrid">
    <w:name w:val="Table Grid"/>
    <w:basedOn w:val="TableNormal"/>
    <w:uiPriority w:val="59"/>
    <w:rsid w:val="00C9793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292E"/>
    <w:rPr>
      <w:sz w:val="16"/>
      <w:szCs w:val="16"/>
    </w:rPr>
  </w:style>
  <w:style w:type="paragraph" w:styleId="CommentText">
    <w:name w:val="annotation text"/>
    <w:basedOn w:val="Normal"/>
    <w:link w:val="CommentTextChar"/>
    <w:uiPriority w:val="99"/>
    <w:semiHidden/>
    <w:unhideWhenUsed/>
    <w:rsid w:val="00A5292E"/>
    <w:pPr>
      <w:spacing w:line="240" w:lineRule="auto"/>
    </w:pPr>
    <w:rPr>
      <w:sz w:val="20"/>
      <w:szCs w:val="20"/>
    </w:rPr>
  </w:style>
  <w:style w:type="character" w:customStyle="1" w:styleId="CommentTextChar">
    <w:name w:val="Comment Text Char"/>
    <w:basedOn w:val="DefaultParagraphFont"/>
    <w:link w:val="CommentText"/>
    <w:uiPriority w:val="99"/>
    <w:semiHidden/>
    <w:rsid w:val="00A5292E"/>
    <w:rPr>
      <w:sz w:val="20"/>
      <w:szCs w:val="20"/>
    </w:rPr>
  </w:style>
  <w:style w:type="paragraph" w:styleId="CommentSubject">
    <w:name w:val="annotation subject"/>
    <w:basedOn w:val="CommentText"/>
    <w:next w:val="CommentText"/>
    <w:link w:val="CommentSubjectChar"/>
    <w:uiPriority w:val="99"/>
    <w:semiHidden/>
    <w:unhideWhenUsed/>
    <w:rsid w:val="00A5292E"/>
    <w:rPr>
      <w:b/>
      <w:bCs/>
    </w:rPr>
  </w:style>
  <w:style w:type="character" w:customStyle="1" w:styleId="CommentSubjectChar">
    <w:name w:val="Comment Subject Char"/>
    <w:basedOn w:val="CommentTextChar"/>
    <w:link w:val="CommentSubject"/>
    <w:uiPriority w:val="99"/>
    <w:semiHidden/>
    <w:rsid w:val="00A5292E"/>
    <w:rPr>
      <w:b/>
      <w:bCs/>
      <w:sz w:val="20"/>
      <w:szCs w:val="20"/>
    </w:rPr>
  </w:style>
  <w:style w:type="paragraph" w:styleId="BalloonText">
    <w:name w:val="Balloon Text"/>
    <w:basedOn w:val="Normal"/>
    <w:link w:val="BalloonTextChar"/>
    <w:uiPriority w:val="99"/>
    <w:semiHidden/>
    <w:unhideWhenUsed/>
    <w:rsid w:val="00A52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92E"/>
    <w:rPr>
      <w:rFonts w:ascii="Tahoma" w:hAnsi="Tahoma" w:cs="Tahoma"/>
      <w:sz w:val="16"/>
      <w:szCs w:val="16"/>
    </w:rPr>
  </w:style>
  <w:style w:type="paragraph" w:styleId="Footer">
    <w:name w:val="footer"/>
    <w:basedOn w:val="Normal"/>
    <w:link w:val="FooterChar"/>
    <w:uiPriority w:val="99"/>
    <w:unhideWhenUsed/>
    <w:rsid w:val="00581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3251</Words>
  <Characters>18534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 F Chatukuta</dc:creator>
  <cp:lastModifiedBy>JSC</cp:lastModifiedBy>
  <cp:revision>2</cp:revision>
  <dcterms:created xsi:type="dcterms:W3CDTF">2023-01-26T09:56:00Z</dcterms:created>
  <dcterms:modified xsi:type="dcterms:W3CDTF">2023-01-26T09:56:00Z</dcterms:modified>
</cp:coreProperties>
</file>