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1F" w:rsidRDefault="000F33D6" w:rsidP="000F33D6">
      <w:pPr>
        <w:spacing w:line="360" w:lineRule="auto"/>
        <w:rPr>
          <w:b/>
          <w:sz w:val="28"/>
          <w:szCs w:val="28"/>
        </w:rPr>
      </w:pPr>
      <w:r>
        <w:rPr>
          <w:b/>
          <w:sz w:val="28"/>
          <w:szCs w:val="28"/>
        </w:rPr>
        <w:t>IN THE LABOUR COURT OF ZIMBABWE</w:t>
      </w:r>
      <w:r>
        <w:rPr>
          <w:b/>
          <w:sz w:val="28"/>
          <w:szCs w:val="28"/>
        </w:rPr>
        <w:tab/>
        <w:t xml:space="preserve">    JUDGMENT NO LC/H/145/13</w:t>
      </w:r>
    </w:p>
    <w:p w:rsidR="000F33D6" w:rsidRDefault="000F33D6" w:rsidP="000F33D6">
      <w:pPr>
        <w:spacing w:line="360" w:lineRule="auto"/>
        <w:rPr>
          <w:b/>
          <w:sz w:val="28"/>
          <w:szCs w:val="28"/>
        </w:rPr>
      </w:pPr>
      <w:r>
        <w:rPr>
          <w:b/>
          <w:sz w:val="28"/>
          <w:szCs w:val="28"/>
        </w:rPr>
        <w:t>HELD AT HARARE 23</w:t>
      </w:r>
      <w:r w:rsidRPr="000F33D6">
        <w:rPr>
          <w:b/>
          <w:sz w:val="28"/>
          <w:szCs w:val="28"/>
          <w:vertAlign w:val="superscript"/>
        </w:rPr>
        <w:t>RD</w:t>
      </w:r>
      <w:r>
        <w:rPr>
          <w:b/>
          <w:sz w:val="28"/>
          <w:szCs w:val="28"/>
        </w:rPr>
        <w:t xml:space="preserve"> OCTOBER 2012</w:t>
      </w:r>
      <w:r>
        <w:rPr>
          <w:b/>
          <w:sz w:val="28"/>
          <w:szCs w:val="28"/>
        </w:rPr>
        <w:tab/>
        <w:t xml:space="preserve">   CASE NO LC/H/677/11</w:t>
      </w:r>
    </w:p>
    <w:p w:rsidR="000F33D6" w:rsidRDefault="000F33D6" w:rsidP="000F33D6">
      <w:pPr>
        <w:spacing w:line="360" w:lineRule="auto"/>
        <w:rPr>
          <w:b/>
          <w:sz w:val="28"/>
          <w:szCs w:val="28"/>
        </w:rPr>
      </w:pPr>
    </w:p>
    <w:p w:rsidR="000F33D6" w:rsidRDefault="000F33D6" w:rsidP="000F33D6">
      <w:pPr>
        <w:spacing w:line="360" w:lineRule="auto"/>
        <w:rPr>
          <w:b/>
          <w:sz w:val="28"/>
          <w:szCs w:val="28"/>
        </w:rPr>
      </w:pPr>
      <w:r>
        <w:rPr>
          <w:b/>
          <w:sz w:val="28"/>
          <w:szCs w:val="28"/>
        </w:rPr>
        <w:t>THE HERITAGE SCHOOL</w:t>
      </w:r>
      <w:r>
        <w:rPr>
          <w:b/>
          <w:sz w:val="28"/>
          <w:szCs w:val="28"/>
        </w:rPr>
        <w:tab/>
      </w:r>
      <w:r>
        <w:rPr>
          <w:b/>
          <w:sz w:val="28"/>
          <w:szCs w:val="28"/>
        </w:rPr>
        <w:tab/>
      </w:r>
      <w:r>
        <w:rPr>
          <w:b/>
          <w:sz w:val="28"/>
          <w:szCs w:val="28"/>
        </w:rPr>
        <w:tab/>
      </w:r>
      <w:r>
        <w:rPr>
          <w:b/>
          <w:sz w:val="28"/>
          <w:szCs w:val="28"/>
        </w:rPr>
        <w:tab/>
        <w:t>Appellant</w:t>
      </w:r>
    </w:p>
    <w:p w:rsidR="000F33D6" w:rsidRDefault="000F33D6" w:rsidP="000F33D6">
      <w:pPr>
        <w:spacing w:line="360" w:lineRule="auto"/>
        <w:rPr>
          <w:b/>
          <w:sz w:val="28"/>
          <w:szCs w:val="28"/>
        </w:rPr>
      </w:pPr>
      <w:r>
        <w:rPr>
          <w:b/>
          <w:sz w:val="28"/>
          <w:szCs w:val="28"/>
        </w:rPr>
        <w:t>MONICA SEKA</w:t>
      </w:r>
      <w:r>
        <w:rPr>
          <w:b/>
          <w:sz w:val="28"/>
          <w:szCs w:val="28"/>
        </w:rPr>
        <w:tab/>
      </w:r>
      <w:r>
        <w:rPr>
          <w:b/>
          <w:sz w:val="28"/>
          <w:szCs w:val="28"/>
        </w:rPr>
        <w:tab/>
      </w:r>
      <w:r>
        <w:rPr>
          <w:b/>
          <w:sz w:val="28"/>
          <w:szCs w:val="28"/>
        </w:rPr>
        <w:tab/>
      </w:r>
      <w:r>
        <w:rPr>
          <w:b/>
          <w:sz w:val="28"/>
          <w:szCs w:val="28"/>
        </w:rPr>
        <w:tab/>
      </w:r>
      <w:r>
        <w:rPr>
          <w:b/>
          <w:sz w:val="28"/>
          <w:szCs w:val="28"/>
        </w:rPr>
        <w:tab/>
      </w:r>
      <w:r w:rsidR="009F226C">
        <w:rPr>
          <w:b/>
          <w:sz w:val="28"/>
          <w:szCs w:val="28"/>
        </w:rPr>
        <w:t>1</w:t>
      </w:r>
      <w:r w:rsidR="009F226C">
        <w:rPr>
          <w:b/>
          <w:sz w:val="28"/>
          <w:szCs w:val="28"/>
          <w:vertAlign w:val="superscript"/>
        </w:rPr>
        <w:t xml:space="preserve">st </w:t>
      </w:r>
      <w:r w:rsidR="009F226C">
        <w:rPr>
          <w:b/>
          <w:sz w:val="28"/>
          <w:szCs w:val="28"/>
        </w:rPr>
        <w:t>Respondent</w:t>
      </w:r>
    </w:p>
    <w:p w:rsidR="009F226C" w:rsidRDefault="009F226C" w:rsidP="000F33D6">
      <w:pPr>
        <w:spacing w:line="360" w:lineRule="auto"/>
        <w:rPr>
          <w:b/>
          <w:sz w:val="28"/>
          <w:szCs w:val="28"/>
        </w:rPr>
      </w:pPr>
      <w:r>
        <w:rPr>
          <w:b/>
          <w:sz w:val="28"/>
          <w:szCs w:val="28"/>
        </w:rPr>
        <w:t>NEVIAS CHIBANDA</w:t>
      </w:r>
      <w:r>
        <w:rPr>
          <w:b/>
          <w:sz w:val="28"/>
          <w:szCs w:val="28"/>
        </w:rPr>
        <w:tab/>
      </w:r>
      <w:r>
        <w:rPr>
          <w:b/>
          <w:sz w:val="28"/>
          <w:szCs w:val="28"/>
        </w:rPr>
        <w:tab/>
      </w:r>
      <w:r>
        <w:rPr>
          <w:b/>
          <w:sz w:val="28"/>
          <w:szCs w:val="28"/>
        </w:rPr>
        <w:tab/>
      </w:r>
      <w:r>
        <w:rPr>
          <w:b/>
          <w:sz w:val="28"/>
          <w:szCs w:val="28"/>
        </w:rPr>
        <w:tab/>
        <w:t>2</w:t>
      </w:r>
      <w:r w:rsidRPr="009F226C">
        <w:rPr>
          <w:b/>
          <w:sz w:val="28"/>
          <w:szCs w:val="28"/>
          <w:vertAlign w:val="superscript"/>
        </w:rPr>
        <w:t>nd</w:t>
      </w:r>
      <w:r>
        <w:rPr>
          <w:b/>
          <w:sz w:val="28"/>
          <w:szCs w:val="28"/>
        </w:rPr>
        <w:t xml:space="preserve"> Respondent</w:t>
      </w:r>
    </w:p>
    <w:p w:rsidR="009F226C" w:rsidRDefault="009F226C" w:rsidP="000F33D6">
      <w:pPr>
        <w:spacing w:line="360" w:lineRule="auto"/>
        <w:rPr>
          <w:b/>
          <w:sz w:val="28"/>
          <w:szCs w:val="28"/>
        </w:rPr>
      </w:pPr>
      <w:r>
        <w:rPr>
          <w:b/>
          <w:sz w:val="28"/>
          <w:szCs w:val="28"/>
        </w:rPr>
        <w:t>ANYWAY KAZINGACHIRE</w:t>
      </w:r>
      <w:r>
        <w:rPr>
          <w:b/>
          <w:sz w:val="28"/>
          <w:szCs w:val="28"/>
        </w:rPr>
        <w:tab/>
      </w:r>
      <w:r>
        <w:rPr>
          <w:b/>
          <w:sz w:val="28"/>
          <w:szCs w:val="28"/>
        </w:rPr>
        <w:tab/>
      </w:r>
      <w:r>
        <w:rPr>
          <w:b/>
          <w:sz w:val="28"/>
          <w:szCs w:val="28"/>
        </w:rPr>
        <w:tab/>
        <w:t>3</w:t>
      </w:r>
      <w:r w:rsidRPr="009F226C">
        <w:rPr>
          <w:b/>
          <w:sz w:val="28"/>
          <w:szCs w:val="28"/>
          <w:vertAlign w:val="superscript"/>
        </w:rPr>
        <w:t>rd</w:t>
      </w:r>
      <w:r>
        <w:rPr>
          <w:b/>
          <w:sz w:val="28"/>
          <w:szCs w:val="28"/>
        </w:rPr>
        <w:t xml:space="preserve"> Respondent</w:t>
      </w:r>
    </w:p>
    <w:p w:rsidR="009F226C" w:rsidRDefault="009F226C" w:rsidP="000F33D6">
      <w:pPr>
        <w:spacing w:line="360" w:lineRule="auto"/>
        <w:rPr>
          <w:b/>
          <w:sz w:val="28"/>
          <w:szCs w:val="28"/>
        </w:rPr>
      </w:pPr>
      <w:r>
        <w:rPr>
          <w:b/>
          <w:sz w:val="28"/>
          <w:szCs w:val="28"/>
        </w:rPr>
        <w:t>CHIRATIDZO NDOWA</w:t>
      </w:r>
      <w:r>
        <w:rPr>
          <w:b/>
          <w:sz w:val="28"/>
          <w:szCs w:val="28"/>
        </w:rPr>
        <w:tab/>
      </w:r>
      <w:r>
        <w:rPr>
          <w:b/>
          <w:sz w:val="28"/>
          <w:szCs w:val="28"/>
        </w:rPr>
        <w:tab/>
      </w:r>
      <w:r>
        <w:rPr>
          <w:b/>
          <w:sz w:val="28"/>
          <w:szCs w:val="28"/>
        </w:rPr>
        <w:tab/>
      </w:r>
      <w:r>
        <w:rPr>
          <w:b/>
          <w:sz w:val="28"/>
          <w:szCs w:val="28"/>
        </w:rPr>
        <w:tab/>
        <w:t>4</w:t>
      </w:r>
      <w:r w:rsidRPr="009F226C">
        <w:rPr>
          <w:b/>
          <w:sz w:val="28"/>
          <w:szCs w:val="28"/>
          <w:vertAlign w:val="superscript"/>
        </w:rPr>
        <w:t>th</w:t>
      </w:r>
      <w:r>
        <w:rPr>
          <w:b/>
          <w:sz w:val="28"/>
          <w:szCs w:val="28"/>
        </w:rPr>
        <w:t xml:space="preserve"> Respondent</w:t>
      </w:r>
    </w:p>
    <w:p w:rsidR="009F226C" w:rsidRDefault="009F226C" w:rsidP="000F33D6">
      <w:pPr>
        <w:spacing w:line="360" w:lineRule="auto"/>
        <w:rPr>
          <w:sz w:val="28"/>
          <w:szCs w:val="28"/>
        </w:rPr>
      </w:pPr>
      <w:r>
        <w:rPr>
          <w:sz w:val="28"/>
          <w:szCs w:val="28"/>
        </w:rPr>
        <w:t>Before The Honourable G Musariri, President</w:t>
      </w:r>
    </w:p>
    <w:p w:rsidR="009F226C" w:rsidRDefault="009F226C" w:rsidP="000F33D6">
      <w:pPr>
        <w:spacing w:line="360" w:lineRule="auto"/>
        <w:rPr>
          <w:b/>
          <w:sz w:val="28"/>
          <w:szCs w:val="28"/>
        </w:rPr>
      </w:pPr>
      <w:r>
        <w:rPr>
          <w:b/>
          <w:sz w:val="28"/>
          <w:szCs w:val="28"/>
        </w:rPr>
        <w:t>For Appellant</w:t>
      </w:r>
      <w:r>
        <w:rPr>
          <w:b/>
          <w:sz w:val="28"/>
          <w:szCs w:val="28"/>
        </w:rPr>
        <w:tab/>
      </w:r>
      <w:r>
        <w:rPr>
          <w:b/>
          <w:sz w:val="28"/>
          <w:szCs w:val="28"/>
        </w:rPr>
        <w:tab/>
        <w:t xml:space="preserve">Mr O </w:t>
      </w:r>
      <w:proofErr w:type="spellStart"/>
      <w:r>
        <w:rPr>
          <w:b/>
          <w:sz w:val="28"/>
          <w:szCs w:val="28"/>
        </w:rPr>
        <w:t>Matizanadzo</w:t>
      </w:r>
      <w:proofErr w:type="spellEnd"/>
      <w:r>
        <w:rPr>
          <w:b/>
          <w:sz w:val="28"/>
          <w:szCs w:val="28"/>
        </w:rPr>
        <w:t>, Attorney</w:t>
      </w:r>
    </w:p>
    <w:p w:rsidR="009F226C" w:rsidRDefault="009F226C" w:rsidP="000F33D6">
      <w:pPr>
        <w:spacing w:line="360" w:lineRule="auto"/>
        <w:rPr>
          <w:b/>
          <w:sz w:val="28"/>
          <w:szCs w:val="28"/>
        </w:rPr>
      </w:pPr>
      <w:r>
        <w:rPr>
          <w:b/>
          <w:sz w:val="28"/>
          <w:szCs w:val="28"/>
        </w:rPr>
        <w:t>For Respondents</w:t>
      </w:r>
      <w:r>
        <w:rPr>
          <w:b/>
          <w:sz w:val="28"/>
          <w:szCs w:val="28"/>
        </w:rPr>
        <w:tab/>
      </w:r>
      <w:r>
        <w:rPr>
          <w:b/>
          <w:sz w:val="28"/>
          <w:szCs w:val="28"/>
        </w:rPr>
        <w:tab/>
        <w:t>Mr K Gama, Attorney</w:t>
      </w:r>
    </w:p>
    <w:p w:rsidR="009F226C" w:rsidRDefault="009F226C" w:rsidP="000F33D6">
      <w:pPr>
        <w:spacing w:line="360" w:lineRule="auto"/>
        <w:rPr>
          <w:b/>
          <w:sz w:val="28"/>
          <w:szCs w:val="28"/>
        </w:rPr>
      </w:pPr>
    </w:p>
    <w:p w:rsidR="009F226C" w:rsidRDefault="009F226C" w:rsidP="000F33D6">
      <w:pPr>
        <w:spacing w:line="360" w:lineRule="auto"/>
        <w:rPr>
          <w:b/>
          <w:sz w:val="28"/>
          <w:szCs w:val="28"/>
        </w:rPr>
      </w:pPr>
      <w:r>
        <w:rPr>
          <w:b/>
          <w:sz w:val="28"/>
          <w:szCs w:val="28"/>
        </w:rPr>
        <w:t>MUSARIRI, G:</w:t>
      </w:r>
    </w:p>
    <w:p w:rsidR="009F226C" w:rsidRDefault="009F226C" w:rsidP="000F33D6">
      <w:pPr>
        <w:spacing w:line="360" w:lineRule="auto"/>
        <w:rPr>
          <w:sz w:val="28"/>
          <w:szCs w:val="28"/>
        </w:rPr>
      </w:pPr>
      <w:r>
        <w:rPr>
          <w:sz w:val="28"/>
          <w:szCs w:val="28"/>
        </w:rPr>
        <w:t xml:space="preserve">On </w:t>
      </w:r>
      <w:r>
        <w:rPr>
          <w:sz w:val="28"/>
          <w:szCs w:val="28"/>
          <w:u w:val="single"/>
        </w:rPr>
        <w:t>29</w:t>
      </w:r>
      <w:r w:rsidRPr="009F226C">
        <w:rPr>
          <w:sz w:val="28"/>
          <w:szCs w:val="28"/>
          <w:u w:val="single"/>
          <w:vertAlign w:val="superscript"/>
        </w:rPr>
        <w:t>th</w:t>
      </w:r>
      <w:r>
        <w:rPr>
          <w:sz w:val="28"/>
          <w:szCs w:val="28"/>
          <w:u w:val="single"/>
        </w:rPr>
        <w:t xml:space="preserve"> April 2010</w:t>
      </w:r>
      <w:r>
        <w:rPr>
          <w:sz w:val="28"/>
          <w:szCs w:val="28"/>
        </w:rPr>
        <w:t xml:space="preserve"> the Honourable Y </w:t>
      </w:r>
      <w:proofErr w:type="spellStart"/>
      <w:r>
        <w:rPr>
          <w:sz w:val="28"/>
          <w:szCs w:val="28"/>
        </w:rPr>
        <w:t>Malama</w:t>
      </w:r>
      <w:proofErr w:type="spellEnd"/>
      <w:r>
        <w:rPr>
          <w:sz w:val="28"/>
          <w:szCs w:val="28"/>
        </w:rPr>
        <w:t xml:space="preserve"> made an arbitration award.  In terms thereof she ordered Appellant to either reinstate Respondents in its employ or pay them damages for loss of employment.  Honourable </w:t>
      </w:r>
      <w:proofErr w:type="spellStart"/>
      <w:r>
        <w:rPr>
          <w:sz w:val="28"/>
          <w:szCs w:val="28"/>
        </w:rPr>
        <w:t>Malama</w:t>
      </w:r>
      <w:proofErr w:type="spellEnd"/>
      <w:r>
        <w:rPr>
          <w:sz w:val="28"/>
          <w:szCs w:val="28"/>
        </w:rPr>
        <w:t xml:space="preserve"> made a 2</w:t>
      </w:r>
      <w:r w:rsidRPr="009F226C">
        <w:rPr>
          <w:sz w:val="28"/>
          <w:szCs w:val="28"/>
          <w:vertAlign w:val="superscript"/>
        </w:rPr>
        <w:t>nd</w:t>
      </w:r>
      <w:r>
        <w:rPr>
          <w:sz w:val="28"/>
          <w:szCs w:val="28"/>
        </w:rPr>
        <w:t xml:space="preserve"> award in terms of which she ordered Appellant to pay each Respondent an amount of US$12 065.80 as damages in lieu of reinstatement.</w:t>
      </w:r>
    </w:p>
    <w:p w:rsidR="006935DE" w:rsidRDefault="006935DE" w:rsidP="000F33D6">
      <w:pPr>
        <w:spacing w:line="360" w:lineRule="auto"/>
        <w:rPr>
          <w:sz w:val="28"/>
          <w:szCs w:val="28"/>
        </w:rPr>
      </w:pPr>
    </w:p>
    <w:p w:rsidR="006935DE" w:rsidRDefault="006935DE" w:rsidP="000F33D6">
      <w:pPr>
        <w:spacing w:line="360" w:lineRule="auto"/>
        <w:rPr>
          <w:sz w:val="28"/>
          <w:szCs w:val="28"/>
        </w:rPr>
      </w:pPr>
      <w:r>
        <w:rPr>
          <w:sz w:val="28"/>
          <w:szCs w:val="28"/>
        </w:rPr>
        <w:t>Appellant then appealed to this Court against the 2</w:t>
      </w:r>
      <w:r w:rsidRPr="006935DE">
        <w:rPr>
          <w:sz w:val="28"/>
          <w:szCs w:val="28"/>
          <w:vertAlign w:val="superscript"/>
        </w:rPr>
        <w:t>nd</w:t>
      </w:r>
      <w:r>
        <w:rPr>
          <w:sz w:val="28"/>
          <w:szCs w:val="28"/>
        </w:rPr>
        <w:t xml:space="preserve"> award.  The heart of Appellant’s case was that</w:t>
      </w:r>
      <w:r w:rsidR="008A6440">
        <w:rPr>
          <w:sz w:val="28"/>
          <w:szCs w:val="28"/>
        </w:rPr>
        <w:t>:</w:t>
      </w:r>
    </w:p>
    <w:p w:rsidR="006935DE" w:rsidRDefault="006935DE" w:rsidP="000F33D6">
      <w:pPr>
        <w:spacing w:line="360" w:lineRule="auto"/>
        <w:rPr>
          <w:sz w:val="28"/>
          <w:szCs w:val="28"/>
        </w:rPr>
      </w:pPr>
    </w:p>
    <w:p w:rsidR="006935DE" w:rsidRDefault="006935DE" w:rsidP="006935DE">
      <w:pPr>
        <w:pStyle w:val="ListParagraph"/>
        <w:numPr>
          <w:ilvl w:val="0"/>
          <w:numId w:val="1"/>
        </w:numPr>
        <w:spacing w:line="360" w:lineRule="auto"/>
        <w:rPr>
          <w:sz w:val="28"/>
          <w:szCs w:val="28"/>
        </w:rPr>
      </w:pPr>
      <w:r>
        <w:rPr>
          <w:sz w:val="28"/>
          <w:szCs w:val="28"/>
        </w:rPr>
        <w:t>Respondents were not entitled to back-pay from the date of dismissal to</w:t>
      </w:r>
    </w:p>
    <w:p w:rsidR="006935DE" w:rsidRDefault="00CB1A0D" w:rsidP="006935DE">
      <w:pPr>
        <w:pStyle w:val="ListParagraph"/>
        <w:spacing w:line="360" w:lineRule="auto"/>
        <w:rPr>
          <w:sz w:val="28"/>
          <w:szCs w:val="28"/>
        </w:rPr>
      </w:pPr>
      <w:proofErr w:type="gramStart"/>
      <w:r>
        <w:rPr>
          <w:sz w:val="28"/>
          <w:szCs w:val="28"/>
        </w:rPr>
        <w:t>date</w:t>
      </w:r>
      <w:proofErr w:type="gramEnd"/>
      <w:r>
        <w:rPr>
          <w:sz w:val="28"/>
          <w:szCs w:val="28"/>
        </w:rPr>
        <w:t xml:space="preserve"> of</w:t>
      </w:r>
      <w:r w:rsidR="00AD0B46">
        <w:rPr>
          <w:sz w:val="28"/>
          <w:szCs w:val="28"/>
        </w:rPr>
        <w:t xml:space="preserve"> the</w:t>
      </w:r>
      <w:r>
        <w:rPr>
          <w:sz w:val="28"/>
          <w:szCs w:val="28"/>
        </w:rPr>
        <w:t xml:space="preserve"> reinstatement order as they had an obligation to mitigate their damages.</w:t>
      </w:r>
    </w:p>
    <w:p w:rsidR="00CB1A0D" w:rsidRDefault="00CB1A0D" w:rsidP="00CB1A0D">
      <w:pPr>
        <w:pStyle w:val="ListParagraph"/>
        <w:numPr>
          <w:ilvl w:val="0"/>
          <w:numId w:val="1"/>
        </w:numPr>
        <w:spacing w:line="360" w:lineRule="auto"/>
        <w:rPr>
          <w:sz w:val="28"/>
          <w:szCs w:val="28"/>
        </w:rPr>
      </w:pPr>
      <w:r>
        <w:rPr>
          <w:sz w:val="28"/>
          <w:szCs w:val="28"/>
        </w:rPr>
        <w:t>Respondents were no</w:t>
      </w:r>
      <w:r w:rsidR="00AD0B46">
        <w:rPr>
          <w:sz w:val="28"/>
          <w:szCs w:val="28"/>
        </w:rPr>
        <w:t>t</w:t>
      </w:r>
      <w:r>
        <w:rPr>
          <w:sz w:val="28"/>
          <w:szCs w:val="28"/>
        </w:rPr>
        <w:t xml:space="preserve"> entitled to payment in the US Dollar rates used.</w:t>
      </w:r>
    </w:p>
    <w:p w:rsidR="00CB1A0D" w:rsidRDefault="00CB1A0D" w:rsidP="00CB1A0D">
      <w:pPr>
        <w:pStyle w:val="ListParagraph"/>
        <w:numPr>
          <w:ilvl w:val="0"/>
          <w:numId w:val="1"/>
        </w:numPr>
        <w:spacing w:line="360" w:lineRule="auto"/>
        <w:rPr>
          <w:sz w:val="28"/>
          <w:szCs w:val="28"/>
        </w:rPr>
      </w:pPr>
      <w:r>
        <w:rPr>
          <w:sz w:val="28"/>
          <w:szCs w:val="28"/>
        </w:rPr>
        <w:t>The Arbitrator erred in awarding an equivalent of 10 months’ salary as damages.</w:t>
      </w:r>
    </w:p>
    <w:p w:rsidR="00CB1A0D" w:rsidRDefault="00CB1A0D" w:rsidP="00CB1A0D">
      <w:pPr>
        <w:pStyle w:val="ListParagraph"/>
        <w:numPr>
          <w:ilvl w:val="0"/>
          <w:numId w:val="1"/>
        </w:numPr>
        <w:spacing w:line="360" w:lineRule="auto"/>
        <w:rPr>
          <w:sz w:val="28"/>
          <w:szCs w:val="28"/>
        </w:rPr>
      </w:pPr>
      <w:r>
        <w:rPr>
          <w:sz w:val="28"/>
          <w:szCs w:val="28"/>
        </w:rPr>
        <w:t>The Arbitrator erred in awarding amounts to cover petrol and medical aid benefits.</w:t>
      </w:r>
    </w:p>
    <w:p w:rsidR="00CB1A0D" w:rsidRDefault="00CB1A0D" w:rsidP="00CB1A0D">
      <w:pPr>
        <w:spacing w:line="360" w:lineRule="auto"/>
        <w:rPr>
          <w:sz w:val="28"/>
          <w:szCs w:val="28"/>
        </w:rPr>
      </w:pPr>
      <w:r>
        <w:rPr>
          <w:sz w:val="28"/>
          <w:szCs w:val="28"/>
        </w:rPr>
        <w:t>Most of the issues raised by Appellant have been conclusively answered by case-law authority.  In the matter of</w:t>
      </w:r>
    </w:p>
    <w:p w:rsidR="00CB1A0D" w:rsidRDefault="00CB1A0D" w:rsidP="00CB1A0D">
      <w:pPr>
        <w:spacing w:line="360" w:lineRule="auto"/>
        <w:rPr>
          <w:sz w:val="28"/>
          <w:szCs w:val="28"/>
        </w:rPr>
      </w:pPr>
      <w:r>
        <w:rPr>
          <w:sz w:val="28"/>
          <w:szCs w:val="28"/>
        </w:rPr>
        <w:tab/>
      </w:r>
      <w:proofErr w:type="spellStart"/>
      <w:r>
        <w:rPr>
          <w:b/>
          <w:sz w:val="28"/>
          <w:szCs w:val="28"/>
        </w:rPr>
        <w:t>Redstar</w:t>
      </w:r>
      <w:proofErr w:type="spellEnd"/>
      <w:r>
        <w:rPr>
          <w:b/>
          <w:sz w:val="28"/>
          <w:szCs w:val="28"/>
        </w:rPr>
        <w:t xml:space="preserve"> Wholesalers v </w:t>
      </w:r>
      <w:proofErr w:type="spellStart"/>
      <w:r>
        <w:rPr>
          <w:b/>
          <w:sz w:val="28"/>
          <w:szCs w:val="28"/>
        </w:rPr>
        <w:t>Mabika</w:t>
      </w:r>
      <w:proofErr w:type="spellEnd"/>
      <w:r>
        <w:rPr>
          <w:b/>
          <w:sz w:val="28"/>
          <w:szCs w:val="28"/>
        </w:rPr>
        <w:t xml:space="preserve"> </w:t>
      </w:r>
      <w:r>
        <w:rPr>
          <w:sz w:val="28"/>
          <w:szCs w:val="28"/>
        </w:rPr>
        <w:t xml:space="preserve">SC 52/05 the Honourable </w:t>
      </w:r>
      <w:proofErr w:type="spellStart"/>
      <w:r>
        <w:rPr>
          <w:sz w:val="28"/>
          <w:szCs w:val="28"/>
        </w:rPr>
        <w:t>Ziyambi</w:t>
      </w:r>
      <w:proofErr w:type="spellEnd"/>
      <w:r>
        <w:rPr>
          <w:sz w:val="28"/>
          <w:szCs w:val="28"/>
        </w:rPr>
        <w:t xml:space="preserve"> JA stated, at p4, that:</w:t>
      </w:r>
    </w:p>
    <w:p w:rsidR="00CB1A0D" w:rsidRDefault="00CB1A0D" w:rsidP="00CB1A0D">
      <w:pPr>
        <w:spacing w:line="360" w:lineRule="auto"/>
        <w:ind w:left="720"/>
        <w:rPr>
          <w:i/>
          <w:sz w:val="28"/>
          <w:szCs w:val="28"/>
        </w:rPr>
      </w:pPr>
      <w:r>
        <w:rPr>
          <w:i/>
          <w:sz w:val="28"/>
          <w:szCs w:val="28"/>
        </w:rPr>
        <w:t xml:space="preserve">“It has been decided by this Court that the relevant date, namely the date to which back-pay should be payable is the date on which the </w:t>
      </w:r>
      <w:r>
        <w:rPr>
          <w:i/>
          <w:sz w:val="28"/>
          <w:szCs w:val="28"/>
          <w:u w:val="single"/>
        </w:rPr>
        <w:t>order of reinstatement</w:t>
      </w:r>
      <w:r>
        <w:rPr>
          <w:i/>
          <w:sz w:val="28"/>
          <w:szCs w:val="28"/>
        </w:rPr>
        <w:t xml:space="preserve"> is made.”</w:t>
      </w:r>
    </w:p>
    <w:p w:rsidR="00CB1A0D" w:rsidRDefault="00CB1A0D" w:rsidP="00CB1A0D">
      <w:pPr>
        <w:spacing w:line="360" w:lineRule="auto"/>
        <w:rPr>
          <w:sz w:val="28"/>
          <w:szCs w:val="28"/>
        </w:rPr>
      </w:pPr>
      <w:r>
        <w:rPr>
          <w:sz w:val="28"/>
          <w:szCs w:val="28"/>
        </w:rPr>
        <w:t>The same point had been</w:t>
      </w:r>
      <w:r w:rsidR="00363AA8">
        <w:rPr>
          <w:sz w:val="28"/>
          <w:szCs w:val="28"/>
        </w:rPr>
        <w:t xml:space="preserve"> made in the case of</w:t>
      </w:r>
    </w:p>
    <w:p w:rsidR="00363AA8" w:rsidRDefault="00363AA8" w:rsidP="00CB1A0D">
      <w:pPr>
        <w:spacing w:line="360" w:lineRule="auto"/>
        <w:rPr>
          <w:sz w:val="28"/>
          <w:szCs w:val="28"/>
        </w:rPr>
      </w:pPr>
      <w:r>
        <w:rPr>
          <w:sz w:val="28"/>
          <w:szCs w:val="28"/>
        </w:rPr>
        <w:tab/>
      </w:r>
      <w:proofErr w:type="spellStart"/>
      <w:r>
        <w:rPr>
          <w:b/>
          <w:sz w:val="28"/>
          <w:szCs w:val="28"/>
        </w:rPr>
        <w:t>Zupco</w:t>
      </w:r>
      <w:proofErr w:type="spellEnd"/>
      <w:r>
        <w:rPr>
          <w:b/>
          <w:sz w:val="28"/>
          <w:szCs w:val="28"/>
        </w:rPr>
        <w:t xml:space="preserve"> v </w:t>
      </w:r>
      <w:proofErr w:type="spellStart"/>
      <w:r>
        <w:rPr>
          <w:b/>
          <w:sz w:val="28"/>
          <w:szCs w:val="28"/>
        </w:rPr>
        <w:t>Daison</w:t>
      </w:r>
      <w:proofErr w:type="spellEnd"/>
      <w:r>
        <w:rPr>
          <w:sz w:val="28"/>
          <w:szCs w:val="28"/>
        </w:rPr>
        <w:t xml:space="preserve"> 2002 (2) ZLR 628 (S) where </w:t>
      </w:r>
      <w:proofErr w:type="spellStart"/>
      <w:r>
        <w:rPr>
          <w:sz w:val="28"/>
          <w:szCs w:val="28"/>
        </w:rPr>
        <w:t>Sandura</w:t>
      </w:r>
      <w:proofErr w:type="spellEnd"/>
      <w:r>
        <w:rPr>
          <w:sz w:val="28"/>
          <w:szCs w:val="28"/>
        </w:rPr>
        <w:t xml:space="preserve"> JA (as he then was) ruled, at p632 D</w:t>
      </w:r>
      <w:proofErr w:type="gramStart"/>
      <w:r>
        <w:rPr>
          <w:sz w:val="28"/>
          <w:szCs w:val="28"/>
        </w:rPr>
        <w:t>,  that</w:t>
      </w:r>
      <w:proofErr w:type="gramEnd"/>
      <w:r>
        <w:rPr>
          <w:sz w:val="28"/>
          <w:szCs w:val="28"/>
        </w:rPr>
        <w:t>,</w:t>
      </w:r>
    </w:p>
    <w:p w:rsidR="00363AA8" w:rsidRDefault="00363AA8" w:rsidP="00363AA8">
      <w:pPr>
        <w:spacing w:line="360" w:lineRule="auto"/>
        <w:ind w:left="720"/>
        <w:rPr>
          <w:i/>
          <w:sz w:val="28"/>
          <w:szCs w:val="28"/>
        </w:rPr>
      </w:pPr>
      <w:r>
        <w:rPr>
          <w:i/>
          <w:sz w:val="28"/>
          <w:szCs w:val="28"/>
        </w:rPr>
        <w:t xml:space="preserve">“In the circumstances, </w:t>
      </w:r>
      <w:proofErr w:type="spellStart"/>
      <w:r>
        <w:rPr>
          <w:i/>
          <w:sz w:val="28"/>
          <w:szCs w:val="28"/>
        </w:rPr>
        <w:t>Daison</w:t>
      </w:r>
      <w:proofErr w:type="spellEnd"/>
      <w:r>
        <w:rPr>
          <w:i/>
          <w:sz w:val="28"/>
          <w:szCs w:val="28"/>
        </w:rPr>
        <w:t xml:space="preserve"> is </w:t>
      </w:r>
      <w:r>
        <w:rPr>
          <w:i/>
          <w:sz w:val="28"/>
          <w:szCs w:val="28"/>
          <w:u w:val="single"/>
        </w:rPr>
        <w:t>entitled</w:t>
      </w:r>
      <w:r>
        <w:rPr>
          <w:i/>
          <w:sz w:val="28"/>
          <w:szCs w:val="28"/>
        </w:rPr>
        <w:t xml:space="preserve"> to net back-pay and benefits from the date of his dismissal, being 23 April 1997, to 9 April 2001, the date when the Tribunal </w:t>
      </w:r>
      <w:r w:rsidRPr="008A6440">
        <w:rPr>
          <w:i/>
          <w:sz w:val="28"/>
          <w:szCs w:val="28"/>
          <w:u w:val="single"/>
        </w:rPr>
        <w:t>ordered that he be reinstated</w:t>
      </w:r>
      <w:r>
        <w:rPr>
          <w:i/>
          <w:sz w:val="28"/>
          <w:szCs w:val="28"/>
        </w:rPr>
        <w:t xml:space="preserve"> or paid damages in lieu of reinstatement.”</w:t>
      </w:r>
    </w:p>
    <w:p w:rsidR="00363AA8" w:rsidRDefault="00363AA8" w:rsidP="00363AA8">
      <w:pPr>
        <w:spacing w:line="360" w:lineRule="auto"/>
        <w:ind w:left="720"/>
        <w:rPr>
          <w:i/>
          <w:sz w:val="28"/>
          <w:szCs w:val="28"/>
        </w:rPr>
      </w:pPr>
    </w:p>
    <w:p w:rsidR="00D70F22" w:rsidRDefault="00D70F22" w:rsidP="00363AA8">
      <w:pPr>
        <w:spacing w:line="360" w:lineRule="auto"/>
        <w:rPr>
          <w:sz w:val="28"/>
          <w:szCs w:val="28"/>
        </w:rPr>
      </w:pPr>
    </w:p>
    <w:p w:rsidR="00363AA8" w:rsidRDefault="00363AA8" w:rsidP="00363AA8">
      <w:pPr>
        <w:spacing w:line="360" w:lineRule="auto"/>
        <w:rPr>
          <w:sz w:val="28"/>
          <w:szCs w:val="28"/>
        </w:rPr>
      </w:pPr>
      <w:r>
        <w:rPr>
          <w:sz w:val="28"/>
          <w:szCs w:val="28"/>
        </w:rPr>
        <w:t>Accordingly Respondents were entitled to back-pay from the date of their dismissal up to the date of the reinstatement order (1</w:t>
      </w:r>
      <w:r w:rsidRPr="00363AA8">
        <w:rPr>
          <w:sz w:val="28"/>
          <w:szCs w:val="28"/>
          <w:vertAlign w:val="superscript"/>
        </w:rPr>
        <w:t>st</w:t>
      </w:r>
      <w:r>
        <w:rPr>
          <w:sz w:val="28"/>
          <w:szCs w:val="28"/>
        </w:rPr>
        <w:t xml:space="preserve"> arbitration award).</w:t>
      </w:r>
    </w:p>
    <w:p w:rsidR="008A6440" w:rsidRDefault="008A6440" w:rsidP="008A6440">
      <w:pPr>
        <w:spacing w:after="0" w:line="360" w:lineRule="auto"/>
        <w:rPr>
          <w:sz w:val="28"/>
          <w:szCs w:val="28"/>
        </w:rPr>
      </w:pPr>
      <w:r>
        <w:rPr>
          <w:sz w:val="28"/>
          <w:szCs w:val="28"/>
        </w:rPr>
        <w:t>In the matter of:</w:t>
      </w:r>
    </w:p>
    <w:p w:rsidR="00363AA8" w:rsidRDefault="00363AA8" w:rsidP="008A6440">
      <w:pPr>
        <w:spacing w:after="0" w:line="360" w:lineRule="auto"/>
        <w:rPr>
          <w:sz w:val="28"/>
          <w:szCs w:val="28"/>
        </w:rPr>
      </w:pPr>
      <w:r>
        <w:rPr>
          <w:sz w:val="28"/>
          <w:szCs w:val="28"/>
        </w:rPr>
        <w:tab/>
      </w:r>
      <w:r>
        <w:rPr>
          <w:b/>
          <w:sz w:val="28"/>
          <w:szCs w:val="28"/>
        </w:rPr>
        <w:t xml:space="preserve">VIP Sport v </w:t>
      </w:r>
      <w:proofErr w:type="spellStart"/>
      <w:r>
        <w:rPr>
          <w:b/>
          <w:sz w:val="28"/>
          <w:szCs w:val="28"/>
        </w:rPr>
        <w:t>Kanyoza</w:t>
      </w:r>
      <w:proofErr w:type="spellEnd"/>
      <w:r>
        <w:rPr>
          <w:b/>
          <w:sz w:val="28"/>
          <w:szCs w:val="28"/>
        </w:rPr>
        <w:t xml:space="preserve"> </w:t>
      </w:r>
      <w:r>
        <w:rPr>
          <w:sz w:val="28"/>
          <w:szCs w:val="28"/>
        </w:rPr>
        <w:t>SC 69/06 the Honourable</w:t>
      </w:r>
      <w:r w:rsidR="001F4A5F">
        <w:rPr>
          <w:sz w:val="28"/>
          <w:szCs w:val="28"/>
        </w:rPr>
        <w:t xml:space="preserve"> </w:t>
      </w:r>
      <w:proofErr w:type="spellStart"/>
      <w:r w:rsidR="001F4A5F">
        <w:rPr>
          <w:sz w:val="28"/>
          <w:szCs w:val="28"/>
        </w:rPr>
        <w:t>Sandura</w:t>
      </w:r>
      <w:proofErr w:type="spellEnd"/>
      <w:r w:rsidR="001F4A5F">
        <w:rPr>
          <w:sz w:val="28"/>
          <w:szCs w:val="28"/>
        </w:rPr>
        <w:t xml:space="preserve"> JA, at p3, stated that,</w:t>
      </w:r>
    </w:p>
    <w:p w:rsidR="001F4A5F" w:rsidRDefault="001F4A5F" w:rsidP="00F1717E">
      <w:pPr>
        <w:spacing w:after="0" w:line="360" w:lineRule="auto"/>
        <w:rPr>
          <w:i/>
          <w:sz w:val="28"/>
          <w:szCs w:val="28"/>
        </w:rPr>
      </w:pPr>
      <w:r>
        <w:rPr>
          <w:sz w:val="28"/>
          <w:szCs w:val="28"/>
        </w:rPr>
        <w:tab/>
      </w:r>
      <w:r w:rsidR="00F1717E">
        <w:rPr>
          <w:i/>
          <w:sz w:val="28"/>
          <w:szCs w:val="28"/>
        </w:rPr>
        <w:t xml:space="preserve">“In addition, the Labour Court quantified the damages on the basis of the </w:t>
      </w:r>
    </w:p>
    <w:p w:rsidR="00F1717E" w:rsidRDefault="00F1717E" w:rsidP="00F1717E">
      <w:pPr>
        <w:spacing w:after="0" w:line="360" w:lineRule="auto"/>
        <w:ind w:left="720"/>
        <w:rPr>
          <w:i/>
          <w:sz w:val="28"/>
          <w:szCs w:val="28"/>
          <w:u w:val="single"/>
        </w:rPr>
      </w:pPr>
      <w:proofErr w:type="gramStart"/>
      <w:r>
        <w:rPr>
          <w:i/>
          <w:sz w:val="28"/>
          <w:szCs w:val="28"/>
        </w:rPr>
        <w:t>salary  payable</w:t>
      </w:r>
      <w:proofErr w:type="gramEnd"/>
      <w:r>
        <w:rPr>
          <w:i/>
          <w:sz w:val="28"/>
          <w:szCs w:val="28"/>
        </w:rPr>
        <w:t xml:space="preserve"> to a Grade 13 employee on 26 August 2005, the date when the Labour Court assessed damages.  This was clearly wrong because assuming that </w:t>
      </w:r>
      <w:proofErr w:type="spellStart"/>
      <w:r>
        <w:rPr>
          <w:i/>
          <w:sz w:val="28"/>
          <w:szCs w:val="28"/>
        </w:rPr>
        <w:t>Kanyoza</w:t>
      </w:r>
      <w:proofErr w:type="spellEnd"/>
      <w:r>
        <w:rPr>
          <w:i/>
          <w:sz w:val="28"/>
          <w:szCs w:val="28"/>
        </w:rPr>
        <w:t xml:space="preserve"> had been a Grade 13 employee, the damages for premature termination of his employment </w:t>
      </w:r>
      <w:r>
        <w:rPr>
          <w:i/>
          <w:sz w:val="28"/>
          <w:szCs w:val="28"/>
          <w:u w:val="single"/>
        </w:rPr>
        <w:t>should have been calculated on the basis</w:t>
      </w:r>
      <w:r w:rsidR="008A6440">
        <w:rPr>
          <w:i/>
          <w:sz w:val="28"/>
          <w:szCs w:val="28"/>
          <w:u w:val="single"/>
        </w:rPr>
        <w:t xml:space="preserve"> of the salary payable to him</w:t>
      </w:r>
      <w:r>
        <w:rPr>
          <w:i/>
          <w:sz w:val="28"/>
          <w:szCs w:val="28"/>
          <w:u w:val="single"/>
        </w:rPr>
        <w:t xml:space="preserve"> on 31</w:t>
      </w:r>
      <w:r w:rsidRPr="00F1717E">
        <w:rPr>
          <w:i/>
          <w:sz w:val="28"/>
          <w:szCs w:val="28"/>
          <w:u w:val="single"/>
          <w:vertAlign w:val="superscript"/>
        </w:rPr>
        <w:t>st</w:t>
      </w:r>
      <w:r>
        <w:rPr>
          <w:i/>
          <w:sz w:val="28"/>
          <w:szCs w:val="28"/>
          <w:u w:val="single"/>
        </w:rPr>
        <w:t xml:space="preserve"> August 2004, when </w:t>
      </w:r>
      <w:proofErr w:type="gramStart"/>
      <w:r>
        <w:rPr>
          <w:i/>
          <w:sz w:val="28"/>
          <w:szCs w:val="28"/>
          <w:u w:val="single"/>
        </w:rPr>
        <w:t xml:space="preserve">the </w:t>
      </w:r>
      <w:r w:rsidR="008A6440">
        <w:rPr>
          <w:i/>
          <w:sz w:val="28"/>
          <w:szCs w:val="28"/>
          <w:u w:val="single"/>
        </w:rPr>
        <w:t xml:space="preserve"> Arbitrator</w:t>
      </w:r>
      <w:proofErr w:type="gramEnd"/>
      <w:r w:rsidR="008A6440">
        <w:rPr>
          <w:i/>
          <w:sz w:val="28"/>
          <w:szCs w:val="28"/>
          <w:u w:val="single"/>
        </w:rPr>
        <w:t xml:space="preserve"> </w:t>
      </w:r>
      <w:r>
        <w:rPr>
          <w:i/>
          <w:sz w:val="28"/>
          <w:szCs w:val="28"/>
          <w:u w:val="single"/>
        </w:rPr>
        <w:t>ordered that he be reinstated…”</w:t>
      </w:r>
    </w:p>
    <w:p w:rsidR="00F1717E" w:rsidRDefault="00F1717E" w:rsidP="00F1717E">
      <w:pPr>
        <w:spacing w:after="0" w:line="360" w:lineRule="auto"/>
        <w:rPr>
          <w:sz w:val="28"/>
          <w:szCs w:val="28"/>
        </w:rPr>
      </w:pPr>
      <w:r>
        <w:rPr>
          <w:sz w:val="28"/>
          <w:szCs w:val="28"/>
        </w:rPr>
        <w:t>This shows that the rates used to calculate</w:t>
      </w:r>
      <w:r w:rsidR="00AD0B46">
        <w:rPr>
          <w:sz w:val="28"/>
          <w:szCs w:val="28"/>
        </w:rPr>
        <w:t xml:space="preserve"> damages are those prevailing on</w:t>
      </w:r>
      <w:r>
        <w:rPr>
          <w:sz w:val="28"/>
          <w:szCs w:val="28"/>
        </w:rPr>
        <w:t xml:space="preserve"> the date of the reinstatement</w:t>
      </w:r>
      <w:r w:rsidR="008A6440">
        <w:rPr>
          <w:sz w:val="28"/>
          <w:szCs w:val="28"/>
        </w:rPr>
        <w:t xml:space="preserve"> order</w:t>
      </w:r>
      <w:r>
        <w:rPr>
          <w:sz w:val="28"/>
          <w:szCs w:val="28"/>
        </w:rPr>
        <w:t>.  In this case that</w:t>
      </w:r>
      <w:r w:rsidR="00D70F22">
        <w:rPr>
          <w:sz w:val="28"/>
          <w:szCs w:val="28"/>
        </w:rPr>
        <w:t xml:space="preserve"> date would be the 29</w:t>
      </w:r>
      <w:r w:rsidR="00D70F22" w:rsidRPr="00D70F22">
        <w:rPr>
          <w:sz w:val="28"/>
          <w:szCs w:val="28"/>
          <w:vertAlign w:val="superscript"/>
        </w:rPr>
        <w:t>th</w:t>
      </w:r>
      <w:r w:rsidR="00D70F22">
        <w:rPr>
          <w:sz w:val="28"/>
          <w:szCs w:val="28"/>
        </w:rPr>
        <w:t xml:space="preserve"> April 2010.  As of that date the US Dollar had been denominated as legal tender amongst a basket of currencies.  Thus Respondents were en</w:t>
      </w:r>
      <w:r w:rsidR="008A6440">
        <w:rPr>
          <w:sz w:val="28"/>
          <w:szCs w:val="28"/>
        </w:rPr>
        <w:t xml:space="preserve">titled to </w:t>
      </w:r>
      <w:bookmarkStart w:id="0" w:name="_GoBack"/>
      <w:bookmarkEnd w:id="0"/>
      <w:r w:rsidR="008A6440">
        <w:rPr>
          <w:sz w:val="28"/>
          <w:szCs w:val="28"/>
        </w:rPr>
        <w:t>payment in US Dollars.</w:t>
      </w:r>
    </w:p>
    <w:p w:rsidR="00D70F22" w:rsidRDefault="00D70F22" w:rsidP="00F1717E">
      <w:pPr>
        <w:spacing w:after="0" w:line="360" w:lineRule="auto"/>
        <w:rPr>
          <w:sz w:val="28"/>
          <w:szCs w:val="28"/>
        </w:rPr>
      </w:pPr>
      <w:r>
        <w:rPr>
          <w:sz w:val="28"/>
          <w:szCs w:val="28"/>
        </w:rPr>
        <w:t>In the matter of</w:t>
      </w:r>
    </w:p>
    <w:p w:rsidR="00D70F22" w:rsidRDefault="00D70F22" w:rsidP="00F1717E">
      <w:pPr>
        <w:spacing w:after="0" w:line="360" w:lineRule="auto"/>
        <w:rPr>
          <w:sz w:val="28"/>
          <w:szCs w:val="28"/>
        </w:rPr>
      </w:pPr>
      <w:r>
        <w:rPr>
          <w:sz w:val="28"/>
          <w:szCs w:val="28"/>
        </w:rPr>
        <w:tab/>
      </w:r>
      <w:r>
        <w:rPr>
          <w:b/>
          <w:sz w:val="28"/>
          <w:szCs w:val="28"/>
        </w:rPr>
        <w:t xml:space="preserve">Leopard Rock v </w:t>
      </w:r>
      <w:proofErr w:type="spellStart"/>
      <w:r>
        <w:rPr>
          <w:b/>
          <w:sz w:val="28"/>
          <w:szCs w:val="28"/>
        </w:rPr>
        <w:t>Beek</w:t>
      </w:r>
      <w:proofErr w:type="spellEnd"/>
      <w:r>
        <w:rPr>
          <w:b/>
          <w:sz w:val="28"/>
          <w:szCs w:val="28"/>
        </w:rPr>
        <w:t xml:space="preserve"> </w:t>
      </w:r>
      <w:r>
        <w:rPr>
          <w:sz w:val="28"/>
          <w:szCs w:val="28"/>
        </w:rPr>
        <w:t>2000 (1) ZLR 251 McNally JA (as he then was) at p 256 B – C, stated that</w:t>
      </w:r>
      <w:r w:rsidR="008A6440">
        <w:rPr>
          <w:sz w:val="28"/>
          <w:szCs w:val="28"/>
        </w:rPr>
        <w:t>,</w:t>
      </w:r>
      <w:r>
        <w:rPr>
          <w:sz w:val="28"/>
          <w:szCs w:val="28"/>
        </w:rPr>
        <w:t xml:space="preserve"> </w:t>
      </w:r>
    </w:p>
    <w:p w:rsidR="00D70F22" w:rsidRDefault="00D70F22" w:rsidP="00D70F22">
      <w:pPr>
        <w:spacing w:after="0" w:line="360" w:lineRule="auto"/>
        <w:ind w:left="720"/>
        <w:rPr>
          <w:i/>
          <w:sz w:val="28"/>
          <w:szCs w:val="28"/>
        </w:rPr>
      </w:pPr>
      <w:r>
        <w:rPr>
          <w:i/>
          <w:sz w:val="28"/>
          <w:szCs w:val="28"/>
        </w:rPr>
        <w:t xml:space="preserve">“A ruling by the Tribunal on damages is a </w:t>
      </w:r>
      <w:r w:rsidRPr="00AD0B46">
        <w:rPr>
          <w:i/>
          <w:sz w:val="28"/>
          <w:szCs w:val="28"/>
          <w:u w:val="single"/>
        </w:rPr>
        <w:t>ruling on fact</w:t>
      </w:r>
      <w:r>
        <w:rPr>
          <w:i/>
          <w:sz w:val="28"/>
          <w:szCs w:val="28"/>
        </w:rPr>
        <w:t xml:space="preserve"> and thus not appealable unless it can be categorised as wholly unreasonable.”</w:t>
      </w:r>
    </w:p>
    <w:p w:rsidR="00D70F22" w:rsidRDefault="00D70F22" w:rsidP="00D70F22">
      <w:pPr>
        <w:spacing w:after="0" w:line="360" w:lineRule="auto"/>
        <w:rPr>
          <w:sz w:val="28"/>
          <w:szCs w:val="28"/>
        </w:rPr>
      </w:pPr>
      <w:r>
        <w:rPr>
          <w:sz w:val="28"/>
          <w:szCs w:val="28"/>
        </w:rPr>
        <w:lastRenderedPageBreak/>
        <w:t xml:space="preserve">The Arbitrator awarded </w:t>
      </w:r>
      <w:r>
        <w:rPr>
          <w:sz w:val="28"/>
          <w:szCs w:val="28"/>
          <w:u w:val="single"/>
        </w:rPr>
        <w:t xml:space="preserve">10 </w:t>
      </w:r>
      <w:proofErr w:type="spellStart"/>
      <w:r>
        <w:rPr>
          <w:sz w:val="28"/>
          <w:szCs w:val="28"/>
          <w:u w:val="single"/>
        </w:rPr>
        <w:t>months</w:t>
      </w:r>
      <w:proofErr w:type="spellEnd"/>
      <w:r>
        <w:rPr>
          <w:sz w:val="28"/>
          <w:szCs w:val="28"/>
          <w:u w:val="single"/>
        </w:rPr>
        <w:t xml:space="preserve"> salary</w:t>
      </w:r>
      <w:r>
        <w:rPr>
          <w:sz w:val="28"/>
          <w:szCs w:val="28"/>
        </w:rPr>
        <w:t xml:space="preserve"> as damages for loss of employment.  The appropriate quantum depends on the circumstances of each case.  However precedents show that amounts generally range from ½ year to 3 years’ salary.  The award </w:t>
      </w:r>
      <w:r>
        <w:rPr>
          <w:sz w:val="28"/>
          <w:szCs w:val="28"/>
          <w:u w:val="single"/>
        </w:rPr>
        <w:t>in</w:t>
      </w:r>
      <w:r>
        <w:rPr>
          <w:sz w:val="28"/>
          <w:szCs w:val="28"/>
        </w:rPr>
        <w:t xml:space="preserve"> </w:t>
      </w:r>
      <w:proofErr w:type="spellStart"/>
      <w:r>
        <w:rPr>
          <w:sz w:val="28"/>
          <w:szCs w:val="28"/>
          <w:u w:val="single"/>
        </w:rPr>
        <w:t>casu</w:t>
      </w:r>
      <w:proofErr w:type="spellEnd"/>
      <w:r>
        <w:rPr>
          <w:sz w:val="28"/>
          <w:szCs w:val="28"/>
        </w:rPr>
        <w:t xml:space="preserve"> leans more on the </w:t>
      </w:r>
      <w:r w:rsidR="008A6440">
        <w:rPr>
          <w:sz w:val="28"/>
          <w:szCs w:val="28"/>
        </w:rPr>
        <w:t>lowe</w:t>
      </w:r>
      <w:r>
        <w:rPr>
          <w:sz w:val="28"/>
          <w:szCs w:val="28"/>
        </w:rPr>
        <w:t xml:space="preserve">r side.  It cannot be </w:t>
      </w:r>
    </w:p>
    <w:p w:rsidR="00D70F22" w:rsidRDefault="00D70F22" w:rsidP="00D70F22">
      <w:pPr>
        <w:spacing w:after="0" w:line="360" w:lineRule="auto"/>
        <w:rPr>
          <w:sz w:val="28"/>
          <w:szCs w:val="28"/>
        </w:rPr>
      </w:pPr>
      <w:proofErr w:type="gramStart"/>
      <w:r>
        <w:rPr>
          <w:sz w:val="28"/>
          <w:szCs w:val="28"/>
        </w:rPr>
        <w:t>said</w:t>
      </w:r>
      <w:proofErr w:type="gramEnd"/>
      <w:r>
        <w:rPr>
          <w:sz w:val="28"/>
          <w:szCs w:val="28"/>
        </w:rPr>
        <w:t xml:space="preserve"> to be generous.  Neither can it be said to be “wholly unreasonable” as per the Leopard Rock quotation above.  Ap</w:t>
      </w:r>
      <w:r w:rsidR="008A6440">
        <w:rPr>
          <w:sz w:val="28"/>
          <w:szCs w:val="28"/>
        </w:rPr>
        <w:t xml:space="preserve">pellant was unable to persuade </w:t>
      </w:r>
      <w:r>
        <w:rPr>
          <w:sz w:val="28"/>
          <w:szCs w:val="28"/>
        </w:rPr>
        <w:t>me on this point.</w:t>
      </w:r>
    </w:p>
    <w:p w:rsidR="00D70F22" w:rsidRDefault="00D70F22" w:rsidP="00D70F22">
      <w:pPr>
        <w:spacing w:after="0" w:line="360" w:lineRule="auto"/>
        <w:rPr>
          <w:sz w:val="28"/>
          <w:szCs w:val="28"/>
        </w:rPr>
      </w:pPr>
      <w:r>
        <w:rPr>
          <w:sz w:val="28"/>
          <w:szCs w:val="28"/>
        </w:rPr>
        <w:t xml:space="preserve">Appellant summarised its case to the Arbitrator in written form titled “Respondent’s Heads of </w:t>
      </w:r>
      <w:proofErr w:type="spellStart"/>
      <w:r>
        <w:rPr>
          <w:sz w:val="28"/>
          <w:szCs w:val="28"/>
        </w:rPr>
        <w:t>Ergument</w:t>
      </w:r>
      <w:proofErr w:type="spellEnd"/>
      <w:r>
        <w:rPr>
          <w:sz w:val="28"/>
          <w:szCs w:val="28"/>
        </w:rPr>
        <w:t xml:space="preserve"> (sic).”  Same is filed of record.  Nowhere in these Heads did Appellant query the claims related to petrol and medical aid benefits.  An Arbitrator is only required to adjudicate upon the case presented</w:t>
      </w:r>
      <w:r w:rsidR="00AD6560">
        <w:rPr>
          <w:sz w:val="28"/>
          <w:szCs w:val="28"/>
        </w:rPr>
        <w:t xml:space="preserve"> to him.  He is not required to fish for further issues not raised by the parties. That would amount to an improper descent into the arena.  Therefore he cannot be said to have erred </w:t>
      </w:r>
      <w:r w:rsidR="008A6440">
        <w:rPr>
          <w:sz w:val="28"/>
          <w:szCs w:val="28"/>
        </w:rPr>
        <w:t>on</w:t>
      </w:r>
      <w:r w:rsidR="00AD6560">
        <w:rPr>
          <w:sz w:val="28"/>
          <w:szCs w:val="28"/>
        </w:rPr>
        <w:t xml:space="preserve"> a point not put before him.</w:t>
      </w:r>
    </w:p>
    <w:p w:rsidR="00AD6560" w:rsidRDefault="00AD6560" w:rsidP="00D70F22">
      <w:pPr>
        <w:spacing w:after="0" w:line="360" w:lineRule="auto"/>
        <w:rPr>
          <w:sz w:val="28"/>
          <w:szCs w:val="28"/>
        </w:rPr>
      </w:pPr>
      <w:r>
        <w:rPr>
          <w:sz w:val="28"/>
          <w:szCs w:val="28"/>
        </w:rPr>
        <w:t>I therefore find no merit in all the points raised on behalf of Appellant.</w:t>
      </w:r>
    </w:p>
    <w:p w:rsidR="00AD6560" w:rsidRDefault="00AD6560" w:rsidP="00D70F22">
      <w:pPr>
        <w:spacing w:after="0" w:line="360" w:lineRule="auto"/>
        <w:rPr>
          <w:sz w:val="28"/>
          <w:szCs w:val="28"/>
        </w:rPr>
      </w:pPr>
    </w:p>
    <w:p w:rsidR="00AD6560" w:rsidRDefault="00AD6560" w:rsidP="00D70F22">
      <w:pPr>
        <w:spacing w:after="0" w:line="360" w:lineRule="auto"/>
        <w:rPr>
          <w:sz w:val="28"/>
          <w:szCs w:val="28"/>
        </w:rPr>
      </w:pPr>
      <w:r>
        <w:rPr>
          <w:sz w:val="28"/>
          <w:szCs w:val="28"/>
        </w:rPr>
        <w:t>Where</w:t>
      </w:r>
      <w:r w:rsidR="008A6440">
        <w:rPr>
          <w:sz w:val="28"/>
          <w:szCs w:val="28"/>
        </w:rPr>
        <w:t>fore</w:t>
      </w:r>
      <w:r>
        <w:rPr>
          <w:sz w:val="28"/>
          <w:szCs w:val="28"/>
        </w:rPr>
        <w:t xml:space="preserve"> it is ordered that,</w:t>
      </w:r>
    </w:p>
    <w:p w:rsidR="009D6E5D" w:rsidRDefault="009D6E5D" w:rsidP="00D70F22">
      <w:pPr>
        <w:spacing w:after="0" w:line="360" w:lineRule="auto"/>
        <w:rPr>
          <w:sz w:val="28"/>
          <w:szCs w:val="28"/>
        </w:rPr>
      </w:pPr>
    </w:p>
    <w:p w:rsidR="00AD6560" w:rsidRDefault="00AD6560" w:rsidP="00AD6560">
      <w:pPr>
        <w:pStyle w:val="ListParagraph"/>
        <w:numPr>
          <w:ilvl w:val="0"/>
          <w:numId w:val="2"/>
        </w:numPr>
        <w:spacing w:after="0" w:line="360" w:lineRule="auto"/>
        <w:rPr>
          <w:sz w:val="28"/>
          <w:szCs w:val="28"/>
        </w:rPr>
      </w:pPr>
      <w:r>
        <w:rPr>
          <w:sz w:val="28"/>
          <w:szCs w:val="28"/>
        </w:rPr>
        <w:t xml:space="preserve"> The appeal is hereby dismissed; and</w:t>
      </w:r>
    </w:p>
    <w:p w:rsidR="009D6E5D" w:rsidRDefault="009D6E5D" w:rsidP="009D6E5D">
      <w:pPr>
        <w:pStyle w:val="ListParagraph"/>
        <w:spacing w:after="0" w:line="360" w:lineRule="auto"/>
        <w:rPr>
          <w:sz w:val="28"/>
          <w:szCs w:val="28"/>
        </w:rPr>
      </w:pPr>
    </w:p>
    <w:p w:rsidR="00AD6560" w:rsidRDefault="00AD6560" w:rsidP="00AD6560">
      <w:pPr>
        <w:pStyle w:val="ListParagraph"/>
        <w:numPr>
          <w:ilvl w:val="0"/>
          <w:numId w:val="2"/>
        </w:numPr>
        <w:spacing w:after="0" w:line="360" w:lineRule="auto"/>
        <w:rPr>
          <w:sz w:val="28"/>
          <w:szCs w:val="28"/>
        </w:rPr>
      </w:pPr>
      <w:r>
        <w:rPr>
          <w:sz w:val="28"/>
          <w:szCs w:val="28"/>
        </w:rPr>
        <w:t>Each party shall bear its own costs.</w:t>
      </w:r>
    </w:p>
    <w:p w:rsidR="00AD6560" w:rsidRDefault="00AD6560" w:rsidP="00AD6560">
      <w:pPr>
        <w:spacing w:after="0" w:line="360" w:lineRule="auto"/>
        <w:rPr>
          <w:sz w:val="28"/>
          <w:szCs w:val="28"/>
        </w:rPr>
      </w:pPr>
    </w:p>
    <w:p w:rsidR="00AD6560" w:rsidRDefault="00AD6560" w:rsidP="00AD6560">
      <w:pPr>
        <w:spacing w:after="0" w:line="360" w:lineRule="auto"/>
        <w:rPr>
          <w:sz w:val="28"/>
          <w:szCs w:val="28"/>
        </w:rPr>
      </w:pPr>
    </w:p>
    <w:p w:rsidR="00AD6560" w:rsidRDefault="00AD6560" w:rsidP="00AD6560">
      <w:pPr>
        <w:spacing w:after="0" w:line="360" w:lineRule="auto"/>
        <w:rPr>
          <w:sz w:val="28"/>
          <w:szCs w:val="28"/>
        </w:rPr>
      </w:pPr>
    </w:p>
    <w:p w:rsidR="00AD6560" w:rsidRDefault="00AD6560" w:rsidP="00AD6560">
      <w:pPr>
        <w:spacing w:after="0" w:line="360" w:lineRule="auto"/>
        <w:rPr>
          <w:sz w:val="28"/>
          <w:szCs w:val="28"/>
        </w:rPr>
      </w:pPr>
    </w:p>
    <w:p w:rsidR="00AD6560" w:rsidRDefault="00AD6560" w:rsidP="00AD6560">
      <w:pPr>
        <w:spacing w:after="0" w:line="360" w:lineRule="auto"/>
        <w:ind w:left="4320"/>
        <w:rPr>
          <w:b/>
          <w:sz w:val="28"/>
          <w:szCs w:val="28"/>
        </w:rPr>
      </w:pPr>
      <w:r>
        <w:rPr>
          <w:b/>
          <w:sz w:val="28"/>
          <w:szCs w:val="28"/>
        </w:rPr>
        <w:t>G. MUSARIRI</w:t>
      </w:r>
    </w:p>
    <w:p w:rsidR="00AD6560" w:rsidRPr="00AD6560" w:rsidRDefault="00AD6560" w:rsidP="00AD6560">
      <w:pPr>
        <w:spacing w:after="0" w:line="360" w:lineRule="auto"/>
        <w:ind w:left="4320"/>
        <w:rPr>
          <w:b/>
          <w:sz w:val="28"/>
          <w:szCs w:val="28"/>
          <w:u w:val="single"/>
        </w:rPr>
      </w:pPr>
      <w:r>
        <w:rPr>
          <w:b/>
          <w:sz w:val="28"/>
          <w:szCs w:val="28"/>
          <w:u w:val="single"/>
        </w:rPr>
        <w:t>PRESIDENT</w:t>
      </w:r>
    </w:p>
    <w:sectPr w:rsidR="00AD6560" w:rsidRPr="00AD6560" w:rsidSect="006935D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7DC" w:rsidRDefault="008827DC" w:rsidP="006935DE">
      <w:pPr>
        <w:spacing w:after="0" w:line="240" w:lineRule="auto"/>
      </w:pPr>
      <w:r>
        <w:separator/>
      </w:r>
    </w:p>
  </w:endnote>
  <w:endnote w:type="continuationSeparator" w:id="0">
    <w:p w:rsidR="008827DC" w:rsidRDefault="008827DC" w:rsidP="0069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042019"/>
      <w:docPartObj>
        <w:docPartGallery w:val="Page Numbers (Bottom of Page)"/>
        <w:docPartUnique/>
      </w:docPartObj>
    </w:sdtPr>
    <w:sdtEndPr>
      <w:rPr>
        <w:noProof/>
      </w:rPr>
    </w:sdtEndPr>
    <w:sdtContent>
      <w:p w:rsidR="00D70F22" w:rsidRDefault="00D70F22">
        <w:pPr>
          <w:pStyle w:val="Footer"/>
          <w:jc w:val="right"/>
        </w:pPr>
        <w:r>
          <w:fldChar w:fldCharType="begin"/>
        </w:r>
        <w:r>
          <w:instrText xml:space="preserve"> PAGE   \* MERGEFORMAT </w:instrText>
        </w:r>
        <w:r>
          <w:fldChar w:fldCharType="separate"/>
        </w:r>
        <w:r w:rsidR="00AD0B46">
          <w:rPr>
            <w:noProof/>
          </w:rPr>
          <w:t>3</w:t>
        </w:r>
        <w:r>
          <w:rPr>
            <w:noProof/>
          </w:rPr>
          <w:fldChar w:fldCharType="end"/>
        </w:r>
      </w:p>
    </w:sdtContent>
  </w:sdt>
  <w:p w:rsidR="00D70F22" w:rsidRDefault="00D70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7DC" w:rsidRDefault="008827DC" w:rsidP="006935DE">
      <w:pPr>
        <w:spacing w:after="0" w:line="240" w:lineRule="auto"/>
      </w:pPr>
      <w:r>
        <w:separator/>
      </w:r>
    </w:p>
  </w:footnote>
  <w:footnote w:type="continuationSeparator" w:id="0">
    <w:p w:rsidR="008827DC" w:rsidRDefault="008827DC" w:rsidP="006935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22" w:rsidRDefault="00D70F22" w:rsidP="006935DE">
    <w:pPr>
      <w:spacing w:line="360" w:lineRule="auto"/>
      <w:ind w:left="4320" w:firstLine="720"/>
      <w:rPr>
        <w:b/>
        <w:sz w:val="28"/>
        <w:szCs w:val="28"/>
      </w:rPr>
    </w:pPr>
    <w:r>
      <w:rPr>
        <w:b/>
        <w:sz w:val="28"/>
        <w:szCs w:val="28"/>
      </w:rPr>
      <w:t>JUDGMENT NO LC/H/145/13</w:t>
    </w:r>
  </w:p>
  <w:p w:rsidR="00D70F22" w:rsidRPr="006935DE" w:rsidRDefault="00D70F22" w:rsidP="00693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388"/>
    <w:multiLevelType w:val="hybridMultilevel"/>
    <w:tmpl w:val="D74E89A4"/>
    <w:lvl w:ilvl="0" w:tplc="30090015">
      <w:start w:val="1"/>
      <w:numFmt w:val="upp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DF111E"/>
    <w:multiLevelType w:val="hybridMultilevel"/>
    <w:tmpl w:val="E4423B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D6"/>
    <w:rsid w:val="000F33D6"/>
    <w:rsid w:val="001F4A5F"/>
    <w:rsid w:val="0024631F"/>
    <w:rsid w:val="00363AA8"/>
    <w:rsid w:val="00456999"/>
    <w:rsid w:val="00647FB5"/>
    <w:rsid w:val="006935DE"/>
    <w:rsid w:val="008827DC"/>
    <w:rsid w:val="00890270"/>
    <w:rsid w:val="008A6440"/>
    <w:rsid w:val="009077BD"/>
    <w:rsid w:val="009D6E5D"/>
    <w:rsid w:val="009F226C"/>
    <w:rsid w:val="00AD0B46"/>
    <w:rsid w:val="00AD6560"/>
    <w:rsid w:val="00CB1A0D"/>
    <w:rsid w:val="00D272BE"/>
    <w:rsid w:val="00D70F22"/>
    <w:rsid w:val="00F171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5DE"/>
  </w:style>
  <w:style w:type="paragraph" w:styleId="Footer">
    <w:name w:val="footer"/>
    <w:basedOn w:val="Normal"/>
    <w:link w:val="FooterChar"/>
    <w:uiPriority w:val="99"/>
    <w:unhideWhenUsed/>
    <w:rsid w:val="00693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5DE"/>
  </w:style>
  <w:style w:type="paragraph" w:styleId="ListParagraph">
    <w:name w:val="List Paragraph"/>
    <w:basedOn w:val="Normal"/>
    <w:uiPriority w:val="34"/>
    <w:qFormat/>
    <w:rsid w:val="006935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5DE"/>
  </w:style>
  <w:style w:type="paragraph" w:styleId="Footer">
    <w:name w:val="footer"/>
    <w:basedOn w:val="Normal"/>
    <w:link w:val="FooterChar"/>
    <w:uiPriority w:val="99"/>
    <w:unhideWhenUsed/>
    <w:rsid w:val="00693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5DE"/>
  </w:style>
  <w:style w:type="paragraph" w:styleId="ListParagraph">
    <w:name w:val="List Paragraph"/>
    <w:basedOn w:val="Normal"/>
    <w:uiPriority w:val="34"/>
    <w:qFormat/>
    <w:rsid w:val="00693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2013-04-29T13:54:00Z</cp:lastPrinted>
  <dcterms:created xsi:type="dcterms:W3CDTF">2013-04-29T09:06:00Z</dcterms:created>
  <dcterms:modified xsi:type="dcterms:W3CDTF">2013-04-30T10:32:00Z</dcterms:modified>
</cp:coreProperties>
</file>